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58D1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mc:AlternateContent>
        <mc:Choice Requires="wpsCustomData">
          <wpsCustomData:docfieldStart id="0" docfieldname="标题" hidden="0" print="1" readonly="0" index="2"/>
        </mc:Choice>
      </mc:AlternateContent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鄂尔多斯市生态环境局关于</w:t>
      </w:r>
    </w:p>
    <w:p w14:paraId="0D07925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京能火电灵</w:t>
      </w:r>
      <w:bookmarkStart w:id="7" w:name="_GoBack"/>
      <w:bookmarkEnd w:id="7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活性改造消纳140兆瓦新</w:t>
      </w:r>
    </w:p>
    <w:p w14:paraId="67B6F38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能源项目接网工程建设项目</w:t>
      </w:r>
    </w:p>
    <w:p w14:paraId="180A8B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环境影响报告表的批复</w:t>
      </w:r>
    </w:p>
    <w:p w14:paraId="3762E3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 w14:paraId="1868D38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鄂环（辐）表[2025]12号</w:t>
      </w:r>
      <mc:AlternateContent>
        <mc:Choice Requires="wpsCustomData">
          <wpsCustomData:docfieldEnd id="0"/>
        </mc:Choice>
      </mc:AlternateContent>
      <mc:AlternateContent>
        <mc:Choice Requires="wpsCustomData">
          <wpsCustomData:docfieldStart id="1" docfieldname="主送单位" hidden="0" print="1" readonly="0" index="3"/>
        </mc:Choice>
      </mc:AlternateContent>
      <w:bookmarkStart w:id="0" w:name="主送单位"/>
      <w:bookmarkEnd w:id="0"/>
    </w:p>
    <w:p w14:paraId="1EF9715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595088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内蒙古电力（集团）有限责任公司鄂尔多斯供电分公司：</w:t>
      </w:r>
    </w:p>
    <mc:AlternateContent>
      <mc:Choice Requires="wpsCustomData">
        <wpsCustomData:docfieldEnd id="1"/>
      </mc:Choice>
    </mc:AlternateContent>
    <w:p w14:paraId="1EB4C9D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mc:AlternateContent>
        <mc:Choice Requires="wpsCustomData">
          <wpsCustomData:docfieldStart id="2" docfieldname="正文文件" hidden="0" print="1" readonly="0" index="4"/>
        </mc:Choice>
      </mc:AlternateContent>
      <w:bookmarkStart w:id="1" w:name="正文文件"/>
      <w:bookmarkEnd w:id="1"/>
      <w:r>
        <w:rPr>
          <w:rFonts w:hint="eastAsia" w:ascii="仿宋_GB2312" w:eastAsia="仿宋_GB2312"/>
          <w:sz w:val="32"/>
          <w:szCs w:val="32"/>
        </w:rPr>
        <w:t>你公司报送的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《京能火电灵活性改造消纳140兆瓦新能源项目接网工程建设项目环境影响报告表》（以下简称《报告表》）已收悉。经研究，批复如下：</w:t>
      </w:r>
    </w:p>
    <w:p w14:paraId="57CF6B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华文细黑" w:hAnsi="华文细黑" w:eastAsia="华文细黑" w:cs="华文细黑"/>
          <w:bCs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32"/>
          <w:szCs w:val="32"/>
          <w:lang w:val="en-US" w:eastAsia="zh-CN" w:bidi="ar-SA"/>
        </w:rPr>
        <w:t>一、项目建设基本情况</w:t>
      </w:r>
    </w:p>
    <w:p w14:paraId="3DDFCCE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2" w:name="_Hlk99271176"/>
      <w:bookmarkStart w:id="3" w:name="OLE_LINK37"/>
      <w:r>
        <w:rPr>
          <w:rFonts w:hint="eastAsia" w:ascii="仿宋_GB2312" w:eastAsia="仿宋_GB2312"/>
          <w:sz w:val="32"/>
          <w:szCs w:val="32"/>
          <w:lang w:val="en-US" w:eastAsia="zh-CN"/>
        </w:rPr>
        <w:t>本项目位于内蒙古自治区鄂尔多斯市境内康巴什区和东胜区，</w:t>
      </w:r>
      <w:bookmarkStart w:id="4" w:name="_Toc20739"/>
      <w:r>
        <w:rPr>
          <w:rFonts w:hint="eastAsia" w:ascii="仿宋_GB2312" w:eastAsia="仿宋_GB2312"/>
          <w:sz w:val="32"/>
          <w:szCs w:val="32"/>
          <w:lang w:val="en-US" w:eastAsia="zh-CN"/>
        </w:rPr>
        <w:t>项目是京能火电灵活性改造消纳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140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兆瓦新能源项目配套建设的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110kV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线路接网工程，</w:t>
      </w:r>
      <w:bookmarkEnd w:id="4"/>
      <w:r>
        <w:rPr>
          <w:rFonts w:hint="eastAsia" w:ascii="仿宋_GB2312" w:eastAsia="仿宋_GB2312"/>
          <w:sz w:val="32"/>
          <w:szCs w:val="32"/>
          <w:lang w:val="en-US" w:eastAsia="zh-CN"/>
        </w:rPr>
        <w:t>为实现京能火电灵活性改造改善地区能源结构，并消纳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140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兆瓦新能源电能，项目的建设为了满足该项目电力送出需求，优化网架结构、增加地区供电能力。项目建设内容包括：</w:t>
      </w:r>
    </w:p>
    <w:bookmarkEnd w:id="2"/>
    <w:bookmarkEnd w:id="3"/>
    <w:p w14:paraId="25AE910F">
      <w:pPr>
        <w:widowControl/>
        <w:spacing w:before="78" w:beforeLines="25" w:line="360" w:lineRule="auto"/>
        <w:ind w:firstLine="640" w:firstLineChars="200"/>
        <w:jc w:val="left"/>
        <w:rPr>
          <w:rFonts w:hint="eastAsia" w:ascii="华文楷体" w:hAnsi="华文楷体" w:eastAsia="华文楷体" w:cs="华文楷体"/>
          <w:b w:val="0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val="en-US" w:eastAsia="zh-CN"/>
        </w:rPr>
        <w:t>边家塔220kV变电站110kV出线间隔扩建工程</w:t>
      </w:r>
    </w:p>
    <w:p w14:paraId="5800D36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边家塔220kV变电站位于鄂尔多斯市东胜区高新技术产业园区内。</w:t>
      </w:r>
    </w:p>
    <w:p w14:paraId="5C0A3FC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边家塔220kV变电站规划规模：边家塔220kV变电站远期规划4×240MVA变压器。220kV侧采用双母线接线形式，规划出线6回，110kV侧采用两个系列双母线接线，规划出线18回，10kV采用两个系列单母线分段接线，规划出线16回。</w:t>
      </w:r>
    </w:p>
    <w:p w14:paraId="4698E9D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2.边家塔220kV变电站现有规模：边家塔220kV变电站现有3台变压器，容量为3×240MVA。220kV侧采用双母线接线形式，现已建成2回，均至布日都500kV变，110kV侧采用两个系列双母线接线，现有出线8回。</w:t>
      </w:r>
    </w:p>
    <w:p w14:paraId="2842ACA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3.边家塔220kV变电站本期建设规模：本期扩建1回110kV出线间隔，至用户京能变电站，占用北数第10出线间隔预留位置，不新增占地。</w:t>
      </w:r>
    </w:p>
    <w:p w14:paraId="163B68C8">
      <w:pPr>
        <w:widowControl/>
        <w:spacing w:before="78" w:beforeLines="25" w:line="360" w:lineRule="auto"/>
        <w:ind w:firstLine="640" w:firstLineChars="200"/>
        <w:jc w:val="left"/>
        <w:rPr>
          <w:rFonts w:hint="default" w:ascii="华文楷体" w:hAnsi="华文楷体" w:eastAsia="华文楷体" w:cs="华文楷体"/>
          <w:b w:val="0"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华文楷体" w:hAnsi="华文楷体" w:eastAsia="华文楷体" w:cs="华文楷体"/>
          <w:b w:val="0"/>
          <w:bCs/>
          <w:sz w:val="32"/>
          <w:szCs w:val="32"/>
          <w:lang w:eastAsia="zh-CN"/>
        </w:rPr>
        <w:t>线路工程</w:t>
      </w:r>
    </w:p>
    <w:p w14:paraId="79F1A9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5" w:name="OLE_LINK8"/>
      <w:r>
        <w:rPr>
          <w:rFonts w:hint="default" w:ascii="仿宋_GB2312" w:eastAsia="仿宋_GB2312"/>
          <w:sz w:val="32"/>
          <w:szCs w:val="32"/>
          <w:lang w:val="en-US" w:eastAsia="zh-CN"/>
        </w:rPr>
        <w:t>线路起于京能升压站110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kV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构架，至边家塔220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kV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变电站110kV架构止。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全线位于鄂尔多斯市境内，线路路径长约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12.4km，其中架空线路11.7km，电缆线路0.7km</w:t>
      </w:r>
      <w:bookmarkEnd w:id="5"/>
      <w:r>
        <w:rPr>
          <w:rFonts w:hint="eastAsia" w:ascii="仿宋_GB2312" w:eastAsia="仿宋_GB2312"/>
          <w:sz w:val="32"/>
          <w:szCs w:val="32"/>
          <w:lang w:val="en-US" w:eastAsia="zh-CN"/>
        </w:rPr>
        <w:t>，新建铁塔基41基。</w:t>
      </w:r>
    </w:p>
    <w:p w14:paraId="5A1EA6D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华文细黑" w:hAnsi="华文细黑" w:eastAsia="华文细黑" w:cs="华文细黑"/>
          <w:color w:val="auto"/>
          <w:sz w:val="32"/>
          <w:szCs w:val="32"/>
          <w:lang w:val="zh-CN" w:eastAsia="zh-CN" w:bidi="ar-SA"/>
        </w:rPr>
      </w:pPr>
      <w:r>
        <w:rPr>
          <w:rFonts w:hint="eastAsia" w:ascii="华文细黑" w:hAnsi="华文细黑" w:eastAsia="华文细黑" w:cs="华文细黑"/>
          <w:color w:val="auto"/>
          <w:sz w:val="32"/>
          <w:szCs w:val="32"/>
          <w:lang w:val="zh-CN" w:eastAsia="zh-CN" w:bidi="ar-SA"/>
        </w:rPr>
        <w:t>二、总体意见</w:t>
      </w:r>
    </w:p>
    <w:p w14:paraId="2302500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本项目在严格落实《报告表》提出的各项环境保护措</w:t>
      </w:r>
      <w:r>
        <w:rPr>
          <w:rFonts w:hint="eastAsia" w:ascii="仿宋_GB2312" w:hAnsi="仿宋" w:eastAsia="仿宋_GB2312"/>
          <w:sz w:val="32"/>
          <w:szCs w:val="32"/>
        </w:rPr>
        <w:t>施后，对</w:t>
      </w:r>
      <w:r>
        <w:rPr>
          <w:rFonts w:hint="eastAsia" w:ascii="仿宋_GB2312" w:hAnsi="仿宋_GB2312" w:eastAsia="仿宋_GB2312"/>
          <w:bCs/>
          <w:sz w:val="32"/>
          <w:szCs w:val="32"/>
        </w:rPr>
        <w:t>环境的不利影响和可能存在的环境风险在可控范围内。从环境保护角度分析，我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/>
          <w:bCs/>
          <w:sz w:val="32"/>
          <w:szCs w:val="32"/>
        </w:rPr>
        <w:t>原则同意本项目按照《报告表》中所列的性质、规模、地点和拟采取的环保措施进行</w:t>
      </w:r>
      <w:r>
        <w:rPr>
          <w:rFonts w:hint="eastAsia" w:ascii="仿宋_GB2312" w:hAnsi="仿宋" w:eastAsia="仿宋_GB2312"/>
          <w:sz w:val="32"/>
          <w:szCs w:val="32"/>
        </w:rPr>
        <w:t>建设。</w:t>
      </w:r>
    </w:p>
    <w:p w14:paraId="6B9969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华文细黑" w:hAnsi="华文细黑" w:eastAsia="华文细黑" w:cs="华文细黑"/>
          <w:color w:val="auto"/>
          <w:sz w:val="32"/>
          <w:szCs w:val="32"/>
          <w:lang w:val="zh-CN" w:eastAsia="zh-CN" w:bidi="ar-SA"/>
        </w:rPr>
      </w:pPr>
      <w:r>
        <w:rPr>
          <w:rFonts w:hint="eastAsia" w:ascii="华文细黑" w:hAnsi="华文细黑" w:eastAsia="华文细黑" w:cs="华文细黑"/>
          <w:color w:val="auto"/>
          <w:sz w:val="32"/>
          <w:szCs w:val="32"/>
          <w:lang w:val="zh-CN" w:eastAsia="zh-CN" w:bidi="ar-SA"/>
        </w:rPr>
        <w:t>三、项目建设及运行期间应做好的工作</w:t>
      </w:r>
    </w:p>
    <w:p w14:paraId="2C6C615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（一）严格落实项目施工期、运营期生态环境保护措施，做好生态保护与恢复工作。施工期严格控制施工活动范围，合理布局，尽量减少土地占用和植被破坏。</w:t>
      </w:r>
    </w:p>
    <w:p w14:paraId="66AEE3B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（二）认真落实《报告表》中提出的控制和改善工频电场、工频磁场对周边环境影响的措施和方法，监测值应符合《电磁环境控制限值》（GB8702-2014）要求。</w:t>
      </w:r>
    </w:p>
    <w:p w14:paraId="562E07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（三）项目施工期及运行期的噪声值及防噪措施应满足《报告表》中提出的要求，监测值应符合国家评价标准限值要求。</w:t>
      </w:r>
    </w:p>
    <w:p w14:paraId="1E3F752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项目开工建设中发现地下古遗迹现象请立即停工，严格按照相关法律法规程序，对地下文物进行保护，并对相关管理部门报备。</w:t>
      </w:r>
    </w:p>
    <w:p w14:paraId="163B77B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）环境影响报告表经批准后，项目的性质、规模、地点或生态保护、污染防治措施发生重大变动的，应当按要求重新报批。</w:t>
      </w:r>
    </w:p>
    <w:p w14:paraId="025CD98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建设单位按规定程序完成竣工环境保护验收后，项目方可投入正式运行。</w:t>
      </w:r>
    </w:p>
    <w:p w14:paraId="5E83A0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（七）由康巴什区分局、东胜区分局负责项目建设期间的日常监督管理工作。</w:t>
      </w:r>
    </w:p>
    <w:p w14:paraId="7EC282C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mc:AlternateContent>
      <mc:Choice Requires="wpsCustomData">
        <wpsCustomData:docfieldEnd id="2"/>
      </mc:Choice>
    </mc:AlternateContent>
    <w:p w14:paraId="266F37C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4FD9309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鄂尔多斯市生态环境局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 w14:paraId="1BA3E14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mc:AlternateContent>
        <mc:Choice Requires="wpsCustomData">
          <wpsCustomData:docfieldStart id="3" docfieldname="签发日期" hidden="0" print="1" readonly="0" index="5"/>
        </mc:Choice>
      </mc:AlternateContent>
      <w:bookmarkStart w:id="6" w:name="签发日期"/>
      <w:bookmarkEnd w:id="6"/>
      <w:r>
        <w:rPr>
          <w:rFonts w:hint="eastAsia" w:ascii="仿宋_GB2312" w:eastAsia="仿宋_GB2312"/>
          <w:sz w:val="32"/>
          <w:szCs w:val="32"/>
          <w:lang w:eastAsia="zh-CN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mc:AlternateContent>
        <mc:Choice Requires="wpsCustomData">
          <wpsCustomData:docfieldEnd id="3"/>
        </mc:Choice>
      </mc:AlternateContent>
    </w:p>
    <w:p w14:paraId="7C03242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2041" w:right="1531" w:bottom="2041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 BONNI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COD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46A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3E4E3A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GRw2zRAAAA&#10;BQEAAA8AAAAAAAAAAQAgAAAAIgAAAGRycy9kb3ducmV2LnhtbFBLAQIUABQAAAAIAIdO4kAAiYqd&#10;6wEAANIDAAAOAAAAAAAAAAEAIAAAACA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33E4E3A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192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8ADA9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kcNs0QAA&#10;AAUBAAAPAAAAAAAAAAEAIAAAACIAAABkcnMvZG93bnJldi54bWxQSwECFAAUAAAACACHTuJAQRB3&#10;6ewBAADSAwAADgAAAAAAAAABACAAAAAg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418ADA9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D31F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E364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E24C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507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1"/>
    <w:rsid w:val="000502D9"/>
    <w:rsid w:val="00053C74"/>
    <w:rsid w:val="00081DD9"/>
    <w:rsid w:val="000A43C9"/>
    <w:rsid w:val="000F448F"/>
    <w:rsid w:val="00104AD5"/>
    <w:rsid w:val="00107F1D"/>
    <w:rsid w:val="00112653"/>
    <w:rsid w:val="00161599"/>
    <w:rsid w:val="0019160D"/>
    <w:rsid w:val="00212159"/>
    <w:rsid w:val="002203D3"/>
    <w:rsid w:val="002432A7"/>
    <w:rsid w:val="002778D8"/>
    <w:rsid w:val="00290DA8"/>
    <w:rsid w:val="002B7D95"/>
    <w:rsid w:val="002D6AFC"/>
    <w:rsid w:val="002F0DE2"/>
    <w:rsid w:val="0030486D"/>
    <w:rsid w:val="00323B61"/>
    <w:rsid w:val="003619FA"/>
    <w:rsid w:val="00393E71"/>
    <w:rsid w:val="003B1A02"/>
    <w:rsid w:val="003C6CE9"/>
    <w:rsid w:val="00424C6E"/>
    <w:rsid w:val="00452E4A"/>
    <w:rsid w:val="004B7461"/>
    <w:rsid w:val="004C640A"/>
    <w:rsid w:val="004D3FC2"/>
    <w:rsid w:val="004F50C6"/>
    <w:rsid w:val="00505381"/>
    <w:rsid w:val="00544386"/>
    <w:rsid w:val="0056424C"/>
    <w:rsid w:val="0057112D"/>
    <w:rsid w:val="00571F6F"/>
    <w:rsid w:val="00577293"/>
    <w:rsid w:val="0058220B"/>
    <w:rsid w:val="00585C83"/>
    <w:rsid w:val="00590474"/>
    <w:rsid w:val="00592CC9"/>
    <w:rsid w:val="005A5BF2"/>
    <w:rsid w:val="006132A1"/>
    <w:rsid w:val="00624B4A"/>
    <w:rsid w:val="006661A4"/>
    <w:rsid w:val="006A7884"/>
    <w:rsid w:val="006B38F9"/>
    <w:rsid w:val="006E1CA5"/>
    <w:rsid w:val="006E2329"/>
    <w:rsid w:val="006F6255"/>
    <w:rsid w:val="00701535"/>
    <w:rsid w:val="0070579B"/>
    <w:rsid w:val="00715743"/>
    <w:rsid w:val="007173A8"/>
    <w:rsid w:val="00761FB3"/>
    <w:rsid w:val="0076589A"/>
    <w:rsid w:val="00786B2F"/>
    <w:rsid w:val="007925F1"/>
    <w:rsid w:val="0079344F"/>
    <w:rsid w:val="007A1610"/>
    <w:rsid w:val="007C0101"/>
    <w:rsid w:val="007D373D"/>
    <w:rsid w:val="00835942"/>
    <w:rsid w:val="00847C4B"/>
    <w:rsid w:val="00861920"/>
    <w:rsid w:val="008643C3"/>
    <w:rsid w:val="00873CD5"/>
    <w:rsid w:val="008804D9"/>
    <w:rsid w:val="008838C5"/>
    <w:rsid w:val="00883BA1"/>
    <w:rsid w:val="0089055A"/>
    <w:rsid w:val="00896DE4"/>
    <w:rsid w:val="008A4595"/>
    <w:rsid w:val="008B77EC"/>
    <w:rsid w:val="008C34AF"/>
    <w:rsid w:val="008D27CA"/>
    <w:rsid w:val="00907606"/>
    <w:rsid w:val="00922F9C"/>
    <w:rsid w:val="0095741D"/>
    <w:rsid w:val="00964200"/>
    <w:rsid w:val="0096751F"/>
    <w:rsid w:val="00967FB8"/>
    <w:rsid w:val="00971513"/>
    <w:rsid w:val="0099392B"/>
    <w:rsid w:val="009950F5"/>
    <w:rsid w:val="00996316"/>
    <w:rsid w:val="009F0D7E"/>
    <w:rsid w:val="009F4F97"/>
    <w:rsid w:val="00A03E70"/>
    <w:rsid w:val="00A14283"/>
    <w:rsid w:val="00A16266"/>
    <w:rsid w:val="00A32DBE"/>
    <w:rsid w:val="00A3438E"/>
    <w:rsid w:val="00A36EAB"/>
    <w:rsid w:val="00A42722"/>
    <w:rsid w:val="00A43C93"/>
    <w:rsid w:val="00AA5ECB"/>
    <w:rsid w:val="00AF257E"/>
    <w:rsid w:val="00B057C0"/>
    <w:rsid w:val="00B16355"/>
    <w:rsid w:val="00B22816"/>
    <w:rsid w:val="00B2798A"/>
    <w:rsid w:val="00B4476C"/>
    <w:rsid w:val="00B46191"/>
    <w:rsid w:val="00B61218"/>
    <w:rsid w:val="00B86149"/>
    <w:rsid w:val="00B91AFD"/>
    <w:rsid w:val="00BA1A77"/>
    <w:rsid w:val="00BA3600"/>
    <w:rsid w:val="00BD25C9"/>
    <w:rsid w:val="00BD4473"/>
    <w:rsid w:val="00BE3516"/>
    <w:rsid w:val="00BE5282"/>
    <w:rsid w:val="00BF428E"/>
    <w:rsid w:val="00BF6CDF"/>
    <w:rsid w:val="00C113FC"/>
    <w:rsid w:val="00C26472"/>
    <w:rsid w:val="00C51E40"/>
    <w:rsid w:val="00C56BFB"/>
    <w:rsid w:val="00C577B3"/>
    <w:rsid w:val="00C621D4"/>
    <w:rsid w:val="00C746BE"/>
    <w:rsid w:val="00C85C1B"/>
    <w:rsid w:val="00C93108"/>
    <w:rsid w:val="00CA6FED"/>
    <w:rsid w:val="00CD05D4"/>
    <w:rsid w:val="00CE37E8"/>
    <w:rsid w:val="00CE5F3B"/>
    <w:rsid w:val="00CE6186"/>
    <w:rsid w:val="00CF1A19"/>
    <w:rsid w:val="00CF24AC"/>
    <w:rsid w:val="00D01418"/>
    <w:rsid w:val="00D04066"/>
    <w:rsid w:val="00D32923"/>
    <w:rsid w:val="00D50FC8"/>
    <w:rsid w:val="00D80399"/>
    <w:rsid w:val="00D809A3"/>
    <w:rsid w:val="00D902CF"/>
    <w:rsid w:val="00D94E37"/>
    <w:rsid w:val="00DC1210"/>
    <w:rsid w:val="00DC440E"/>
    <w:rsid w:val="00DD67D3"/>
    <w:rsid w:val="00E012C8"/>
    <w:rsid w:val="00E157E5"/>
    <w:rsid w:val="00E50C21"/>
    <w:rsid w:val="00E62075"/>
    <w:rsid w:val="00E7161E"/>
    <w:rsid w:val="00E7452B"/>
    <w:rsid w:val="00E90476"/>
    <w:rsid w:val="00EB0809"/>
    <w:rsid w:val="00EE242A"/>
    <w:rsid w:val="00F06195"/>
    <w:rsid w:val="00F2401B"/>
    <w:rsid w:val="00F373F3"/>
    <w:rsid w:val="00F556D9"/>
    <w:rsid w:val="00FC281C"/>
    <w:rsid w:val="00FF0974"/>
    <w:rsid w:val="01067184"/>
    <w:rsid w:val="01283F97"/>
    <w:rsid w:val="02034156"/>
    <w:rsid w:val="035D2B78"/>
    <w:rsid w:val="03696E5B"/>
    <w:rsid w:val="03EA6B8D"/>
    <w:rsid w:val="04AF3D28"/>
    <w:rsid w:val="06414C48"/>
    <w:rsid w:val="06FD2E81"/>
    <w:rsid w:val="0743018D"/>
    <w:rsid w:val="078C4B32"/>
    <w:rsid w:val="0A8B20E0"/>
    <w:rsid w:val="0C293B57"/>
    <w:rsid w:val="0E4627D6"/>
    <w:rsid w:val="0FF01CE2"/>
    <w:rsid w:val="11DB31C3"/>
    <w:rsid w:val="125A4F9B"/>
    <w:rsid w:val="166710AD"/>
    <w:rsid w:val="171D0934"/>
    <w:rsid w:val="1750305B"/>
    <w:rsid w:val="17BE3596"/>
    <w:rsid w:val="17CC3694"/>
    <w:rsid w:val="18BF59B2"/>
    <w:rsid w:val="197D6DF6"/>
    <w:rsid w:val="1C3B00DC"/>
    <w:rsid w:val="1EC02023"/>
    <w:rsid w:val="1ED972F6"/>
    <w:rsid w:val="201A69CD"/>
    <w:rsid w:val="20A91A11"/>
    <w:rsid w:val="21945992"/>
    <w:rsid w:val="21C84299"/>
    <w:rsid w:val="22904BBD"/>
    <w:rsid w:val="22E553D9"/>
    <w:rsid w:val="238A2596"/>
    <w:rsid w:val="24A86E33"/>
    <w:rsid w:val="251E1B7F"/>
    <w:rsid w:val="259B6FBE"/>
    <w:rsid w:val="274C467D"/>
    <w:rsid w:val="28044EC3"/>
    <w:rsid w:val="293C7576"/>
    <w:rsid w:val="2A4C74AD"/>
    <w:rsid w:val="2C0E7A95"/>
    <w:rsid w:val="2D3E0262"/>
    <w:rsid w:val="2F273069"/>
    <w:rsid w:val="3078340E"/>
    <w:rsid w:val="377E1867"/>
    <w:rsid w:val="39077E02"/>
    <w:rsid w:val="3B5419C2"/>
    <w:rsid w:val="3C032EFE"/>
    <w:rsid w:val="3C431296"/>
    <w:rsid w:val="3D997D89"/>
    <w:rsid w:val="40DE7A76"/>
    <w:rsid w:val="41E57898"/>
    <w:rsid w:val="43BE5DA5"/>
    <w:rsid w:val="446C7743"/>
    <w:rsid w:val="45091187"/>
    <w:rsid w:val="48D80B0B"/>
    <w:rsid w:val="4955784C"/>
    <w:rsid w:val="4E08718E"/>
    <w:rsid w:val="4E573A0C"/>
    <w:rsid w:val="500F600B"/>
    <w:rsid w:val="506432B6"/>
    <w:rsid w:val="52D72F1B"/>
    <w:rsid w:val="55BA08E6"/>
    <w:rsid w:val="56354618"/>
    <w:rsid w:val="56770825"/>
    <w:rsid w:val="56CC16FF"/>
    <w:rsid w:val="58CA2C35"/>
    <w:rsid w:val="5A0A5B88"/>
    <w:rsid w:val="5A2A1A16"/>
    <w:rsid w:val="5A6A257E"/>
    <w:rsid w:val="5D9131BE"/>
    <w:rsid w:val="5F001B36"/>
    <w:rsid w:val="5F0D4001"/>
    <w:rsid w:val="610B5ACF"/>
    <w:rsid w:val="615D0E52"/>
    <w:rsid w:val="622C3B53"/>
    <w:rsid w:val="625C4B72"/>
    <w:rsid w:val="647C4CF5"/>
    <w:rsid w:val="64B557C6"/>
    <w:rsid w:val="653806B8"/>
    <w:rsid w:val="67C12074"/>
    <w:rsid w:val="67CD23C4"/>
    <w:rsid w:val="68AC3246"/>
    <w:rsid w:val="68F668C7"/>
    <w:rsid w:val="69EE13C7"/>
    <w:rsid w:val="6A0056F8"/>
    <w:rsid w:val="6A9579E6"/>
    <w:rsid w:val="6BFF1513"/>
    <w:rsid w:val="6C5D38C7"/>
    <w:rsid w:val="6E083062"/>
    <w:rsid w:val="6E0A6B18"/>
    <w:rsid w:val="6E401570"/>
    <w:rsid w:val="70FA112C"/>
    <w:rsid w:val="71D96AFD"/>
    <w:rsid w:val="72536B1A"/>
    <w:rsid w:val="73942F17"/>
    <w:rsid w:val="73945316"/>
    <w:rsid w:val="73ED7448"/>
    <w:rsid w:val="73FF04CC"/>
    <w:rsid w:val="77E77440"/>
    <w:rsid w:val="7BE16A25"/>
    <w:rsid w:val="7BFF4D51"/>
    <w:rsid w:val="7C67564F"/>
    <w:rsid w:val="7D3E6257"/>
    <w:rsid w:val="7D6F7921"/>
    <w:rsid w:val="7D754DCD"/>
    <w:rsid w:val="7E705781"/>
    <w:rsid w:val="7EE00A44"/>
    <w:rsid w:val="B3BE18E7"/>
    <w:rsid w:val="BFBF9460"/>
    <w:rsid w:val="DDDD7497"/>
    <w:rsid w:val="DF4FEC23"/>
    <w:rsid w:val="F7FFB738"/>
    <w:rsid w:val="FED4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line="312" w:lineRule="auto"/>
      <w:ind w:firstLine="0" w:firstLineChars="0"/>
      <w:jc w:val="left"/>
      <w:outlineLvl w:val="1"/>
    </w:pPr>
    <w:rPr>
      <w:rFonts w:cs="Times New Roman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link w:val="5"/>
    <w:semiHidden/>
    <w:qFormat/>
    <w:uiPriority w:val="99"/>
    <w:rPr>
      <w:sz w:val="18"/>
      <w:szCs w:val="18"/>
    </w:rPr>
  </w:style>
  <w:style w:type="paragraph" w:customStyle="1" w:styleId="15">
    <w:name w:val="zw"/>
    <w:basedOn w:val="1"/>
    <w:semiHidden/>
    <w:qFormat/>
    <w:uiPriority w:val="0"/>
    <w:pPr>
      <w:shd w:val="clear" w:color="auto" w:fill="FFFFFF"/>
      <w:adjustRightInd w:val="0"/>
      <w:snapToGrid w:val="0"/>
      <w:ind w:firstLine="480" w:firstLineChars="0"/>
    </w:pPr>
    <w:rPr>
      <w:kern w:val="0"/>
      <w:szCs w:val="24"/>
    </w:rPr>
  </w:style>
  <w:style w:type="paragraph" w:customStyle="1" w:styleId="16">
    <w:name w:val="6"/>
    <w:basedOn w:val="1"/>
    <w:next w:val="2"/>
    <w:qFormat/>
    <w:uiPriority w:val="0"/>
    <w:pPr>
      <w:widowControl/>
      <w:spacing w:line="440" w:lineRule="exact"/>
      <w:ind w:firstLine="527"/>
      <w:jc w:val="left"/>
    </w:pPr>
    <w:rPr>
      <w:rFonts w:ascii="宋体" w:hAnsi="宋体" w:cs="宋体"/>
      <w:kern w:val="0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3</Pages>
  <Words>1164</Words>
  <Characters>1299</Characters>
  <Lines>1</Lines>
  <Paragraphs>1</Paragraphs>
  <TotalTime>17</TotalTime>
  <ScaleCrop>false</ScaleCrop>
  <LinksUpToDate>false</LinksUpToDate>
  <CharactersWithSpaces>1358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2021-10-25T21:08:00Z</dcterms:created>
  <dc:creator>袁迎辉</dc:creator>
  <cp:lastModifiedBy>Dali</cp:lastModifiedBy>
  <cp:lastPrinted>2018-11-14T17:34:00Z</cp:lastPrinted>
  <dcterms:modified xsi:type="dcterms:W3CDTF">2025-06-19T03:10:59Z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eyJoZGlkIjoiMzE0NzBjNzQyNzUyYjQxZGQ5ZGQxYjY3MmI4M2JlNzUiLCJ1c2VySWQiOiIzMTg2NzYwMjYifQ==</vt:lpwstr>
  </property>
  <property fmtid="{D5CDD505-2E9C-101B-9397-08002B2CF9AE}" pid="4" name="ICV">
    <vt:lpwstr>116F133CBA6D48649A9188FA1D747182_13</vt:lpwstr>
  </property>
</Properties>
</file>