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mc:AlternateContent>
        <mc:Choice Requires="wpsCustomData">
          <wpsCustomData:docfieldStart id="0" docfieldname="标题" hidden="false" print="true" readonly="false" index="2"/>
        </mc:Choice>
      </mc:AlternateContent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" w:eastAsia="zh-CN"/>
        </w:rPr>
        <w:t>鄂环（辐）表〔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/>
          <w:bCs/>
          <w:sz w:val="32"/>
          <w:szCs w:val="32"/>
          <w:lang w:val="en" w:eastAsia="zh-CN"/>
        </w:rPr>
        <w:t>〕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鄂尔多斯市生态环境局关于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薛家湾镇区中心110千伏输变电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工程建设项目环境影响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报告表的批复</w:t>
      </w:r>
    </w:p>
    <mc:AlternateContent>
      <mc:Choice Requires="wpsCustomData">
        <wpsCustomData:docfieldEnd id="0"/>
      </mc:Choice>
    </mc:AlternateContent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bookmarkStart w:id="0" w:name="主送单位"/>
      <w:bookmarkEnd w:id="0"/>
      <mc:AlternateContent>
        <mc:Choice Requires="wpsCustomData">
          <wpsCustomData:docfieldStart id="1" docfieldname="主送单位" hidden="false" print="true" readonly="false" index="3"/>
        </mc:Choice>
      </mc:AlternateContent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仿宋_GB2312" w:hAnsi="仿宋_GB2312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内蒙古电力（集团）有限责任公司薛家湾供电分公司：</w:t>
      </w:r>
    </w:p>
    <mc:AlternateContent>
      <mc:Choice Requires="wpsCustomData">
        <wpsCustomData:docfieldEnd id="1"/>
      </mc:Choice>
    </mc:AlternateContent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</w:rPr>
      </w:pPr>
      <w:bookmarkStart w:id="1" w:name="正文文件"/>
      <w:bookmarkEnd w:id="1"/>
      <mc:AlternateContent>
        <mc:Choice Requires="wpsCustomData">
          <wpsCustomData:docfieldStart id="2" docfieldname="正文文件" hidden="false" print="true" readonly="false" index="4"/>
        </mc:Choice>
      </mc:AlternateContent>
      <w:r>
        <w:rPr>
          <w:rFonts w:hint="eastAsia" w:ascii="仿宋_GB2312" w:hAnsi="仿宋_GB2312" w:eastAsia="仿宋_GB2312"/>
          <w:bCs/>
          <w:sz w:val="32"/>
          <w:szCs w:val="32"/>
        </w:rPr>
        <w:t>你公司报送的《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薛家湾镇区中心110千伏输变电工程建设项目环境影响报告表</w:t>
      </w:r>
      <w:r>
        <w:rPr>
          <w:rFonts w:hint="eastAsia" w:ascii="仿宋_GB2312" w:hAnsi="仿宋_GB2312" w:eastAsia="仿宋_GB2312"/>
          <w:bCs/>
          <w:sz w:val="32"/>
          <w:szCs w:val="32"/>
        </w:rPr>
        <w:t>》（以下简称《报告表》）收悉。经研究，批复如下：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一、项目建设基本情况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bookmarkStart w:id="2" w:name="OLE_LINK37"/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本项目位于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内蒙古自治区鄂尔多斯市准格尔旗境内</w:t>
      </w:r>
      <w:bookmarkStart w:id="3" w:name="_Hlk99271176"/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，项目为输电线路工程，项目的建设能够满足该地</w:t>
      </w:r>
      <w:r>
        <w:rPr>
          <w:rFonts w:hint="default" w:ascii="仿宋_GB2312" w:hAnsi="仿宋_GB2312" w:eastAsia="仿宋_GB2312"/>
          <w:bCs/>
          <w:sz w:val="32"/>
          <w:szCs w:val="32"/>
          <w:lang w:val="en-US" w:eastAsia="zh-CN"/>
        </w:rPr>
        <w:t>区新增负荷的需求，提高地区供电能力及供电可靠性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。项目建设内容包括：</w:t>
      </w:r>
    </w:p>
    <w:p>
      <w:pPr>
        <w:pStyle w:val="16"/>
        <w:spacing w:line="360" w:lineRule="auto"/>
        <w:ind w:left="0" w:leftChars="0" w:firstLine="640" w:firstLineChars="200"/>
        <w:rPr>
          <w:rFonts w:hint="eastAsia" w:ascii="Times New Roman" w:hAnsi="Times New Roman" w:eastAsia="宋体" w:cs="Times New Roman"/>
          <w:b/>
          <w:sz w:val="21"/>
          <w:szCs w:val="21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（一）</w:t>
      </w:r>
      <w:bookmarkEnd w:id="3"/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薛家湾镇区中心110kV变电站新建工程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1.地理位置：镇区中心110kV变电站位于内蒙古自治区鄂尔多斯市准格尔旗迎泽街道公园内，滨河南路北侧。镇区中心110kV变电站周围为林地（柳树等），评价范围内有办公、商铺等场所。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.建设规模：本站为全户内变电站，设1座综合楼。主变压器本期户内布置，散热器与本体分体布置，110kV配电装置采用户内GIS布置，10kV配电装置采用户内开关柜双列布置，电容器户内布置。远期规模2×63MVA主变，本期一次性建成，电压等级为110/10kV。110kV出线：远期出线2回，本期出线2回（分别至薛家湾220kV变、北山110kV变）；10kV出线：远期出线24回，本期一次建成。远期及本期每台主变10kV侧装设2组6Mvar电容器。进站道路拟由站址东北侧公园道路接引，道路长度约20m。变电站围墙内占地面积</w:t>
      </w:r>
      <w:r>
        <w:rPr>
          <w:rFonts w:hint="default" w:ascii="仿宋_GB2312" w:hAnsi="仿宋_GB2312" w:eastAsia="仿宋_GB2312"/>
          <w:bCs/>
          <w:sz w:val="32"/>
          <w:szCs w:val="32"/>
          <w:lang w:val="en-US" w:eastAsia="zh-CN"/>
        </w:rPr>
        <w:t>0.26hm</w:t>
      </w:r>
      <w:r>
        <w:rPr>
          <w:rFonts w:hint="eastAsia" w:ascii="仿宋_GB2312" w:hAnsi="仿宋_GB2312" w:eastAsia="仿宋_GB2312"/>
          <w:bCs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3.环保设施及措施：变电站内设置1座有效容积为25m</w:t>
      </w:r>
      <w:r>
        <w:rPr>
          <w:rFonts w:hint="eastAsia" w:ascii="仿宋_GB2312" w:hAnsi="仿宋_GB2312" w:eastAsia="仿宋_GB2312"/>
          <w:bCs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事故油池，以满足站内单台最大油量主变事故状态下变压器油100%不外排的需要。站内选用电暖器采暖。镇区中心110kV变电站生活污水经过化粪池（容积4m</w:t>
      </w:r>
      <w:r>
        <w:rPr>
          <w:rFonts w:hint="eastAsia" w:ascii="仿宋_GB2312" w:hAnsi="仿宋_GB2312" w:eastAsia="仿宋_GB2312"/>
          <w:bCs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）处理后，定期清掏。镇区中心110kV变电站产生的固体废物主要是生活垃圾，采取集中收集，定期由环卫部门运至妥善处置。镇区中心110kV变电站废弃蓄电池应交由有资质的单位现场回收、后续处置，不在站内暂存。</w:t>
      </w:r>
    </w:p>
    <w:p>
      <w:pPr>
        <w:pStyle w:val="16"/>
        <w:spacing w:line="360" w:lineRule="auto"/>
        <w:ind w:firstLine="320" w:firstLineChars="100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（二）薛家湾～北山Ⅲ线π入镇区中心变110kV线路工程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1.地理位置：线路起于</w:t>
      </w:r>
      <w:r>
        <w:rPr>
          <w:rFonts w:hint="default" w:ascii="仿宋_GB2312" w:hAnsi="仿宋_GB2312" w:eastAsia="仿宋_GB2312"/>
          <w:bCs/>
          <w:sz w:val="32"/>
          <w:szCs w:val="32"/>
          <w:lang w:val="en-US" w:eastAsia="zh-CN"/>
        </w:rPr>
        <w:t>薛家湾～北山Ⅲ回110kV线路（110kV薛北Ⅲ线）π接点，止于镇区中心110kV变电站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；位于内蒙古自治区鄂尔多斯市准格尔旗境内。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2.建设规模：新建线路长5.5km，其中架空线路</w:t>
      </w:r>
      <w:r>
        <w:rPr>
          <w:rFonts w:hint="default" w:ascii="仿宋_GB2312" w:hAnsi="仿宋_GB2312" w:eastAsia="仿宋_GB2312"/>
          <w:bCs/>
          <w:sz w:val="32"/>
          <w:szCs w:val="32"/>
          <w:lang w:val="en-US" w:eastAsia="zh-CN"/>
        </w:rPr>
        <w:t>路径长1.25km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/>
          <w:bCs/>
          <w:sz w:val="32"/>
          <w:szCs w:val="32"/>
          <w:lang w:val="en-US" w:eastAsia="zh-CN"/>
        </w:rPr>
        <w:t>双回电缆线路路径长4.25km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。线路导线采用JL/G1A-300/25型钢芯铝绞线，每相单根；电缆采用ZC-YJLW03-64/110-1×800型交联聚乙烯绝缘</w:t>
      </w:r>
      <w:r>
        <w:rPr>
          <w:rFonts w:hint="default" w:ascii="仿宋_GB2312" w:hAnsi="仿宋_GB2312" w:eastAsia="仿宋_GB2312"/>
          <w:bCs/>
          <w:sz w:val="32"/>
          <w:szCs w:val="32"/>
          <w:lang w:val="en-US" w:eastAsia="zh-CN"/>
        </w:rPr>
        <w:t>铜芯电缆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；两根地线均采用OPGW-90光缆；新建13基塔，拟建线路塔基永久占地面积约0.0832hm2。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3.线路路径：</w:t>
      </w:r>
      <w:bookmarkEnd w:id="2"/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线路由110kV薛北Ⅲ线1#-2#塔之间破口，经新建双回路电缆入地穿越110kV薛中线、110kV薛银II线、110kV薛唐I线后，电缆段绕至110kV薛银II回线西侧向东南方向起架空，架空线路沿官板乌素沟西侧规划路向南行进，在巴准线铁路北侧电缆入地钻越巴准线铁路，电缆继续沿河槽向南穿越薛准I、II回220kV线路8#-9#档后改为架空线路，架空至景观河北岸继续改为电缆钻越薛准I、II回220kV线路9#-10#档，电缆沿景观河北岸绿化带敷设后向南电缆拉管钻越景观河，沿景观河南岸绿化带向西行进，穿越S103呼大公路、乌兰桥运动公园进入薛家湾镇区中心110kV变电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  <w:t>二、总体意见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本项目在严格落实《报告表》提出的各项环境保护措</w:t>
      </w:r>
      <w:r>
        <w:rPr>
          <w:rFonts w:hint="eastAsia" w:ascii="仿宋_GB2312" w:hAnsi="仿宋" w:eastAsia="仿宋_GB2312"/>
          <w:sz w:val="32"/>
          <w:szCs w:val="32"/>
        </w:rPr>
        <w:t>施后，对</w:t>
      </w:r>
      <w:r>
        <w:rPr>
          <w:rFonts w:hint="eastAsia" w:ascii="仿宋_GB2312" w:hAnsi="仿宋_GB2312" w:eastAsia="仿宋_GB2312"/>
          <w:bCs/>
          <w:sz w:val="32"/>
          <w:szCs w:val="32"/>
        </w:rPr>
        <w:t>环境的不利影响和可能存在的环境风险在可控范围内。从环境保护角度分析，我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/>
          <w:bCs/>
          <w:sz w:val="32"/>
          <w:szCs w:val="32"/>
        </w:rPr>
        <w:t>原则同意本项目按照《报告表》中所列的性质、规模、地点和拟采取的环保措施进行</w:t>
      </w:r>
      <w:r>
        <w:rPr>
          <w:rFonts w:hint="eastAsia" w:ascii="仿宋_GB2312" w:hAnsi="仿宋" w:eastAsia="仿宋_GB2312"/>
          <w:sz w:val="32"/>
          <w:szCs w:val="32"/>
        </w:rPr>
        <w:t>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zh-CN" w:eastAsia="zh-CN" w:bidi="ar-SA"/>
        </w:rPr>
        <w:t>三、项目建设及运行期间应做好的工作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（一）严格落实项目施工期、运营期生态环境保护措施，做好生态保护与恢复工作。施工期严格控制施工活动范围，合理布局，尽量减少土地占用和植被破坏。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（二）认真落实《报告表》中提出的控制和改善工频电场、工频磁场对周边环境影响的措施和方法，监测值应符合《电磁环境控制限值》（GB8702-2014）要求。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（三）项目施工期及运行期的噪声值及防噪措施应满足《报告表》中提出的要求，监测值应符合国家评价标准限值要求。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（四）</w:t>
      </w:r>
      <w:r>
        <w:rPr>
          <w:rFonts w:hint="eastAsia" w:ascii="华文仿宋" w:hAnsi="华文仿宋" w:eastAsia="华文仿宋" w:cs="华文仿宋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项目开工建设中发现地下古遗迹现象请立即停工，严格按照相关法律法规程序，对地下文物进行保护，并对相关管理部门报备。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）环境影响报告表经批准后，项目的性质、规模、地点或生态保护、污染防治措施发生重大变动的，应当按要求重新报批。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" w:eastAsia="仿宋_GB2312"/>
          <w:sz w:val="32"/>
          <w:szCs w:val="32"/>
        </w:rPr>
        <w:t>建设单位按规定程序完成竣工环境保护验收后，项目方可投入正式运行。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（七）由准格尔旗分局负责项目建设期间的日常监督管理工作。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</w:p>
    <mc:AlternateContent>
      <mc:Choice Requires="wpsCustomData">
        <wpsCustomData:docfieldEnd id="2"/>
      </mc:Choice>
    </mc:AlternateContent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  <w:szCs w:val="32"/>
        </w:rPr>
      </w:pPr>
      <w:bookmarkStart w:id="5" w:name="_GoBack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 xml:space="preserve">                           </w:t>
      </w:r>
      <w:r>
        <w:rPr>
          <w:rFonts w:hint="eastAsia" w:ascii="仿宋_GB2312" w:hAnsi="仿宋" w:eastAsia="仿宋_GB2312"/>
          <w:spacing w:val="-4"/>
          <w:sz w:val="32"/>
          <w:szCs w:val="32"/>
          <w:lang w:eastAsia="zh-CN"/>
        </w:rPr>
        <w:t>鄂尔多斯市生态环境局</w:t>
      </w:r>
      <w:r>
        <w:rPr>
          <w:rFonts w:hint="eastAsia" w:ascii="仿宋_GB2312" w:hAnsi="仿宋" w:eastAsia="仿宋_GB2312"/>
          <w:spacing w:val="-4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55" w:rightChars="26"/>
        <w:jc w:val="lef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</w:t>
      </w:r>
      <mc:AlternateContent>
        <mc:Choice Requires="wpsCustomData">
          <wpsCustomData:docfieldStart id="3" docfieldname="签发日期" hidden="false" print="true" readonly="false" index="5"/>
        </mc:Choice>
      </mc:AlternateContent>
      <w:bookmarkStart w:id="4" w:name="签发日期"/>
      <w:bookmarkEnd w:id="4"/>
      <w:r>
        <w:rPr>
          <w:rFonts w:hint="eastAsia" w:ascii="仿宋_GB2312" w:hAnsi="仿宋" w:eastAsia="仿宋_GB2312"/>
          <w:sz w:val="32"/>
          <w:szCs w:val="32"/>
          <w:lang w:eastAsia="zh-CN"/>
        </w:rPr>
        <w:t>2025年</w:t>
      </w:r>
      <w:r>
        <w:rPr>
          <w:rFonts w:hint="default" w:ascii="仿宋_GB2312" w:hAnsi="仿宋" w:eastAsia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</w:t>
      </w:r>
      <w:r>
        <w:rPr>
          <w:rFonts w:hint="default" w:ascii="仿宋_GB2312" w:hAnsi="仿宋" w:eastAsia="仿宋_GB2312"/>
          <w:sz w:val="32"/>
          <w:szCs w:val="32"/>
          <w:lang w:val="en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</w:t>
      </w:r>
      <mc:AlternateContent>
        <mc:Choice Requires="wpsCustomData">
          <wpsCustomData:docfieldEnd id="3"/>
        </mc:Choice>
      </mc:AlternateContent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315" w:rightChars="150"/>
        <w:textAlignment w:val="auto"/>
        <w:rPr>
          <w:rFonts w:hint="eastAsia" w:ascii="仿宋_GB2312" w:hAnsi="仿宋" w:eastAsia="仿宋_GB2312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7" w:h="16840"/>
      <w:pgMar w:top="2041" w:right="1531" w:bottom="2041" w:left="1531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EE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203200" tIns="0" rIns="20320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kZHDbNEA&#10;AAAFAQAADwAAAAAAAAABACAAAAA4AAAAZHJzL2Rvd25yZXYueG1sUEsBAhQAFAAAAAgAh07iQJ1k&#10;wIbXAQAAjgMAAA4AAAAAAAAAAQAgAAAANgEAAGRycy9lMm9Eb2MueG1sUEsFBgAAAAAGAAYAWQEA&#10;AH8FAAAAAA=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203200" tIns="0" rIns="20320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JGRw2zR&#10;AAAABQEAAA8AAAAAAAAAAQAgAAAAOAAAAGRycy9kb3ducmV2LnhtbFBLAQIUABQAAAAIAIdO4kDF&#10;Ccft2AEAAI4DAAAOAAAAAAAAAAEAIAAAADYBAABkcnMvZTJvRG9jLnhtbFBLBQYAAAAABgAGAFkB&#10;AACABQAA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01"/>
    <w:rsid w:val="000502D9"/>
    <w:rsid w:val="00053C74"/>
    <w:rsid w:val="00081DD9"/>
    <w:rsid w:val="000A43C9"/>
    <w:rsid w:val="000F448F"/>
    <w:rsid w:val="00104AD5"/>
    <w:rsid w:val="00107F1D"/>
    <w:rsid w:val="00112653"/>
    <w:rsid w:val="00161599"/>
    <w:rsid w:val="0019160D"/>
    <w:rsid w:val="00212159"/>
    <w:rsid w:val="002203D3"/>
    <w:rsid w:val="002432A7"/>
    <w:rsid w:val="002778D8"/>
    <w:rsid w:val="00290DA8"/>
    <w:rsid w:val="002B7D95"/>
    <w:rsid w:val="002D6AFC"/>
    <w:rsid w:val="002F0DE2"/>
    <w:rsid w:val="0030486D"/>
    <w:rsid w:val="00323B61"/>
    <w:rsid w:val="003619FA"/>
    <w:rsid w:val="00393E71"/>
    <w:rsid w:val="003B1A02"/>
    <w:rsid w:val="003C6CE9"/>
    <w:rsid w:val="00424C6E"/>
    <w:rsid w:val="00452E4A"/>
    <w:rsid w:val="004B7461"/>
    <w:rsid w:val="004C640A"/>
    <w:rsid w:val="004D3FC2"/>
    <w:rsid w:val="004F50C6"/>
    <w:rsid w:val="00505381"/>
    <w:rsid w:val="00544386"/>
    <w:rsid w:val="0056424C"/>
    <w:rsid w:val="0057112D"/>
    <w:rsid w:val="00571F6F"/>
    <w:rsid w:val="00577293"/>
    <w:rsid w:val="0058220B"/>
    <w:rsid w:val="00585C83"/>
    <w:rsid w:val="00590474"/>
    <w:rsid w:val="00592CC9"/>
    <w:rsid w:val="005A5BF2"/>
    <w:rsid w:val="006132A1"/>
    <w:rsid w:val="00624B4A"/>
    <w:rsid w:val="006661A4"/>
    <w:rsid w:val="006A7884"/>
    <w:rsid w:val="006B38F9"/>
    <w:rsid w:val="006E1CA5"/>
    <w:rsid w:val="006E2329"/>
    <w:rsid w:val="006F6255"/>
    <w:rsid w:val="00701535"/>
    <w:rsid w:val="0070579B"/>
    <w:rsid w:val="00715743"/>
    <w:rsid w:val="007173A8"/>
    <w:rsid w:val="00761FB3"/>
    <w:rsid w:val="0076589A"/>
    <w:rsid w:val="00786B2F"/>
    <w:rsid w:val="007925F1"/>
    <w:rsid w:val="0079344F"/>
    <w:rsid w:val="007A1610"/>
    <w:rsid w:val="007C0101"/>
    <w:rsid w:val="007D373D"/>
    <w:rsid w:val="00835942"/>
    <w:rsid w:val="00847C4B"/>
    <w:rsid w:val="00861920"/>
    <w:rsid w:val="008643C3"/>
    <w:rsid w:val="00873CD5"/>
    <w:rsid w:val="008804D9"/>
    <w:rsid w:val="008838C5"/>
    <w:rsid w:val="00883BA1"/>
    <w:rsid w:val="0089055A"/>
    <w:rsid w:val="00896DE4"/>
    <w:rsid w:val="008A4595"/>
    <w:rsid w:val="008B77EC"/>
    <w:rsid w:val="008C34AF"/>
    <w:rsid w:val="008D27CA"/>
    <w:rsid w:val="00907606"/>
    <w:rsid w:val="00922F9C"/>
    <w:rsid w:val="0095741D"/>
    <w:rsid w:val="00964200"/>
    <w:rsid w:val="0096751F"/>
    <w:rsid w:val="00967FB8"/>
    <w:rsid w:val="00971513"/>
    <w:rsid w:val="0099392B"/>
    <w:rsid w:val="009950F5"/>
    <w:rsid w:val="00996316"/>
    <w:rsid w:val="009F0D7E"/>
    <w:rsid w:val="009F4F97"/>
    <w:rsid w:val="00A03E70"/>
    <w:rsid w:val="00A14283"/>
    <w:rsid w:val="00A16266"/>
    <w:rsid w:val="00A32DBE"/>
    <w:rsid w:val="00A3438E"/>
    <w:rsid w:val="00A36EAB"/>
    <w:rsid w:val="00A42722"/>
    <w:rsid w:val="00A43C93"/>
    <w:rsid w:val="00AA5ECB"/>
    <w:rsid w:val="00AF257E"/>
    <w:rsid w:val="00B057C0"/>
    <w:rsid w:val="00B16355"/>
    <w:rsid w:val="00B22816"/>
    <w:rsid w:val="00B2798A"/>
    <w:rsid w:val="00B4476C"/>
    <w:rsid w:val="00B46191"/>
    <w:rsid w:val="00B61218"/>
    <w:rsid w:val="00B86149"/>
    <w:rsid w:val="00B91AFD"/>
    <w:rsid w:val="00BA1A77"/>
    <w:rsid w:val="00BA3600"/>
    <w:rsid w:val="00BD25C9"/>
    <w:rsid w:val="00BD4473"/>
    <w:rsid w:val="00BE3516"/>
    <w:rsid w:val="00BE5282"/>
    <w:rsid w:val="00BF428E"/>
    <w:rsid w:val="00BF6CDF"/>
    <w:rsid w:val="00C113FC"/>
    <w:rsid w:val="00C26472"/>
    <w:rsid w:val="00C51E40"/>
    <w:rsid w:val="00C56BFB"/>
    <w:rsid w:val="00C577B3"/>
    <w:rsid w:val="00C621D4"/>
    <w:rsid w:val="00C746BE"/>
    <w:rsid w:val="00C85C1B"/>
    <w:rsid w:val="00C93108"/>
    <w:rsid w:val="00CA6FED"/>
    <w:rsid w:val="00CD05D4"/>
    <w:rsid w:val="00CE37E8"/>
    <w:rsid w:val="00CE5F3B"/>
    <w:rsid w:val="00CE6186"/>
    <w:rsid w:val="00CF1A19"/>
    <w:rsid w:val="00CF24AC"/>
    <w:rsid w:val="00D01418"/>
    <w:rsid w:val="00D04066"/>
    <w:rsid w:val="00D32923"/>
    <w:rsid w:val="00D50FC8"/>
    <w:rsid w:val="00D80399"/>
    <w:rsid w:val="00D809A3"/>
    <w:rsid w:val="00D902CF"/>
    <w:rsid w:val="00D94E37"/>
    <w:rsid w:val="00DC1210"/>
    <w:rsid w:val="00DC440E"/>
    <w:rsid w:val="00DD67D3"/>
    <w:rsid w:val="00E012C8"/>
    <w:rsid w:val="00E157E5"/>
    <w:rsid w:val="00E50C21"/>
    <w:rsid w:val="00E62075"/>
    <w:rsid w:val="00E7161E"/>
    <w:rsid w:val="00E7452B"/>
    <w:rsid w:val="00E90476"/>
    <w:rsid w:val="00EB0809"/>
    <w:rsid w:val="00EE242A"/>
    <w:rsid w:val="00F06195"/>
    <w:rsid w:val="00F2401B"/>
    <w:rsid w:val="00F373F3"/>
    <w:rsid w:val="00F556D9"/>
    <w:rsid w:val="00FC281C"/>
    <w:rsid w:val="00FF0974"/>
    <w:rsid w:val="01067184"/>
    <w:rsid w:val="01283F97"/>
    <w:rsid w:val="013111E6"/>
    <w:rsid w:val="02034156"/>
    <w:rsid w:val="035D2B78"/>
    <w:rsid w:val="03696E5B"/>
    <w:rsid w:val="03EA6B8D"/>
    <w:rsid w:val="04AF3D28"/>
    <w:rsid w:val="06414C48"/>
    <w:rsid w:val="06FD2E81"/>
    <w:rsid w:val="078C4B32"/>
    <w:rsid w:val="0A8B20E0"/>
    <w:rsid w:val="0C293B57"/>
    <w:rsid w:val="0E4627D6"/>
    <w:rsid w:val="0FF01CE2"/>
    <w:rsid w:val="11DB31C3"/>
    <w:rsid w:val="125A4F9B"/>
    <w:rsid w:val="141B5B83"/>
    <w:rsid w:val="166710AD"/>
    <w:rsid w:val="171D0934"/>
    <w:rsid w:val="1750305B"/>
    <w:rsid w:val="17BE3596"/>
    <w:rsid w:val="17CC3694"/>
    <w:rsid w:val="18BF59B2"/>
    <w:rsid w:val="197D6DF6"/>
    <w:rsid w:val="1C3B00DC"/>
    <w:rsid w:val="1EC02023"/>
    <w:rsid w:val="1ED972F6"/>
    <w:rsid w:val="201A69CD"/>
    <w:rsid w:val="20A91A11"/>
    <w:rsid w:val="21AF6CCA"/>
    <w:rsid w:val="21C84299"/>
    <w:rsid w:val="22904BBD"/>
    <w:rsid w:val="22E553D9"/>
    <w:rsid w:val="238A2596"/>
    <w:rsid w:val="24A86E33"/>
    <w:rsid w:val="251E1B7F"/>
    <w:rsid w:val="259B6FBE"/>
    <w:rsid w:val="28044EC3"/>
    <w:rsid w:val="293C7576"/>
    <w:rsid w:val="2A4C74AD"/>
    <w:rsid w:val="2C0E7A95"/>
    <w:rsid w:val="2D3E0262"/>
    <w:rsid w:val="2E384477"/>
    <w:rsid w:val="2F273069"/>
    <w:rsid w:val="3078340E"/>
    <w:rsid w:val="308D1A6D"/>
    <w:rsid w:val="36B3163E"/>
    <w:rsid w:val="377E1867"/>
    <w:rsid w:val="3B5419C2"/>
    <w:rsid w:val="3C032EFE"/>
    <w:rsid w:val="3C431296"/>
    <w:rsid w:val="3D997D89"/>
    <w:rsid w:val="40DE7A76"/>
    <w:rsid w:val="41E57898"/>
    <w:rsid w:val="43BE5DA5"/>
    <w:rsid w:val="45091187"/>
    <w:rsid w:val="48D80B0B"/>
    <w:rsid w:val="4955784C"/>
    <w:rsid w:val="4E08718E"/>
    <w:rsid w:val="4E573A0C"/>
    <w:rsid w:val="500F600B"/>
    <w:rsid w:val="52D72F1B"/>
    <w:rsid w:val="55BA08E6"/>
    <w:rsid w:val="56354618"/>
    <w:rsid w:val="56770825"/>
    <w:rsid w:val="56CC16FF"/>
    <w:rsid w:val="58CA2C35"/>
    <w:rsid w:val="5A0A5B88"/>
    <w:rsid w:val="5A2A1A16"/>
    <w:rsid w:val="5D9131BE"/>
    <w:rsid w:val="5F001B36"/>
    <w:rsid w:val="5F0D4001"/>
    <w:rsid w:val="610B5ACF"/>
    <w:rsid w:val="615D0E52"/>
    <w:rsid w:val="622C3B53"/>
    <w:rsid w:val="625C4B72"/>
    <w:rsid w:val="647C4CF5"/>
    <w:rsid w:val="64B557C6"/>
    <w:rsid w:val="653806B8"/>
    <w:rsid w:val="67C12074"/>
    <w:rsid w:val="67CD23C4"/>
    <w:rsid w:val="68AC3246"/>
    <w:rsid w:val="69EE13C7"/>
    <w:rsid w:val="6A0056F8"/>
    <w:rsid w:val="6A9579E6"/>
    <w:rsid w:val="6BFF1513"/>
    <w:rsid w:val="6C5D38C7"/>
    <w:rsid w:val="6E083062"/>
    <w:rsid w:val="6E0A6B18"/>
    <w:rsid w:val="6E401570"/>
    <w:rsid w:val="70FA112C"/>
    <w:rsid w:val="71D96AFD"/>
    <w:rsid w:val="72536B1A"/>
    <w:rsid w:val="73942F17"/>
    <w:rsid w:val="73945316"/>
    <w:rsid w:val="73ED7448"/>
    <w:rsid w:val="73FF04CC"/>
    <w:rsid w:val="77E77440"/>
    <w:rsid w:val="7B7B492E"/>
    <w:rsid w:val="7BE16A25"/>
    <w:rsid w:val="7BFF4D51"/>
    <w:rsid w:val="7C67564F"/>
    <w:rsid w:val="7D3E6257"/>
    <w:rsid w:val="7D6F7921"/>
    <w:rsid w:val="7D754DCD"/>
    <w:rsid w:val="7E705781"/>
    <w:rsid w:val="B3BE18E7"/>
    <w:rsid w:val="BFBF9460"/>
    <w:rsid w:val="BFED0FA7"/>
    <w:rsid w:val="DDDD7497"/>
    <w:rsid w:val="DF4FEC23"/>
    <w:rsid w:val="F7FFA6C0"/>
    <w:rsid w:val="F7FFB738"/>
    <w:rsid w:val="FED44B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line="312" w:lineRule="auto"/>
      <w:ind w:firstLine="0" w:firstLineChars="0"/>
      <w:jc w:val="left"/>
      <w:outlineLvl w:val="1"/>
    </w:pPr>
    <w:rPr>
      <w:rFonts w:cs="Times New Roman"/>
      <w:b/>
      <w:bCs/>
      <w:kern w:val="28"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link w:val="6"/>
    <w:semiHidden/>
    <w:qFormat/>
    <w:uiPriority w:val="99"/>
    <w:rPr>
      <w:sz w:val="18"/>
      <w:szCs w:val="18"/>
    </w:rPr>
  </w:style>
  <w:style w:type="paragraph" w:customStyle="1" w:styleId="15">
    <w:name w:val="zw"/>
    <w:basedOn w:val="1"/>
    <w:semiHidden/>
    <w:qFormat/>
    <w:uiPriority w:val="0"/>
    <w:pPr>
      <w:shd w:val="clear" w:color="auto" w:fill="FFFFFF"/>
      <w:adjustRightInd w:val="0"/>
      <w:snapToGrid w:val="0"/>
      <w:ind w:firstLine="480" w:firstLineChars="0"/>
    </w:pPr>
    <w:rPr>
      <w:kern w:val="0"/>
      <w:szCs w:val="24"/>
    </w:rPr>
  </w:style>
  <w:style w:type="paragraph" w:customStyle="1" w:styleId="16">
    <w:name w:val="6"/>
    <w:basedOn w:val="1"/>
    <w:next w:val="3"/>
    <w:qFormat/>
    <w:uiPriority w:val="0"/>
    <w:pPr>
      <w:widowControl/>
      <w:spacing w:line="440" w:lineRule="exact"/>
      <w:ind w:firstLine="527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Foundertech</Company>
  <Pages>4</Pages>
  <Words>1593</Words>
  <Characters>1811</Characters>
  <Lines>1</Lines>
  <Paragraphs>1</Paragraphs>
  <TotalTime>17</TotalTime>
  <ScaleCrop>false</ScaleCrop>
  <LinksUpToDate>false</LinksUpToDate>
  <CharactersWithSpaces>1870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2021-10-26T13:08:00Z</dcterms:created>
  <dc:creator>袁迎辉</dc:creator>
  <cp:lastModifiedBy>thtf</cp:lastModifiedBy>
  <cp:lastPrinted>2018-11-15T09:34:00Z</cp:lastPrinted>
  <dcterms:modified xsi:type="dcterms:W3CDTF">2025-04-03T08:22:46Z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TemplateDocerSaveRecord">
    <vt:lpwstr>eyJoZGlkIjoiMzE0NzBjNzQyNzUyYjQxZGQ5ZGQxYjY3MmI4M2JlNzUiLCJ1c2VySWQiOiIzMTg2NzYwMjYifQ==</vt:lpwstr>
  </property>
  <property fmtid="{D5CDD505-2E9C-101B-9397-08002B2CF9AE}" pid="4" name="ICV">
    <vt:lpwstr>B878F010E19E4E028D9AD83190D58D9E_13</vt:lpwstr>
  </property>
</Properties>
</file>