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Toc11504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鄂尔多斯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  <w:t>碳普惠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  <w:t>体系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建设工作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  <w:t>方案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（试行）</w:t>
      </w:r>
    </w:p>
    <w:p>
      <w:pPr>
        <w:ind w:firstLine="3080" w:firstLineChars="700"/>
        <w:rPr>
          <w:rFonts w:hint="default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为贯彻落实党的</w:t>
      </w:r>
      <w:bookmarkStart w:id="31" w:name="_GoBack"/>
      <w:bookmarkEnd w:id="31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十大精神和习近平生态文明思想，大力推动绿色低碳全民行动，构建可持续运营的碳普惠体系，深入推进绿色低碳生产生活方式，稳妥有序开展碳普惠工作，助力实现碳达峰与碳中和目标，结合鄂尔多斯实际，制定本工作方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以习近平生态文明思想为指导，立足新发展阶段，紧扣高质量发展主题，以“绿色权益、普惠大众”为核心，坚持“政府主导、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2"/>
          <w:sz w:val="32"/>
          <w:szCs w:val="32"/>
          <w:lang w:val="en-US" w:eastAsia="zh-CN" w:bidi="ar-SA"/>
        </w:rPr>
        <w:t>市场主体、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全民参与”原则，以政策鼓励、商业激励、公益支持为支撑，发挥政府平台优势，全面倡导绿色低碳行为，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建立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规则清晰、场景丰富、平台完善、运营成熟的多元化、可持续的碳普惠体系，探索出具有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鄂尔多斯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特色的碳普惠发展模式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碳减排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的红利惠及社会公众</w:t>
      </w:r>
      <w:bookmarkStart w:id="1" w:name="_Toc6351"/>
      <w:bookmarkStart w:id="2" w:name="_Toc17824"/>
      <w:bookmarkStart w:id="3" w:name="_Toc11916"/>
      <w:bookmarkStart w:id="4" w:name="_Toc24164"/>
      <w:bookmarkStart w:id="5" w:name="_Toc10665"/>
      <w:bookmarkStart w:id="6" w:name="_Toc24413"/>
      <w:bookmarkStart w:id="7" w:name="_Toc966"/>
      <w:bookmarkStart w:id="8" w:name="_Toc1538165621"/>
      <w:bookmarkStart w:id="9" w:name="_Toc28533"/>
      <w:bookmarkStart w:id="10" w:name="_Toc8033"/>
      <w:bookmarkStart w:id="11" w:name="_Toc3952"/>
      <w:bookmarkStart w:id="12" w:name="_Toc6384"/>
      <w:bookmarkStart w:id="13" w:name="_Toc1169887967"/>
      <w:bookmarkStart w:id="14" w:name="_Toc17428"/>
      <w:bookmarkStart w:id="15" w:name="_Toc23777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二、主要目标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before="0" w:after="0" w:line="560" w:lineRule="exact"/>
        <w:ind w:left="0"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，形成碳普惠体系顶层设计，构建相关制度和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体系，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碳普惠统一平台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，纳入用户数据基础好、可采集的本地“衣、食、住、行、用”等生活领域低碳场景，打造个人碳账户，实现绿色低碳行为的采集、量化和登记；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建立碳普惠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商业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激励机制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，形成正向引导的碳普惠减排机制。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before="0" w:after="0" w:line="560" w:lineRule="exact"/>
        <w:ind w:left="0"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到2030年前，完善碳普惠制度体系和标准体系，持续扩大减排场景范围，推动荒漠化治理、绿色矿山、林草碳汇等减排项目纳入普惠管理；探索大型活动碳中和、生态损害替代赔偿等多层次消纳渠道，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实现碳积分、碳普惠减排量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兑换和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消纳，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形成规则流程清晰、应用场景丰富、系统平台完善和商业模式可持续的碳普惠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体系，打造鄂尔多斯市碳普惠“样板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>
      <w:pPr>
        <w:keepNext w:val="0"/>
        <w:keepLines w:val="0"/>
        <w:spacing w:after="0" w:line="560" w:lineRule="exact"/>
        <w:ind w:right="0" w:rightChars="0" w:firstLine="640" w:firstLineChars="200"/>
        <w:jc w:val="both"/>
        <w:outlineLvl w:val="2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16" w:name="_Toc8689"/>
      <w:bookmarkStart w:id="17" w:name="_Toc16395"/>
      <w:bookmarkStart w:id="18" w:name="_Toc28697"/>
      <w:bookmarkStart w:id="19" w:name="_Toc22817"/>
      <w:bookmarkStart w:id="20" w:name="_Toc32448"/>
      <w:bookmarkStart w:id="21" w:name="_Toc23657"/>
      <w:bookmarkStart w:id="22" w:name="_Toc24429"/>
      <w:bookmarkStart w:id="23" w:name="_Toc17719"/>
      <w:bookmarkStart w:id="24" w:name="_Toc1190748458"/>
      <w:bookmarkStart w:id="25" w:name="_Toc1248"/>
      <w:bookmarkStart w:id="26" w:name="_Toc1254559388"/>
      <w:bookmarkStart w:id="27" w:name="_Toc20900"/>
      <w:bookmarkStart w:id="28" w:name="_Toc31331"/>
      <w:bookmarkStart w:id="29" w:name="_Toc7355"/>
      <w:bookmarkStart w:id="30" w:name="_Toc25194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三、重点任务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>
      <w:pPr>
        <w:pageBreakBefore w:val="0"/>
        <w:kinsoku/>
        <w:overflowPunct/>
        <w:topLinePunct w:val="0"/>
        <w:bidi w:val="0"/>
        <w:adjustRightInd/>
        <w:spacing w:line="560" w:lineRule="exact"/>
        <w:ind w:left="0" w:right="0" w:rightChars="0" w:firstLine="640" w:firstLineChars="200"/>
        <w:jc w:val="both"/>
        <w:outlineLvl w:val="2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/>
        </w:rPr>
        <w:t>（一）建设碳普惠管理体系</w:t>
      </w:r>
    </w:p>
    <w:p>
      <w:pPr>
        <w:pStyle w:val="12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560" w:lineRule="exact"/>
        <w:ind w:left="0" w:leftChars="0"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1.建立碳普惠管理机制</w:t>
      </w:r>
    </w:p>
    <w:p>
      <w:pPr>
        <w:pageBreakBefore w:val="0"/>
        <w:kinsoku/>
        <w:overflowPunct/>
        <w:topLinePunct w:val="0"/>
        <w:bidi w:val="0"/>
        <w:adjustRightInd/>
        <w:spacing w:line="560" w:lineRule="exact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生态环境主管部门牵头各相关部门配合建立碳普惠管理体系，成立碳普惠管理工作领导小组，负责碳普惠体系管理的顶层设计、统筹推进、重大决策、业务指导和监督管理工作。（牵头单位：市生态环境局、市林草局；配合单位：市发改委、市商务局、市交通运输局、市工信局、市市场监督管理局、市统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市财政局、市国资委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等）</w:t>
      </w:r>
    </w:p>
    <w:p>
      <w:pPr>
        <w:pStyle w:val="12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560" w:lineRule="exact"/>
        <w:ind w:left="0" w:leftChars="0"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2.构建碳普惠制度体系</w:t>
      </w:r>
    </w:p>
    <w:p>
      <w:pPr>
        <w:pageBreakBefore w:val="0"/>
        <w:kinsoku/>
        <w:overflowPunct/>
        <w:topLinePunct w:val="0"/>
        <w:bidi w:val="0"/>
        <w:adjustRightInd/>
        <w:spacing w:line="560" w:lineRule="exact"/>
        <w:ind w:left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研究制定鄂尔多斯市碳普惠管理办法，明确碳普惠减排场景、减排项目及减排量管理的配套规则,探索符合鄂尔多斯市情的碳普惠实施路径，明确碳普惠机制建设、运行、交易、监管等相关工作规范和程序,明确各参与主体的权利义务。（牵头单位：市生态环境局、市林草局；配合单位：市发改委、市商务局、市交通运输局、市工信局、市市场监督管理局、市统计局等）</w:t>
      </w:r>
    </w:p>
    <w:p>
      <w:pPr>
        <w:pStyle w:val="12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560" w:lineRule="exact"/>
        <w:ind w:left="0" w:leftChars="0"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3.设立碳普惠平台运营管理机构</w:t>
      </w:r>
    </w:p>
    <w:p>
      <w:pPr>
        <w:pageBreakBefore w:val="0"/>
        <w:kinsoku/>
        <w:overflowPunct/>
        <w:topLinePunct w:val="0"/>
        <w:bidi w:val="0"/>
        <w:adjustRightInd/>
        <w:spacing w:line="56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立碳普惠平台管理运营机构，负责碳普惠平台建设和运营，配合碳普惠主管部门开展碳普惠方法学征集和研究、碳减排场景选择评估，碳减排项目的论证和备案，碳普惠减排量的核证、备案和签发，组织碳普惠减排量交易鉴证、碳中和认证等。（牵头单位：市生态环境局、市林草局；配合单位：市国瑞碳资产管理公司）</w:t>
      </w:r>
    </w:p>
    <w:p>
      <w:pPr>
        <w:pageBreakBefore w:val="0"/>
        <w:kinsoku/>
        <w:overflowPunct/>
        <w:topLinePunct w:val="0"/>
        <w:bidi w:val="0"/>
        <w:adjustRightInd/>
        <w:spacing w:line="560" w:lineRule="exact"/>
        <w:ind w:left="0" w:right="0" w:rightChars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(二)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/>
        </w:rPr>
        <w:t>完善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Hans"/>
        </w:rPr>
        <w:t>碳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/>
        </w:rPr>
        <w:t>普惠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Hans"/>
        </w:rPr>
        <w:t>减排标准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/>
        </w:rPr>
        <w:t>支撑体系</w:t>
      </w: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560" w:lineRule="exact"/>
        <w:ind w:left="0" w:right="0" w:rightChars="0" w:firstLine="643" w:firstLineChars="200"/>
        <w:jc w:val="both"/>
        <w:rPr>
          <w:rFonts w:hint="eastAsia" w:ascii="仿宋" w:hAnsi="仿宋" w:eastAsia="仿宋" w:cs="仿宋_GB2312"/>
          <w:b/>
          <w:bCs/>
          <w:sz w:val="32"/>
          <w:szCs w:val="32"/>
          <w:lang w:val="en-US" w:bidi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bidi="zh-CN"/>
        </w:rPr>
        <w:t>4.</w:t>
      </w:r>
      <w:r>
        <w:rPr>
          <w:rFonts w:hint="eastAsia" w:ascii="仿宋" w:hAnsi="仿宋" w:eastAsia="仿宋" w:cs="仿宋_GB2312"/>
          <w:b/>
          <w:bCs/>
          <w:sz w:val="32"/>
          <w:szCs w:val="32"/>
          <w:lang w:bidi="zh-CN"/>
        </w:rPr>
        <w:t>逐步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bidi="zh-CN"/>
        </w:rPr>
        <w:t>完善碳普惠</w:t>
      </w:r>
      <w:r>
        <w:rPr>
          <w:rFonts w:hint="eastAsia" w:ascii="仿宋" w:hAnsi="仿宋" w:eastAsia="仿宋" w:cs="仿宋_GB2312"/>
          <w:b/>
          <w:bCs/>
          <w:sz w:val="32"/>
          <w:szCs w:val="32"/>
          <w:lang w:bidi="zh-CN"/>
        </w:rPr>
        <w:t>减排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bidi="zh-CN"/>
        </w:rPr>
        <w:t>标准</w:t>
      </w:r>
    </w:p>
    <w:p>
      <w:pPr>
        <w:pageBreakBefore w:val="0"/>
        <w:kinsoku/>
        <w:overflowPunct/>
        <w:topLinePunct w:val="0"/>
        <w:bidi w:val="0"/>
        <w:adjustRightInd/>
        <w:spacing w:line="560" w:lineRule="exact"/>
        <w:ind w:left="0"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逐步开发和完善各类碳普惠场景减排标准，科学量化各类低碳行为，不断满足日益增长的场景接入需求，初步形成相对完善的碳普惠减排标准体系。碳普惠减排标准按照国标、地标、团标的次序采信。鼓励社会力量开发碳普惠场景减排标准。（牵头单位：市市场监督管理局、市生态环境局；配合单位：市林草局、市能源局、市交通运输局、市科技局、市金融办、市工信局、市农牧局、市水利局、市机关事务服务中心、市政务服务和数据管理局、市统计局等）</w:t>
      </w: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560" w:lineRule="exact"/>
        <w:ind w:left="0" w:leftChars="0"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bidi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bidi="zh-CN"/>
        </w:rPr>
        <w:t>推进碳普惠</w:t>
      </w:r>
      <w:r>
        <w:rPr>
          <w:rFonts w:hint="eastAsia" w:ascii="仿宋_GB2312" w:hAnsi="仿宋_GB2312" w:eastAsia="仿宋_GB2312" w:cs="仿宋_GB2312"/>
          <w:sz w:val="32"/>
          <w:szCs w:val="32"/>
          <w:lang w:val="en-US" w:bidi="zh-CN"/>
        </w:rPr>
        <w:t>减排项目</w:t>
      </w:r>
      <w:r>
        <w:rPr>
          <w:rFonts w:hint="eastAsia" w:ascii="仿宋_GB2312" w:hAnsi="仿宋_GB2312" w:eastAsia="仿宋_GB2312" w:cs="仿宋_GB2312"/>
          <w:sz w:val="32"/>
          <w:szCs w:val="32"/>
          <w:lang w:bidi="zh-CN"/>
        </w:rPr>
        <w:t>方法学开发备案</w:t>
      </w:r>
    </w:p>
    <w:p>
      <w:pPr>
        <w:pageBreakBefore w:val="0"/>
        <w:kinsoku/>
        <w:overflowPunct/>
        <w:topLinePunct w:val="0"/>
        <w:bidi w:val="0"/>
        <w:adjustRightInd/>
        <w:spacing w:line="560" w:lineRule="exact"/>
        <w:ind w:left="0"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借鉴国内外自愿减排方法学，综合考虑碳普惠减排项目的额外性、真实性、普惠性、代表性、数据靠性等因素，在低碳出行、绿色消费、能源替代、节能降碳、碳捕集利用、林业碳汇等领域，有序引导、逐批开发备案碳普惠减排项目方法学。鼓励社会力量自主开发、申报方法学，建立方法学的申报、评审、备案的动态开发管理机制。探索将鄂尔多斯碳普惠减排项目方法学实践向内蒙古自治区推广，并探索与其他地区碳普惠减排项目建立互联互通机制，为跨区域碳普惠合作提供基础。（牵头单位：市生态环境局；配合单位：市林草局、市能源局、市交通运输局、市科技局、市金融办、市工信局、市农牧局、市水利局、市机关事务服务中心、市政务服务和数据管理局等）</w:t>
      </w:r>
    </w:p>
    <w:p>
      <w:pPr>
        <w:pageBreakBefore w:val="0"/>
        <w:kinsoku/>
        <w:overflowPunct/>
        <w:topLinePunct w:val="0"/>
        <w:bidi w:val="0"/>
        <w:adjustRightInd/>
        <w:spacing w:line="560" w:lineRule="exact"/>
        <w:ind w:left="0" w:right="0" w:rightChars="0" w:firstLine="640" w:firstLineChars="200"/>
        <w:jc w:val="both"/>
        <w:outlineLvl w:val="2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/>
        </w:rPr>
        <w:t>（三）建立碳普惠数字化服务体系</w:t>
      </w:r>
    </w:p>
    <w:p>
      <w:pPr>
        <w:pageBreakBefore w:val="0"/>
        <w:kinsoku/>
        <w:overflowPunct/>
        <w:topLinePunct w:val="0"/>
        <w:bidi w:val="0"/>
        <w:adjustRightInd/>
        <w:spacing w:line="560" w:lineRule="exact"/>
        <w:ind w:left="0" w:right="0" w:rightChars="0"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6.建设碳普惠数字平台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采取企业化运作方式，建设运营碳普惠数字平台，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计算不同减排场景下的减排量，形成覆盖全市的个人碳减排账本。开发“暖城碳惠”小程序，向用户展示低碳行为减排量、碳汇开发量和碳积分，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通过碳积分兑换商业激励、政策鼓励和碳普惠减排量交易等多元化激励方式，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持续带动公众践行减排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碳普惠平台管理运营机构将计提不超过减排量交易费用的千分之五，作为平台运营经费。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（牵头单位：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市国瑞碳资产管理公司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；配合单位：市生态环境局、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市林草局、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市财政局、市市场监督管理局、市国资委）</w:t>
      </w:r>
    </w:p>
    <w:p>
      <w:pPr>
        <w:pageBreakBefore w:val="0"/>
        <w:kinsoku/>
        <w:overflowPunct/>
        <w:topLinePunct w:val="0"/>
        <w:bidi w:val="0"/>
        <w:adjustRightInd/>
        <w:spacing w:line="560" w:lineRule="exact"/>
        <w:ind w:left="0" w:right="0" w:rightChars="0" w:firstLine="640" w:firstLineChars="200"/>
        <w:jc w:val="both"/>
        <w:outlineLvl w:val="2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/>
        </w:rPr>
        <w:t>（四）建立广泛覆盖的低碳场景体系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7.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优化绿色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低碳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出行场景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鼓励绿色低碳出行，优先接入共享单车、公交车出行，新能源汽车出行场景，建设和完善配套设施，优化数据信息采集功能，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降低公众出行成本，缓解交通压力，改善城市环境。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（牵头单位：市交通运输局；配合单位：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市国瑞碳资产管理公司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rPr>
          <w:rFonts w:hint="default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.打造绿色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低碳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消费场景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鼓励公众购买节能电器、使用环保包装、购买绿色产品等行为，支持旅游景区、餐饮、酒店、商超等打造绿色消费场景，鼓励绿色低碳消费场景接入碳普惠平台，引导公众的绿色低碳消费行为。（牵头单位：市商务局、市文旅局；配合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市国瑞碳资产管理公司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.丰富绿色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低碳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生活场景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优化用电、用水、用气、垃圾分类等场景智慧管理设施建设，加强数据信息与碳普惠平台对接，鼓励绿色低碳、节能减排行为。（牵头单位：市住建局；配合单位：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市国瑞碳资产管理公司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.完善绿色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低碳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公益场景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开展植树造林、绿色低碳、节能减排等公益类项目，通过碳普惠支持乡村振兴工作，促进乡村林业碳汇、农业废弃物利用、生态农业等生态价值实现。（牵头单位：市林草局；配合单位：市发改委、市工信局、市农牧局、市乡村振兴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市国瑞碳资产管理公司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560" w:lineRule="exact"/>
        <w:ind w:left="0" w:right="0" w:rightChars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/>
        </w:rPr>
        <w:t>拓展碳普惠消纳体系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overflowPunct/>
        <w:topLinePunct w:val="0"/>
        <w:bidi w:val="0"/>
        <w:adjustRightInd/>
        <w:spacing w:line="560" w:lineRule="exact"/>
        <w:ind w:left="0"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11.推动各类主体消纳碳普惠减排量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充分发挥各类零碳、近零碳、低碳项目或园区、碳中和试点示范引领作用，鼓励试点单位优先使用碳普惠减排量抵销碳排放。（牵头单位：市发改委；配合单位：市工信局、市生态环境局）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overflowPunct/>
        <w:topLinePunct w:val="0"/>
        <w:bidi w:val="0"/>
        <w:adjustRightInd/>
        <w:spacing w:line="560" w:lineRule="exact"/>
        <w:ind w:left="0"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12.开展大型活动会议碳中和行动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制定全市大型活动碳中和实施方案，引导论坛展会、大型会议、体育赛事、活动演出等主办单位绿色低碳办会，优先采用碳普惠减排量实现碳中和。（牵头单位：市机关事务服务中心；配合单位：市生态环境局、市教育体育局、市发改委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bidi w:val="0"/>
        <w:adjustRightInd/>
        <w:spacing w:line="560" w:lineRule="exact"/>
        <w:ind w:left="0"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13.鼓励政府机关、企事业单位、社会团体践行碳中和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鼓励政府机关、企事业单位和社会团体购买碳普惠核证减排量抵消办公、生产、生活过程产生的碳排放。（牵头单位：市机关事务服务中心；配合单位：市生态环境局、市林草局）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bidi w:val="0"/>
        <w:adjustRightInd/>
        <w:spacing w:line="560" w:lineRule="exact"/>
        <w:ind w:left="0"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14.创新生态环境损害赔偿机制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探索推动企业通过购买碳普惠减排量开展替代性修复。（牵头单位：市生态环境局；配合单位：市林草局、市公安局、市人民法院、市人民检察院）</w:t>
      </w:r>
    </w:p>
    <w:p>
      <w:pPr>
        <w:pageBreakBefore w:val="0"/>
        <w:kinsoku/>
        <w:overflowPunct/>
        <w:topLinePunct w:val="0"/>
        <w:bidi w:val="0"/>
        <w:adjustRightInd/>
        <w:spacing w:line="560" w:lineRule="exact"/>
        <w:ind w:left="0" w:right="0" w:rightChars="0" w:firstLine="640" w:firstLineChars="200"/>
        <w:jc w:val="both"/>
        <w:outlineLvl w:val="2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（六）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/>
        </w:rPr>
        <w:t>建立可持续的碳普惠激励体系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bidi w:val="0"/>
        <w:adjustRightInd/>
        <w:spacing w:line="560" w:lineRule="exact"/>
        <w:ind w:left="0"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15.建立碳普惠商业激励体系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鼓励衣、食、住、行、用各领域商业机构通过提供优惠券、兑换券、碳积分等方式激发消费活力，实现公众获益、商家增收、全社会减排的良性循环模式。（牵头单位：市商务局；配合单位：市生态环境局）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bidi w:val="0"/>
        <w:adjustRightInd/>
        <w:spacing w:line="560" w:lineRule="exact"/>
        <w:ind w:left="0"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16.建立参与方评价激励体系</w:t>
      </w:r>
    </w:p>
    <w:p>
      <w:pPr>
        <w:autoSpaceDE/>
        <w:autoSpaceDN/>
        <w:spacing w:line="560" w:lineRule="exact"/>
        <w:ind w:right="0" w:rightChars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探索将碳普惠纳入企业与个人综合评价体系。研究探索建立企业、个人低碳行为综合评价体系，逐步探索企业、个人相关绿色评价体系与其他政策、商业资源的联动。（牵头单位：市生态环境局；配合单位：市发改委）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560" w:lineRule="exact"/>
        <w:ind w:left="0" w:right="0" w:rightChars="0" w:firstLine="640" w:firstLineChars="200"/>
        <w:jc w:val="both"/>
        <w:outlineLvl w:val="2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（七）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/>
        </w:rPr>
        <w:t>完善碳普惠支撑体系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bidi w:val="0"/>
        <w:adjustRightInd/>
        <w:spacing w:line="560" w:lineRule="exact"/>
        <w:ind w:left="0"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17.建立碳普惠交易资金监管账户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right="0" w:rightChars="0" w:firstLine="640" w:firstLineChars="200"/>
        <w:jc w:val="both"/>
        <w:rPr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在市生态环境主管部门监督和支持下，建立资金专业账户，保障碳普惠相关业务合规合法开展。（牵头单位：市生态环境局；配合单位：市国瑞碳资产管理公司）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bidi w:val="0"/>
        <w:adjustRightInd/>
        <w:spacing w:line="560" w:lineRule="exact"/>
        <w:ind w:left="0"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18.建立定期审计制度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由第三方机构定期对碳普惠平台及相关减排量开展审核，确保减排量计算科学、真实、准确。（牵头单位：市审计局：配合单位：市生态环境局、市林草局、市国瑞碳资产管理公司）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bidi w:val="0"/>
        <w:adjustRightInd/>
        <w:spacing w:line="560" w:lineRule="exact"/>
        <w:ind w:left="0"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19.加快培育智力支撑团队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建立碳普惠专家委员会，负责决策咨询、技术服务、评审论证等工作，为管理部门决策提供有效支撑。（牵头单位：市生态环境局、市林草局；配合单位：市发改委、市市场监督管理局、市统计局等）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bidi w:val="0"/>
        <w:adjustRightInd/>
        <w:spacing w:line="560" w:lineRule="exact"/>
        <w:ind w:left="0"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20.推动碳普惠支持金融创新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积极推动金融机构研发多样化的碳普惠金融产品和服务，强化碳普惠数据在金融领域的对接应用。（牵头单位：市金融监督管理分局；配合单位：市生态环境局、市国瑞碳资产管理公司）</w:t>
      </w:r>
    </w:p>
    <w:p>
      <w:pPr>
        <w:keepNext w:val="0"/>
        <w:keepLines w:val="0"/>
        <w:spacing w:after="0" w:line="560" w:lineRule="exact"/>
        <w:ind w:right="0" w:rightChars="0" w:firstLine="640" w:firstLineChars="200"/>
        <w:jc w:val="both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>四、保障措施</w:t>
      </w:r>
    </w:p>
    <w:p>
      <w:pPr>
        <w:pageBreakBefore w:val="0"/>
        <w:kinsoku/>
        <w:overflowPunct/>
        <w:topLinePunct w:val="0"/>
        <w:bidi w:val="0"/>
        <w:adjustRightInd/>
        <w:spacing w:line="560" w:lineRule="exact"/>
        <w:ind w:left="0" w:right="0" w:rightChars="0" w:firstLine="640" w:firstLineChars="200"/>
        <w:jc w:val="both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/>
        </w:rPr>
        <w:t>（一）加强统筹协调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加强我市碳普惠体系建设统一组织领导，建立碳普惠管理工作领导小组，负责碳普惠体系管理的顶层设计、统筹推进、重大决策、业务指导和监督管理工作；领导小组下设办公室，办公室设在市生态环境局，负责碳普惠体系建设的工作调度、沟通协调和会议组织等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（二）强化资金扶持。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做好对鄂尔多斯碳普惠体系建设的资金支持工作。将支持碳普惠体系建设经费纳入年度预算，用于机制建设、平台建设运营、政策支持、体系支撑、宣传推广等；逐步建立国有资本、社会资本共同参与的资金投入模式，积极吸引社会资本参与，以市场运作实现碳普惠机制持续运营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（三）加强监督管理。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建立监督检查评估机制，定期检查工作推进情况，评估建设工作进展与成效。加强对碳普惠核证减排量的签发、划转、消纳、积分兑换等环节的监管，保障碳普惠体系的公平、公正、公开和透明。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（四）加大宣传力度。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加大鄂尔多斯碳普惠体系的政策解读和宣传推广力度，充分利用各种环境教育场景、平台，广泛宣传碳普惠、碳消纳，利用世界环境日、全国低碳日、节能宣传周等重要时间节点开展主题宣传活动，推广小微企业、家庭和个人先进案例，打造对外展示窗口，建立鄂尔多斯碳普惠品牌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YjQzNGNjNDFlYzIxZmZjNzcxZGI1MGM5YjRkMjMifQ=="/>
  </w:docVars>
  <w:rsids>
    <w:rsidRoot w:val="6E1848AD"/>
    <w:rsid w:val="0022739D"/>
    <w:rsid w:val="002A3D98"/>
    <w:rsid w:val="004E389E"/>
    <w:rsid w:val="00907E82"/>
    <w:rsid w:val="00914C13"/>
    <w:rsid w:val="00A34C22"/>
    <w:rsid w:val="00A35338"/>
    <w:rsid w:val="00CB60D3"/>
    <w:rsid w:val="00E71B94"/>
    <w:rsid w:val="00EC1D6D"/>
    <w:rsid w:val="00FF0DEE"/>
    <w:rsid w:val="02A50666"/>
    <w:rsid w:val="031E57BA"/>
    <w:rsid w:val="03AD5A30"/>
    <w:rsid w:val="04EB042F"/>
    <w:rsid w:val="058B2365"/>
    <w:rsid w:val="0A577F3B"/>
    <w:rsid w:val="0BE57FE5"/>
    <w:rsid w:val="0D03755D"/>
    <w:rsid w:val="1628398E"/>
    <w:rsid w:val="16F45E79"/>
    <w:rsid w:val="18514C85"/>
    <w:rsid w:val="199E4C3A"/>
    <w:rsid w:val="1DCD0913"/>
    <w:rsid w:val="1FFB1A16"/>
    <w:rsid w:val="20927EBE"/>
    <w:rsid w:val="23C1633C"/>
    <w:rsid w:val="23E72F6E"/>
    <w:rsid w:val="2AB4403A"/>
    <w:rsid w:val="2CA03668"/>
    <w:rsid w:val="2E3B1AF8"/>
    <w:rsid w:val="31E46B55"/>
    <w:rsid w:val="34983880"/>
    <w:rsid w:val="34DA7263"/>
    <w:rsid w:val="35B71AE4"/>
    <w:rsid w:val="37B42528"/>
    <w:rsid w:val="384A010B"/>
    <w:rsid w:val="394444C3"/>
    <w:rsid w:val="3B60677A"/>
    <w:rsid w:val="3C932D95"/>
    <w:rsid w:val="405745EF"/>
    <w:rsid w:val="4427252A"/>
    <w:rsid w:val="44693047"/>
    <w:rsid w:val="4B077E68"/>
    <w:rsid w:val="4BA6642B"/>
    <w:rsid w:val="4C43011D"/>
    <w:rsid w:val="4D3E7BC8"/>
    <w:rsid w:val="4EBB264C"/>
    <w:rsid w:val="4FBA1399"/>
    <w:rsid w:val="524A1820"/>
    <w:rsid w:val="529934C2"/>
    <w:rsid w:val="53CB03FF"/>
    <w:rsid w:val="5456526B"/>
    <w:rsid w:val="575475F7"/>
    <w:rsid w:val="58207CED"/>
    <w:rsid w:val="5894179B"/>
    <w:rsid w:val="5C131E6B"/>
    <w:rsid w:val="5C81158D"/>
    <w:rsid w:val="5CC40E26"/>
    <w:rsid w:val="5DF92E48"/>
    <w:rsid w:val="5E7E6D93"/>
    <w:rsid w:val="5EFA6DE8"/>
    <w:rsid w:val="5FD2383A"/>
    <w:rsid w:val="61606E99"/>
    <w:rsid w:val="6242638E"/>
    <w:rsid w:val="641066DF"/>
    <w:rsid w:val="67242BCD"/>
    <w:rsid w:val="6E1848AD"/>
    <w:rsid w:val="74186A5C"/>
    <w:rsid w:val="758A7EE3"/>
    <w:rsid w:val="785957F2"/>
    <w:rsid w:val="7A392094"/>
    <w:rsid w:val="7A9B4CB3"/>
    <w:rsid w:val="7AEC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spacing w:before="54"/>
      <w:ind w:left="1773" w:right="1890"/>
      <w:jc w:val="center"/>
      <w:outlineLvl w:val="0"/>
    </w:pPr>
    <w:rPr>
      <w:b/>
      <w:bCs/>
      <w:sz w:val="32"/>
      <w:szCs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600" w:lineRule="exact"/>
      <w:ind w:firstLine="720" w:firstLineChars="200"/>
      <w:jc w:val="left"/>
      <w:textAlignment w:val="baseline"/>
    </w:pPr>
    <w:rPr>
      <w:rFonts w:ascii="Times New Roman" w:hAnsi="Times New Roman" w:eastAsia="楷体_GB2312" w:cs="楷体_GB2312"/>
      <w:b/>
      <w:bCs/>
      <w:kern w:val="2"/>
      <w:sz w:val="32"/>
      <w:szCs w:val="32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图表目录1"/>
    <w:basedOn w:val="1"/>
    <w:next w:val="1"/>
    <w:qFormat/>
    <w:uiPriority w:val="0"/>
    <w:pPr>
      <w:ind w:left="200" w:leftChars="200" w:hanging="200" w:hangingChars="200"/>
    </w:pPr>
    <w:rPr>
      <w:rFonts w:ascii="Arial Unicode MS" w:hAnsi="Arial Unicode MS" w:eastAsia="Arial Unicode MS" w:cs="Times New Roman"/>
      <w:color w:val="000000"/>
      <w:szCs w:val="20"/>
      <w:lang w:eastAsia="en-US"/>
    </w:rPr>
  </w:style>
  <w:style w:type="character" w:customStyle="1" w:styleId="13">
    <w:name w:val="批注框文本 字符"/>
    <w:basedOn w:val="11"/>
    <w:link w:val="7"/>
    <w:qFormat/>
    <w:uiPriority w:val="0"/>
    <w:rPr>
      <w:rFonts w:ascii="宋体" w:hAnsi="宋体" w:cs="宋体"/>
      <w:kern w:val="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3909</Words>
  <Characters>3946</Characters>
  <Lines>25</Lines>
  <Paragraphs>7</Paragraphs>
  <TotalTime>62</TotalTime>
  <ScaleCrop>false</ScaleCrop>
  <LinksUpToDate>false</LinksUpToDate>
  <CharactersWithSpaces>3946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2023-05-18T02:49:00Z</dcterms:created>
  <dc:creator>WPS_1681725370</dc:creator>
  <cp:lastModifiedBy>云云</cp:lastModifiedBy>
  <cp:lastPrinted>2023-12-05T07:13:00Z</cp:lastPrinted>
  <dcterms:modified xsi:type="dcterms:W3CDTF">2024-06-04T02:02:04Z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583919554D7343EEBE775599A7280AFE_13</vt:lpwstr>
  </property>
</Properties>
</file>