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E1015">
      <w:pPr>
        <w:spacing w:line="600" w:lineRule="exact"/>
        <w:ind w:firstLine="0" w:firstLineChars="0"/>
        <w:jc w:val="center"/>
      </w:pPr>
    </w:p>
    <w:p w14:paraId="231FBB2F">
      <w:pPr>
        <w:spacing w:line="600" w:lineRule="exact"/>
        <w:ind w:firstLine="0" w:firstLineChars="0"/>
        <w:jc w:val="center"/>
      </w:pPr>
    </w:p>
    <w:p w14:paraId="0C41C921">
      <w:pPr>
        <w:spacing w:line="600" w:lineRule="exact"/>
        <w:ind w:firstLine="0" w:firstLineChars="0"/>
        <w:jc w:val="center"/>
      </w:pPr>
    </w:p>
    <w:p w14:paraId="0FD2D412">
      <w:pPr>
        <w:spacing w:line="600" w:lineRule="exact"/>
        <w:ind w:firstLine="0" w:firstLineChars="0"/>
        <w:jc w:val="center"/>
      </w:pPr>
    </w:p>
    <w:p w14:paraId="03670272">
      <w:pPr>
        <w:spacing w:line="600" w:lineRule="exact"/>
        <w:ind w:firstLine="0" w:firstLineChars="0"/>
        <w:jc w:val="center"/>
      </w:pPr>
    </w:p>
    <w:p w14:paraId="1B532695">
      <w:pPr>
        <w:spacing w:line="600" w:lineRule="exact"/>
        <w:ind w:firstLine="0" w:firstLineChars="0"/>
        <w:jc w:val="center"/>
      </w:pPr>
    </w:p>
    <w:p w14:paraId="78474A63">
      <w:pPr>
        <w:spacing w:line="600" w:lineRule="exact"/>
        <w:ind w:firstLine="0" w:firstLineChars="0"/>
        <w:jc w:val="center"/>
      </w:pPr>
    </w:p>
    <w:p w14:paraId="4403A544">
      <w:pPr>
        <w:pStyle w:val="6"/>
        <w:ind w:left="640" w:firstLine="400"/>
      </w:pPr>
    </w:p>
    <w:p w14:paraId="2279CB76">
      <w:pPr>
        <w:spacing w:line="600" w:lineRule="exact"/>
        <w:ind w:firstLine="0" w:firstLineChars="0"/>
        <w:jc w:val="center"/>
      </w:pPr>
    </w:p>
    <w:p w14:paraId="260F742E">
      <w:pPr>
        <w:spacing w:line="560" w:lineRule="exact"/>
        <w:ind w:firstLine="0" w:firstLineChars="0"/>
        <w:jc w:val="center"/>
      </w:pPr>
    </w:p>
    <w:p w14:paraId="2ADD5689">
      <w:pPr>
        <w:spacing w:line="560" w:lineRule="exact"/>
        <w:ind w:firstLine="0" w:firstLineChars="0"/>
        <w:jc w:val="center"/>
      </w:pPr>
      <w:r>
        <w:t>鄂环审字〔202</w:t>
      </w:r>
      <w:r>
        <w:rPr>
          <w:rFonts w:hint="eastAsia"/>
        </w:rPr>
        <w:t>5</w:t>
      </w:r>
      <w:r>
        <w:t>〕</w:t>
      </w:r>
      <w:r>
        <w:rPr>
          <w:rFonts w:hint="eastAsia"/>
          <w:lang w:val="en-US" w:eastAsia="zh-CN"/>
        </w:rPr>
        <w:t>150</w:t>
      </w:r>
      <w:r>
        <w:t>号</w:t>
      </w:r>
    </w:p>
    <w:p w14:paraId="4E2007AA">
      <w:pPr>
        <w:spacing w:line="560" w:lineRule="exact"/>
        <w:ind w:firstLine="0" w:firstLineChars="0"/>
        <w:jc w:val="center"/>
      </w:pPr>
    </w:p>
    <w:p w14:paraId="6E094F93">
      <w:pPr>
        <w:spacing w:line="540" w:lineRule="exact"/>
        <w:ind w:firstLine="0" w:firstLineChars="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鄂尔多斯市生态环境局关于</w:t>
      </w:r>
    </w:p>
    <w:p w14:paraId="0BEEAD1D">
      <w:pPr>
        <w:spacing w:line="540" w:lineRule="exact"/>
        <w:ind w:firstLine="0" w:firstLineChars="0"/>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久泰能源（准格尔）有限公司年产1万吨</w:t>
      </w:r>
    </w:p>
    <w:p w14:paraId="4C7199E9">
      <w:pPr>
        <w:spacing w:line="540" w:lineRule="exact"/>
        <w:ind w:firstLine="0" w:firstLineChars="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异戊烯项目</w:t>
      </w:r>
      <w:r>
        <w:rPr>
          <w:rFonts w:hint="eastAsia" w:ascii="方正小标宋简体" w:hAnsi="方正小标宋简体" w:eastAsia="方正小标宋简体" w:cs="方正小标宋简体"/>
          <w:bCs/>
          <w:sz w:val="44"/>
          <w:szCs w:val="44"/>
        </w:rPr>
        <w:t>环境影响报告书的批复</w:t>
      </w:r>
    </w:p>
    <w:p w14:paraId="4C23E708">
      <w:pPr>
        <w:spacing w:line="520" w:lineRule="exact"/>
        <w:ind w:firstLine="0" w:firstLineChars="0"/>
        <w:jc w:val="center"/>
        <w:rPr>
          <w:szCs w:val="32"/>
        </w:rPr>
      </w:pPr>
    </w:p>
    <w:p w14:paraId="28C86828">
      <w:pPr>
        <w:adjustRightInd w:val="0"/>
        <w:snapToGrid w:val="0"/>
        <w:spacing w:line="580" w:lineRule="exact"/>
        <w:ind w:firstLine="0" w:firstLineChars="0"/>
        <w:rPr>
          <w:rFonts w:hint="eastAsia" w:ascii="仿宋" w:hAnsi="仿宋" w:eastAsia="仿宋" w:cs="仿宋"/>
          <w:sz w:val="32"/>
          <w:szCs w:val="32"/>
        </w:rPr>
      </w:pPr>
      <w:r>
        <w:rPr>
          <w:rFonts w:hint="eastAsia" w:ascii="仿宋" w:hAnsi="仿宋" w:eastAsia="仿宋" w:cs="仿宋"/>
          <w:sz w:val="32"/>
          <w:szCs w:val="32"/>
          <w:lang w:eastAsia="zh-CN"/>
        </w:rPr>
        <w:t>久泰能源（准格尔）有限公司</w:t>
      </w:r>
      <w:r>
        <w:rPr>
          <w:rFonts w:hint="eastAsia" w:ascii="仿宋" w:hAnsi="仿宋" w:eastAsia="仿宋" w:cs="仿宋"/>
          <w:sz w:val="32"/>
          <w:szCs w:val="32"/>
        </w:rPr>
        <w:t>：</w:t>
      </w:r>
    </w:p>
    <w:p w14:paraId="6B96CE67">
      <w:pPr>
        <w:pStyle w:val="5"/>
        <w:adjustRightInd w:val="0"/>
        <w:snapToGrid w:val="0"/>
        <w:spacing w:line="580" w:lineRule="exact"/>
        <w:ind w:firstLine="640"/>
        <w:rPr>
          <w:rFonts w:hint="eastAsia" w:ascii="仿宋" w:hAnsi="仿宋" w:eastAsia="仿宋" w:cs="仿宋"/>
          <w:sz w:val="32"/>
          <w:szCs w:val="32"/>
        </w:rPr>
      </w:pPr>
      <w:r>
        <w:rPr>
          <w:rFonts w:hint="eastAsia" w:ascii="仿宋" w:hAnsi="仿宋" w:eastAsia="仿宋" w:cs="仿宋"/>
          <w:sz w:val="32"/>
          <w:szCs w:val="32"/>
        </w:rPr>
        <w:t>你公司报送的由内蒙古尚清环保科技有限公司编制的《</w:t>
      </w:r>
      <w:r>
        <w:rPr>
          <w:rFonts w:hint="eastAsia" w:ascii="仿宋" w:hAnsi="仿宋" w:eastAsia="仿宋" w:cs="仿宋"/>
          <w:sz w:val="32"/>
          <w:szCs w:val="32"/>
          <w:lang w:eastAsia="zh-CN"/>
        </w:rPr>
        <w:t>久泰能源（准格尔）有限公司年产1万吨异戊烯项目</w:t>
      </w:r>
      <w:r>
        <w:rPr>
          <w:rFonts w:hint="eastAsia" w:ascii="仿宋" w:hAnsi="仿宋" w:eastAsia="仿宋" w:cs="仿宋"/>
          <w:sz w:val="32"/>
          <w:szCs w:val="32"/>
        </w:rPr>
        <w:t>环境影响报告书》（以下简称《报告书》）收悉。鄂尔多斯市生态环境局综合保障中心组织专家对该项目进行了技术评估，并形成了该项目的技术评估报告。根据《报告书》和《技术评估报告》，经研究，现批复如下：</w:t>
      </w:r>
    </w:p>
    <w:p w14:paraId="61A6918E">
      <w:pPr>
        <w:numPr>
          <w:ilvl w:val="0"/>
          <w:numId w:val="0"/>
        </w:numPr>
        <w:adjustRightInd w:val="0"/>
        <w:snapToGrid w:val="0"/>
        <w:spacing w:line="580" w:lineRule="exact"/>
        <w:rPr>
          <w:rFonts w:hint="eastAsia" w:ascii="仿宋" w:hAnsi="仿宋" w:eastAsia="仿宋" w:cs="仿宋"/>
          <w:sz w:val="32"/>
          <w:szCs w:val="32"/>
        </w:rPr>
      </w:pPr>
      <w:r>
        <w:rPr>
          <w:rFonts w:hint="eastAsia" w:ascii="仿宋" w:hAnsi="仿宋" w:eastAsia="仿宋" w:cs="仿宋"/>
          <w:sz w:val="32"/>
          <w:szCs w:val="32"/>
        </w:rPr>
        <w:t>该</w:t>
      </w:r>
      <w:r>
        <w:rPr>
          <w:rFonts w:hint="eastAsia" w:ascii="仿宋" w:hAnsi="仿宋" w:eastAsia="仿宋" w:cs="仿宋"/>
          <w:sz w:val="32"/>
          <w:szCs w:val="32"/>
          <w:lang w:val="zh-CN"/>
        </w:rPr>
        <w:t>项目位于</w:t>
      </w:r>
      <w:r>
        <w:rPr>
          <w:rFonts w:hint="eastAsia" w:ascii="仿宋_GB2312" w:hAnsi="宋体" w:eastAsia="仿宋_GB2312" w:cs="Times New Roman"/>
          <w:sz w:val="32"/>
          <w:szCs w:val="32"/>
          <w:lang w:val="en-US" w:eastAsia="zh-CN" w:bidi="ar-SA"/>
        </w:rPr>
        <w:t>内蒙古自治区鄂尔多斯准格尔经济开发区大路产业园久泰能源（准格尔）有限公司厂区</w:t>
      </w:r>
      <w:r>
        <w:rPr>
          <w:rFonts w:hint="eastAsia" w:ascii="仿宋_GB2312" w:hAnsi="宋体" w:cs="Times New Roman"/>
          <w:sz w:val="32"/>
          <w:szCs w:val="32"/>
          <w:lang w:val="en-US" w:eastAsia="zh-CN" w:bidi="ar-SA"/>
        </w:rPr>
        <w:t>内</w:t>
      </w:r>
      <w:r>
        <w:rPr>
          <w:rFonts w:hint="eastAsia" w:ascii="仿宋" w:hAnsi="仿宋" w:eastAsia="仿宋" w:cs="仿宋"/>
          <w:sz w:val="32"/>
          <w:szCs w:val="32"/>
        </w:rPr>
        <w:t>。</w:t>
      </w:r>
      <w:r>
        <w:rPr>
          <w:rFonts w:hint="eastAsia" w:ascii="仿宋" w:hAnsi="仿宋" w:eastAsia="仿宋" w:cs="仿宋"/>
          <w:sz w:val="32"/>
          <w:szCs w:val="32"/>
          <w:lang w:val="en-US" w:eastAsia="zh-CN"/>
        </w:rPr>
        <w:t>项目</w:t>
      </w:r>
      <w:r>
        <w:rPr>
          <w:rFonts w:hint="eastAsia" w:ascii="仿宋_GB2312" w:hAnsi="宋体" w:eastAsia="仿宋_GB2312" w:cs="Times New Roman"/>
          <w:sz w:val="32"/>
          <w:szCs w:val="32"/>
          <w:lang w:val="en-US" w:eastAsia="zh-CN" w:bidi="ar-SA"/>
        </w:rPr>
        <w:t>总占地面积约为1734</w:t>
      </w:r>
      <w:r>
        <w:rPr>
          <w:rFonts w:hint="eastAsia" w:ascii="仿宋_GB2312" w:hAnsi="宋体" w:cs="Times New Roman"/>
          <w:sz w:val="32"/>
          <w:szCs w:val="32"/>
          <w:lang w:val="en-US" w:eastAsia="zh-CN" w:bidi="ar-SA"/>
        </w:rPr>
        <w:t>平方米，</w:t>
      </w:r>
      <w:bookmarkStart w:id="0" w:name="_GoBack"/>
      <w:r>
        <w:rPr>
          <w:rFonts w:hint="eastAsia" w:ascii="仿宋_GB2312" w:hAnsi="宋体" w:eastAsia="仿宋_GB2312" w:cs="Times New Roman"/>
          <w:sz w:val="32"/>
          <w:szCs w:val="32"/>
          <w:lang w:val="en-US" w:eastAsia="zh-CN" w:bidi="ar-SA"/>
        </w:rPr>
        <w:t>主要</w:t>
      </w:r>
      <w:r>
        <w:rPr>
          <w:rFonts w:hint="eastAsia" w:ascii="仿宋_GB2312" w:hAnsi="宋体" w:cs="Times New Roman"/>
          <w:sz w:val="32"/>
          <w:szCs w:val="32"/>
          <w:lang w:val="en-US" w:eastAsia="zh-CN" w:bidi="ar-SA"/>
        </w:rPr>
        <w:t>建设一条</w:t>
      </w:r>
      <w:r>
        <w:rPr>
          <w:rFonts w:hint="eastAsia" w:ascii="仿宋_GB2312" w:hAnsi="宋体" w:eastAsia="仿宋_GB2312" w:cs="Times New Roman"/>
          <w:sz w:val="32"/>
          <w:szCs w:val="32"/>
          <w:lang w:val="en-US" w:eastAsia="zh-CN" w:bidi="ar-SA"/>
        </w:rPr>
        <w:t>异戊烯</w:t>
      </w:r>
      <w:r>
        <w:rPr>
          <w:rFonts w:hint="eastAsia" w:ascii="仿宋_GB2312" w:hAnsi="宋体" w:cs="Times New Roman"/>
          <w:sz w:val="32"/>
          <w:szCs w:val="32"/>
          <w:lang w:val="en-US" w:eastAsia="zh-CN" w:bidi="ar-SA"/>
        </w:rPr>
        <w:t>生产线</w:t>
      </w:r>
      <w:r>
        <w:rPr>
          <w:rFonts w:hint="eastAsia" w:ascii="仿宋_GB2312" w:hAnsi="宋体" w:eastAsia="仿宋_GB2312" w:cs="Times New Roman"/>
          <w:sz w:val="32"/>
          <w:szCs w:val="32"/>
          <w:lang w:val="en-US" w:eastAsia="zh-CN" w:bidi="ar-SA"/>
        </w:rPr>
        <w:t>，</w:t>
      </w:r>
      <w:r>
        <w:rPr>
          <w:rFonts w:hint="eastAsia" w:ascii="仿宋_GB2312" w:hAnsi="宋体" w:cs="Times New Roman"/>
          <w:sz w:val="32"/>
          <w:szCs w:val="32"/>
          <w:lang w:val="en-US" w:eastAsia="zh-CN" w:bidi="ar-SA"/>
        </w:rPr>
        <w:t>包括原料预处理及加氢反应单元、醚化反应单元和TAME精制醚解异构单元等，</w:t>
      </w:r>
      <w:r>
        <w:rPr>
          <w:rFonts w:hint="eastAsia" w:ascii="仿宋_GB2312" w:hAnsi="宋体" w:eastAsia="仿宋_GB2312" w:cs="Times New Roman"/>
          <w:sz w:val="32"/>
          <w:szCs w:val="32"/>
          <w:lang w:val="en-US" w:eastAsia="zh-CN" w:bidi="ar-SA"/>
        </w:rPr>
        <w:t>公用工程全部依托厂区原有设施，</w:t>
      </w:r>
      <w:r>
        <w:rPr>
          <w:rFonts w:hint="eastAsia" w:ascii="仿宋_GB2312" w:hAnsi="宋体" w:cs="Times New Roman"/>
          <w:sz w:val="32"/>
          <w:szCs w:val="32"/>
          <w:lang w:val="en-US" w:eastAsia="zh-CN" w:bidi="ar-SA"/>
        </w:rPr>
        <w:t>配套建设环保设施。</w:t>
      </w:r>
      <w:r>
        <w:rPr>
          <w:rFonts w:hint="eastAsia" w:ascii="仿宋_GB2312" w:hAnsi="宋体" w:eastAsia="仿宋_GB2312" w:cs="Times New Roman"/>
          <w:sz w:val="32"/>
          <w:szCs w:val="32"/>
          <w:lang w:val="en-US" w:eastAsia="zh-CN" w:bidi="ar-SA"/>
        </w:rPr>
        <w:t>主产品异戊烯产品0.912万吨/年、中间产品碳四0.148万吨/年、副产品剩余碳五2.446万吨/年以及碳六2</w:t>
      </w:r>
      <w:r>
        <w:rPr>
          <w:rFonts w:hint="eastAsia" w:ascii="仿宋_GB2312" w:hAnsi="宋体" w:cs="Times New Roman"/>
          <w:sz w:val="32"/>
          <w:szCs w:val="32"/>
          <w:lang w:val="en-US" w:eastAsia="zh-CN" w:bidi="ar-SA"/>
        </w:rPr>
        <w:t>.</w:t>
      </w:r>
      <w:r>
        <w:rPr>
          <w:rFonts w:hint="eastAsia" w:ascii="仿宋_GB2312" w:hAnsi="宋体" w:eastAsia="仿宋_GB2312" w:cs="Times New Roman"/>
          <w:sz w:val="32"/>
          <w:szCs w:val="32"/>
          <w:lang w:val="en-US" w:eastAsia="zh-CN" w:bidi="ar-SA"/>
        </w:rPr>
        <w:t>106万吨/年。</w:t>
      </w:r>
    </w:p>
    <w:bookmarkEnd w:id="0"/>
    <w:p w14:paraId="77F3C498">
      <w:pPr>
        <w:adjustRightInd w:val="0"/>
        <w:snapToGrid w:val="0"/>
        <w:spacing w:line="580" w:lineRule="exact"/>
        <w:ind w:firstLine="640"/>
        <w:rPr>
          <w:rFonts w:hint="eastAsia" w:ascii="仿宋" w:hAnsi="仿宋" w:eastAsia="仿宋" w:cs="仿宋"/>
          <w:sz w:val="32"/>
          <w:szCs w:val="32"/>
        </w:rPr>
      </w:pPr>
      <w:r>
        <w:rPr>
          <w:rFonts w:hint="eastAsia" w:ascii="仿宋" w:hAnsi="仿宋" w:eastAsia="仿宋" w:cs="仿宋"/>
          <w:sz w:val="32"/>
          <w:szCs w:val="32"/>
        </w:rPr>
        <w:t>《报告书》和《技术评估报告》认为，在全面落实各项生态环境保护措施的前提下，项目建设对环境的不利影响能够得到一定的缓解和控制。因此，我局原则同意你单位按照《报告书》所列的建设项目性质、规模、地点、工艺、生态环境保护措施进行建设。</w:t>
      </w:r>
    </w:p>
    <w:p w14:paraId="48776596">
      <w:pPr>
        <w:numPr>
          <w:ilvl w:val="0"/>
          <w:numId w:val="2"/>
        </w:numPr>
        <w:adjustRightInd w:val="0"/>
        <w:snapToGrid w:val="0"/>
        <w:spacing w:line="580" w:lineRule="exact"/>
        <w:ind w:firstLine="640"/>
        <w:rPr>
          <w:rFonts w:hint="eastAsia" w:ascii="仿宋" w:hAnsi="仿宋" w:eastAsia="仿宋" w:cs="仿宋"/>
          <w:sz w:val="32"/>
          <w:szCs w:val="32"/>
        </w:rPr>
      </w:pPr>
      <w:r>
        <w:rPr>
          <w:rFonts w:hint="eastAsia" w:ascii="仿宋" w:hAnsi="仿宋" w:eastAsia="仿宋" w:cs="仿宋"/>
          <w:sz w:val="32"/>
          <w:szCs w:val="32"/>
        </w:rPr>
        <w:t>项目建设与运行管理中应重点做好的工作：</w:t>
      </w:r>
    </w:p>
    <w:p w14:paraId="3D66F467">
      <w:pPr>
        <w:numPr>
          <w:ilvl w:val="0"/>
          <w:numId w:val="0"/>
        </w:numPr>
        <w:adjustRightInd w:val="0"/>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加强施工期环境管理。施工单位在土石方开挖及设备安装过程中应严格按照设计要求施工，施工场地四周须建立围挡，定期进行洒水和清扫；合理安排施工作业时间，选用低噪声机械设备或带隔声、消声的设备；施工期产生的废水和固体废弃物要集中收集统一处置；严格控制施工范围，施工场地、设施等均置于永久占地范围内，减少施工期水土流失。</w:t>
      </w:r>
    </w:p>
    <w:p w14:paraId="11F96FBD">
      <w:pPr>
        <w:numPr>
          <w:ilvl w:val="0"/>
          <w:numId w:val="0"/>
        </w:numPr>
        <w:adjustRightInd w:val="0"/>
        <w:snapToGrid w:val="0"/>
        <w:spacing w:line="580" w:lineRule="exact"/>
        <w:ind w:firstLine="640" w:firstLineChars="200"/>
        <w:rPr>
          <w:rFonts w:hint="eastAsia" w:ascii="仿宋_GB2312" w:eastAsia="仿宋_GB2312"/>
          <w:sz w:val="32"/>
          <w:szCs w:val="32"/>
        </w:rPr>
      </w:pPr>
      <w:r>
        <w:rPr>
          <w:rFonts w:hint="eastAsia" w:ascii="仿宋" w:hAnsi="仿宋" w:eastAsia="仿宋" w:cs="仿宋"/>
          <w:sz w:val="32"/>
          <w:szCs w:val="32"/>
          <w:lang w:val="en-US" w:eastAsia="zh-CN"/>
        </w:rPr>
        <w:t>（二）</w:t>
      </w:r>
      <w:r>
        <w:rPr>
          <w:rFonts w:hint="eastAsia" w:ascii="仿宋" w:hAnsi="仿宋" w:eastAsia="仿宋" w:cs="仿宋"/>
          <w:color w:val="000000"/>
          <w:sz w:val="32"/>
          <w:szCs w:val="32"/>
        </w:rPr>
        <w:t>切实加强各项大气污染防治措施。</w:t>
      </w:r>
      <w:r>
        <w:rPr>
          <w:rFonts w:hint="eastAsia" w:ascii="仿宋" w:hAnsi="仿宋" w:eastAsia="仿宋" w:cs="仿宋"/>
          <w:color w:val="000000"/>
          <w:sz w:val="32"/>
          <w:szCs w:val="32"/>
          <w:lang w:val="en-US" w:eastAsia="zh-CN"/>
        </w:rPr>
        <w:t>生产</w:t>
      </w:r>
      <w:r>
        <w:rPr>
          <w:rFonts w:hint="eastAsia" w:ascii="仿宋_GB2312" w:eastAsia="仿宋_GB2312"/>
          <w:sz w:val="32"/>
          <w:szCs w:val="32"/>
        </w:rPr>
        <w:t>工艺</w:t>
      </w:r>
      <w:r>
        <w:rPr>
          <w:rFonts w:hint="eastAsia" w:ascii="仿宋_GB2312"/>
          <w:sz w:val="32"/>
          <w:szCs w:val="32"/>
          <w:lang w:val="en-US" w:eastAsia="zh-CN"/>
        </w:rPr>
        <w:t>产生的</w:t>
      </w:r>
      <w:r>
        <w:rPr>
          <w:rFonts w:hint="eastAsia" w:ascii="仿宋_GB2312" w:eastAsia="仿宋_GB2312"/>
          <w:sz w:val="32"/>
          <w:szCs w:val="32"/>
        </w:rPr>
        <w:t>氢气、NMHC、甲醇、氮气等</w:t>
      </w:r>
      <w:r>
        <w:rPr>
          <w:rFonts w:hint="eastAsia" w:ascii="仿宋_GB2312"/>
          <w:sz w:val="32"/>
          <w:szCs w:val="32"/>
          <w:lang w:val="en-US" w:eastAsia="zh-CN"/>
        </w:rPr>
        <w:t>通过</w:t>
      </w:r>
      <w:r>
        <w:rPr>
          <w:rFonts w:hint="eastAsia" w:ascii="仿宋_GB2312" w:eastAsia="仿宋_GB2312"/>
          <w:sz w:val="32"/>
          <w:szCs w:val="32"/>
        </w:rPr>
        <w:t>燃料气管网送</w:t>
      </w:r>
      <w:r>
        <w:rPr>
          <w:rFonts w:hint="eastAsia" w:ascii="仿宋_GB2312"/>
          <w:sz w:val="32"/>
          <w:szCs w:val="32"/>
          <w:lang w:val="en-US" w:eastAsia="zh-CN"/>
        </w:rPr>
        <w:t>至</w:t>
      </w:r>
      <w:r>
        <w:rPr>
          <w:rFonts w:hint="eastAsia" w:ascii="仿宋_GB2312" w:eastAsia="仿宋_GB2312"/>
          <w:sz w:val="32"/>
          <w:szCs w:val="32"/>
        </w:rPr>
        <w:t>“久泰年产100万吨甲醇、10万吨二甲醚项目”工艺加热炉作为燃料。装置区各装置阀门、管线、泵等挥发性有机物无组织排放采取加强管理和选用先进的设备来降低其排放量；原料碳五储罐、异戊烯产品罐、剩余碳五产品罐为压力罐</w:t>
      </w:r>
      <w:r>
        <w:rPr>
          <w:rFonts w:hint="eastAsia" w:ascii="仿宋_GB2312" w:eastAsia="仿宋_GB2312"/>
          <w:sz w:val="32"/>
          <w:szCs w:val="32"/>
          <w:lang w:eastAsia="zh-CN"/>
        </w:rPr>
        <w:t>；</w:t>
      </w:r>
      <w:r>
        <w:rPr>
          <w:rFonts w:hint="eastAsia" w:ascii="仿宋_GB2312" w:eastAsia="仿宋_GB2312"/>
          <w:sz w:val="32"/>
          <w:szCs w:val="32"/>
        </w:rPr>
        <w:t>碳六产品罐及甲醇储罐采用内浮顶罐，采取氮封措施；异戊烯、剩余碳五装车废气通过气相连通线回罐，无外排废气；</w:t>
      </w:r>
      <w:r>
        <w:rPr>
          <w:rFonts w:hint="eastAsia" w:ascii="仿宋_GB2312" w:eastAsia="仿宋_GB2312"/>
          <w:sz w:val="32"/>
          <w:szCs w:val="32"/>
          <w:highlight w:val="none"/>
        </w:rPr>
        <w:t>碳六产品装车</w:t>
      </w:r>
      <w:r>
        <w:rPr>
          <w:rFonts w:hint="eastAsia" w:ascii="仿宋_GB2312" w:eastAsia="仿宋_GB2312"/>
          <w:sz w:val="32"/>
          <w:szCs w:val="32"/>
          <w:highlight w:val="none"/>
          <w:lang w:eastAsia="zh-CN"/>
        </w:rPr>
        <w:t>废气通过鹤管的气相管进入</w:t>
      </w:r>
      <w:r>
        <w:rPr>
          <w:rFonts w:hint="eastAsia" w:ascii="仿宋_GB2312" w:eastAsia="仿宋_GB2312"/>
          <w:sz w:val="32"/>
          <w:szCs w:val="32"/>
          <w:highlight w:val="none"/>
        </w:rPr>
        <w:t>吸附罐（采用两次活性炭吸附后经3</w:t>
      </w:r>
      <w:r>
        <w:rPr>
          <w:rFonts w:hint="eastAsia" w:ascii="仿宋_GB2312"/>
          <w:sz w:val="32"/>
          <w:szCs w:val="32"/>
          <w:highlight w:val="none"/>
          <w:lang w:val="en-US" w:eastAsia="zh-CN"/>
        </w:rPr>
        <w:t>米</w:t>
      </w:r>
      <w:r>
        <w:rPr>
          <w:rFonts w:hint="eastAsia" w:ascii="仿宋_GB2312" w:eastAsia="仿宋_GB2312"/>
          <w:sz w:val="32"/>
          <w:szCs w:val="32"/>
          <w:highlight w:val="none"/>
        </w:rPr>
        <w:t>高排气筒排放）。</w:t>
      </w:r>
      <w:r>
        <w:rPr>
          <w:rFonts w:hint="eastAsia" w:ascii="仿宋_GB2312" w:eastAsia="仿宋_GB2312"/>
          <w:sz w:val="32"/>
          <w:szCs w:val="32"/>
        </w:rPr>
        <w:t>厂界非甲烷总烃、苯须满足《石油化学工业污染物排放标准》（GB 131571-2015）表7标准限值；厂界甲醇须满足《大气污染物综合排放标准》（GB16297-1996）表2标准限值；厂内VOCs</w:t>
      </w:r>
      <w:r>
        <w:rPr>
          <w:rFonts w:hint="eastAsia" w:ascii="仿宋_GB2312" w:eastAsia="仿宋_GB2312"/>
          <w:sz w:val="32"/>
          <w:szCs w:val="32"/>
          <w:lang w:eastAsia="zh-CN"/>
        </w:rPr>
        <w:t>须</w:t>
      </w:r>
      <w:r>
        <w:rPr>
          <w:rFonts w:hint="eastAsia" w:ascii="仿宋_GB2312" w:eastAsia="仿宋_GB2312"/>
          <w:sz w:val="32"/>
          <w:szCs w:val="32"/>
        </w:rPr>
        <w:t>满足《挥发性有机物无组织排放标准》(GB37822-2019)表A1厂区内VOCs无组织排放特别排放限值。</w:t>
      </w:r>
    </w:p>
    <w:p w14:paraId="55A6F200">
      <w:pPr>
        <w:numPr>
          <w:ilvl w:val="0"/>
          <w:numId w:val="0"/>
        </w:numPr>
        <w:adjustRightInd w:val="0"/>
        <w:snapToGrid w:val="0"/>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bCs/>
          <w:color w:val="000000"/>
          <w:sz w:val="32"/>
          <w:szCs w:val="32"/>
          <w:highlight w:val="none"/>
          <w:lang w:val="en-US" w:eastAsia="zh-CN"/>
        </w:rPr>
        <w:t>按照《鄂尔多斯市生态环境局关于久泰能源（准格尔）有限公司年产1万吨异戊烯项目大气主要污染物排放总量指标确认意见的函》（鄂环气字〔2025〕72号），项目氮氧化物和挥发性有机物排放量分别不得超过0.01吨/年和15.25吨/年。</w:t>
      </w:r>
    </w:p>
    <w:p w14:paraId="12CD0C4B">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eastAsia="仿宋_GB2312"/>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严格落实各项水污染防治措施。</w:t>
      </w:r>
      <w:r>
        <w:rPr>
          <w:rFonts w:hint="eastAsia" w:ascii="仿宋" w:hAnsi="仿宋" w:eastAsia="仿宋" w:cs="仿宋"/>
          <w:sz w:val="32"/>
          <w:szCs w:val="32"/>
        </w:rPr>
        <w:t>按照“雨污分流、清污分流、分质处理、回收利用”的原则，</w:t>
      </w:r>
      <w:r>
        <w:rPr>
          <w:rFonts w:hint="eastAsia" w:ascii="仿宋_GB2312" w:eastAsia="仿宋_GB2312"/>
          <w:sz w:val="32"/>
          <w:szCs w:val="32"/>
        </w:rPr>
        <w:t>工艺废水收集后在地下污水储罐暂存</w:t>
      </w:r>
      <w:r>
        <w:rPr>
          <w:rFonts w:hint="eastAsia" w:ascii="仿宋_GB2312"/>
          <w:sz w:val="32"/>
          <w:szCs w:val="32"/>
          <w:lang w:eastAsia="zh-CN"/>
        </w:rPr>
        <w:t>，</w:t>
      </w:r>
      <w:r>
        <w:rPr>
          <w:rFonts w:hint="eastAsia" w:ascii="仿宋_GB2312" w:eastAsia="仿宋_GB2312"/>
          <w:sz w:val="32"/>
          <w:szCs w:val="32"/>
        </w:rPr>
        <w:t>地面冲洗水</w:t>
      </w:r>
      <w:r>
        <w:rPr>
          <w:rFonts w:hint="eastAsia" w:ascii="仿宋_GB2312"/>
          <w:sz w:val="32"/>
          <w:szCs w:val="32"/>
          <w:lang w:val="en-US" w:eastAsia="zh-CN"/>
        </w:rPr>
        <w:t>在</w:t>
      </w:r>
      <w:r>
        <w:rPr>
          <w:rFonts w:hint="eastAsia" w:ascii="仿宋_GB2312" w:eastAsia="仿宋_GB2312"/>
          <w:sz w:val="32"/>
          <w:szCs w:val="32"/>
        </w:rPr>
        <w:t>污水池暂存</w:t>
      </w:r>
      <w:r>
        <w:rPr>
          <w:rFonts w:hint="eastAsia" w:ascii="仿宋_GB2312"/>
          <w:sz w:val="32"/>
          <w:szCs w:val="32"/>
          <w:lang w:eastAsia="zh-CN"/>
        </w:rPr>
        <w:t>，</w:t>
      </w:r>
      <w:r>
        <w:rPr>
          <w:rFonts w:hint="eastAsia" w:ascii="仿宋_GB2312" w:eastAsia="仿宋_GB2312"/>
          <w:sz w:val="32"/>
          <w:szCs w:val="32"/>
        </w:rPr>
        <w:t>通过管道送至“久泰甲醇深加工项目”污水处理厂处理后，去往“久泰甲醇深加工项目”中水回用系统后，处理达到《城市污水再生利用 工业用水水质》(GB/T 19923-2005)表1敞开式循环冷却水系统补充水标准后，送到脱盐水或循环水工段作为补水。初期雨水通过初期雨水管网重力排入初期雨水池，经管线输送至依托的久泰能源（准格尔）有限公司污水处理厂处理。生活污水经过化粪池预处理后通过管道送至久泰能源（准格尔）有限公司污水处理厂处理。</w:t>
      </w:r>
    </w:p>
    <w:p w14:paraId="1C1EFFF3">
      <w:pPr>
        <w:pStyle w:val="5"/>
        <w:numPr>
          <w:ilvl w:val="0"/>
          <w:numId w:val="0"/>
        </w:numPr>
        <w:spacing w:line="580" w:lineRule="exact"/>
        <w:ind w:firstLine="640" w:firstLineChars="200"/>
        <w:rPr>
          <w:rFonts w:hint="eastAsia" w:ascii="仿宋" w:hAnsi="仿宋" w:eastAsia="仿宋" w:cs="仿宋"/>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四</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严格落实声环境保护措施。</w:t>
      </w:r>
      <w:r>
        <w:rPr>
          <w:rFonts w:hint="eastAsia" w:ascii="仿宋" w:hAnsi="仿宋" w:eastAsia="仿宋" w:cs="仿宋"/>
          <w:sz w:val="32"/>
          <w:szCs w:val="32"/>
        </w:rPr>
        <w:t>通过选用低噪声设备，合理布局，基础减振和厂房隔声等措施，确保运营期厂界噪声可满足《工业企业厂界环境噪声排放标准》（GB12348-2008）中的3类标准限值。</w:t>
      </w:r>
    </w:p>
    <w:p w14:paraId="68A2857E">
      <w:pPr>
        <w:numPr>
          <w:ilvl w:val="0"/>
          <w:numId w:val="0"/>
        </w:numPr>
        <w:adjustRightInd w:val="0"/>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五</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地下水和土壤污染防治措施。严格按照《环境影响评价技术导则 地下水》（HJ 610-2016）、《环境影响评价技术导则 土壤环境（试行）》（HJ 964-2018）及《地下水环境监测</w:t>
      </w:r>
      <w:r>
        <w:rPr>
          <w:rFonts w:hint="eastAsia" w:ascii="仿宋" w:hAnsi="仿宋" w:eastAsia="仿宋" w:cs="仿宋"/>
          <w:sz w:val="32"/>
          <w:szCs w:val="32"/>
        </w:rPr>
        <w:t>技术规范》（HJ164-2020）等要求，对厂区采取分区防渗措施，建立完善的土壤和地下水监测制度，确保及时发现并处理厂区渗漏情况。</w:t>
      </w:r>
    </w:p>
    <w:p w14:paraId="6EC58CFF">
      <w:pPr>
        <w:adjustRightInd w:val="0"/>
        <w:snapToGrid w:val="0"/>
        <w:spacing w:after="0" w:line="560" w:lineRule="exact"/>
        <w:ind w:firstLine="640" w:firstLineChars="200"/>
        <w:rPr>
          <w:rFonts w:hint="eastAsia" w:ascii="仿宋" w:hAnsi="仿宋" w:eastAsia="仿宋" w:cs="仿宋"/>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六</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严格落实固体废物污染防治措施</w:t>
      </w:r>
      <w:r>
        <w:rPr>
          <w:rFonts w:hint="eastAsia" w:ascii="仿宋" w:hAnsi="仿宋" w:eastAsia="仿宋" w:cs="仿宋"/>
          <w:color w:val="000000"/>
          <w:sz w:val="32"/>
          <w:szCs w:val="32"/>
          <w:lang w:eastAsia="zh-CN"/>
        </w:rPr>
        <w:t>。</w:t>
      </w:r>
      <w:r>
        <w:rPr>
          <w:rFonts w:hint="eastAsia" w:ascii="仿宋" w:hAnsi="仿宋" w:eastAsia="仿宋" w:cs="仿宋"/>
          <w:sz w:val="32"/>
          <w:szCs w:val="32"/>
        </w:rPr>
        <w:t>按照《一般工业固体废物贮存和填埋污染控制标准》（GB18599-2020）及《危险废物贮存污染控制标准》（GB18597-2023）要求对一般固废和危险废物进行处置</w:t>
      </w:r>
      <w:r>
        <w:rPr>
          <w:rFonts w:hint="eastAsia" w:ascii="仿宋" w:hAnsi="仿宋" w:eastAsia="仿宋" w:cs="仿宋"/>
          <w:sz w:val="32"/>
          <w:szCs w:val="32"/>
          <w:lang w:eastAsia="zh-CN"/>
        </w:rPr>
        <w:t>。</w:t>
      </w:r>
      <w:r>
        <w:rPr>
          <w:rFonts w:hint="eastAsia" w:ascii="仿宋_GB2312" w:eastAsia="仿宋_GB2312"/>
          <w:sz w:val="32"/>
          <w:szCs w:val="32"/>
        </w:rPr>
        <w:t>废加氢保护剂、废加氢催化剂、醚化反应器废醚化催化剂、废催化精馏模块、废甲醇净化器、废醚解催化剂、废双键异构催化剂、废导热油</w:t>
      </w:r>
      <w:r>
        <w:rPr>
          <w:rFonts w:hint="eastAsia" w:ascii="仿宋_GB2312" w:eastAsia="仿宋_GB2312"/>
          <w:sz w:val="32"/>
          <w:szCs w:val="32"/>
          <w:lang w:eastAsia="zh-CN"/>
        </w:rPr>
        <w:t>、</w:t>
      </w:r>
      <w:r>
        <w:rPr>
          <w:rFonts w:hint="eastAsia" w:ascii="仿宋_GB2312" w:eastAsia="仿宋_GB2312"/>
          <w:sz w:val="32"/>
          <w:szCs w:val="32"/>
        </w:rPr>
        <w:t>废萃取水脱酸剂、废催化剂包装桶和包装袋、废机油、废油桶及废活性炭，依托“甲醇深加工项目”危险废物暂存库暂存委托有资质单位处置。生活垃圾由当地环卫部门统一清运。</w:t>
      </w:r>
    </w:p>
    <w:p w14:paraId="44CEA90D">
      <w:pPr>
        <w:numPr>
          <w:ilvl w:val="0"/>
          <w:numId w:val="0"/>
        </w:numPr>
        <w:adjustRightInd w:val="0"/>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七</w:t>
      </w:r>
      <w:r>
        <w:rPr>
          <w:rFonts w:hint="eastAsia" w:ascii="仿宋" w:hAnsi="仿宋" w:eastAsia="仿宋" w:cs="仿宋"/>
          <w:sz w:val="32"/>
          <w:szCs w:val="32"/>
          <w:lang w:eastAsia="zh-CN"/>
        </w:rPr>
        <w:t>）</w:t>
      </w:r>
      <w:r>
        <w:rPr>
          <w:rFonts w:hint="eastAsia" w:ascii="仿宋" w:hAnsi="仿宋" w:eastAsia="仿宋" w:cs="仿宋"/>
          <w:sz w:val="32"/>
          <w:szCs w:val="32"/>
        </w:rPr>
        <w:t>强化环境风险防范，制定环境风险应急预案。落实环保设施安全生产要求，项目污染防治设施须与主体工程一起按照安全生产要求设计，有效防范因污染物事故排放或安全生产事故可能引发的环境风险。</w:t>
      </w:r>
    </w:p>
    <w:p w14:paraId="0C7B55BF">
      <w:pPr>
        <w:pStyle w:val="39"/>
        <w:numPr>
          <w:ilvl w:val="0"/>
          <w:numId w:val="0"/>
        </w:num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rPr>
        <w:t>建设单位在</w:t>
      </w:r>
      <w:r>
        <w:rPr>
          <w:rFonts w:hint="eastAsia" w:ascii="仿宋" w:hAnsi="仿宋" w:eastAsia="仿宋" w:cs="仿宋"/>
          <w:sz w:val="32"/>
          <w:szCs w:val="32"/>
          <w:lang w:val="en-US" w:eastAsia="zh-CN"/>
        </w:rPr>
        <w:t>取</w:t>
      </w:r>
      <w:r>
        <w:rPr>
          <w:rFonts w:hint="eastAsia" w:ascii="仿宋" w:hAnsi="仿宋" w:eastAsia="仿宋" w:cs="仿宋"/>
          <w:sz w:val="32"/>
          <w:szCs w:val="32"/>
        </w:rPr>
        <w:t>得文物部门同意后方可开工建设，在实施过程中发现文物古迹应立即停止施工并报告有关部门进行妥善处理。</w:t>
      </w:r>
      <w:r>
        <w:rPr>
          <w:rFonts w:hint="eastAsia" w:ascii="仿宋" w:hAnsi="仿宋" w:eastAsia="仿宋" w:cs="仿宋"/>
          <w:sz w:val="32"/>
          <w:szCs w:val="32"/>
          <w:lang w:eastAsia="zh-CN"/>
        </w:rPr>
        <w:t>必须严格执行环境保护“三同时”制度，项目竣工后，按照规定程序实施竣工环境保护验收，经验收合格后，方可正式投入运行。</w:t>
      </w:r>
    </w:p>
    <w:p w14:paraId="3D69F802">
      <w:pPr>
        <w:pStyle w:val="39"/>
        <w:numPr>
          <w:ilvl w:val="0"/>
          <w:numId w:val="0"/>
        </w:numPr>
        <w:spacing w:line="580" w:lineRule="exact"/>
        <w:ind w:firstLine="640" w:firstLineChars="200"/>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en-US" w:eastAsia="zh-CN"/>
        </w:rPr>
        <w:t>四、</w:t>
      </w:r>
      <w:r>
        <w:rPr>
          <w:rFonts w:hint="eastAsia" w:ascii="仿宋" w:hAnsi="仿宋" w:eastAsia="仿宋" w:cs="仿宋"/>
          <w:color w:val="000000"/>
          <w:kern w:val="0"/>
          <w:sz w:val="32"/>
          <w:szCs w:val="32"/>
          <w:lang w:val="zh-CN"/>
        </w:rPr>
        <w:t>你公司应在收到本批复20日内，将《报告书》（报批版）及批复文件送至鄂尔多斯市生态环境局</w:t>
      </w:r>
      <w:r>
        <w:rPr>
          <w:rFonts w:hint="eastAsia" w:ascii="仿宋" w:hAnsi="仿宋" w:eastAsia="仿宋" w:cs="仿宋"/>
          <w:color w:val="000000"/>
          <w:kern w:val="0"/>
          <w:sz w:val="32"/>
          <w:szCs w:val="32"/>
          <w:lang w:val="en-US" w:eastAsia="zh-CN"/>
        </w:rPr>
        <w:t>准格尔旗</w:t>
      </w:r>
      <w:r>
        <w:rPr>
          <w:rFonts w:hint="eastAsia" w:ascii="仿宋" w:hAnsi="仿宋" w:eastAsia="仿宋" w:cs="仿宋"/>
          <w:color w:val="000000"/>
          <w:kern w:val="0"/>
          <w:sz w:val="32"/>
          <w:szCs w:val="32"/>
          <w:lang w:val="zh-CN"/>
        </w:rPr>
        <w:t>分局，我局委托鄂尔多斯市生态环境局</w:t>
      </w:r>
      <w:r>
        <w:rPr>
          <w:rFonts w:hint="eastAsia" w:ascii="仿宋" w:hAnsi="仿宋" w:eastAsia="仿宋" w:cs="仿宋"/>
          <w:color w:val="000000"/>
          <w:kern w:val="0"/>
          <w:sz w:val="32"/>
          <w:szCs w:val="32"/>
          <w:lang w:val="en-US" w:eastAsia="zh-CN"/>
        </w:rPr>
        <w:t>准格尔旗</w:t>
      </w:r>
      <w:r>
        <w:rPr>
          <w:rFonts w:hint="eastAsia" w:ascii="仿宋" w:hAnsi="仿宋" w:eastAsia="仿宋" w:cs="仿宋"/>
          <w:color w:val="000000"/>
          <w:kern w:val="0"/>
          <w:sz w:val="32"/>
          <w:szCs w:val="32"/>
          <w:lang w:val="zh-CN"/>
        </w:rPr>
        <w:t>分局负责该项目的日常监管工作。</w:t>
      </w:r>
    </w:p>
    <w:p w14:paraId="46543282">
      <w:pPr>
        <w:pStyle w:val="39"/>
        <w:numPr>
          <w:ilvl w:val="0"/>
          <w:numId w:val="0"/>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五、该项目从批准之日起超过5年方决定开工建设，其环评文件需重新审核。如果建设项目性质、规模、地点、工艺、生态环境保护措施等发生重大变化时，需重新报批环评文件。</w:t>
      </w:r>
    </w:p>
    <w:p w14:paraId="023755FC">
      <w:pPr>
        <w:tabs>
          <w:tab w:val="left" w:pos="6660"/>
          <w:tab w:val="left" w:pos="6840"/>
          <w:tab w:val="left" w:pos="7020"/>
          <w:tab w:val="left" w:pos="8080"/>
          <w:tab w:val="left" w:pos="8222"/>
        </w:tabs>
        <w:adjustRightInd w:val="0"/>
        <w:snapToGrid w:val="0"/>
        <w:spacing w:line="560" w:lineRule="exact"/>
        <w:ind w:firstLine="4960" w:firstLineChars="1550"/>
        <w:rPr>
          <w:rFonts w:hint="eastAsia" w:ascii="仿宋" w:hAnsi="仿宋" w:eastAsia="仿宋" w:cs="仿宋"/>
          <w:sz w:val="32"/>
          <w:szCs w:val="32"/>
        </w:rPr>
      </w:pPr>
    </w:p>
    <w:p w14:paraId="141006EB">
      <w:pPr>
        <w:tabs>
          <w:tab w:val="left" w:pos="6660"/>
          <w:tab w:val="left" w:pos="6840"/>
          <w:tab w:val="left" w:pos="7020"/>
          <w:tab w:val="left" w:pos="8080"/>
          <w:tab w:val="left" w:pos="8222"/>
        </w:tabs>
        <w:adjustRightInd w:val="0"/>
        <w:snapToGrid w:val="0"/>
        <w:spacing w:line="560" w:lineRule="exact"/>
        <w:ind w:firstLine="4960" w:firstLineChars="1550"/>
        <w:rPr>
          <w:rFonts w:hint="eastAsia" w:ascii="仿宋" w:hAnsi="仿宋" w:eastAsia="仿宋" w:cs="仿宋"/>
          <w:sz w:val="32"/>
          <w:szCs w:val="32"/>
        </w:rPr>
      </w:pPr>
    </w:p>
    <w:p w14:paraId="721B9C74">
      <w:pPr>
        <w:pStyle w:val="6"/>
        <w:ind w:left="640" w:firstLine="400"/>
        <w:rPr>
          <w:rFonts w:hint="eastAsia" w:ascii="仿宋" w:hAnsi="仿宋" w:eastAsia="仿宋" w:cs="仿宋"/>
          <w:sz w:val="32"/>
          <w:szCs w:val="32"/>
        </w:rPr>
      </w:pPr>
    </w:p>
    <w:p w14:paraId="2079B32C">
      <w:pPr>
        <w:tabs>
          <w:tab w:val="left" w:pos="6660"/>
          <w:tab w:val="left" w:pos="6840"/>
          <w:tab w:val="left" w:pos="7020"/>
          <w:tab w:val="left" w:pos="8080"/>
          <w:tab w:val="left" w:pos="8222"/>
        </w:tabs>
        <w:adjustRightInd w:val="0"/>
        <w:snapToGrid w:val="0"/>
        <w:spacing w:line="560" w:lineRule="exact"/>
        <w:ind w:left="0" w:leftChars="0" w:firstLine="4800" w:firstLineChars="1500"/>
        <w:rPr>
          <w:rFonts w:hint="eastAsia" w:ascii="仿宋" w:hAnsi="仿宋" w:eastAsia="仿宋" w:cs="仿宋"/>
          <w:sz w:val="32"/>
          <w:szCs w:val="32"/>
        </w:rPr>
      </w:pPr>
      <w:r>
        <w:rPr>
          <w:rFonts w:hint="eastAsia" w:ascii="仿宋" w:hAnsi="仿宋" w:eastAsia="仿宋" w:cs="仿宋"/>
          <w:sz w:val="32"/>
          <w:szCs w:val="32"/>
        </w:rPr>
        <w:t>鄂尔多斯市生态环境局</w:t>
      </w:r>
    </w:p>
    <w:p w14:paraId="06099E8B">
      <w:pPr>
        <w:tabs>
          <w:tab w:val="left" w:pos="6660"/>
          <w:tab w:val="left" w:pos="6840"/>
          <w:tab w:val="left" w:pos="7020"/>
        </w:tabs>
        <w:adjustRightInd w:val="0"/>
        <w:snapToGrid w:val="0"/>
        <w:spacing w:line="560" w:lineRule="exact"/>
        <w:ind w:firstLine="5120" w:firstLineChars="1600"/>
        <w:rPr>
          <w:rFonts w:hint="eastAsia" w:ascii="仿宋" w:hAnsi="仿宋" w:eastAsia="仿宋" w:cs="仿宋"/>
          <w:szCs w:val="32"/>
        </w:rPr>
      </w:pPr>
      <w:r>
        <w:rPr>
          <w:rFonts w:hint="eastAsia" w:ascii="仿宋" w:hAnsi="仿宋" w:eastAsia="仿宋" w:cs="仿宋"/>
          <w:sz w:val="32"/>
          <w:szCs w:val="32"/>
        </w:rPr>
        <w:t>2025年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p>
    <w:p w14:paraId="3B71CDFA">
      <w:pPr>
        <w:pStyle w:val="6"/>
        <w:ind w:left="640" w:firstLine="400"/>
        <w:rPr>
          <w:rFonts w:eastAsia="仿宋"/>
          <w:szCs w:val="32"/>
        </w:rPr>
      </w:pPr>
    </w:p>
    <w:p w14:paraId="049BC67B">
      <w:pPr>
        <w:ind w:firstLine="640"/>
      </w:pPr>
    </w:p>
    <w:p w14:paraId="397BBC5A">
      <w:pPr>
        <w:ind w:firstLine="640"/>
      </w:pPr>
    </w:p>
    <w:p w14:paraId="1D7256F1">
      <w:pPr>
        <w:pStyle w:val="5"/>
        <w:ind w:left="0" w:leftChars="0" w:firstLine="0" w:firstLineChars="0"/>
      </w:pPr>
    </w:p>
    <w:p w14:paraId="2A3EC22C">
      <w:pPr>
        <w:pStyle w:val="6"/>
      </w:pPr>
    </w:p>
    <w:p w14:paraId="7AF1A1F2"/>
    <w:p w14:paraId="1389A782">
      <w:pPr>
        <w:pStyle w:val="2"/>
      </w:pPr>
    </w:p>
    <w:p w14:paraId="0BC22307"/>
    <w:p w14:paraId="4395EAE2">
      <w:pPr>
        <w:pStyle w:val="2"/>
      </w:pPr>
    </w:p>
    <w:p w14:paraId="042CFC51"/>
    <w:p w14:paraId="345B9E54">
      <w:pPr>
        <w:pStyle w:val="2"/>
      </w:pPr>
    </w:p>
    <w:p w14:paraId="6B70A4B8"/>
    <w:p w14:paraId="47D9F05E">
      <w:pPr>
        <w:pStyle w:val="2"/>
      </w:pPr>
    </w:p>
    <w:p w14:paraId="2AA5B156"/>
    <w:p w14:paraId="4B1A2A47">
      <w:pPr>
        <w:pStyle w:val="2"/>
      </w:pPr>
    </w:p>
    <w:p w14:paraId="623F6FE6"/>
    <w:p w14:paraId="12FD774F">
      <w:pPr>
        <w:pStyle w:val="2"/>
      </w:pPr>
    </w:p>
    <w:p w14:paraId="6151CA4A"/>
    <w:p w14:paraId="321D0A6C">
      <w:pPr>
        <w:pStyle w:val="2"/>
      </w:pPr>
    </w:p>
    <w:p w14:paraId="3C69952E"/>
    <w:p w14:paraId="3401A14E">
      <w:pPr>
        <w:pStyle w:val="2"/>
      </w:pPr>
    </w:p>
    <w:p w14:paraId="100A0924">
      <w:pPr>
        <w:ind w:left="0" w:leftChars="0" w:firstLine="0" w:firstLineChars="0"/>
      </w:pPr>
    </w:p>
    <w:p w14:paraId="26EBA864">
      <w:pPr>
        <w:spacing w:line="440" w:lineRule="exact"/>
        <w:ind w:left="926" w:leftChars="27" w:hanging="840" w:hangingChars="300"/>
        <w:rPr>
          <w:rFonts w:eastAsia="仿宋"/>
          <w:sz w:val="28"/>
          <w:szCs w:val="28"/>
        </w:rPr>
      </w:pPr>
      <w:r>
        <w:rPr>
          <w:rFonts w:eastAsia="仿宋"/>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-6985</wp:posOffset>
                </wp:positionV>
                <wp:extent cx="5615940" cy="0"/>
                <wp:effectExtent l="0" t="4445" r="0" b="5080"/>
                <wp:wrapNone/>
                <wp:docPr id="1" name="直线 3"/>
                <wp:cNvGraphicFramePr/>
                <a:graphic xmlns:a="http://schemas.openxmlformats.org/drawingml/2006/main">
                  <a:graphicData uri="http://schemas.microsoft.com/office/word/2010/wordprocessingShape">
                    <wps:wsp>
                      <wps:cNvCnPr/>
                      <wps:spPr>
                        <a:xfrm>
                          <a:off x="0" y="0"/>
                          <a:ext cx="561594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pt;margin-top:-0.55pt;height:0pt;width:442.2pt;z-index:251659264;mso-width-relative:page;mso-height-relative:page;" filled="f" stroked="t" coordsize="21600,21600" o:gfxdata="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elsM91QAAAAYBAAAPAAAA&#10;AAAAAAEAIAAAACIAAABkcnMvZG93bnJldi54bWxQSwECFAAUAAAACACHTuJAj2Tf398BAADPAwAA&#10;DgAAAAAAAAABACAAAAAkAQAAZHJzL2Uyb0RvYy54bWxQSwUGAAAAAAYABgBZAQAAdQUAAAAA&#10;">
                <v:fill on="f" focussize="0,0"/>
                <v:stroke weight="0.35pt" color="#000000" joinstyle="round"/>
                <v:imagedata o:title=""/>
                <o:lock v:ext="edit" aspectratio="f"/>
              </v:line>
            </w:pict>
          </mc:Fallback>
        </mc:AlternateContent>
      </w:r>
      <w:r>
        <w:rPr>
          <w:rFonts w:eastAsia="仿宋"/>
          <w:sz w:val="28"/>
          <w:szCs w:val="28"/>
        </w:rPr>
        <w:t>抄送：鄂尔多斯市生态</w:t>
      </w:r>
      <w:r>
        <w:rPr>
          <w:rFonts w:eastAsia="仿宋"/>
          <w:snapToGrid w:val="0"/>
          <w:sz w:val="28"/>
          <w:szCs w:val="28"/>
        </w:rPr>
        <w:t>环境局</w:t>
      </w:r>
      <w:r>
        <w:rPr>
          <w:rFonts w:hint="eastAsia" w:eastAsia="仿宋"/>
          <w:snapToGrid w:val="0"/>
          <w:sz w:val="28"/>
          <w:szCs w:val="28"/>
          <w:lang w:val="en-US" w:eastAsia="zh-CN"/>
        </w:rPr>
        <w:t>准格尔旗</w:t>
      </w:r>
      <w:r>
        <w:rPr>
          <w:rFonts w:hint="eastAsia" w:eastAsia="仿宋"/>
          <w:snapToGrid w:val="0"/>
          <w:sz w:val="28"/>
          <w:szCs w:val="28"/>
        </w:rPr>
        <w:t>分局</w:t>
      </w:r>
      <w:r>
        <w:rPr>
          <w:rFonts w:eastAsia="仿宋"/>
          <w:sz w:val="28"/>
          <w:szCs w:val="28"/>
        </w:rPr>
        <w:t>，</w:t>
      </w:r>
      <w:r>
        <w:rPr>
          <w:rFonts w:eastAsia="仿宋"/>
          <w:snapToGrid w:val="0"/>
          <w:sz w:val="28"/>
          <w:szCs w:val="28"/>
        </w:rPr>
        <w:t>鄂</w:t>
      </w:r>
      <w:r>
        <w:rPr>
          <w:rFonts w:eastAsia="仿宋"/>
          <w:sz w:val="28"/>
          <w:szCs w:val="28"/>
        </w:rPr>
        <w:t>尔多斯市生态环境综合行政执法支队，鄂尔多斯市生态环境局综合保障中心，</w:t>
      </w:r>
      <w:r>
        <w:rPr>
          <w:rFonts w:hint="eastAsia" w:eastAsia="仿宋"/>
          <w:sz w:val="28"/>
          <w:szCs w:val="28"/>
        </w:rPr>
        <w:t>内蒙古尚清环保科技有限公司</w:t>
      </w:r>
      <w:r>
        <w:rPr>
          <w:rFonts w:eastAsia="仿宋"/>
          <w:sz w:val="28"/>
          <w:szCs w:val="28"/>
        </w:rPr>
        <w:t>。</w:t>
      </w:r>
    </w:p>
    <w:p w14:paraId="536CE954">
      <w:pPr>
        <w:spacing w:line="440" w:lineRule="exact"/>
        <w:ind w:left="86" w:leftChars="27" w:firstLine="0" w:firstLineChars="0"/>
        <w:rPr>
          <w:rFonts w:eastAsia="仿宋"/>
          <w:sz w:val="28"/>
          <w:szCs w:val="28"/>
        </w:rPr>
      </w:pPr>
      <w:r>
        <w:rPr>
          <w:rFonts w:eastAsia="仿宋"/>
          <w:sz w:val="28"/>
          <w:szCs w:val="28"/>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335280</wp:posOffset>
                </wp:positionV>
                <wp:extent cx="5615940" cy="0"/>
                <wp:effectExtent l="0" t="4445" r="0" b="5080"/>
                <wp:wrapNone/>
                <wp:docPr id="3" name="直线 4"/>
                <wp:cNvGraphicFramePr/>
                <a:graphic xmlns:a="http://schemas.openxmlformats.org/drawingml/2006/main">
                  <a:graphicData uri="http://schemas.microsoft.com/office/word/2010/wordprocessingShape">
                    <wps:wsp>
                      <wps:cNvCnPr/>
                      <wps:spPr>
                        <a:xfrm>
                          <a:off x="0" y="0"/>
                          <a:ext cx="561594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1.65pt;margin-top:26.4pt;height:0pt;width:442.2pt;z-index:251661312;mso-width-relative:page;mso-height-relative:page;" filled="f" stroked="t" coordsize="21600,21600" o:gfxdata="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Av2mg1wAAAAcBAAAP&#10;AAAAAAAAAAEAIAAAACIAAABkcnMvZG93bnJldi54bWxQSwECFAAUAAAACACHTuJA5zAVxOABAADP&#10;AwAADgAAAAAAAAABACAAAAAmAQAAZHJzL2Uyb0RvYy54bWxQSwUGAAAAAAYABgBZAQAAeAUAAAAA&#10;">
                <v:fill on="f" focussize="0,0"/>
                <v:stroke weight="0.35pt" color="#000000" joinstyle="round"/>
                <v:imagedata o:title=""/>
                <o:lock v:ext="edit" aspectratio="f"/>
              </v:line>
            </w:pict>
          </mc:Fallback>
        </mc:AlternateContent>
      </w:r>
      <w:r>
        <w:rPr>
          <w:rFonts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7620</wp:posOffset>
                </wp:positionV>
                <wp:extent cx="5615940" cy="0"/>
                <wp:effectExtent l="0" t="4445" r="0" b="5080"/>
                <wp:wrapNone/>
                <wp:docPr id="2" name="直线 5"/>
                <wp:cNvGraphicFramePr/>
                <a:graphic xmlns:a="http://schemas.openxmlformats.org/drawingml/2006/main">
                  <a:graphicData uri="http://schemas.microsoft.com/office/word/2010/wordprocessingShape">
                    <wps:wsp>
                      <wps:cNvCnPr/>
                      <wps:spPr>
                        <a:xfrm>
                          <a:off x="0" y="0"/>
                          <a:ext cx="561594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0pt;margin-top:0.6pt;height:0pt;width:442.2pt;z-index:251660288;mso-width-relative:page;mso-height-relative:page;" filled="f" stroked="t" coordsize="21600,21600" o:gfxdata="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zTV27UAAAABAEAAA8AAAAA&#10;AAAAAQAgAAAAIgAAAGRycy9kb3ducmV2LnhtbFBLAQIUABQAAAAIAIdO4kCgpUZ13wEAAM8DAAAO&#10;AAAAAAAAAAEAIAAAACMBAABkcnMvZTJvRG9jLnhtbFBLBQYAAAAABgAGAFkBAAB0BQAAAAA=&#10;">
                <v:fill on="f" focussize="0,0"/>
                <v:stroke weight="0.25pt" color="#000000" joinstyle="round"/>
                <v:imagedata o:title=""/>
                <o:lock v:ext="edit" aspectratio="f"/>
              </v:line>
            </w:pict>
          </mc:Fallback>
        </mc:AlternateContent>
      </w:r>
      <w:r>
        <w:rPr>
          <w:rFonts w:eastAsia="仿宋"/>
          <w:sz w:val="28"/>
          <w:szCs w:val="28"/>
        </w:rPr>
        <w:t>鄂尔多斯市生态环境局                       202</w:t>
      </w:r>
      <w:r>
        <w:rPr>
          <w:rFonts w:hint="eastAsia" w:eastAsia="仿宋"/>
          <w:sz w:val="28"/>
          <w:szCs w:val="28"/>
        </w:rPr>
        <w:t>5</w:t>
      </w:r>
      <w:r>
        <w:rPr>
          <w:rFonts w:eastAsia="仿宋"/>
          <w:sz w:val="28"/>
          <w:szCs w:val="28"/>
        </w:rPr>
        <w:t>年</w:t>
      </w:r>
      <w:r>
        <w:rPr>
          <w:rFonts w:hint="eastAsia" w:eastAsia="仿宋"/>
          <w:sz w:val="28"/>
          <w:szCs w:val="28"/>
          <w:lang w:val="en-US" w:eastAsia="zh-CN"/>
        </w:rPr>
        <w:t>10</w:t>
      </w:r>
      <w:r>
        <w:rPr>
          <w:rFonts w:eastAsia="仿宋"/>
          <w:sz w:val="28"/>
          <w:szCs w:val="28"/>
        </w:rPr>
        <w:t>月</w:t>
      </w:r>
      <w:r>
        <w:rPr>
          <w:rFonts w:hint="eastAsia" w:eastAsia="仿宋"/>
          <w:sz w:val="28"/>
          <w:szCs w:val="28"/>
          <w:lang w:val="en-US" w:eastAsia="zh-CN"/>
        </w:rPr>
        <w:t>9</w:t>
      </w:r>
      <w:r>
        <w:rPr>
          <w:rFonts w:eastAsia="仿宋"/>
          <w:sz w:val="28"/>
          <w:szCs w:val="28"/>
        </w:rPr>
        <w:t>日印发</w:t>
      </w:r>
    </w:p>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418" w:left="1531" w:header="851" w:footer="851" w:gutter="0"/>
      <w:pgNumType w:fmt="numberInDash"/>
      <w:cols w:space="720" w:num="1"/>
      <w:titlePg/>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0E401718-A467-4A25-A074-88475A8D1C45}"/>
  </w:font>
  <w:font w:name="方正小标宋简体">
    <w:panose1 w:val="02000000000000000000"/>
    <w:charset w:val="86"/>
    <w:family w:val="script"/>
    <w:pitch w:val="default"/>
    <w:sig w:usb0="00000001" w:usb1="08000000" w:usb2="00000000" w:usb3="00000000" w:csb0="00040000" w:csb1="00000000"/>
    <w:embedRegular r:id="rId2" w:fontKey="{6CB9DFF0-7D5F-4487-92A8-73C8FDA1210D}"/>
  </w:font>
  <w:font w:name="仿宋">
    <w:panose1 w:val="02010609060101010101"/>
    <w:charset w:val="86"/>
    <w:family w:val="modern"/>
    <w:pitch w:val="default"/>
    <w:sig w:usb0="800002BF" w:usb1="38CF7CFA" w:usb2="00000016" w:usb3="00000000" w:csb0="00040001" w:csb1="00000000"/>
    <w:embedRegular r:id="rId3" w:fontKey="{C55E03D8-15DF-46FD-9FFA-E7F6C49F6D39}"/>
  </w:font>
  <w:font w:name="WPSEMBED4">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713AA">
    <w:pPr>
      <w:pStyle w:val="13"/>
      <w:tabs>
        <w:tab w:val="clear" w:pos="4153"/>
        <w:tab w:val="clear" w:pos="8306"/>
      </w:tabs>
      <w:ind w:right="333" w:rightChars="104" w:firstLine="560"/>
      <w:jc w:val="right"/>
      <w:rPr>
        <w:rFonts w:ascii="宋体"/>
        <w:sz w:val="28"/>
        <w:szCs w:val="28"/>
      </w:rPr>
    </w:pP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rPr>
      <w:t>-</w:t>
    </w:r>
    <w:r>
      <w:rPr>
        <w:rFonts w:ascii="宋体"/>
        <w:sz w:val="28"/>
        <w:szCs w:val="28"/>
      </w:rPr>
      <w:t xml:space="preserve"> 3 -</w:t>
    </w:r>
    <w:r>
      <w:rPr>
        <w:rFonts w:hint="eastAsia" w:ascii="宋体"/>
        <w:sz w:val="28"/>
        <w:szCs w:val="28"/>
      </w:rPr>
      <w:fldChar w:fldCharType="end"/>
    </w:r>
  </w:p>
  <w:p w14:paraId="74A8CF65">
    <w:pPr>
      <w:pStyle w:val="13"/>
      <w:tabs>
        <w:tab w:val="clear" w:pos="4153"/>
        <w:tab w:val="clear" w:pos="8306"/>
      </w:tabs>
      <w:ind w:firstLine="560"/>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5308A">
    <w:pPr>
      <w:pStyle w:val="13"/>
      <w:tabs>
        <w:tab w:val="clear" w:pos="4153"/>
        <w:tab w:val="clear" w:pos="8306"/>
      </w:tabs>
      <w:ind w:firstLine="560"/>
      <w:rPr>
        <w:rFonts w:ascii="宋体"/>
        <w:sz w:val="28"/>
        <w:szCs w:val="28"/>
      </w:rPr>
    </w:pP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rPr>
      <w:t>-</w:t>
    </w:r>
    <w:r>
      <w:rPr>
        <w:rFonts w:ascii="宋体"/>
        <w:sz w:val="28"/>
        <w:szCs w:val="28"/>
      </w:rPr>
      <w:t xml:space="preserve"> 4 -</w:t>
    </w:r>
    <w:r>
      <w:rPr>
        <w:rFonts w:hint="eastAsia" w:ascii="宋体"/>
        <w:sz w:val="28"/>
        <w:szCs w:val="28"/>
      </w:rPr>
      <w:fldChar w:fldCharType="end"/>
    </w:r>
  </w:p>
  <w:p w14:paraId="31409560">
    <w:pPr>
      <w:pStyle w:val="13"/>
      <w:tabs>
        <w:tab w:val="clear" w:pos="4153"/>
        <w:tab w:val="clear" w:pos="8306"/>
      </w:tabs>
      <w:ind w:firstLine="560"/>
      <w:rPr>
        <w:rFonts w:asci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B3226">
    <w:pPr>
      <w:pStyle w:val="13"/>
      <w:tabs>
        <w:tab w:val="clear" w:pos="4153"/>
        <w:tab w:val="clear"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E8885">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65AF3">
    <w:pPr>
      <w:pStyle w:val="14"/>
      <w:pBdr>
        <w:bottom w:val="none" w:color="auto" w:sz="0" w:space="0"/>
      </w:pBdr>
      <w:tabs>
        <w:tab w:val="left" w:pos="4200"/>
        <w:tab w:val="left" w:pos="4620"/>
        <w:tab w:val="left" w:pos="5040"/>
        <w:tab w:val="left" w:pos="5520"/>
        <w:tab w:val="clear" w:pos="4153"/>
        <w:tab w:val="clear" w:pos="8306"/>
      </w:tabs>
      <w:ind w:firstLine="360"/>
      <w:jc w:val="left"/>
    </w:pPr>
    <w:r>
      <w:tab/>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DAC79">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D3486"/>
    <w:multiLevelType w:val="singleLevel"/>
    <w:tmpl w:val="8AED3486"/>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1">
    <w:nsid w:val="EDA445A2"/>
    <w:multiLevelType w:val="singleLevel"/>
    <w:tmpl w:val="EDA445A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5OWQxM2NlNTU3ZjA0ZjkzODUyMmVlYWVlMDVjZmMifQ=="/>
  </w:docVars>
  <w:rsids>
    <w:rsidRoot w:val="00172A27"/>
    <w:rsid w:val="0000163F"/>
    <w:rsid w:val="00003B34"/>
    <w:rsid w:val="00013897"/>
    <w:rsid w:val="00022228"/>
    <w:rsid w:val="00022CF2"/>
    <w:rsid w:val="00034811"/>
    <w:rsid w:val="00034A31"/>
    <w:rsid w:val="00034E34"/>
    <w:rsid w:val="00037248"/>
    <w:rsid w:val="00043F0C"/>
    <w:rsid w:val="00052284"/>
    <w:rsid w:val="00076210"/>
    <w:rsid w:val="000769E5"/>
    <w:rsid w:val="000859A8"/>
    <w:rsid w:val="00087E51"/>
    <w:rsid w:val="00091BD8"/>
    <w:rsid w:val="00091FF4"/>
    <w:rsid w:val="000943A5"/>
    <w:rsid w:val="000B1637"/>
    <w:rsid w:val="000B3900"/>
    <w:rsid w:val="000B3C5E"/>
    <w:rsid w:val="000B603E"/>
    <w:rsid w:val="000B658C"/>
    <w:rsid w:val="000B74D4"/>
    <w:rsid w:val="000C5A5B"/>
    <w:rsid w:val="000D3AD9"/>
    <w:rsid w:val="000D55B7"/>
    <w:rsid w:val="000E3181"/>
    <w:rsid w:val="000E6DF7"/>
    <w:rsid w:val="000F03F6"/>
    <w:rsid w:val="00115654"/>
    <w:rsid w:val="00126B3C"/>
    <w:rsid w:val="00132EBD"/>
    <w:rsid w:val="00140625"/>
    <w:rsid w:val="0014072D"/>
    <w:rsid w:val="00141E8E"/>
    <w:rsid w:val="00145D8B"/>
    <w:rsid w:val="001635BA"/>
    <w:rsid w:val="001655C2"/>
    <w:rsid w:val="00166F45"/>
    <w:rsid w:val="00172A27"/>
    <w:rsid w:val="00183067"/>
    <w:rsid w:val="001A4D0B"/>
    <w:rsid w:val="001B34A3"/>
    <w:rsid w:val="001C0BEB"/>
    <w:rsid w:val="001C3E49"/>
    <w:rsid w:val="001D15E7"/>
    <w:rsid w:val="001D2295"/>
    <w:rsid w:val="001D72BA"/>
    <w:rsid w:val="001E0AD8"/>
    <w:rsid w:val="001E37FC"/>
    <w:rsid w:val="001F2347"/>
    <w:rsid w:val="002038CA"/>
    <w:rsid w:val="00210D5B"/>
    <w:rsid w:val="00212F11"/>
    <w:rsid w:val="002147F4"/>
    <w:rsid w:val="00216E3C"/>
    <w:rsid w:val="00220EB2"/>
    <w:rsid w:val="0022217C"/>
    <w:rsid w:val="00231A02"/>
    <w:rsid w:val="002323A2"/>
    <w:rsid w:val="00234BA3"/>
    <w:rsid w:val="00244A4E"/>
    <w:rsid w:val="00252C74"/>
    <w:rsid w:val="00260D94"/>
    <w:rsid w:val="0027165F"/>
    <w:rsid w:val="00277207"/>
    <w:rsid w:val="00281354"/>
    <w:rsid w:val="00284610"/>
    <w:rsid w:val="00286A5A"/>
    <w:rsid w:val="00291171"/>
    <w:rsid w:val="00292619"/>
    <w:rsid w:val="00294D83"/>
    <w:rsid w:val="00294F6C"/>
    <w:rsid w:val="002A3AF8"/>
    <w:rsid w:val="002A6B82"/>
    <w:rsid w:val="002B01A3"/>
    <w:rsid w:val="002B02AD"/>
    <w:rsid w:val="002B1341"/>
    <w:rsid w:val="002B468D"/>
    <w:rsid w:val="002B48AE"/>
    <w:rsid w:val="002C1D2B"/>
    <w:rsid w:val="002C6600"/>
    <w:rsid w:val="002C721A"/>
    <w:rsid w:val="002D17C0"/>
    <w:rsid w:val="002D326F"/>
    <w:rsid w:val="002E3998"/>
    <w:rsid w:val="003073A8"/>
    <w:rsid w:val="00314DBC"/>
    <w:rsid w:val="003152BC"/>
    <w:rsid w:val="003152E0"/>
    <w:rsid w:val="00317FFB"/>
    <w:rsid w:val="00321072"/>
    <w:rsid w:val="0032325A"/>
    <w:rsid w:val="00326133"/>
    <w:rsid w:val="00327CF5"/>
    <w:rsid w:val="00332E89"/>
    <w:rsid w:val="0034039A"/>
    <w:rsid w:val="00340553"/>
    <w:rsid w:val="00351319"/>
    <w:rsid w:val="0035305A"/>
    <w:rsid w:val="00360E30"/>
    <w:rsid w:val="003665F1"/>
    <w:rsid w:val="00370D05"/>
    <w:rsid w:val="0037232B"/>
    <w:rsid w:val="00373890"/>
    <w:rsid w:val="003777F3"/>
    <w:rsid w:val="0038263E"/>
    <w:rsid w:val="00393354"/>
    <w:rsid w:val="00397A6C"/>
    <w:rsid w:val="003A2D2F"/>
    <w:rsid w:val="003A40A1"/>
    <w:rsid w:val="003B0417"/>
    <w:rsid w:val="003B0AA5"/>
    <w:rsid w:val="003B1C60"/>
    <w:rsid w:val="003C3103"/>
    <w:rsid w:val="003D5668"/>
    <w:rsid w:val="003D6606"/>
    <w:rsid w:val="003D6DFE"/>
    <w:rsid w:val="003D6E7F"/>
    <w:rsid w:val="004011FD"/>
    <w:rsid w:val="004140D6"/>
    <w:rsid w:val="004223BB"/>
    <w:rsid w:val="004357E4"/>
    <w:rsid w:val="00447D25"/>
    <w:rsid w:val="004574C6"/>
    <w:rsid w:val="00464743"/>
    <w:rsid w:val="00466CA6"/>
    <w:rsid w:val="00476133"/>
    <w:rsid w:val="00494D8A"/>
    <w:rsid w:val="004B48BE"/>
    <w:rsid w:val="004C75CE"/>
    <w:rsid w:val="004F1679"/>
    <w:rsid w:val="00505D7C"/>
    <w:rsid w:val="00523924"/>
    <w:rsid w:val="005323F0"/>
    <w:rsid w:val="005335E6"/>
    <w:rsid w:val="0053370D"/>
    <w:rsid w:val="005358D9"/>
    <w:rsid w:val="00545882"/>
    <w:rsid w:val="00573B84"/>
    <w:rsid w:val="00574CB5"/>
    <w:rsid w:val="00574D39"/>
    <w:rsid w:val="0058523E"/>
    <w:rsid w:val="00594863"/>
    <w:rsid w:val="00594C2B"/>
    <w:rsid w:val="00595F42"/>
    <w:rsid w:val="005971FE"/>
    <w:rsid w:val="005973D8"/>
    <w:rsid w:val="005A7BF4"/>
    <w:rsid w:val="005A7D91"/>
    <w:rsid w:val="005B4277"/>
    <w:rsid w:val="005B4DC1"/>
    <w:rsid w:val="005B6B95"/>
    <w:rsid w:val="005B73F2"/>
    <w:rsid w:val="005C2C12"/>
    <w:rsid w:val="005C4BA3"/>
    <w:rsid w:val="005C6D08"/>
    <w:rsid w:val="005D325B"/>
    <w:rsid w:val="005D52D5"/>
    <w:rsid w:val="005E3D93"/>
    <w:rsid w:val="005E60C3"/>
    <w:rsid w:val="005F67D1"/>
    <w:rsid w:val="005F6EA1"/>
    <w:rsid w:val="005F772D"/>
    <w:rsid w:val="00603137"/>
    <w:rsid w:val="00607636"/>
    <w:rsid w:val="0061477B"/>
    <w:rsid w:val="00623EF7"/>
    <w:rsid w:val="00635839"/>
    <w:rsid w:val="00654571"/>
    <w:rsid w:val="00655C9B"/>
    <w:rsid w:val="0066328B"/>
    <w:rsid w:val="00670489"/>
    <w:rsid w:val="00673E3A"/>
    <w:rsid w:val="00675E95"/>
    <w:rsid w:val="006842EF"/>
    <w:rsid w:val="006858AE"/>
    <w:rsid w:val="00693147"/>
    <w:rsid w:val="006A2965"/>
    <w:rsid w:val="006A3BFA"/>
    <w:rsid w:val="006A402B"/>
    <w:rsid w:val="006A4B57"/>
    <w:rsid w:val="006A7F01"/>
    <w:rsid w:val="006B264B"/>
    <w:rsid w:val="006C1C66"/>
    <w:rsid w:val="006D005C"/>
    <w:rsid w:val="006E4B6D"/>
    <w:rsid w:val="00705F27"/>
    <w:rsid w:val="00711216"/>
    <w:rsid w:val="00714598"/>
    <w:rsid w:val="00725AE5"/>
    <w:rsid w:val="007273DC"/>
    <w:rsid w:val="00731875"/>
    <w:rsid w:val="00731B4C"/>
    <w:rsid w:val="0073401B"/>
    <w:rsid w:val="00734314"/>
    <w:rsid w:val="007438A8"/>
    <w:rsid w:val="00753DF2"/>
    <w:rsid w:val="007756C4"/>
    <w:rsid w:val="00776E6C"/>
    <w:rsid w:val="00780C4A"/>
    <w:rsid w:val="00786F97"/>
    <w:rsid w:val="00790734"/>
    <w:rsid w:val="007960CA"/>
    <w:rsid w:val="00797BD9"/>
    <w:rsid w:val="007A1CC7"/>
    <w:rsid w:val="007B29EE"/>
    <w:rsid w:val="007B3F17"/>
    <w:rsid w:val="007B3F9E"/>
    <w:rsid w:val="007B7053"/>
    <w:rsid w:val="007D2911"/>
    <w:rsid w:val="007D6AF9"/>
    <w:rsid w:val="007F387A"/>
    <w:rsid w:val="00801EBE"/>
    <w:rsid w:val="008111A0"/>
    <w:rsid w:val="00814F27"/>
    <w:rsid w:val="00830F08"/>
    <w:rsid w:val="00836B89"/>
    <w:rsid w:val="00850544"/>
    <w:rsid w:val="008569C5"/>
    <w:rsid w:val="0085716B"/>
    <w:rsid w:val="008603F0"/>
    <w:rsid w:val="00863AA0"/>
    <w:rsid w:val="0086670F"/>
    <w:rsid w:val="00867A7C"/>
    <w:rsid w:val="0087030D"/>
    <w:rsid w:val="0087097C"/>
    <w:rsid w:val="00872323"/>
    <w:rsid w:val="00875B21"/>
    <w:rsid w:val="00876B7A"/>
    <w:rsid w:val="00881E26"/>
    <w:rsid w:val="00894E86"/>
    <w:rsid w:val="0089697D"/>
    <w:rsid w:val="008A34A3"/>
    <w:rsid w:val="008B64FD"/>
    <w:rsid w:val="008D04D7"/>
    <w:rsid w:val="008D392F"/>
    <w:rsid w:val="008D657A"/>
    <w:rsid w:val="008F03AF"/>
    <w:rsid w:val="008F1655"/>
    <w:rsid w:val="008F3F77"/>
    <w:rsid w:val="008F6A88"/>
    <w:rsid w:val="0090168D"/>
    <w:rsid w:val="00901CF6"/>
    <w:rsid w:val="009109C4"/>
    <w:rsid w:val="00910F6B"/>
    <w:rsid w:val="009116A8"/>
    <w:rsid w:val="00912F04"/>
    <w:rsid w:val="00920CF6"/>
    <w:rsid w:val="0092434D"/>
    <w:rsid w:val="0093218D"/>
    <w:rsid w:val="00947B4A"/>
    <w:rsid w:val="00952CF3"/>
    <w:rsid w:val="00955B81"/>
    <w:rsid w:val="00964E58"/>
    <w:rsid w:val="00967257"/>
    <w:rsid w:val="00975971"/>
    <w:rsid w:val="00977810"/>
    <w:rsid w:val="00981C2A"/>
    <w:rsid w:val="009869A9"/>
    <w:rsid w:val="0099052A"/>
    <w:rsid w:val="0099190F"/>
    <w:rsid w:val="00994A34"/>
    <w:rsid w:val="009A00F6"/>
    <w:rsid w:val="009A5EDF"/>
    <w:rsid w:val="009B08BE"/>
    <w:rsid w:val="009B5701"/>
    <w:rsid w:val="009C1672"/>
    <w:rsid w:val="009C1CD9"/>
    <w:rsid w:val="009C3754"/>
    <w:rsid w:val="009C56E1"/>
    <w:rsid w:val="009D157A"/>
    <w:rsid w:val="009E6A85"/>
    <w:rsid w:val="00A0485E"/>
    <w:rsid w:val="00A2366A"/>
    <w:rsid w:val="00A3099D"/>
    <w:rsid w:val="00A3325D"/>
    <w:rsid w:val="00A4149A"/>
    <w:rsid w:val="00A427AA"/>
    <w:rsid w:val="00A4424E"/>
    <w:rsid w:val="00A47062"/>
    <w:rsid w:val="00A516B7"/>
    <w:rsid w:val="00A51F8A"/>
    <w:rsid w:val="00A6267E"/>
    <w:rsid w:val="00A71F6F"/>
    <w:rsid w:val="00A74D7A"/>
    <w:rsid w:val="00A80DAE"/>
    <w:rsid w:val="00A81FA5"/>
    <w:rsid w:val="00A971E1"/>
    <w:rsid w:val="00AA0CC0"/>
    <w:rsid w:val="00AA2DFC"/>
    <w:rsid w:val="00AA4B8E"/>
    <w:rsid w:val="00AC0E06"/>
    <w:rsid w:val="00AE458B"/>
    <w:rsid w:val="00B13670"/>
    <w:rsid w:val="00B14110"/>
    <w:rsid w:val="00B15608"/>
    <w:rsid w:val="00B160AA"/>
    <w:rsid w:val="00B21CB1"/>
    <w:rsid w:val="00B23161"/>
    <w:rsid w:val="00B27209"/>
    <w:rsid w:val="00B273EB"/>
    <w:rsid w:val="00B27928"/>
    <w:rsid w:val="00B43B4C"/>
    <w:rsid w:val="00B44540"/>
    <w:rsid w:val="00B549B0"/>
    <w:rsid w:val="00B67348"/>
    <w:rsid w:val="00B9315C"/>
    <w:rsid w:val="00B95B40"/>
    <w:rsid w:val="00B96279"/>
    <w:rsid w:val="00BA6BC8"/>
    <w:rsid w:val="00BA6CF6"/>
    <w:rsid w:val="00BB573D"/>
    <w:rsid w:val="00BD1FFD"/>
    <w:rsid w:val="00BD3C49"/>
    <w:rsid w:val="00BD3D63"/>
    <w:rsid w:val="00BE689E"/>
    <w:rsid w:val="00C005EF"/>
    <w:rsid w:val="00C06F47"/>
    <w:rsid w:val="00C14176"/>
    <w:rsid w:val="00C304F5"/>
    <w:rsid w:val="00C31C3A"/>
    <w:rsid w:val="00C533A4"/>
    <w:rsid w:val="00C635B4"/>
    <w:rsid w:val="00C65E8A"/>
    <w:rsid w:val="00C84B02"/>
    <w:rsid w:val="00C916C1"/>
    <w:rsid w:val="00C97B2E"/>
    <w:rsid w:val="00CA0421"/>
    <w:rsid w:val="00CA35C8"/>
    <w:rsid w:val="00CA4CD5"/>
    <w:rsid w:val="00CB3D45"/>
    <w:rsid w:val="00CB7ADB"/>
    <w:rsid w:val="00CC0528"/>
    <w:rsid w:val="00CC797E"/>
    <w:rsid w:val="00CD4203"/>
    <w:rsid w:val="00CE1725"/>
    <w:rsid w:val="00CE56A4"/>
    <w:rsid w:val="00CF01F1"/>
    <w:rsid w:val="00D03EC7"/>
    <w:rsid w:val="00D12A53"/>
    <w:rsid w:val="00D139C3"/>
    <w:rsid w:val="00D14E71"/>
    <w:rsid w:val="00D250E9"/>
    <w:rsid w:val="00D25F4F"/>
    <w:rsid w:val="00D348DA"/>
    <w:rsid w:val="00D3508A"/>
    <w:rsid w:val="00D366C2"/>
    <w:rsid w:val="00D41FD3"/>
    <w:rsid w:val="00D43311"/>
    <w:rsid w:val="00D436B5"/>
    <w:rsid w:val="00D54997"/>
    <w:rsid w:val="00D55A82"/>
    <w:rsid w:val="00D56335"/>
    <w:rsid w:val="00D572FF"/>
    <w:rsid w:val="00D60712"/>
    <w:rsid w:val="00D75281"/>
    <w:rsid w:val="00D815E5"/>
    <w:rsid w:val="00D824AA"/>
    <w:rsid w:val="00D846BD"/>
    <w:rsid w:val="00D9674D"/>
    <w:rsid w:val="00DA22F2"/>
    <w:rsid w:val="00DB283F"/>
    <w:rsid w:val="00DC3AA5"/>
    <w:rsid w:val="00DC4E0A"/>
    <w:rsid w:val="00DD3BBC"/>
    <w:rsid w:val="00DD3FB1"/>
    <w:rsid w:val="00DE5A70"/>
    <w:rsid w:val="00DF3135"/>
    <w:rsid w:val="00DF5A2C"/>
    <w:rsid w:val="00DF72E3"/>
    <w:rsid w:val="00E07B26"/>
    <w:rsid w:val="00E11133"/>
    <w:rsid w:val="00E1767E"/>
    <w:rsid w:val="00E2095B"/>
    <w:rsid w:val="00E21D8D"/>
    <w:rsid w:val="00E21F49"/>
    <w:rsid w:val="00E25759"/>
    <w:rsid w:val="00E2746D"/>
    <w:rsid w:val="00E35E8F"/>
    <w:rsid w:val="00E47A6B"/>
    <w:rsid w:val="00E52907"/>
    <w:rsid w:val="00E53894"/>
    <w:rsid w:val="00E64836"/>
    <w:rsid w:val="00E6591B"/>
    <w:rsid w:val="00E66565"/>
    <w:rsid w:val="00E71520"/>
    <w:rsid w:val="00E82B13"/>
    <w:rsid w:val="00E86E2D"/>
    <w:rsid w:val="00E92F33"/>
    <w:rsid w:val="00E97918"/>
    <w:rsid w:val="00EA0F9C"/>
    <w:rsid w:val="00EA434C"/>
    <w:rsid w:val="00EB1C0E"/>
    <w:rsid w:val="00EB240E"/>
    <w:rsid w:val="00ED16C1"/>
    <w:rsid w:val="00ED23E0"/>
    <w:rsid w:val="00ED4E87"/>
    <w:rsid w:val="00EE08A5"/>
    <w:rsid w:val="00EE15E5"/>
    <w:rsid w:val="00EE7F3A"/>
    <w:rsid w:val="00EF420B"/>
    <w:rsid w:val="00F077AE"/>
    <w:rsid w:val="00F11EE8"/>
    <w:rsid w:val="00F124D1"/>
    <w:rsid w:val="00F200A2"/>
    <w:rsid w:val="00F21E2A"/>
    <w:rsid w:val="00F23126"/>
    <w:rsid w:val="00F33FF1"/>
    <w:rsid w:val="00F344BA"/>
    <w:rsid w:val="00F35272"/>
    <w:rsid w:val="00F41B73"/>
    <w:rsid w:val="00F426D3"/>
    <w:rsid w:val="00F42D16"/>
    <w:rsid w:val="00F52B48"/>
    <w:rsid w:val="00F52FCA"/>
    <w:rsid w:val="00F544AE"/>
    <w:rsid w:val="00F54A06"/>
    <w:rsid w:val="00F5672C"/>
    <w:rsid w:val="00F96F3A"/>
    <w:rsid w:val="00FA0489"/>
    <w:rsid w:val="00FA1F57"/>
    <w:rsid w:val="00FA668E"/>
    <w:rsid w:val="00FB37C9"/>
    <w:rsid w:val="00FC51B8"/>
    <w:rsid w:val="00FC6DD2"/>
    <w:rsid w:val="00FD1798"/>
    <w:rsid w:val="00FD17FA"/>
    <w:rsid w:val="00FD2893"/>
    <w:rsid w:val="00FD397F"/>
    <w:rsid w:val="00FE1ACD"/>
    <w:rsid w:val="00FE4F09"/>
    <w:rsid w:val="00FE694C"/>
    <w:rsid w:val="0180531D"/>
    <w:rsid w:val="01963C8A"/>
    <w:rsid w:val="01B91D0C"/>
    <w:rsid w:val="01DA7C98"/>
    <w:rsid w:val="02102371"/>
    <w:rsid w:val="02143EDB"/>
    <w:rsid w:val="02426E64"/>
    <w:rsid w:val="029151E1"/>
    <w:rsid w:val="02A013AA"/>
    <w:rsid w:val="02D20ACD"/>
    <w:rsid w:val="02D312B7"/>
    <w:rsid w:val="02D33135"/>
    <w:rsid w:val="02E50D6A"/>
    <w:rsid w:val="02FA438B"/>
    <w:rsid w:val="030259DE"/>
    <w:rsid w:val="039E3D73"/>
    <w:rsid w:val="03B2577C"/>
    <w:rsid w:val="045A77D7"/>
    <w:rsid w:val="046A5DDC"/>
    <w:rsid w:val="047C774D"/>
    <w:rsid w:val="04C65772"/>
    <w:rsid w:val="04CC1D57"/>
    <w:rsid w:val="04EC6319"/>
    <w:rsid w:val="05544B7B"/>
    <w:rsid w:val="056F7EF6"/>
    <w:rsid w:val="05743B6C"/>
    <w:rsid w:val="05802F92"/>
    <w:rsid w:val="06682716"/>
    <w:rsid w:val="06BF4970"/>
    <w:rsid w:val="06C15F9C"/>
    <w:rsid w:val="06C32EC1"/>
    <w:rsid w:val="071B341A"/>
    <w:rsid w:val="07646DC2"/>
    <w:rsid w:val="077741FC"/>
    <w:rsid w:val="07A10406"/>
    <w:rsid w:val="07C75183"/>
    <w:rsid w:val="07CA2ED7"/>
    <w:rsid w:val="07D54769"/>
    <w:rsid w:val="07EF3766"/>
    <w:rsid w:val="08017F69"/>
    <w:rsid w:val="08B1721D"/>
    <w:rsid w:val="08FA6E92"/>
    <w:rsid w:val="097F12A3"/>
    <w:rsid w:val="09A1777D"/>
    <w:rsid w:val="09A6526C"/>
    <w:rsid w:val="0A4F1BBF"/>
    <w:rsid w:val="0AC566C4"/>
    <w:rsid w:val="0B4F2296"/>
    <w:rsid w:val="0B855BB7"/>
    <w:rsid w:val="0BB84DE3"/>
    <w:rsid w:val="0BE7494E"/>
    <w:rsid w:val="0BFC73C5"/>
    <w:rsid w:val="0C411D42"/>
    <w:rsid w:val="0C620020"/>
    <w:rsid w:val="0C821170"/>
    <w:rsid w:val="0C8C7B66"/>
    <w:rsid w:val="0CAC0DEC"/>
    <w:rsid w:val="0D5F7A52"/>
    <w:rsid w:val="0D9803D8"/>
    <w:rsid w:val="0E165EF5"/>
    <w:rsid w:val="0EA11A35"/>
    <w:rsid w:val="0EBB20C0"/>
    <w:rsid w:val="0EE34D8D"/>
    <w:rsid w:val="0EF067DF"/>
    <w:rsid w:val="0F1113DA"/>
    <w:rsid w:val="0F4777DC"/>
    <w:rsid w:val="0F704352"/>
    <w:rsid w:val="0F790917"/>
    <w:rsid w:val="0F9963B2"/>
    <w:rsid w:val="0FCB3337"/>
    <w:rsid w:val="0FD3569A"/>
    <w:rsid w:val="101277DE"/>
    <w:rsid w:val="10427083"/>
    <w:rsid w:val="10901CAC"/>
    <w:rsid w:val="10D26947"/>
    <w:rsid w:val="10DA7A4D"/>
    <w:rsid w:val="11001706"/>
    <w:rsid w:val="116951E8"/>
    <w:rsid w:val="11AA0C89"/>
    <w:rsid w:val="124D4DE7"/>
    <w:rsid w:val="12841571"/>
    <w:rsid w:val="12D93FBD"/>
    <w:rsid w:val="12E05BA6"/>
    <w:rsid w:val="130A686C"/>
    <w:rsid w:val="130D3C66"/>
    <w:rsid w:val="13222CE3"/>
    <w:rsid w:val="13497394"/>
    <w:rsid w:val="1362577F"/>
    <w:rsid w:val="13872E75"/>
    <w:rsid w:val="1388252A"/>
    <w:rsid w:val="13E4357A"/>
    <w:rsid w:val="14196876"/>
    <w:rsid w:val="14262BA5"/>
    <w:rsid w:val="142E18C9"/>
    <w:rsid w:val="14CE23B0"/>
    <w:rsid w:val="15416391"/>
    <w:rsid w:val="155B6F0B"/>
    <w:rsid w:val="156C217D"/>
    <w:rsid w:val="156F6E5A"/>
    <w:rsid w:val="158717DE"/>
    <w:rsid w:val="159E33BF"/>
    <w:rsid w:val="15C52F2D"/>
    <w:rsid w:val="15EB4D8F"/>
    <w:rsid w:val="15FC1073"/>
    <w:rsid w:val="16020709"/>
    <w:rsid w:val="1653052A"/>
    <w:rsid w:val="171966F1"/>
    <w:rsid w:val="17470DF8"/>
    <w:rsid w:val="17734BE8"/>
    <w:rsid w:val="1794534E"/>
    <w:rsid w:val="17AC6144"/>
    <w:rsid w:val="180C2112"/>
    <w:rsid w:val="180D3ED3"/>
    <w:rsid w:val="180D6A39"/>
    <w:rsid w:val="18312EA1"/>
    <w:rsid w:val="188C7C46"/>
    <w:rsid w:val="18907475"/>
    <w:rsid w:val="18975EE2"/>
    <w:rsid w:val="192734BB"/>
    <w:rsid w:val="19977B24"/>
    <w:rsid w:val="19B015E4"/>
    <w:rsid w:val="19D90D46"/>
    <w:rsid w:val="1A056AC1"/>
    <w:rsid w:val="1A9500F8"/>
    <w:rsid w:val="1AAD50D9"/>
    <w:rsid w:val="1B0818E3"/>
    <w:rsid w:val="1B6B6A0B"/>
    <w:rsid w:val="1B907DF8"/>
    <w:rsid w:val="1B966EEF"/>
    <w:rsid w:val="1BB1223F"/>
    <w:rsid w:val="1BDC5F2D"/>
    <w:rsid w:val="1C004789"/>
    <w:rsid w:val="1C552376"/>
    <w:rsid w:val="1C556922"/>
    <w:rsid w:val="1CA05239"/>
    <w:rsid w:val="1CC659C3"/>
    <w:rsid w:val="1D352737"/>
    <w:rsid w:val="1D356474"/>
    <w:rsid w:val="1D7758B3"/>
    <w:rsid w:val="1D7968A5"/>
    <w:rsid w:val="1D7E52FC"/>
    <w:rsid w:val="1D7F7FDE"/>
    <w:rsid w:val="1DE507E4"/>
    <w:rsid w:val="1DFF258B"/>
    <w:rsid w:val="1ED44E0B"/>
    <w:rsid w:val="1ED72F0E"/>
    <w:rsid w:val="1F2F1E61"/>
    <w:rsid w:val="1F6B68E4"/>
    <w:rsid w:val="1F757AC2"/>
    <w:rsid w:val="1F9829EC"/>
    <w:rsid w:val="1FE65F6B"/>
    <w:rsid w:val="20067091"/>
    <w:rsid w:val="203A5729"/>
    <w:rsid w:val="20855784"/>
    <w:rsid w:val="2098257A"/>
    <w:rsid w:val="20D46FF8"/>
    <w:rsid w:val="210642E6"/>
    <w:rsid w:val="210F4A7D"/>
    <w:rsid w:val="216B2BCB"/>
    <w:rsid w:val="219B4471"/>
    <w:rsid w:val="219D000A"/>
    <w:rsid w:val="21C8292E"/>
    <w:rsid w:val="21CA5B44"/>
    <w:rsid w:val="21FE1453"/>
    <w:rsid w:val="220A1A9C"/>
    <w:rsid w:val="222F152D"/>
    <w:rsid w:val="2246008A"/>
    <w:rsid w:val="22492989"/>
    <w:rsid w:val="22571DAC"/>
    <w:rsid w:val="226D4721"/>
    <w:rsid w:val="227A192B"/>
    <w:rsid w:val="23007343"/>
    <w:rsid w:val="232D6803"/>
    <w:rsid w:val="23423DA1"/>
    <w:rsid w:val="23AE4FF1"/>
    <w:rsid w:val="23C6058D"/>
    <w:rsid w:val="23D700A4"/>
    <w:rsid w:val="242877DE"/>
    <w:rsid w:val="242A0B1C"/>
    <w:rsid w:val="245931AF"/>
    <w:rsid w:val="247022A7"/>
    <w:rsid w:val="24876AA6"/>
    <w:rsid w:val="249B7324"/>
    <w:rsid w:val="250403C0"/>
    <w:rsid w:val="252437BD"/>
    <w:rsid w:val="252C08C4"/>
    <w:rsid w:val="25551BC9"/>
    <w:rsid w:val="257D421F"/>
    <w:rsid w:val="25AC1193"/>
    <w:rsid w:val="25BB41CC"/>
    <w:rsid w:val="25C509A5"/>
    <w:rsid w:val="25D95F60"/>
    <w:rsid w:val="25EA0571"/>
    <w:rsid w:val="26AD53D1"/>
    <w:rsid w:val="26C50B62"/>
    <w:rsid w:val="26CF4EF1"/>
    <w:rsid w:val="26F92A28"/>
    <w:rsid w:val="271A593B"/>
    <w:rsid w:val="27203213"/>
    <w:rsid w:val="274D379A"/>
    <w:rsid w:val="2757487A"/>
    <w:rsid w:val="27633F15"/>
    <w:rsid w:val="278B1478"/>
    <w:rsid w:val="27BB2457"/>
    <w:rsid w:val="27DB2E59"/>
    <w:rsid w:val="28934DFF"/>
    <w:rsid w:val="289A2F1A"/>
    <w:rsid w:val="28BE7A85"/>
    <w:rsid w:val="290441D9"/>
    <w:rsid w:val="294B1B74"/>
    <w:rsid w:val="295C2DFA"/>
    <w:rsid w:val="29F26D06"/>
    <w:rsid w:val="2A583806"/>
    <w:rsid w:val="2A5B2ABE"/>
    <w:rsid w:val="2A661D36"/>
    <w:rsid w:val="2B68186D"/>
    <w:rsid w:val="2B982059"/>
    <w:rsid w:val="2BB6248A"/>
    <w:rsid w:val="2BFF06BF"/>
    <w:rsid w:val="2C293467"/>
    <w:rsid w:val="2C3677D8"/>
    <w:rsid w:val="2C3762A5"/>
    <w:rsid w:val="2C44491F"/>
    <w:rsid w:val="2C8114F5"/>
    <w:rsid w:val="2C855302"/>
    <w:rsid w:val="2CDE533B"/>
    <w:rsid w:val="2D3455BE"/>
    <w:rsid w:val="2DBD6096"/>
    <w:rsid w:val="2DC435A5"/>
    <w:rsid w:val="2E4D54CD"/>
    <w:rsid w:val="2E5B49FA"/>
    <w:rsid w:val="2E834D6B"/>
    <w:rsid w:val="2EA840B7"/>
    <w:rsid w:val="2EEA15D4"/>
    <w:rsid w:val="2EEE3634"/>
    <w:rsid w:val="2F105551"/>
    <w:rsid w:val="2F2A13C8"/>
    <w:rsid w:val="2F3A1DA0"/>
    <w:rsid w:val="2F483AA2"/>
    <w:rsid w:val="2F4D2095"/>
    <w:rsid w:val="2F807842"/>
    <w:rsid w:val="2FEB570C"/>
    <w:rsid w:val="2FEF251C"/>
    <w:rsid w:val="300C1150"/>
    <w:rsid w:val="30927BC2"/>
    <w:rsid w:val="31004D43"/>
    <w:rsid w:val="31101099"/>
    <w:rsid w:val="323B6E74"/>
    <w:rsid w:val="32427031"/>
    <w:rsid w:val="32627818"/>
    <w:rsid w:val="330D4FFF"/>
    <w:rsid w:val="335C4122"/>
    <w:rsid w:val="33673251"/>
    <w:rsid w:val="339A10EE"/>
    <w:rsid w:val="33A022B5"/>
    <w:rsid w:val="3424001A"/>
    <w:rsid w:val="342E2B27"/>
    <w:rsid w:val="34394463"/>
    <w:rsid w:val="344F5734"/>
    <w:rsid w:val="347A0A28"/>
    <w:rsid w:val="34B20AE7"/>
    <w:rsid w:val="34B87F54"/>
    <w:rsid w:val="34CB53C0"/>
    <w:rsid w:val="350D601C"/>
    <w:rsid w:val="35246FC7"/>
    <w:rsid w:val="353C245D"/>
    <w:rsid w:val="35700359"/>
    <w:rsid w:val="357C4F4F"/>
    <w:rsid w:val="35C506A4"/>
    <w:rsid w:val="35D629F5"/>
    <w:rsid w:val="36396AAB"/>
    <w:rsid w:val="363C7FB8"/>
    <w:rsid w:val="36527804"/>
    <w:rsid w:val="3694431E"/>
    <w:rsid w:val="369835B8"/>
    <w:rsid w:val="36A032D3"/>
    <w:rsid w:val="36B05798"/>
    <w:rsid w:val="36B92FB6"/>
    <w:rsid w:val="36BF7D2B"/>
    <w:rsid w:val="36C7324A"/>
    <w:rsid w:val="36D56E8A"/>
    <w:rsid w:val="373040D9"/>
    <w:rsid w:val="37CD6E03"/>
    <w:rsid w:val="380311BF"/>
    <w:rsid w:val="382C7F0C"/>
    <w:rsid w:val="386D0B7F"/>
    <w:rsid w:val="38EE770F"/>
    <w:rsid w:val="38F742A0"/>
    <w:rsid w:val="39017341"/>
    <w:rsid w:val="39442F96"/>
    <w:rsid w:val="3A0B3150"/>
    <w:rsid w:val="3A3B1F75"/>
    <w:rsid w:val="3A690764"/>
    <w:rsid w:val="3A920D71"/>
    <w:rsid w:val="3ABB2076"/>
    <w:rsid w:val="3ACA050B"/>
    <w:rsid w:val="3ACC3C0C"/>
    <w:rsid w:val="3B0147FF"/>
    <w:rsid w:val="3B247ABF"/>
    <w:rsid w:val="3B3B1793"/>
    <w:rsid w:val="3B3E6803"/>
    <w:rsid w:val="3BD437B2"/>
    <w:rsid w:val="3BDC0242"/>
    <w:rsid w:val="3BFC443B"/>
    <w:rsid w:val="3C154DB3"/>
    <w:rsid w:val="3C5E0F0B"/>
    <w:rsid w:val="3C8B5A78"/>
    <w:rsid w:val="3D13731E"/>
    <w:rsid w:val="3D2567DB"/>
    <w:rsid w:val="3D882B40"/>
    <w:rsid w:val="3DA80607"/>
    <w:rsid w:val="3DD8234F"/>
    <w:rsid w:val="3E0C4D16"/>
    <w:rsid w:val="3EF25EC7"/>
    <w:rsid w:val="3F033CAD"/>
    <w:rsid w:val="3F1735F3"/>
    <w:rsid w:val="3F5D7BA0"/>
    <w:rsid w:val="3F8A0C59"/>
    <w:rsid w:val="3F9833D5"/>
    <w:rsid w:val="3FBF4426"/>
    <w:rsid w:val="3FD9014F"/>
    <w:rsid w:val="402210BD"/>
    <w:rsid w:val="40273D0A"/>
    <w:rsid w:val="403074C2"/>
    <w:rsid w:val="4099576A"/>
    <w:rsid w:val="40A13D96"/>
    <w:rsid w:val="411E2B5B"/>
    <w:rsid w:val="413F2F26"/>
    <w:rsid w:val="414552B1"/>
    <w:rsid w:val="415D31EC"/>
    <w:rsid w:val="41C10FF6"/>
    <w:rsid w:val="41F66C78"/>
    <w:rsid w:val="42333357"/>
    <w:rsid w:val="42E91AEA"/>
    <w:rsid w:val="43410984"/>
    <w:rsid w:val="43A0005B"/>
    <w:rsid w:val="43A8628C"/>
    <w:rsid w:val="43AE09CA"/>
    <w:rsid w:val="43FC3498"/>
    <w:rsid w:val="442826F8"/>
    <w:rsid w:val="444F25F6"/>
    <w:rsid w:val="44611D27"/>
    <w:rsid w:val="44744147"/>
    <w:rsid w:val="44ED5522"/>
    <w:rsid w:val="451934B4"/>
    <w:rsid w:val="451F1453"/>
    <w:rsid w:val="459314CE"/>
    <w:rsid w:val="45F11360"/>
    <w:rsid w:val="461A0599"/>
    <w:rsid w:val="462E64A2"/>
    <w:rsid w:val="46326F64"/>
    <w:rsid w:val="465E18E7"/>
    <w:rsid w:val="467D4758"/>
    <w:rsid w:val="4681606A"/>
    <w:rsid w:val="46A30D3E"/>
    <w:rsid w:val="46A62CDC"/>
    <w:rsid w:val="47347438"/>
    <w:rsid w:val="47476EAB"/>
    <w:rsid w:val="47524663"/>
    <w:rsid w:val="477B1347"/>
    <w:rsid w:val="47F555DA"/>
    <w:rsid w:val="480E496E"/>
    <w:rsid w:val="48310CBB"/>
    <w:rsid w:val="489D725F"/>
    <w:rsid w:val="489F18A2"/>
    <w:rsid w:val="48CC544E"/>
    <w:rsid w:val="490D6193"/>
    <w:rsid w:val="491E0DFB"/>
    <w:rsid w:val="493279A7"/>
    <w:rsid w:val="49375FC1"/>
    <w:rsid w:val="49477898"/>
    <w:rsid w:val="49670DEA"/>
    <w:rsid w:val="49767DC7"/>
    <w:rsid w:val="49CD76D0"/>
    <w:rsid w:val="4A0F0210"/>
    <w:rsid w:val="4A162F95"/>
    <w:rsid w:val="4A192915"/>
    <w:rsid w:val="4A343491"/>
    <w:rsid w:val="4A4E6A63"/>
    <w:rsid w:val="4AD819B9"/>
    <w:rsid w:val="4AF339C2"/>
    <w:rsid w:val="4B5941DA"/>
    <w:rsid w:val="4B5A31E5"/>
    <w:rsid w:val="4B636AF4"/>
    <w:rsid w:val="4BB31088"/>
    <w:rsid w:val="4BFE4729"/>
    <w:rsid w:val="4C076CBC"/>
    <w:rsid w:val="4C1A71C0"/>
    <w:rsid w:val="4C6562E6"/>
    <w:rsid w:val="4C6E5771"/>
    <w:rsid w:val="4C79738C"/>
    <w:rsid w:val="4CAC181F"/>
    <w:rsid w:val="4CE145B5"/>
    <w:rsid w:val="4D014059"/>
    <w:rsid w:val="4D422183"/>
    <w:rsid w:val="4D5123C6"/>
    <w:rsid w:val="4D695623"/>
    <w:rsid w:val="4D9112DB"/>
    <w:rsid w:val="4DB12E65"/>
    <w:rsid w:val="4DEE6D01"/>
    <w:rsid w:val="4E064C58"/>
    <w:rsid w:val="4E1D124E"/>
    <w:rsid w:val="4E231BDA"/>
    <w:rsid w:val="4E485577"/>
    <w:rsid w:val="4E502A70"/>
    <w:rsid w:val="4E613D2C"/>
    <w:rsid w:val="4EA01857"/>
    <w:rsid w:val="4EB838B9"/>
    <w:rsid w:val="4ED44905"/>
    <w:rsid w:val="4EF34827"/>
    <w:rsid w:val="4F4C5F6D"/>
    <w:rsid w:val="4FDC795D"/>
    <w:rsid w:val="4FFD7F4B"/>
    <w:rsid w:val="50076346"/>
    <w:rsid w:val="506722EA"/>
    <w:rsid w:val="508B6F43"/>
    <w:rsid w:val="509E3B74"/>
    <w:rsid w:val="50B87F6C"/>
    <w:rsid w:val="51196355"/>
    <w:rsid w:val="51237D2E"/>
    <w:rsid w:val="5157538C"/>
    <w:rsid w:val="515B1BE3"/>
    <w:rsid w:val="51EFCC5F"/>
    <w:rsid w:val="522F5206"/>
    <w:rsid w:val="52341595"/>
    <w:rsid w:val="524015D9"/>
    <w:rsid w:val="5285323E"/>
    <w:rsid w:val="52975ADB"/>
    <w:rsid w:val="52BA6B03"/>
    <w:rsid w:val="52C938E1"/>
    <w:rsid w:val="52DC03AA"/>
    <w:rsid w:val="5336155F"/>
    <w:rsid w:val="534B7C7A"/>
    <w:rsid w:val="53C837B9"/>
    <w:rsid w:val="53D33174"/>
    <w:rsid w:val="54517EE5"/>
    <w:rsid w:val="54607305"/>
    <w:rsid w:val="5466640E"/>
    <w:rsid w:val="54691DF5"/>
    <w:rsid w:val="548E41FC"/>
    <w:rsid w:val="550324CE"/>
    <w:rsid w:val="555630D8"/>
    <w:rsid w:val="55674E7D"/>
    <w:rsid w:val="55726A3C"/>
    <w:rsid w:val="55CE3D83"/>
    <w:rsid w:val="55D95F14"/>
    <w:rsid w:val="566B44F9"/>
    <w:rsid w:val="568A51DA"/>
    <w:rsid w:val="56A62938"/>
    <w:rsid w:val="56AB1BBF"/>
    <w:rsid w:val="573E1C0D"/>
    <w:rsid w:val="57A965D7"/>
    <w:rsid w:val="57CF0AB7"/>
    <w:rsid w:val="57D03F5B"/>
    <w:rsid w:val="57F8000E"/>
    <w:rsid w:val="58534355"/>
    <w:rsid w:val="58A44906"/>
    <w:rsid w:val="58AE25DB"/>
    <w:rsid w:val="58B06ECC"/>
    <w:rsid w:val="59001D0E"/>
    <w:rsid w:val="59243336"/>
    <w:rsid w:val="5967213C"/>
    <w:rsid w:val="597E755C"/>
    <w:rsid w:val="599563C7"/>
    <w:rsid w:val="59A0270B"/>
    <w:rsid w:val="5A7105F6"/>
    <w:rsid w:val="5A8E4C59"/>
    <w:rsid w:val="5AC40B88"/>
    <w:rsid w:val="5ADB3E73"/>
    <w:rsid w:val="5B0B768F"/>
    <w:rsid w:val="5B495C24"/>
    <w:rsid w:val="5B501F0F"/>
    <w:rsid w:val="5BD31393"/>
    <w:rsid w:val="5C443E0B"/>
    <w:rsid w:val="5C537F09"/>
    <w:rsid w:val="5C8C186B"/>
    <w:rsid w:val="5C9B365E"/>
    <w:rsid w:val="5CC07C5D"/>
    <w:rsid w:val="5CC21822"/>
    <w:rsid w:val="5CD149CB"/>
    <w:rsid w:val="5CE24971"/>
    <w:rsid w:val="5CEC24AF"/>
    <w:rsid w:val="5D4943AA"/>
    <w:rsid w:val="5DD010E5"/>
    <w:rsid w:val="5E225DE5"/>
    <w:rsid w:val="5E4A4694"/>
    <w:rsid w:val="5E713203"/>
    <w:rsid w:val="5E8C0F8B"/>
    <w:rsid w:val="5E8D77DB"/>
    <w:rsid w:val="5E943DB8"/>
    <w:rsid w:val="5EA031AD"/>
    <w:rsid w:val="5EB741C1"/>
    <w:rsid w:val="5ED25075"/>
    <w:rsid w:val="5F16108D"/>
    <w:rsid w:val="5F184D31"/>
    <w:rsid w:val="5F5B292D"/>
    <w:rsid w:val="5F7C07D8"/>
    <w:rsid w:val="5FCC7F7E"/>
    <w:rsid w:val="5FD57738"/>
    <w:rsid w:val="603C0CB4"/>
    <w:rsid w:val="60457B68"/>
    <w:rsid w:val="604A15F8"/>
    <w:rsid w:val="606A4E15"/>
    <w:rsid w:val="608073AC"/>
    <w:rsid w:val="60872B30"/>
    <w:rsid w:val="609B18AF"/>
    <w:rsid w:val="60AB1FCE"/>
    <w:rsid w:val="60B95B72"/>
    <w:rsid w:val="60ED0B46"/>
    <w:rsid w:val="614B7400"/>
    <w:rsid w:val="61B63670"/>
    <w:rsid w:val="61D01BCB"/>
    <w:rsid w:val="61F6216A"/>
    <w:rsid w:val="61F86201"/>
    <w:rsid w:val="624A4266"/>
    <w:rsid w:val="628E3171"/>
    <w:rsid w:val="629E5C56"/>
    <w:rsid w:val="62BC567A"/>
    <w:rsid w:val="62D5362F"/>
    <w:rsid w:val="62F36DB2"/>
    <w:rsid w:val="63750765"/>
    <w:rsid w:val="63EB4CF4"/>
    <w:rsid w:val="63F95552"/>
    <w:rsid w:val="6410048D"/>
    <w:rsid w:val="641B27B0"/>
    <w:rsid w:val="644A5041"/>
    <w:rsid w:val="64A64271"/>
    <w:rsid w:val="64AA5EA7"/>
    <w:rsid w:val="64CC1DB0"/>
    <w:rsid w:val="653D4C8D"/>
    <w:rsid w:val="65653AE9"/>
    <w:rsid w:val="65855537"/>
    <w:rsid w:val="65FC4EF3"/>
    <w:rsid w:val="666D7477"/>
    <w:rsid w:val="66F5748E"/>
    <w:rsid w:val="66FD7B03"/>
    <w:rsid w:val="67075148"/>
    <w:rsid w:val="67087411"/>
    <w:rsid w:val="679DAB2E"/>
    <w:rsid w:val="67A6267B"/>
    <w:rsid w:val="67E338F6"/>
    <w:rsid w:val="68120FE3"/>
    <w:rsid w:val="68574CA9"/>
    <w:rsid w:val="68843D19"/>
    <w:rsid w:val="68AC7E8E"/>
    <w:rsid w:val="68B2414A"/>
    <w:rsid w:val="68D14399"/>
    <w:rsid w:val="69095A72"/>
    <w:rsid w:val="692C7B17"/>
    <w:rsid w:val="692D75A7"/>
    <w:rsid w:val="69B031D2"/>
    <w:rsid w:val="69B66380"/>
    <w:rsid w:val="69E07DF2"/>
    <w:rsid w:val="69E36441"/>
    <w:rsid w:val="6A20153E"/>
    <w:rsid w:val="6A71051E"/>
    <w:rsid w:val="6A886ED6"/>
    <w:rsid w:val="6AC55906"/>
    <w:rsid w:val="6AE21E3A"/>
    <w:rsid w:val="6B5E0DE9"/>
    <w:rsid w:val="6B7632CC"/>
    <w:rsid w:val="6BA02A3F"/>
    <w:rsid w:val="6BA76F54"/>
    <w:rsid w:val="6BF05F44"/>
    <w:rsid w:val="6C101972"/>
    <w:rsid w:val="6C702411"/>
    <w:rsid w:val="6CB15C53"/>
    <w:rsid w:val="6D1053C7"/>
    <w:rsid w:val="6D107750"/>
    <w:rsid w:val="6D390A55"/>
    <w:rsid w:val="6D8172BF"/>
    <w:rsid w:val="6D837599"/>
    <w:rsid w:val="6D893CD9"/>
    <w:rsid w:val="6DB45B11"/>
    <w:rsid w:val="6E297F6F"/>
    <w:rsid w:val="6E3122A2"/>
    <w:rsid w:val="6E370755"/>
    <w:rsid w:val="6E480B9D"/>
    <w:rsid w:val="6E52760B"/>
    <w:rsid w:val="6E9F5445"/>
    <w:rsid w:val="6EF23592"/>
    <w:rsid w:val="6F5E29F5"/>
    <w:rsid w:val="6F99231A"/>
    <w:rsid w:val="70427A3C"/>
    <w:rsid w:val="70BE3E77"/>
    <w:rsid w:val="7119320A"/>
    <w:rsid w:val="713E488C"/>
    <w:rsid w:val="71621DF9"/>
    <w:rsid w:val="71630796"/>
    <w:rsid w:val="71B64A2B"/>
    <w:rsid w:val="71C1726B"/>
    <w:rsid w:val="71F736F4"/>
    <w:rsid w:val="723B36FC"/>
    <w:rsid w:val="72507D26"/>
    <w:rsid w:val="72556427"/>
    <w:rsid w:val="72CE2DEF"/>
    <w:rsid w:val="731971E5"/>
    <w:rsid w:val="737D3C8F"/>
    <w:rsid w:val="73E03AD1"/>
    <w:rsid w:val="745D5260"/>
    <w:rsid w:val="74A5053E"/>
    <w:rsid w:val="74B62489"/>
    <w:rsid w:val="74CB28DA"/>
    <w:rsid w:val="74EF5310"/>
    <w:rsid w:val="757100A2"/>
    <w:rsid w:val="767424A1"/>
    <w:rsid w:val="76837EBE"/>
    <w:rsid w:val="778B45A3"/>
    <w:rsid w:val="77AB69F3"/>
    <w:rsid w:val="77DC167D"/>
    <w:rsid w:val="77F5A702"/>
    <w:rsid w:val="77F9150C"/>
    <w:rsid w:val="77F96420"/>
    <w:rsid w:val="78953FCE"/>
    <w:rsid w:val="794A3D1A"/>
    <w:rsid w:val="79532E9E"/>
    <w:rsid w:val="7A301431"/>
    <w:rsid w:val="7A470D0F"/>
    <w:rsid w:val="7A7F8243"/>
    <w:rsid w:val="7A97325F"/>
    <w:rsid w:val="7AB03A59"/>
    <w:rsid w:val="7ABC0BCA"/>
    <w:rsid w:val="7B046591"/>
    <w:rsid w:val="7B3A3419"/>
    <w:rsid w:val="7C4C149D"/>
    <w:rsid w:val="7CCF6908"/>
    <w:rsid w:val="7CF130FA"/>
    <w:rsid w:val="7D0F1986"/>
    <w:rsid w:val="7D7D15ED"/>
    <w:rsid w:val="7D9D7924"/>
    <w:rsid w:val="7DAB14FB"/>
    <w:rsid w:val="7DDC6C17"/>
    <w:rsid w:val="7DFA4993"/>
    <w:rsid w:val="7E7324E0"/>
    <w:rsid w:val="7E860C58"/>
    <w:rsid w:val="7E9B2F4F"/>
    <w:rsid w:val="7ECC4A3D"/>
    <w:rsid w:val="7F180027"/>
    <w:rsid w:val="7F2D2E18"/>
    <w:rsid w:val="7F4219EB"/>
    <w:rsid w:val="7F7D2B31"/>
    <w:rsid w:val="7F807DDD"/>
    <w:rsid w:val="7FFF7F4B"/>
    <w:rsid w:val="AECAB514"/>
    <w:rsid w:val="D5EECC16"/>
    <w:rsid w:val="DFFE7693"/>
    <w:rsid w:val="EDCF8CA9"/>
    <w:rsid w:val="EFD53451"/>
    <w:rsid w:val="F7FE9215"/>
    <w:rsid w:val="FDEA3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b/>
      <w:kern w:val="0"/>
      <w:sz w:val="27"/>
      <w:szCs w:val="27"/>
    </w:rPr>
  </w:style>
  <w:style w:type="paragraph" w:styleId="4">
    <w:name w:val="heading 4"/>
    <w:basedOn w:val="1"/>
    <w:next w:val="1"/>
    <w:qFormat/>
    <w:uiPriority w:val="1"/>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paragraph" w:styleId="5">
    <w:name w:val="Normal Indent"/>
    <w:basedOn w:val="1"/>
    <w:next w:val="6"/>
    <w:link w:val="22"/>
    <w:qFormat/>
    <w:uiPriority w:val="0"/>
    <w:pPr>
      <w:ind w:firstLine="420"/>
    </w:pPr>
  </w:style>
  <w:style w:type="paragraph" w:styleId="6">
    <w:name w:val="Body Text First Indent 2"/>
    <w:basedOn w:val="7"/>
    <w:next w:val="1"/>
    <w:qFormat/>
    <w:uiPriority w:val="0"/>
    <w:pPr>
      <w:spacing w:after="120"/>
      <w:ind w:left="420" w:leftChars="200" w:firstLine="420"/>
    </w:pPr>
    <w:rPr>
      <w:rFonts w:ascii="Calibri" w:hAnsi="Calibri" w:eastAsia="宋体"/>
      <w:sz w:val="20"/>
      <w:szCs w:val="21"/>
    </w:rPr>
  </w:style>
  <w:style w:type="paragraph" w:styleId="7">
    <w:name w:val="Body Text Indent"/>
    <w:basedOn w:val="1"/>
    <w:next w:val="1"/>
    <w:qFormat/>
    <w:uiPriority w:val="0"/>
    <w:pPr>
      <w:ind w:firstLine="525"/>
    </w:pPr>
    <w:rPr>
      <w:rFonts w:ascii="宋体"/>
      <w:kern w:val="0"/>
      <w:sz w:val="28"/>
    </w:rPr>
  </w:style>
  <w:style w:type="paragraph" w:styleId="8">
    <w:name w:val="annotation text"/>
    <w:basedOn w:val="1"/>
    <w:unhideWhenUsed/>
    <w:qFormat/>
    <w:uiPriority w:val="0"/>
    <w:rPr>
      <w:rFonts w:ascii="Calibri" w:hAnsi="Calibri"/>
      <w:sz w:val="20"/>
      <w:szCs w:val="20"/>
    </w:rPr>
  </w:style>
  <w:style w:type="paragraph" w:styleId="9">
    <w:name w:val="Body Text"/>
    <w:basedOn w:val="1"/>
    <w:next w:val="10"/>
    <w:qFormat/>
    <w:uiPriority w:val="0"/>
    <w:pPr>
      <w:spacing w:after="120"/>
    </w:pPr>
    <w:rPr>
      <w:rFonts w:eastAsia="宋体"/>
    </w:rPr>
  </w:style>
  <w:style w:type="paragraph" w:styleId="10">
    <w:name w:val="List Bullet 5"/>
    <w:basedOn w:val="1"/>
    <w:qFormat/>
    <w:uiPriority w:val="0"/>
    <w:pPr>
      <w:numPr>
        <w:ilvl w:val="0"/>
        <w:numId w:val="1"/>
      </w:numPr>
    </w:pPr>
  </w:style>
  <w:style w:type="paragraph" w:styleId="11">
    <w:name w:val="Date"/>
    <w:basedOn w:val="1"/>
    <w:next w:val="1"/>
    <w:link w:val="23"/>
    <w:qFormat/>
    <w:uiPriority w:val="0"/>
    <w:pPr>
      <w:ind w:left="100" w:leftChars="2500"/>
    </w:pPr>
  </w:style>
  <w:style w:type="paragraph" w:styleId="12">
    <w:name w:val="Balloon Text"/>
    <w:basedOn w:val="1"/>
    <w:link w:val="24"/>
    <w:qFormat/>
    <w:uiPriority w:val="0"/>
    <w:rPr>
      <w:sz w:val="18"/>
      <w:szCs w:val="18"/>
    </w:rPr>
  </w:style>
  <w:style w:type="paragraph" w:styleId="13">
    <w:name w:val="footer"/>
    <w:basedOn w:val="1"/>
    <w:next w:val="1"/>
    <w:qFormat/>
    <w:uiPriority w:val="0"/>
    <w:pPr>
      <w:tabs>
        <w:tab w:val="center" w:pos="4153"/>
        <w:tab w:val="right" w:pos="8306"/>
      </w:tabs>
      <w:snapToGrid w:val="0"/>
      <w:jc w:val="left"/>
    </w:pPr>
    <w:rPr>
      <w:rFonts w:eastAsia="宋体"/>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5">
    <w:name w:val="toc 2"/>
    <w:basedOn w:val="1"/>
    <w:next w:val="1"/>
    <w:unhideWhenUsed/>
    <w:qFormat/>
    <w:uiPriority w:val="39"/>
    <w:pPr>
      <w:ind w:left="420" w:leftChars="200"/>
    </w:pPr>
    <w:rPr>
      <w:rFonts w:ascii="Calibri" w:hAnsi="Calibri"/>
      <w:szCs w:val="22"/>
    </w:rPr>
  </w:style>
  <w:style w:type="paragraph" w:styleId="16">
    <w:name w:val="Normal (Web)"/>
    <w:basedOn w:val="1"/>
    <w:qFormat/>
    <w:uiPriority w:val="0"/>
    <w:rPr>
      <w:sz w:val="24"/>
    </w:rPr>
  </w:style>
  <w:style w:type="character" w:styleId="19">
    <w:name w:val="page number"/>
    <w:qFormat/>
    <w:uiPriority w:val="0"/>
    <w:rPr>
      <w:rFonts w:ascii="Times New Roman" w:hAnsi="Times New Roman" w:eastAsia="宋体" w:cs="Times New Roman"/>
    </w:rPr>
  </w:style>
  <w:style w:type="character" w:styleId="20">
    <w:name w:val="Hyperlink"/>
    <w:qFormat/>
    <w:uiPriority w:val="0"/>
    <w:rPr>
      <w:rFonts w:ascii="Times New Roman" w:hAnsi="Times New Roman" w:eastAsia="宋体" w:cs="Times New Roman"/>
      <w:color w:val="0000FF"/>
      <w:u w:val="single"/>
    </w:rPr>
  </w:style>
  <w:style w:type="character" w:styleId="21">
    <w:name w:val="annotation reference"/>
    <w:basedOn w:val="18"/>
    <w:qFormat/>
    <w:uiPriority w:val="99"/>
    <w:rPr>
      <w:rFonts w:cs="Times New Roman"/>
      <w:sz w:val="21"/>
      <w:szCs w:val="21"/>
    </w:rPr>
  </w:style>
  <w:style w:type="character" w:customStyle="1" w:styleId="22">
    <w:name w:val="正文缩进 Char"/>
    <w:link w:val="5"/>
    <w:qFormat/>
    <w:uiPriority w:val="0"/>
    <w:rPr>
      <w:rFonts w:ascii="Times New Roman" w:hAnsi="Times New Roman" w:eastAsia="仿宋_GB2312" w:cs="Times New Roman"/>
      <w:kern w:val="2"/>
      <w:sz w:val="32"/>
      <w:szCs w:val="24"/>
      <w:lang w:val="en-US" w:eastAsia="zh-CN" w:bidi="ar-SA"/>
    </w:rPr>
  </w:style>
  <w:style w:type="character" w:customStyle="1" w:styleId="23">
    <w:name w:val="日期 Char"/>
    <w:link w:val="11"/>
    <w:qFormat/>
    <w:uiPriority w:val="0"/>
    <w:rPr>
      <w:rFonts w:ascii="Times New Roman" w:hAnsi="Times New Roman" w:eastAsia="仿宋_GB2312" w:cs="Times New Roman"/>
      <w:kern w:val="2"/>
      <w:sz w:val="32"/>
      <w:szCs w:val="24"/>
    </w:rPr>
  </w:style>
  <w:style w:type="character" w:customStyle="1" w:styleId="24">
    <w:name w:val="批注框文本 Char"/>
    <w:link w:val="12"/>
    <w:qFormat/>
    <w:uiPriority w:val="0"/>
    <w:rPr>
      <w:rFonts w:ascii="Times New Roman" w:hAnsi="Times New Roman" w:eastAsia="仿宋_GB2312" w:cs="Times New Roman"/>
      <w:kern w:val="2"/>
      <w:sz w:val="18"/>
      <w:szCs w:val="18"/>
    </w:rPr>
  </w:style>
  <w:style w:type="paragraph" w:customStyle="1" w:styleId="25">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7">
    <w:name w:val="样式 红色 首行缩进:  2 字符 Char"/>
    <w:link w:val="28"/>
    <w:qFormat/>
    <w:uiPriority w:val="0"/>
    <w:rPr>
      <w:rFonts w:cs="宋体"/>
      <w:sz w:val="24"/>
    </w:rPr>
  </w:style>
  <w:style w:type="paragraph" w:customStyle="1" w:styleId="28">
    <w:name w:val="样式 红色 首行缩进:  2 字符"/>
    <w:basedOn w:val="1"/>
    <w:link w:val="27"/>
    <w:qFormat/>
    <w:uiPriority w:val="0"/>
    <w:pPr>
      <w:adjustRightInd w:val="0"/>
      <w:snapToGrid w:val="0"/>
      <w:spacing w:line="360" w:lineRule="auto"/>
      <w:ind w:firstLine="480"/>
    </w:pPr>
    <w:rPr>
      <w:rFonts w:eastAsia="宋体"/>
      <w:kern w:val="0"/>
      <w:sz w:val="24"/>
      <w:szCs w:val="20"/>
    </w:rPr>
  </w:style>
  <w:style w:type="paragraph" w:customStyle="1" w:styleId="29">
    <w:name w:val="正文-TUEIAD"/>
    <w:basedOn w:val="1"/>
    <w:qFormat/>
    <w:uiPriority w:val="0"/>
    <w:pPr>
      <w:spacing w:before="100" w:beforeAutospacing="1" w:after="100" w:afterAutospacing="1" w:line="360" w:lineRule="auto"/>
    </w:pPr>
    <w:rPr>
      <w:rFonts w:ascii="Calibri" w:hAnsi="Calibri" w:eastAsia="宋体"/>
      <w:sz w:val="24"/>
      <w:szCs w:val="22"/>
    </w:rPr>
  </w:style>
  <w:style w:type="paragraph" w:customStyle="1" w:styleId="30">
    <w:name w:val="正文样式1"/>
    <w:basedOn w:val="1"/>
    <w:qFormat/>
    <w:uiPriority w:val="0"/>
    <w:pPr>
      <w:widowControl/>
      <w:spacing w:line="360" w:lineRule="auto"/>
      <w:ind w:firstLine="480"/>
    </w:pPr>
    <w:rPr>
      <w:rFonts w:ascii="宋体" w:hAnsi="Courier New" w:eastAsia="宋体"/>
      <w:kern w:val="0"/>
      <w:sz w:val="24"/>
    </w:rPr>
  </w:style>
  <w:style w:type="paragraph" w:customStyle="1" w:styleId="31">
    <w:name w:val="样式5"/>
    <w:basedOn w:val="1"/>
    <w:qFormat/>
    <w:uiPriority w:val="99"/>
    <w:pPr>
      <w:snapToGrid w:val="0"/>
      <w:spacing w:line="360" w:lineRule="auto"/>
      <w:ind w:firstLine="510"/>
    </w:pPr>
    <w:rPr>
      <w:sz w:val="24"/>
    </w:rPr>
  </w:style>
  <w:style w:type="paragraph" w:customStyle="1" w:styleId="32">
    <w:name w:val="Char Char Char Char Char Char"/>
    <w:basedOn w:val="1"/>
    <w:qFormat/>
    <w:uiPriority w:val="0"/>
    <w:rPr>
      <w:rFonts w:eastAsia="宋体"/>
      <w:sz w:val="24"/>
    </w:rPr>
  </w:style>
  <w:style w:type="paragraph" w:customStyle="1" w:styleId="33">
    <w:name w:val="默认段落字体 Para Char"/>
    <w:basedOn w:val="1"/>
    <w:next w:val="1"/>
    <w:qFormat/>
    <w:uiPriority w:val="0"/>
    <w:pPr>
      <w:spacing w:line="360" w:lineRule="auto"/>
    </w:pPr>
    <w:rPr>
      <w:rFonts w:eastAsia="宋体"/>
      <w:sz w:val="21"/>
      <w:szCs w:val="20"/>
    </w:rPr>
  </w:style>
  <w:style w:type="paragraph" w:customStyle="1" w:styleId="34">
    <w:name w:val="lfu正文"/>
    <w:basedOn w:val="1"/>
    <w:semiHidden/>
    <w:qFormat/>
    <w:uiPriority w:val="0"/>
    <w:pPr>
      <w:spacing w:line="360" w:lineRule="auto"/>
    </w:pPr>
    <w:rPr>
      <w:rFonts w:ascii="宋体" w:hAnsi="宋体"/>
      <w:color w:val="000000"/>
      <w:sz w:val="24"/>
    </w:rPr>
  </w:style>
  <w:style w:type="paragraph" w:customStyle="1" w:styleId="35">
    <w:name w:val="正文样式"/>
    <w:basedOn w:val="1"/>
    <w:qFormat/>
    <w:uiPriority w:val="0"/>
    <w:pPr>
      <w:spacing w:line="460" w:lineRule="exact"/>
    </w:pPr>
    <w:rPr>
      <w:rFonts w:eastAsia="宋体"/>
      <w:sz w:val="24"/>
    </w:rPr>
  </w:style>
  <w:style w:type="paragraph" w:customStyle="1" w:styleId="36">
    <w:name w:val="环保正文"/>
    <w:basedOn w:val="1"/>
    <w:qFormat/>
    <w:uiPriority w:val="0"/>
    <w:pPr>
      <w:tabs>
        <w:tab w:val="left" w:pos="0"/>
        <w:tab w:val="left" w:pos="7012"/>
      </w:tabs>
      <w:autoSpaceDE w:val="0"/>
      <w:autoSpaceDN w:val="0"/>
      <w:spacing w:line="360" w:lineRule="auto"/>
      <w:ind w:firstLine="480"/>
    </w:pPr>
    <w:rPr>
      <w:rFonts w:ascii="宋体" w:hAnsi="宋体"/>
      <w:color w:val="000000"/>
      <w:kern w:val="0"/>
      <w:sz w:val="24"/>
    </w:rPr>
  </w:style>
  <w:style w:type="paragraph" w:customStyle="1" w:styleId="37">
    <w:name w:val="Char Char Char2 Char"/>
    <w:basedOn w:val="1"/>
    <w:next w:val="1"/>
    <w:qFormat/>
    <w:uiPriority w:val="0"/>
    <w:pPr>
      <w:keepNext/>
      <w:keepLines/>
      <w:widowControl/>
      <w:adjustRightInd w:val="0"/>
      <w:spacing w:line="360" w:lineRule="auto"/>
      <w:jc w:val="left"/>
      <w:textAlignment w:val="baseline"/>
      <w:outlineLvl w:val="1"/>
    </w:pPr>
    <w:rPr>
      <w:rFonts w:ascii="宋体" w:eastAsia="宋体" w:cs="宋体"/>
      <w:bCs/>
      <w:kern w:val="0"/>
      <w:sz w:val="24"/>
    </w:rPr>
  </w:style>
  <w:style w:type="paragraph" w:customStyle="1" w:styleId="38">
    <w:name w:val="环评正文"/>
    <w:basedOn w:val="1"/>
    <w:qFormat/>
    <w:uiPriority w:val="0"/>
    <w:pPr>
      <w:adjustRightInd w:val="0"/>
      <w:snapToGrid w:val="0"/>
      <w:spacing w:line="360" w:lineRule="auto"/>
      <w:ind w:firstLine="480"/>
    </w:pPr>
    <w:rPr>
      <w:sz w:val="24"/>
    </w:rPr>
  </w:style>
  <w:style w:type="paragraph" w:customStyle="1" w:styleId="39">
    <w:name w:val="111111正文"/>
    <w:basedOn w:val="1"/>
    <w:qFormat/>
    <w:uiPriority w:val="0"/>
    <w:pPr>
      <w:spacing w:line="360" w:lineRule="auto"/>
    </w:pPr>
    <w:rPr>
      <w:sz w:val="24"/>
    </w:rPr>
  </w:style>
  <w:style w:type="paragraph" w:customStyle="1" w:styleId="40">
    <w:name w:val="正文(首行缩进)"/>
    <w:basedOn w:val="1"/>
    <w:qFormat/>
    <w:uiPriority w:val="0"/>
    <w:pPr>
      <w:adjustRightInd w:val="0"/>
      <w:snapToGrid w:val="0"/>
      <w:spacing w:line="360" w:lineRule="auto"/>
    </w:pPr>
    <w:rPr>
      <w:snapToGrid w:val="0"/>
      <w:sz w:val="24"/>
    </w:rPr>
  </w:style>
  <w:style w:type="paragraph" w:customStyle="1" w:styleId="41">
    <w:name w:val="0表名"/>
    <w:basedOn w:val="1"/>
    <w:qFormat/>
    <w:uiPriority w:val="0"/>
    <w:pPr>
      <w:jc w:val="center"/>
    </w:pPr>
    <w:rPr>
      <w:rFonts w:eastAsia="黑体"/>
      <w:bCs/>
      <w:szCs w:val="30"/>
    </w:rPr>
  </w:style>
  <w:style w:type="paragraph" w:customStyle="1" w:styleId="42">
    <w:name w:val="样式 样式 样式 四号 左侧:  1.53 厘米 + 首行缩进:  2 字符 + 居中 左侧:  2 字符 首行缩进:  2..."/>
    <w:basedOn w:val="43"/>
    <w:qFormat/>
    <w:uiPriority w:val="0"/>
    <w:pPr>
      <w:ind w:firstLine="0" w:firstLineChars="0"/>
      <w:jc w:val="center"/>
    </w:pPr>
  </w:style>
  <w:style w:type="paragraph" w:customStyle="1" w:styleId="43">
    <w:name w:val="样式 样式 四号 左侧:  1.53 厘米 + 首行缩进:  2 字符"/>
    <w:basedOn w:val="44"/>
    <w:qFormat/>
    <w:uiPriority w:val="0"/>
    <w:pPr>
      <w:ind w:left="200" w:leftChars="200"/>
    </w:pPr>
    <w:rPr>
      <w:szCs w:val="20"/>
    </w:rPr>
  </w:style>
  <w:style w:type="paragraph" w:customStyle="1" w:styleId="44">
    <w:name w:val="样式 四号 左侧:  1.53 厘米"/>
    <w:basedOn w:val="1"/>
    <w:qFormat/>
    <w:uiPriority w:val="0"/>
    <w:pPr>
      <w:adjustRightInd w:val="0"/>
    </w:pPr>
    <w:rPr>
      <w:w w:val="90"/>
      <w:sz w:val="28"/>
      <w:szCs w:val="28"/>
    </w:rPr>
  </w:style>
  <w:style w:type="character" w:customStyle="1" w:styleId="45">
    <w:name w:val="font31"/>
    <w:qFormat/>
    <w:uiPriority w:val="0"/>
    <w:rPr>
      <w:rFonts w:hint="eastAsia" w:ascii="宋体" w:hAnsi="宋体" w:eastAsia="宋体" w:cs="宋体"/>
      <w:color w:val="000000"/>
      <w:sz w:val="24"/>
      <w:szCs w:val="24"/>
      <w:u w:val="none"/>
    </w:rPr>
  </w:style>
  <w:style w:type="character" w:customStyle="1" w:styleId="46">
    <w:name w:val="font11"/>
    <w:qFormat/>
    <w:uiPriority w:val="0"/>
    <w:rPr>
      <w:rFonts w:hint="default" w:ascii="Times New Roman" w:hAnsi="Times New Roman" w:cs="Times New Roman"/>
      <w:color w:val="000000"/>
      <w:sz w:val="24"/>
      <w:szCs w:val="24"/>
      <w:u w:val="none"/>
    </w:rPr>
  </w:style>
  <w:style w:type="character" w:customStyle="1" w:styleId="47">
    <w:name w:val="font41"/>
    <w:qFormat/>
    <w:uiPriority w:val="0"/>
    <w:rPr>
      <w:rFonts w:hint="eastAsia" w:ascii="宋体" w:hAnsi="宋体" w:eastAsia="宋体" w:cs="宋体"/>
      <w:color w:val="000000"/>
      <w:sz w:val="24"/>
      <w:szCs w:val="24"/>
      <w:u w:val="none"/>
    </w:rPr>
  </w:style>
  <w:style w:type="paragraph" w:customStyle="1" w:styleId="48">
    <w:name w:val="xxxxx正文"/>
    <w:basedOn w:val="1"/>
    <w:qFormat/>
    <w:uiPriority w:val="0"/>
    <w:pPr>
      <w:topLinePunct/>
      <w:spacing w:line="360" w:lineRule="auto"/>
      <w:ind w:firstLine="200" w:firstLineChars="200"/>
    </w:pPr>
    <w:rPr>
      <w:rFonts w:ascii="宋体"/>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2303</Words>
  <Characters>2470</Characters>
  <Lines>20</Lines>
  <Paragraphs>5</Paragraphs>
  <TotalTime>15</TotalTime>
  <ScaleCrop>false</ScaleCrop>
  <LinksUpToDate>false</LinksUpToDate>
  <CharactersWithSpaces>2500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2024-08-29T07:53:00Z</dcterms:created>
  <dc:creator>微软用户</dc:creator>
  <cp:lastModifiedBy>s aihnღღღ</cp:lastModifiedBy>
  <cp:lastPrinted>2025-10-10T02:19:00Z</cp:lastPrinted>
  <dcterms:modified xsi:type="dcterms:W3CDTF">2025-10-24T11:25:48Z</dcterms:modified>
  <dc:title>鄂环评字〔2012〕621号</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7712303E712D42ACA0E474087CB93389_13</vt:lpwstr>
  </property>
  <property fmtid="{D5CDD505-2E9C-101B-9397-08002B2CF9AE}" pid="4" name="KSOTemplateDocerSaveRecord">
    <vt:lpwstr>eyJoZGlkIjoiMzU5ZjkyNWM5NDA5YzI0MWZjNTA3MDA1ZjJiYmIxN2UiLCJ1c2VySWQiOiIyOTUwNjUxNDMifQ==</vt:lpwstr>
  </property>
</Properties>
</file>