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1015">
      <w:pPr>
        <w:spacing w:line="600" w:lineRule="exact"/>
        <w:ind w:firstLine="0" w:firstLineChars="0"/>
        <w:jc w:val="center"/>
        <w:rPr>
          <w:highlight w:val="none"/>
        </w:rPr>
      </w:pPr>
    </w:p>
    <w:p w14:paraId="231FBB2F">
      <w:pPr>
        <w:spacing w:line="600" w:lineRule="exact"/>
        <w:ind w:firstLine="0" w:firstLineChars="0"/>
        <w:jc w:val="center"/>
        <w:rPr>
          <w:highlight w:val="none"/>
        </w:rPr>
      </w:pPr>
    </w:p>
    <w:p w14:paraId="0C41C921">
      <w:pPr>
        <w:spacing w:line="600" w:lineRule="exact"/>
        <w:ind w:firstLine="0" w:firstLineChars="0"/>
        <w:jc w:val="center"/>
        <w:rPr>
          <w:highlight w:val="none"/>
        </w:rPr>
      </w:pPr>
    </w:p>
    <w:p w14:paraId="0FD2D412">
      <w:pPr>
        <w:spacing w:line="600" w:lineRule="exact"/>
        <w:ind w:firstLine="0" w:firstLineChars="0"/>
        <w:jc w:val="center"/>
        <w:rPr>
          <w:highlight w:val="none"/>
        </w:rPr>
      </w:pPr>
    </w:p>
    <w:p w14:paraId="03670272">
      <w:pPr>
        <w:spacing w:line="600" w:lineRule="exact"/>
        <w:ind w:firstLine="0" w:firstLineChars="0"/>
        <w:jc w:val="center"/>
        <w:rPr>
          <w:highlight w:val="none"/>
        </w:rPr>
      </w:pPr>
    </w:p>
    <w:p w14:paraId="1B532695">
      <w:pPr>
        <w:spacing w:line="600" w:lineRule="exact"/>
        <w:ind w:firstLine="0" w:firstLineChars="0"/>
        <w:jc w:val="center"/>
        <w:rPr>
          <w:highlight w:val="none"/>
        </w:rPr>
      </w:pPr>
    </w:p>
    <w:p w14:paraId="78474A63">
      <w:pPr>
        <w:spacing w:line="600" w:lineRule="exact"/>
        <w:ind w:firstLine="0" w:firstLineChars="0"/>
        <w:jc w:val="center"/>
        <w:rPr>
          <w:highlight w:val="none"/>
        </w:rPr>
      </w:pPr>
    </w:p>
    <w:p w14:paraId="4403A544">
      <w:pPr>
        <w:pStyle w:val="6"/>
        <w:ind w:left="640" w:firstLine="400"/>
        <w:rPr>
          <w:highlight w:val="none"/>
        </w:rPr>
      </w:pPr>
    </w:p>
    <w:p w14:paraId="2279CB76">
      <w:pPr>
        <w:spacing w:line="600" w:lineRule="exact"/>
        <w:ind w:firstLine="0" w:firstLineChars="0"/>
        <w:jc w:val="center"/>
        <w:rPr>
          <w:highlight w:val="none"/>
        </w:rPr>
      </w:pPr>
    </w:p>
    <w:p w14:paraId="260F742E">
      <w:pPr>
        <w:spacing w:line="560" w:lineRule="exact"/>
        <w:ind w:firstLine="0" w:firstLineChars="0"/>
        <w:jc w:val="center"/>
        <w:rPr>
          <w:highlight w:val="none"/>
        </w:rPr>
      </w:pPr>
    </w:p>
    <w:p w14:paraId="2ADD5689">
      <w:pPr>
        <w:spacing w:line="560" w:lineRule="exact"/>
        <w:ind w:firstLine="0" w:firstLineChars="0"/>
        <w:jc w:val="center"/>
        <w:rPr>
          <w:highlight w:val="none"/>
        </w:rPr>
      </w:pPr>
      <w:r>
        <w:rPr>
          <w:highlight w:val="none"/>
        </w:rPr>
        <w:t>鄂环审字〔202</w:t>
      </w:r>
      <w:r>
        <w:rPr>
          <w:rFonts w:hint="eastAsia"/>
          <w:highlight w:val="none"/>
        </w:rPr>
        <w:t>5</w:t>
      </w:r>
      <w:r>
        <w:rPr>
          <w:highlight w:val="none"/>
        </w:rPr>
        <w:t>〕</w:t>
      </w:r>
      <w:r>
        <w:rPr>
          <w:rFonts w:hint="eastAsia"/>
          <w:highlight w:val="none"/>
          <w:lang w:val="en-US" w:eastAsia="zh-CN"/>
        </w:rPr>
        <w:t>121</w:t>
      </w:r>
      <w:r>
        <w:rPr>
          <w:highlight w:val="none"/>
        </w:rPr>
        <w:t>号</w:t>
      </w:r>
    </w:p>
    <w:p w14:paraId="4E2007AA">
      <w:pPr>
        <w:spacing w:line="560" w:lineRule="exact"/>
        <w:ind w:firstLine="0" w:firstLineChars="0"/>
        <w:jc w:val="center"/>
        <w:rPr>
          <w:highlight w:val="none"/>
        </w:rPr>
      </w:pPr>
    </w:p>
    <w:p w14:paraId="6E094F93">
      <w:pPr>
        <w:spacing w:line="540" w:lineRule="exact"/>
        <w:ind w:firstLine="0" w:firstLineChars="0"/>
        <w:jc w:val="center"/>
        <w:rPr>
          <w:rFonts w:hint="eastAsia" w:asciiTheme="majorEastAsia" w:hAnsiTheme="majorEastAsia" w:eastAsiaTheme="majorEastAsia" w:cstheme="majorEastAsia"/>
          <w:b/>
          <w:bCs w:val="0"/>
          <w:sz w:val="44"/>
          <w:szCs w:val="44"/>
          <w:highlight w:val="none"/>
        </w:rPr>
      </w:pPr>
      <w:r>
        <w:rPr>
          <w:rFonts w:hint="eastAsia" w:asciiTheme="majorEastAsia" w:hAnsiTheme="majorEastAsia" w:eastAsiaTheme="majorEastAsia" w:cstheme="majorEastAsia"/>
          <w:b/>
          <w:bCs w:val="0"/>
          <w:sz w:val="44"/>
          <w:szCs w:val="44"/>
          <w:highlight w:val="none"/>
        </w:rPr>
        <w:t>鄂尔多斯市生态环境局关于</w:t>
      </w:r>
    </w:p>
    <w:p w14:paraId="0CFE18B5">
      <w:pPr>
        <w:spacing w:line="540" w:lineRule="exact"/>
        <w:ind w:firstLine="0" w:firstLineChars="0"/>
        <w:jc w:val="center"/>
        <w:rPr>
          <w:rFonts w:hint="eastAsia" w:asciiTheme="majorEastAsia" w:hAnsiTheme="majorEastAsia" w:eastAsiaTheme="majorEastAsia" w:cstheme="majorEastAsia"/>
          <w:b/>
          <w:bCs w:val="0"/>
          <w:sz w:val="44"/>
          <w:szCs w:val="44"/>
          <w:highlight w:val="none"/>
        </w:rPr>
      </w:pPr>
      <w:r>
        <w:rPr>
          <w:rFonts w:hint="eastAsia" w:asciiTheme="majorEastAsia" w:hAnsiTheme="majorEastAsia" w:eastAsiaTheme="majorEastAsia" w:cstheme="majorEastAsia"/>
          <w:b/>
          <w:bCs w:val="0"/>
          <w:sz w:val="44"/>
          <w:szCs w:val="44"/>
          <w:highlight w:val="none"/>
        </w:rPr>
        <w:t>年产3万吨新能源电池导电剂项目</w:t>
      </w:r>
    </w:p>
    <w:p w14:paraId="4C7199E9">
      <w:pPr>
        <w:spacing w:line="540" w:lineRule="exact"/>
        <w:ind w:firstLine="0" w:firstLineChars="0"/>
        <w:jc w:val="center"/>
        <w:rPr>
          <w:rFonts w:hint="eastAsia" w:asciiTheme="majorEastAsia" w:hAnsiTheme="majorEastAsia" w:eastAsiaTheme="majorEastAsia" w:cstheme="majorEastAsia"/>
          <w:b/>
          <w:bCs w:val="0"/>
          <w:sz w:val="44"/>
          <w:szCs w:val="44"/>
          <w:highlight w:val="none"/>
        </w:rPr>
      </w:pPr>
      <w:r>
        <w:rPr>
          <w:rFonts w:hint="eastAsia" w:asciiTheme="majorEastAsia" w:hAnsiTheme="majorEastAsia" w:eastAsiaTheme="majorEastAsia" w:cstheme="majorEastAsia"/>
          <w:b/>
          <w:bCs w:val="0"/>
          <w:sz w:val="44"/>
          <w:szCs w:val="44"/>
          <w:highlight w:val="none"/>
        </w:rPr>
        <w:t>环境影响报告书的批复</w:t>
      </w:r>
    </w:p>
    <w:p w14:paraId="4C23E708">
      <w:pPr>
        <w:spacing w:line="520" w:lineRule="exact"/>
        <w:ind w:firstLine="0" w:firstLineChars="0"/>
        <w:jc w:val="center"/>
        <w:rPr>
          <w:szCs w:val="32"/>
          <w:highlight w:val="none"/>
        </w:rPr>
      </w:pPr>
    </w:p>
    <w:p w14:paraId="28C86828">
      <w:pPr>
        <w:adjustRightInd w:val="0"/>
        <w:snapToGrid w:val="0"/>
        <w:spacing w:line="580" w:lineRule="exact"/>
        <w:ind w:firstLine="0" w:firstLineChars="0"/>
        <w:rPr>
          <w:rFonts w:hint="eastAsia" w:ascii="仿宋" w:hAnsi="仿宋" w:eastAsia="仿宋" w:cs="仿宋"/>
          <w:sz w:val="32"/>
          <w:szCs w:val="32"/>
          <w:highlight w:val="none"/>
        </w:rPr>
      </w:pPr>
      <w:bookmarkStart w:id="1" w:name="_GoBack"/>
      <w:r>
        <w:rPr>
          <w:rFonts w:hint="eastAsia" w:ascii="仿宋" w:hAnsi="仿宋" w:eastAsia="仿宋" w:cs="仿宋"/>
          <w:sz w:val="32"/>
          <w:szCs w:val="32"/>
          <w:highlight w:val="none"/>
        </w:rPr>
        <w:t>内蒙古玄电新材料</w:t>
      </w:r>
      <w:bookmarkEnd w:id="1"/>
      <w:r>
        <w:rPr>
          <w:rFonts w:hint="eastAsia" w:ascii="仿宋" w:hAnsi="仿宋" w:eastAsia="仿宋" w:cs="仿宋"/>
          <w:sz w:val="32"/>
          <w:szCs w:val="32"/>
          <w:highlight w:val="none"/>
        </w:rPr>
        <w:t>有限公司：</w:t>
      </w:r>
    </w:p>
    <w:p w14:paraId="6B96CE67">
      <w:pPr>
        <w:pStyle w:val="5"/>
        <w:adjustRightInd w:val="0"/>
        <w:snapToGrid w:val="0"/>
        <w:spacing w:line="58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你公司报送的由内蒙古福木源生态环境技术有限公司编制的《年产3万吨新能源电池导电剂项目环境影响报告书》（以下简称《报告书》）收悉。鄂尔多斯市生态环境局综合保障中心组织专家对该项目进行了技术评估，并形成了该项目的技术评估报告。根据《报告书》和《技术评估报告》，经研究，现批复如下：</w:t>
      </w:r>
    </w:p>
    <w:p w14:paraId="1E55D4A3">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该</w:t>
      </w:r>
      <w:r>
        <w:rPr>
          <w:rFonts w:hint="eastAsia" w:ascii="仿宋" w:hAnsi="仿宋" w:eastAsia="仿宋" w:cs="仿宋"/>
          <w:sz w:val="32"/>
          <w:szCs w:val="32"/>
          <w:highlight w:val="none"/>
          <w:lang w:val="zh-CN"/>
        </w:rPr>
        <w:t>项目位于</w:t>
      </w:r>
      <w:r>
        <w:rPr>
          <w:rFonts w:hint="eastAsia" w:ascii="仿宋" w:hAnsi="仿宋" w:eastAsia="仿宋" w:cs="仿宋"/>
          <w:sz w:val="32"/>
          <w:szCs w:val="32"/>
          <w:highlight w:val="none"/>
        </w:rPr>
        <w:t>内蒙古</w:t>
      </w:r>
      <w:r>
        <w:rPr>
          <w:rFonts w:hint="eastAsia" w:ascii="仿宋" w:hAnsi="仿宋" w:eastAsia="仿宋" w:cs="仿宋"/>
          <w:sz w:val="32"/>
          <w:szCs w:val="32"/>
          <w:highlight w:val="none"/>
          <w:lang w:val="en-US" w:eastAsia="zh-CN"/>
        </w:rPr>
        <w:t>鄂尔多斯市鄂托克前旗上海庙经济开发区精细化工园</w:t>
      </w:r>
      <w:r>
        <w:rPr>
          <w:rFonts w:hint="eastAsia" w:ascii="仿宋" w:hAnsi="仿宋" w:eastAsia="仿宋" w:cs="仿宋"/>
          <w:kern w:val="2"/>
          <w:sz w:val="32"/>
          <w:szCs w:val="32"/>
          <w:highlight w:val="none"/>
          <w:lang w:val="en-US" w:eastAsia="zh-CN" w:bidi="ar-SA"/>
        </w:rPr>
        <w:t>区内。项目占地面积约71220平方米，产能按N330国标产生规模为炭黑30000吨/年，折算为本项目特殊炭黑总产能19266吨/年。主要建设三条生产线，分别为15000吨/年炭黑生产线、10000吨/年导电炭黑生产线和5000吨/年炭黑生产线。建设内容包括油罐区、生产装置区、造粒及包装厂房、炭黑尾气蒸汽锅炉房（配建25吨/小时蒸汽锅炉1台，副产2.5兆帕蒸汽21.04吨/小时）、磨粉车间、成品库房、炭黑分仓、办公楼、综合楼等配套公辅及环保设施。</w:t>
      </w:r>
    </w:p>
    <w:p w14:paraId="77F3C498">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报告书》和《技术评估报告》认为，在全面落实各项生态环境保护措施的前提下，项目建设对环境的不利影响能够得到一定的缓解和控制。因此，我局原则同意你单位按照《报告书》所列的建设项目性质、规模、地点、工艺、生态环境保护措施进行建设。</w:t>
      </w:r>
    </w:p>
    <w:p w14:paraId="48776596">
      <w:pPr>
        <w:keepNext w:val="0"/>
        <w:keepLines w:val="0"/>
        <w:pageBreakBefore w:val="0"/>
        <w:numPr>
          <w:ilvl w:val="0"/>
          <w:numId w:val="3"/>
        </w:numPr>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项目建设与运行管理中应重点做好的工作：</w:t>
      </w:r>
    </w:p>
    <w:p w14:paraId="3D66F46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加强施工期环境管理。施工单位在土石方开挖及设备安装过程中应严格按照设计要求施工，施工场地四周须建立围挡，定期进行洒水和清扫；合理安排施工作业时间，选用低噪声机械设备或带隔声、消声的设备；施工期产生的废水和固体废弃物要集中收集统一处置；严格控制施工范围，施工场地、设施等均置于永久占地范围内，减少施工期水土流失。</w:t>
      </w:r>
    </w:p>
    <w:p w14:paraId="4CB5C96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（二）</w:t>
      </w:r>
      <w:r>
        <w:rPr>
          <w:rFonts w:hint="eastAsia" w:ascii="仿宋" w:hAnsi="仿宋" w:eastAsia="仿宋" w:cs="仿宋"/>
          <w:color w:val="000000"/>
          <w:sz w:val="32"/>
          <w:szCs w:val="32"/>
          <w:highlight w:val="none"/>
        </w:rPr>
        <w:t>切实加强各项大气污染防治措施。</w:t>
      </w:r>
      <w:r>
        <w:rPr>
          <w:rFonts w:hint="eastAsia" w:ascii="仿宋" w:hAnsi="仿宋" w:eastAsia="仿宋" w:cs="仿宋"/>
          <w:bCs/>
          <w:color w:val="000000" w:themeColor="text1"/>
          <w:sz w:val="32"/>
          <w:szCs w:val="32"/>
          <w:highlight w:val="none"/>
          <w:lang w:eastAsia="zh-CN"/>
          <w14:textFill>
            <w14:solidFill>
              <w14:schemeClr w14:val="tx1"/>
            </w14:solidFill>
          </w14:textFill>
        </w:rPr>
        <w:t>主滤袋产生的炭黑尾气部分</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进入干燥机尾气炉燃烧，部分进入炭黑尾气蒸汽锅炉进行燃烧</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eastAsia="zh-CN"/>
          <w14:textFill>
            <w14:solidFill>
              <w14:schemeClr w14:val="tx1"/>
            </w14:solidFill>
          </w14:textFill>
        </w:rPr>
        <w:t>；</w:t>
      </w:r>
      <w:r>
        <w:rPr>
          <w:rFonts w:hint="eastAsia" w:ascii="仿宋" w:hAnsi="仿宋" w:eastAsia="仿宋" w:cs="仿宋"/>
          <w:b w:val="0"/>
          <w:bCs w:val="0"/>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磨粉车间进出料及生产过程中产生的废气通过全封闭管道收集后，由1套再处理滤袋器除尘处理</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送至</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炭黑尾气蒸汽锅炉，作为锅炉供给空气燃烧处理</w:t>
      </w:r>
      <w:r>
        <w:rPr>
          <w:rFonts w:hint="eastAsia" w:ascii="仿宋" w:hAnsi="仿宋" w:eastAsia="仿宋" w:cs="仿宋"/>
          <w:b w:val="0"/>
          <w:bCs w:val="0"/>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w:t>
      </w:r>
      <w:r>
        <w:rPr>
          <w:rFonts w:hint="eastAsia" w:ascii="仿宋" w:hAnsi="仿宋" w:eastAsia="仿宋" w:cs="仿宋"/>
          <w:bCs/>
          <w:color w:val="000000" w:themeColor="text1"/>
          <w:sz w:val="32"/>
          <w:szCs w:val="32"/>
          <w:highlight w:val="none"/>
          <w:lang w:eastAsia="zh-CN"/>
          <w14:textFill>
            <w14:solidFill>
              <w14:schemeClr w14:val="tx1"/>
            </w14:solidFill>
          </w14:textFill>
        </w:rPr>
        <w:t>再</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处理</w:t>
      </w:r>
      <w:r>
        <w:rPr>
          <w:rFonts w:hint="eastAsia" w:ascii="仿宋" w:hAnsi="仿宋" w:eastAsia="仿宋" w:cs="仿宋"/>
          <w:bCs/>
          <w:color w:val="000000" w:themeColor="text1"/>
          <w:sz w:val="32"/>
          <w:szCs w:val="32"/>
          <w:highlight w:val="none"/>
          <w:lang w:eastAsia="zh-CN"/>
          <w14:textFill>
            <w14:solidFill>
              <w14:schemeClr w14:val="tx1"/>
            </w14:solidFill>
          </w14:textFill>
        </w:rPr>
        <w:t>滤袋和收集滤袋除尘后的废气</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全部</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送至</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炭黑尾气蒸汽锅炉，作为锅炉供给空气燃烧处理；原料蒽油储存罐及卸油区配建VOCs回收系统，蒽油装卸、储存过程回收的含VOCs废气经</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碱液喷淋+活性炭吸附</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装置处理后，送至</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炭黑尾气蒸汽锅炉</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燃烧</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处置</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；危险废物贮存库全封闭，收集的废气送罐区尾气处理系统（碱液喷淋+活性炭吸附）处理后，送至炭黑尾气蒸汽锅炉燃烧处置；</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14:textFill>
            <w14:solidFill>
              <w14:schemeClr w14:val="tx1"/>
            </w14:solidFill>
          </w14:textFill>
        </w:rPr>
        <w:t>炭黑尾气</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蒸汽</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14:textFill>
            <w14:solidFill>
              <w14:schemeClr w14:val="tx1"/>
            </w14:solidFill>
          </w14:textFill>
        </w:rPr>
        <w:t>锅炉</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与</w:t>
      </w:r>
      <w:r>
        <w:rPr>
          <w:rFonts w:hint="eastAsia" w:ascii="仿宋" w:hAnsi="仿宋" w:eastAsia="仿宋" w:cs="仿宋"/>
          <w:bCs/>
          <w:color w:val="000000" w:themeColor="text1"/>
          <w:spacing w:val="0"/>
          <w:position w:val="0"/>
          <w:sz w:val="32"/>
          <w:szCs w:val="32"/>
          <w:highlight w:val="none"/>
          <w:shd w:val="clear" w:color="auto" w:fill="FFFFFF"/>
          <w:lang w:val="en-US" w:eastAsia="zh-CN"/>
          <w14:textFill>
            <w14:solidFill>
              <w14:schemeClr w14:val="tx1"/>
            </w14:solidFill>
          </w14:textFill>
        </w:rPr>
        <w:t>各</w:t>
      </w:r>
      <w:r>
        <w:rPr>
          <w:rFonts w:hint="eastAsia" w:ascii="仿宋" w:hAnsi="仿宋" w:eastAsia="仿宋" w:cs="仿宋"/>
          <w:bCs/>
          <w:color w:val="000000" w:themeColor="text1"/>
          <w:spacing w:val="0"/>
          <w:position w:val="0"/>
          <w:sz w:val="32"/>
          <w:szCs w:val="32"/>
          <w:highlight w:val="none"/>
          <w:shd w:val="clear" w:color="auto" w:fill="FFFFFF"/>
          <w14:textFill>
            <w14:solidFill>
              <w14:schemeClr w14:val="tx1"/>
            </w14:solidFill>
          </w14:textFill>
        </w:rPr>
        <w:t>生产线</w:t>
      </w:r>
      <w:r>
        <w:rPr>
          <w:rFonts w:hint="eastAsia" w:ascii="仿宋" w:hAnsi="仿宋" w:eastAsia="仿宋" w:cs="仿宋"/>
          <w:bCs/>
          <w:color w:val="000000" w:themeColor="text1"/>
          <w:spacing w:val="0"/>
          <w:position w:val="0"/>
          <w:sz w:val="32"/>
          <w:szCs w:val="32"/>
          <w:highlight w:val="none"/>
          <w:shd w:val="clear" w:color="auto" w:fill="FFFFFF"/>
          <w:lang w:eastAsia="zh-CN"/>
          <w14:textFill>
            <w14:solidFill>
              <w14:schemeClr w14:val="tx1"/>
            </w14:solidFill>
          </w14:textFill>
        </w:rPr>
        <w:t>干燥机尾气炉</w:t>
      </w:r>
      <w:r>
        <w:rPr>
          <w:rFonts w:hint="eastAsia" w:ascii="仿宋" w:hAnsi="仿宋" w:eastAsia="仿宋" w:cs="仿宋"/>
          <w:bCs/>
          <w:color w:val="000000" w:themeColor="text1"/>
          <w:spacing w:val="0"/>
          <w:position w:val="0"/>
          <w:sz w:val="32"/>
          <w:szCs w:val="32"/>
          <w:highlight w:val="none"/>
          <w:shd w:val="clear" w:color="auto" w:fill="FFFFFF"/>
          <w14:textFill>
            <w14:solidFill>
              <w14:schemeClr w14:val="tx1"/>
            </w14:solidFill>
          </w14:textFill>
        </w:rPr>
        <w:t>均配套低氮燃烧器，</w:t>
      </w:r>
      <w:r>
        <w:rPr>
          <w:rFonts w:hint="eastAsia" w:ascii="仿宋" w:hAnsi="仿宋" w:eastAsia="仿宋" w:cs="仿宋"/>
          <w:bCs/>
          <w:caps w:val="0"/>
          <w:smallCaps w:val="0"/>
          <w:color w:val="000000" w:themeColor="text1"/>
          <w:spacing w:val="0"/>
          <w:w w:val="100"/>
          <w:position w:val="0"/>
          <w:sz w:val="32"/>
          <w:szCs w:val="32"/>
          <w:highlight w:val="none"/>
          <w:shd w:val="clear" w:color="auto" w:fill="FFFFFF"/>
          <w:lang w:val="en-US" w:eastAsia="zh-CN"/>
          <w14:textFill>
            <w14:solidFill>
              <w14:schemeClr w14:val="tx1"/>
            </w14:solidFill>
          </w14:textFill>
        </w:rPr>
        <w:t>干燥机尾气炉燃烧废气、干燥废气经排气滤袋除尘处理后尾气</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炭黑尾气蒸汽锅炉废气一并排入</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脱硝（SCR）</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脱硫（</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双碱法</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）设施</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处理后</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由</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1根</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50</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米</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高</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的</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排气筒（DA001）排放</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t>颗粒物、二氧化硫、氮氧化物</w:t>
      </w:r>
      <w:r>
        <w:rPr>
          <w:rFonts w:hint="eastAsia" w:ascii="仿宋" w:hAnsi="仿宋" w:eastAsia="仿宋" w:cs="仿宋"/>
          <w:b w:val="0"/>
          <w:bCs w:val="0"/>
          <w:caps w:val="0"/>
          <w:smallCaps w:val="0"/>
          <w:color w:val="000000" w:themeColor="text1"/>
          <w:spacing w:val="0"/>
          <w:w w:val="100"/>
          <w:position w:val="0"/>
          <w:sz w:val="32"/>
          <w:szCs w:val="32"/>
          <w:highlight w:val="none"/>
          <w:lang w:val="en-US" w:eastAsia="zh-CN"/>
          <w14:textFill>
            <w14:solidFill>
              <w14:schemeClr w14:val="tx1"/>
            </w14:solidFill>
          </w14:textFill>
        </w:rPr>
        <w:t>有组织排放须满足</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《重污染天气重点行业应急减排措施制定技术指南</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2020年修订版</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炭黑制造行业绩效分级指标》中</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废气排放</w:t>
      </w:r>
      <w:r>
        <w:rPr>
          <w:rFonts w:hint="eastAsia" w:ascii="仿宋" w:hAnsi="仿宋" w:eastAsia="仿宋" w:cs="仿宋"/>
          <w:caps w:val="0"/>
          <w:smallCaps w:val="0"/>
          <w:color w:val="000000" w:themeColor="text1"/>
          <w:spacing w:val="0"/>
          <w:w w:val="100"/>
          <w:position w:val="0"/>
          <w:sz w:val="32"/>
          <w:szCs w:val="32"/>
          <w:highlight w:val="none"/>
          <w14:textFill>
            <w14:solidFill>
              <w14:schemeClr w14:val="tx1"/>
            </w14:solidFill>
          </w14:textFill>
        </w:rPr>
        <w:t>限值</w:t>
      </w:r>
      <w:r>
        <w:rPr>
          <w:rFonts w:hint="eastAsia" w:ascii="仿宋" w:hAnsi="仿宋" w:eastAsia="仿宋" w:cs="仿宋"/>
          <w:caps w:val="0"/>
          <w:smallCaps w:val="0"/>
          <w:color w:val="000000" w:themeColor="text1"/>
          <w:spacing w:val="0"/>
          <w:w w:val="100"/>
          <w:position w:val="0"/>
          <w:sz w:val="32"/>
          <w:szCs w:val="32"/>
          <w:highlight w:val="none"/>
          <w:lang w:val="en-US" w:eastAsia="zh-CN"/>
          <w14:textFill>
            <w14:solidFill>
              <w14:schemeClr w14:val="tx1"/>
            </w14:solidFill>
          </w14:textFill>
        </w:rPr>
        <w:t>要求</w:t>
      </w:r>
      <w:r>
        <w:rPr>
          <w:rFonts w:hint="eastAsia" w:ascii="仿宋" w:hAnsi="仿宋" w:eastAsia="仿宋" w:cs="仿宋"/>
          <w:caps w:val="0"/>
          <w:smallCaps w:val="0"/>
          <w:color w:val="000000" w:themeColor="text1"/>
          <w:spacing w:val="0"/>
          <w:w w:val="100"/>
          <w:position w:val="0"/>
          <w:sz w:val="32"/>
          <w:szCs w:val="32"/>
          <w:highlight w:val="none"/>
          <w:lang w:eastAsia="zh-CN"/>
          <w14:textFill>
            <w14:solidFill>
              <w14:schemeClr w14:val="tx1"/>
            </w14:solidFill>
          </w14:textFill>
        </w:rPr>
        <w:t>；烟气黑度</w:t>
      </w:r>
      <w:r>
        <w:rPr>
          <w:rFonts w:hint="eastAsia" w:ascii="仿宋" w:hAnsi="仿宋" w:eastAsia="仿宋" w:cs="仿宋"/>
          <w:b w:val="0"/>
          <w:bCs w:val="0"/>
          <w:caps w:val="0"/>
          <w:smallCaps w:val="0"/>
          <w:color w:val="000000" w:themeColor="text1"/>
          <w:spacing w:val="0"/>
          <w:w w:val="100"/>
          <w:position w:val="0"/>
          <w:sz w:val="32"/>
          <w:szCs w:val="32"/>
          <w:highlight w:val="none"/>
          <w:lang w:val="en-US" w:eastAsia="zh-CN"/>
          <w14:textFill>
            <w14:solidFill>
              <w14:schemeClr w14:val="tx1"/>
            </w14:solidFill>
          </w14:textFill>
        </w:rPr>
        <w:t>须满足</w:t>
      </w:r>
      <w:r>
        <w:rPr>
          <w:rFonts w:hint="eastAsia" w:ascii="仿宋" w:hAnsi="仿宋" w:eastAsia="仿宋" w:cs="仿宋"/>
          <w:b w:val="0"/>
          <w:bCs w:val="0"/>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t>锅炉大气污染物排放标准</w:t>
      </w:r>
      <w:r>
        <w:rPr>
          <w:rFonts w:hint="eastAsia" w:ascii="仿宋" w:hAnsi="仿宋" w:eastAsia="仿宋" w:cs="仿宋"/>
          <w:b w:val="0"/>
          <w:bCs w:val="0"/>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fldChar w:fldCharType="begin"/>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instrText xml:space="preserve"> HYPERLINK "https://www.mee.gov.cn/ywgz/fgbz/bz/bzwb/dqhjbh/dqgdwrywrwpfbz/201405/W020140530580815383678.pdf" </w:instrTex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fldChar w:fldCharType="separate"/>
      </w:r>
      <w:r>
        <w:rPr>
          <w:rFonts w:hint="eastAsia" w:ascii="仿宋" w:hAnsi="仿宋" w:eastAsia="仿宋" w:cs="仿宋"/>
          <w:b w:val="0"/>
          <w:bCs w:val="0"/>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t>GB 13271-2014</w: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fldChar w:fldCharType="end"/>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t>）表</w:t>
      </w:r>
      <w:r>
        <w:rPr>
          <w:rFonts w:hint="eastAsia" w:ascii="仿宋" w:hAnsi="仿宋" w:eastAsia="仿宋" w:cs="仿宋"/>
          <w:b w:val="0"/>
          <w:bCs w:val="0"/>
          <w:caps w:val="0"/>
          <w:smallCaps w:val="0"/>
          <w:color w:val="000000" w:themeColor="text1"/>
          <w:spacing w:val="0"/>
          <w:w w:val="100"/>
          <w:position w:val="0"/>
          <w:sz w:val="32"/>
          <w:szCs w:val="32"/>
          <w:highlight w:val="none"/>
          <w:lang w:val="en-US" w:eastAsia="zh-CN"/>
          <w14:textFill>
            <w14:solidFill>
              <w14:schemeClr w14:val="tx1"/>
            </w14:solidFill>
          </w14:textFill>
        </w:rPr>
        <w:t>2中的燃气锅炉</w:t>
      </w:r>
      <w:r>
        <w:rPr>
          <w:rFonts w:hint="eastAsia" w:ascii="仿宋" w:hAnsi="仿宋" w:eastAsia="仿宋" w:cs="仿宋"/>
          <w:b w:val="0"/>
          <w:bCs w:val="0"/>
          <w:caps w:val="0"/>
          <w:smallCaps w:val="0"/>
          <w:color w:val="000000" w:themeColor="text1"/>
          <w:spacing w:val="0"/>
          <w:w w:val="100"/>
          <w:position w:val="0"/>
          <w:sz w:val="32"/>
          <w:szCs w:val="32"/>
          <w:highlight w:val="none"/>
          <w14:textFill>
            <w14:solidFill>
              <w14:schemeClr w14:val="tx1"/>
            </w14:solidFill>
          </w14:textFill>
        </w:rPr>
        <w:t>排放限值</w:t>
      </w:r>
      <w:r>
        <w:rPr>
          <w:rFonts w:hint="eastAsia" w:ascii="仿宋" w:hAnsi="仿宋" w:eastAsia="仿宋" w:cs="仿宋"/>
          <w:b w:val="0"/>
          <w:bCs w:val="0"/>
          <w:caps w:val="0"/>
          <w:smallCaps w:val="0"/>
          <w:color w:val="000000" w:themeColor="text1"/>
          <w:spacing w:val="0"/>
          <w:w w:val="100"/>
          <w:position w:val="0"/>
          <w:sz w:val="32"/>
          <w:szCs w:val="32"/>
          <w:highlight w:val="none"/>
          <w:lang w:val="en-US" w:eastAsia="zh-CN"/>
          <w14:textFill>
            <w14:solidFill>
              <w14:schemeClr w14:val="tx1"/>
            </w14:solidFill>
          </w14:textFill>
        </w:rPr>
        <w:t>要求</w:t>
      </w:r>
      <w:r>
        <w:rPr>
          <w:rFonts w:hint="eastAsia" w:ascii="仿宋" w:hAnsi="仿宋" w:eastAsia="仿宋" w:cs="仿宋"/>
          <w:b w:val="0"/>
          <w:bCs w:val="0"/>
          <w:caps w:val="0"/>
          <w:smallCaps w:val="0"/>
          <w:color w:val="000000" w:themeColor="text1"/>
          <w:spacing w:val="0"/>
          <w:w w:val="100"/>
          <w:position w:val="0"/>
          <w:sz w:val="32"/>
          <w:szCs w:val="32"/>
          <w:highlight w:val="none"/>
          <w:lang w:eastAsia="zh-CN"/>
          <w14:textFill>
            <w14:solidFill>
              <w14:schemeClr w14:val="tx1"/>
            </w14:solidFill>
          </w14:textFill>
        </w:rPr>
        <w:t>，</w:t>
      </w:r>
      <w:r>
        <w:rPr>
          <w:rFonts w:hint="eastAsia" w:ascii="仿宋" w:hAnsi="仿宋" w:eastAsia="仿宋" w:cs="仿宋"/>
          <w:b w:val="0"/>
          <w:bCs w:val="0"/>
          <w:caps w:val="0"/>
          <w:smallCaps w:val="0"/>
          <w:color w:val="000000" w:themeColor="text1"/>
          <w:spacing w:val="0"/>
          <w:w w:val="100"/>
          <w:position w:val="0"/>
          <w:sz w:val="32"/>
          <w:szCs w:val="32"/>
          <w:highlight w:val="none"/>
          <w:lang w:val="en-US" w:eastAsia="zh-CN"/>
          <w14:textFill>
            <w14:solidFill>
              <w14:schemeClr w14:val="tx1"/>
            </w14:solidFill>
          </w14:textFill>
        </w:rPr>
        <w:t>非甲烷总烃有组织排放须满足《大气污染物综合排放标准》（GB16297-1996）中表2新污染源大气污染物排放浓度限值要求</w:t>
      </w:r>
      <w:bookmarkStart w:id="0" w:name="OLE_LINK1"/>
      <w:r>
        <w:rPr>
          <w:rFonts w:hint="eastAsia" w:ascii="仿宋" w:hAnsi="仿宋" w:eastAsia="仿宋" w:cs="仿宋"/>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氨、硫化氢排放速率、臭气浓度须满足</w:t>
      </w:r>
      <w:r>
        <w:rPr>
          <w:rFonts w:hint="eastAsia" w:ascii="仿宋" w:hAnsi="仿宋" w:eastAsia="仿宋" w:cs="仿宋"/>
          <w:color w:val="000000" w:themeColor="text1"/>
          <w:kern w:val="2"/>
          <w:sz w:val="32"/>
          <w:szCs w:val="32"/>
          <w:highlight w:val="none"/>
          <w14:textFill>
            <w14:solidFill>
              <w14:schemeClr w14:val="tx1"/>
            </w14:solidFill>
          </w14:textFill>
        </w:rPr>
        <w:t>《恶臭污染物排放标准》（GB14554-93）</w:t>
      </w:r>
      <w:bookmarkEnd w:id="0"/>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表2</w:t>
      </w:r>
      <w:r>
        <w:rPr>
          <w:rFonts w:hint="eastAsia" w:ascii="仿宋" w:hAnsi="仿宋" w:eastAsia="仿宋" w:cs="仿宋"/>
          <w:color w:val="000000" w:themeColor="text1"/>
          <w:kern w:val="2"/>
          <w:sz w:val="32"/>
          <w:szCs w:val="32"/>
          <w:highlight w:val="none"/>
          <w14:textFill>
            <w14:solidFill>
              <w14:schemeClr w14:val="tx1"/>
            </w14:solidFill>
          </w14:textFill>
        </w:rPr>
        <w:t>排放限值要求</w:t>
      </w:r>
      <w:r>
        <w:rPr>
          <w:rFonts w:hint="eastAsia" w:ascii="仿宋" w:hAnsi="仿宋" w:eastAsia="仿宋" w:cs="仿宋"/>
          <w:bCs/>
          <w:color w:val="000000" w:themeColor="text1"/>
          <w:sz w:val="32"/>
          <w:szCs w:val="32"/>
          <w:highlight w:val="none"/>
          <w14:textFill>
            <w14:solidFill>
              <w14:schemeClr w14:val="tx1"/>
            </w14:solidFill>
          </w14:textFill>
        </w:rPr>
        <w:t>。</w:t>
      </w:r>
    </w:p>
    <w:p w14:paraId="2612FFAF">
      <w:pPr>
        <w:keepNext w:val="0"/>
        <w:keepLines w:val="0"/>
        <w:pageBreakBefore w:val="0"/>
        <w:widowControl/>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采取有效措施确保无组织废气排放满足相应标准，</w:t>
      </w:r>
      <w:r>
        <w:rPr>
          <w:rFonts w:hint="eastAsia" w:ascii="仿宋" w:hAnsi="仿宋" w:eastAsia="仿宋" w:cs="仿宋"/>
          <w:color w:val="000000" w:themeColor="text1"/>
          <w:sz w:val="32"/>
          <w:szCs w:val="32"/>
          <w:highlight w:val="none"/>
          <w:lang w:val="en-US" w:eastAsia="zh-CN"/>
          <w14:textFill>
            <w14:solidFill>
              <w14:schemeClr w14:val="tx1"/>
            </w14:solidFill>
          </w14:textFill>
        </w:rPr>
        <w:t>通过生产设备密闭或密封，生产环节采取全封闭或负压集尘等措施，确保厂界颗粒物浓度须满足《大气污染物综合排放标准》（GB16297-1996）表2无组织排放监控浓度限值要求，厂界硫化氢、氨气和臭气浓度须满足《恶臭污染物排放标准》（GB 14554-93）表1限值要求，蒽油卸油区和储罐区VOCs浓度须满足《挥发性有机物无组织排放控制标准》（GB37822-2019）附录A厂区内VOCs无组织排放监控要求。</w:t>
      </w:r>
    </w:p>
    <w:p w14:paraId="3993F714">
      <w:pPr>
        <w:keepNext w:val="0"/>
        <w:keepLines w:val="0"/>
        <w:pageBreakBefore w:val="0"/>
        <w:numPr>
          <w:ilvl w:val="0"/>
          <w:numId w:val="4"/>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highlight w:val="none"/>
        </w:rPr>
        <w:t>严格落实各项水污染防治措施。</w:t>
      </w:r>
      <w:r>
        <w:rPr>
          <w:rFonts w:hint="eastAsia" w:ascii="仿宋" w:hAnsi="仿宋" w:eastAsia="仿宋" w:cs="仿宋"/>
          <w:color w:val="000000" w:themeColor="text1"/>
          <w:sz w:val="32"/>
          <w:szCs w:val="32"/>
          <w:highlight w:val="none"/>
          <w:lang w:val="en-US" w:eastAsia="zh-CN"/>
          <w14:textFill>
            <w14:solidFill>
              <w14:schemeClr w14:val="tx1"/>
            </w14:solidFill>
          </w14:textFill>
        </w:rPr>
        <w:t>依据《鄂尔多斯上海庙经济开发区建设管理局关于确认内蒙古玄电新材料有限公司污水处理方案的复函》的承诺，本项目产生的废水通过园区污水管网进入园区工业污水处理厂处理。</w:t>
      </w:r>
      <w:r>
        <w:rPr>
          <w:rFonts w:hint="eastAsia" w:ascii="仿宋" w:hAnsi="仿宋" w:eastAsia="仿宋" w:cs="仿宋"/>
          <w:sz w:val="32"/>
          <w:szCs w:val="32"/>
          <w:highlight w:val="none"/>
        </w:rPr>
        <w:t>按照“雨污分流、清污分流、分质处理、回收利用”的原则，</w:t>
      </w:r>
      <w:r>
        <w:rPr>
          <w:rFonts w:hint="eastAsia" w:ascii="仿宋" w:hAnsi="仿宋" w:eastAsia="仿宋" w:cs="仿宋"/>
          <w:caps w:val="0"/>
          <w:smallCaps w:val="0"/>
          <w:color w:val="auto"/>
          <w:spacing w:val="0"/>
          <w:w w:val="100"/>
          <w:position w:val="0"/>
          <w:sz w:val="32"/>
          <w:szCs w:val="32"/>
          <w:highlight w:val="none"/>
          <w:lang w:eastAsia="zh-CN"/>
        </w:rPr>
        <w:t>脱硫废水经中和、沉淀、再生后循环使用，不外排；</w:t>
      </w:r>
      <w:r>
        <w:rPr>
          <w:rFonts w:hint="eastAsia" w:ascii="仿宋" w:hAnsi="仿宋" w:eastAsia="仿宋" w:cs="仿宋"/>
          <w:color w:val="000000" w:themeColor="text1"/>
          <w:sz w:val="32"/>
          <w:szCs w:val="32"/>
          <w:highlight w:val="none"/>
          <w:lang w:val="en-US" w:eastAsia="zh-CN"/>
          <w14:textFill>
            <w14:solidFill>
              <w14:schemeClr w14:val="tx1"/>
            </w14:solidFill>
          </w14:textFill>
        </w:rPr>
        <w:t>蒸汽冷凝水回用于炭黑尾气蒸汽锅炉用水，不外排；软化水及纯水制备浓盐水、循环冷却水排水、地面冲洗废水、碱液喷淋废水均通过厂区污水管网收集至污水收集池，经园区污水管网排入园区污水处理厂处理；</w:t>
      </w:r>
      <w:r>
        <w:rPr>
          <w:rFonts w:hint="eastAsia" w:ascii="仿宋" w:hAnsi="仿宋" w:eastAsia="仿宋" w:cs="仿宋"/>
          <w:caps w:val="0"/>
          <w:smallCaps w:val="0"/>
          <w:color w:val="auto"/>
          <w:spacing w:val="0"/>
          <w:w w:val="100"/>
          <w:position w:val="0"/>
          <w:sz w:val="32"/>
          <w:szCs w:val="32"/>
          <w:highlight w:val="none"/>
        </w:rPr>
        <w:t>食堂废水经隔油池处置后与其他生活污水一同排入化粪池，经</w:t>
      </w:r>
      <w:r>
        <w:rPr>
          <w:rFonts w:hint="eastAsia" w:ascii="仿宋" w:hAnsi="仿宋" w:eastAsia="仿宋" w:cs="仿宋"/>
          <w:caps w:val="0"/>
          <w:smallCaps w:val="0"/>
          <w:color w:val="auto"/>
          <w:spacing w:val="0"/>
          <w:w w:val="100"/>
          <w:position w:val="0"/>
          <w:sz w:val="32"/>
          <w:szCs w:val="32"/>
          <w:highlight w:val="none"/>
          <w:lang w:val="en-US" w:eastAsia="zh-CN"/>
        </w:rPr>
        <w:t>园区污水管网输</w:t>
      </w:r>
      <w:r>
        <w:rPr>
          <w:rFonts w:hint="eastAsia" w:ascii="仿宋" w:hAnsi="仿宋" w:eastAsia="仿宋" w:cs="仿宋"/>
          <w:caps w:val="0"/>
          <w:smallCaps w:val="0"/>
          <w:color w:val="auto"/>
          <w:spacing w:val="0"/>
          <w:w w:val="100"/>
          <w:position w:val="0"/>
          <w:sz w:val="32"/>
          <w:szCs w:val="32"/>
          <w:highlight w:val="none"/>
        </w:rPr>
        <w:t>至</w:t>
      </w:r>
      <w:r>
        <w:rPr>
          <w:rFonts w:hint="eastAsia" w:ascii="仿宋" w:hAnsi="仿宋" w:eastAsia="仿宋" w:cs="仿宋"/>
          <w:caps w:val="0"/>
          <w:smallCaps w:val="0"/>
          <w:color w:val="auto"/>
          <w:spacing w:val="0"/>
          <w:w w:val="100"/>
          <w:kern w:val="0"/>
          <w:position w:val="0"/>
          <w:sz w:val="32"/>
          <w:szCs w:val="32"/>
          <w:highlight w:val="none"/>
          <w:lang w:val="en-US" w:eastAsia="zh-CN" w:bidi="ar"/>
        </w:rPr>
        <w:t>园区污水处理厂</w:t>
      </w:r>
      <w:r>
        <w:rPr>
          <w:rFonts w:hint="eastAsia" w:ascii="仿宋" w:hAnsi="仿宋" w:eastAsia="仿宋" w:cs="仿宋"/>
          <w:caps w:val="0"/>
          <w:smallCaps w:val="0"/>
          <w:color w:val="auto"/>
          <w:spacing w:val="0"/>
          <w:w w:val="100"/>
          <w:position w:val="0"/>
          <w:sz w:val="32"/>
          <w:szCs w:val="32"/>
          <w:highlight w:val="none"/>
        </w:rPr>
        <w:t>处理</w:t>
      </w:r>
      <w:r>
        <w:rPr>
          <w:rFonts w:hint="eastAsia" w:ascii="仿宋" w:hAnsi="仿宋" w:eastAsia="仿宋" w:cs="仿宋"/>
          <w:caps w:val="0"/>
          <w:smallCaps w:val="0"/>
          <w:color w:val="auto"/>
          <w:spacing w:val="0"/>
          <w:w w:val="100"/>
          <w:position w:val="0"/>
          <w:sz w:val="32"/>
          <w:szCs w:val="32"/>
          <w:highlight w:val="none"/>
          <w:lang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初期雨水经雨水管网收集至初期雨水收集池，排入园区污水处理厂处置，后期清净雨水经园区雨水管网排入园区雨水蓄水池综合利用。</w:t>
      </w:r>
    </w:p>
    <w:p w14:paraId="1C1EFFF3">
      <w:pPr>
        <w:pStyle w:val="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严格落实声环境保护措施。</w:t>
      </w:r>
      <w:r>
        <w:rPr>
          <w:rFonts w:hint="eastAsia" w:ascii="仿宋" w:hAnsi="仿宋" w:eastAsia="仿宋" w:cs="仿宋"/>
          <w:sz w:val="32"/>
          <w:szCs w:val="32"/>
          <w:highlight w:val="none"/>
        </w:rPr>
        <w:t>通过选用低噪声设备，合理布局，基础减振和厂房隔声等措施，确保运营期厂界噪声可满足《工业企业厂界环境噪声排放标准》（GB12348-2008）中的3类标准限值。</w:t>
      </w:r>
    </w:p>
    <w:p w14:paraId="68A2857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地下水和土壤污染防治措施。严格按照《环境影响评价技术导则 地下水》（HJ 610-2016）、《环境影响评价技术导则 土壤环境（试行）》（HJ 964-2018）及《地下水环境监测</w:t>
      </w:r>
      <w:r>
        <w:rPr>
          <w:rFonts w:hint="eastAsia" w:ascii="仿宋" w:hAnsi="仿宋" w:eastAsia="仿宋" w:cs="仿宋"/>
          <w:sz w:val="32"/>
          <w:szCs w:val="32"/>
          <w:highlight w:val="none"/>
        </w:rPr>
        <w:t>技术规范》（HJ164-2020）等要求，对厂区采取分区防渗措施，建立完善的土壤和地下水监测制度，确保及时发现并处理厂区渗漏情况。</w:t>
      </w:r>
    </w:p>
    <w:p w14:paraId="75A0F076">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六</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严格落实固体废物污染防治措施</w:t>
      </w:r>
      <w:r>
        <w:rPr>
          <w:rFonts w:hint="eastAsia" w:ascii="仿宋" w:hAnsi="仿宋" w:eastAsia="仿宋" w:cs="仿宋"/>
          <w:color w:val="000000"/>
          <w:sz w:val="32"/>
          <w:szCs w:val="32"/>
          <w:highlight w:val="none"/>
          <w:lang w:eastAsia="zh-CN"/>
        </w:rPr>
        <w:t>。</w:t>
      </w:r>
      <w:r>
        <w:rPr>
          <w:rFonts w:hint="eastAsia" w:ascii="仿宋" w:hAnsi="仿宋" w:eastAsia="仿宋" w:cs="仿宋"/>
          <w:sz w:val="32"/>
          <w:szCs w:val="32"/>
          <w:highlight w:val="none"/>
        </w:rPr>
        <w:t>按照《一般工业固体废物贮存和填埋污染控制标准》（GB18599-2020）要求对一般固废进行处置</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配建</w:t>
      </w:r>
      <w:r>
        <w:rPr>
          <w:rFonts w:hint="eastAsia" w:ascii="仿宋" w:hAnsi="仿宋" w:eastAsia="仿宋" w:cs="仿宋"/>
          <w:color w:val="000000" w:themeColor="text1"/>
          <w:sz w:val="32"/>
          <w:szCs w:val="32"/>
          <w:highlight w:val="none"/>
          <w:lang w:val="zh-CN"/>
          <w14:textFill>
            <w14:solidFill>
              <w14:schemeClr w14:val="tx1"/>
            </w14:solidFill>
          </w14:textFill>
        </w:rPr>
        <w:t>一座占地面积</w:t>
      </w:r>
      <w:r>
        <w:rPr>
          <w:rFonts w:hint="eastAsia" w:ascii="仿宋" w:hAnsi="仿宋" w:eastAsia="仿宋" w:cs="仿宋"/>
          <w:color w:val="000000" w:themeColor="text1"/>
          <w:sz w:val="32"/>
          <w:szCs w:val="32"/>
          <w:highlight w:val="none"/>
          <w:lang w:val="en-US" w:eastAsia="zh-CN"/>
          <w14:textFill>
            <w14:solidFill>
              <w14:schemeClr w14:val="tx1"/>
            </w14:solidFill>
          </w14:textFill>
        </w:rPr>
        <w:t>808.5平方米的一般固废暂存库，</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反应炉</w:t>
      </w:r>
      <w:r>
        <w:rPr>
          <w:rFonts w:hint="eastAsia" w:ascii="仿宋" w:hAnsi="仿宋" w:eastAsia="仿宋" w:cs="仿宋"/>
          <w:caps w:val="0"/>
          <w:smallCaps w:val="0"/>
          <w:color w:val="auto"/>
          <w:spacing w:val="0"/>
          <w:w w:val="100"/>
          <w:position w:val="0"/>
          <w:sz w:val="32"/>
          <w:szCs w:val="32"/>
          <w:highlight w:val="none"/>
        </w:rPr>
        <w:t>废耐火材料</w:t>
      </w:r>
      <w:r>
        <w:rPr>
          <w:rFonts w:hint="eastAsia" w:ascii="仿宋" w:hAnsi="仿宋" w:eastAsia="仿宋" w:cs="仿宋"/>
          <w:caps w:val="0"/>
          <w:smallCaps w:val="0"/>
          <w:color w:val="auto"/>
          <w:spacing w:val="0"/>
          <w:w w:val="100"/>
          <w:position w:val="0"/>
          <w:sz w:val="32"/>
          <w:szCs w:val="32"/>
          <w:highlight w:val="none"/>
          <w:lang w:eastAsia="zh-CN"/>
        </w:rPr>
        <w:t>、</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软化水及纯水装置废反渗透膜、废再处理滤袋、废排气滤袋、废收集滤袋等一般固废均定期更换后直接由厂家拉运回收处置；除渣器废渣、除铁器废渣、不合格品、两级磁选废渣、废气脱硫渣、废包装等集中收集暂存于一般固废暂存库，定期外售综合利用；废水收集池</w:t>
      </w:r>
      <w:r>
        <w:rPr>
          <w:rFonts w:hint="eastAsia" w:ascii="仿宋" w:hAnsi="仿宋" w:eastAsia="仿宋" w:cs="仿宋"/>
          <w:bCs/>
          <w:caps w:val="0"/>
          <w:smallCaps w:val="0"/>
          <w:color w:val="auto"/>
          <w:spacing w:val="0"/>
          <w:w w:val="100"/>
          <w:position w:val="0"/>
          <w:sz w:val="32"/>
          <w:szCs w:val="32"/>
          <w:highlight w:val="none"/>
          <w:shd w:val="clear" w:color="auto" w:fill="FFFFFF"/>
        </w:rPr>
        <w:t>污泥</w:t>
      </w:r>
      <w:r>
        <w:rPr>
          <w:rFonts w:hint="eastAsia" w:ascii="仿宋" w:hAnsi="仿宋" w:eastAsia="仿宋" w:cs="仿宋"/>
          <w:caps w:val="0"/>
          <w:smallCaps w:val="0"/>
          <w:color w:val="auto"/>
          <w:spacing w:val="0"/>
          <w:w w:val="100"/>
          <w:kern w:val="0"/>
          <w:position w:val="0"/>
          <w:sz w:val="32"/>
          <w:szCs w:val="32"/>
          <w:highlight w:val="none"/>
          <w:lang w:val="en-US" w:eastAsia="zh-CN" w:bidi="ar"/>
        </w:rPr>
        <w:t>采用</w:t>
      </w:r>
      <w:r>
        <w:rPr>
          <w:rFonts w:hint="eastAsia" w:ascii="仿宋" w:hAnsi="仿宋" w:eastAsia="仿宋" w:cs="仿宋"/>
          <w:b w:val="0"/>
          <w:bCs/>
          <w:caps w:val="0"/>
          <w:smallCaps w:val="0"/>
          <w:color w:val="auto"/>
          <w:spacing w:val="0"/>
          <w:w w:val="100"/>
          <w:kern w:val="0"/>
          <w:position w:val="0"/>
          <w:sz w:val="32"/>
          <w:szCs w:val="32"/>
          <w:highlight w:val="none"/>
          <w:lang w:val="en-US" w:eastAsia="zh-CN" w:bidi="ar"/>
        </w:rPr>
        <w:t>吸污罐车拉运至</w:t>
      </w:r>
      <w:r>
        <w:rPr>
          <w:rFonts w:hint="eastAsia" w:ascii="仿宋" w:hAnsi="仿宋" w:eastAsia="仿宋" w:cs="仿宋"/>
          <w:caps w:val="0"/>
          <w:smallCaps w:val="0"/>
          <w:color w:val="auto"/>
          <w:spacing w:val="0"/>
          <w:w w:val="100"/>
          <w:kern w:val="0"/>
          <w:position w:val="0"/>
          <w:sz w:val="32"/>
          <w:szCs w:val="32"/>
          <w:highlight w:val="none"/>
          <w:lang w:val="en-US" w:eastAsia="zh-CN" w:bidi="ar"/>
        </w:rPr>
        <w:t>园区污水处理厂处理。</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食堂废水隔油池废油脂定期清理后采用带盖可封闭的PE桶集中收集，与餐厨垃圾统一交由有资质单位处置，日产日清。</w:t>
      </w:r>
      <w:r>
        <w:rPr>
          <w:rFonts w:hint="eastAsia" w:ascii="仿宋" w:hAnsi="仿宋" w:eastAsia="仿宋" w:cs="仿宋"/>
          <w:color w:val="000000" w:themeColor="text1"/>
          <w:sz w:val="32"/>
          <w:szCs w:val="32"/>
          <w:highlight w:val="none"/>
          <w:lang w:val="zh-CN" w:eastAsia="zh-CN"/>
          <w14:textFill>
            <w14:solidFill>
              <w14:schemeClr w14:val="tx1"/>
            </w14:solidFill>
          </w14:textFill>
        </w:rPr>
        <w:t>生活垃圾分类、集中收集后委托环卫部门清运、处置。</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危险废物贮存库</w:t>
      </w:r>
      <w:r>
        <w:rPr>
          <w:rFonts w:hint="eastAsia" w:ascii="仿宋" w:hAnsi="仿宋" w:eastAsia="仿宋" w:cs="仿宋"/>
          <w:color w:val="auto"/>
          <w:kern w:val="2"/>
          <w:sz w:val="32"/>
          <w:szCs w:val="32"/>
          <w:highlight w:val="none"/>
          <w:lang w:val="en-US" w:eastAsia="zh-CN" w:bidi="ar"/>
        </w:rPr>
        <w:t>按照《危险废物贮存污染控制标准》(GB18597-2023)要求进行设计、建设和管理，</w:t>
      </w:r>
      <w:r>
        <w:rPr>
          <w:rFonts w:hint="eastAsia" w:ascii="仿宋" w:hAnsi="仿宋" w:eastAsia="仿宋" w:cs="仿宋"/>
          <w:bCs/>
          <w:color w:val="000000" w:themeColor="text1"/>
          <w:sz w:val="32"/>
          <w:szCs w:val="32"/>
          <w:highlight w:val="none"/>
          <w:lang w:eastAsia="zh-CN"/>
          <w14:textFill>
            <w14:solidFill>
              <w14:schemeClr w14:val="tx1"/>
            </w14:solidFill>
          </w14:textFill>
        </w:rPr>
        <w:t>新建一座占地面积</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105平方米的危险废物贮存库，</w:t>
      </w:r>
      <w:r>
        <w:rPr>
          <w:rFonts w:hint="eastAsia" w:ascii="仿宋" w:hAnsi="仿宋" w:eastAsia="仿宋" w:cs="仿宋"/>
          <w:bCs/>
          <w:caps w:val="0"/>
          <w:smallCaps w:val="0"/>
          <w:color w:val="auto"/>
          <w:spacing w:val="0"/>
          <w:w w:val="100"/>
          <w:position w:val="0"/>
          <w:sz w:val="32"/>
          <w:szCs w:val="32"/>
          <w:highlight w:val="none"/>
          <w:shd w:val="clear" w:color="auto" w:fill="FFFFFF"/>
        </w:rPr>
        <w:t>卸油池及储罐废油</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泥、</w:t>
      </w:r>
      <w:r>
        <w:rPr>
          <w:rFonts w:hint="eastAsia" w:ascii="仿宋" w:hAnsi="仿宋" w:eastAsia="仿宋" w:cs="仿宋"/>
          <w:bCs/>
          <w:caps w:val="0"/>
          <w:smallCaps w:val="0"/>
          <w:color w:val="auto"/>
          <w:spacing w:val="0"/>
          <w:w w:val="100"/>
          <w:position w:val="0"/>
          <w:sz w:val="32"/>
          <w:szCs w:val="32"/>
          <w:highlight w:val="none"/>
          <w:shd w:val="clear" w:color="auto" w:fill="FFFFFF"/>
        </w:rPr>
        <w:t>过滤油</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泥</w:t>
      </w:r>
      <w:r>
        <w:rPr>
          <w:rFonts w:hint="eastAsia" w:ascii="仿宋" w:hAnsi="仿宋" w:eastAsia="仿宋" w:cs="仿宋"/>
          <w:bCs/>
          <w:caps w:val="0"/>
          <w:smallCaps w:val="0"/>
          <w:color w:val="auto"/>
          <w:spacing w:val="0"/>
          <w:w w:val="100"/>
          <w:position w:val="0"/>
          <w:sz w:val="32"/>
          <w:szCs w:val="32"/>
          <w:highlight w:val="none"/>
          <w:shd w:val="clear" w:color="auto" w:fill="FFFFFF"/>
          <w:lang w:eastAsia="zh-CN"/>
        </w:rPr>
        <w:t>、</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废主滤袋、废脱硝催化剂</w:t>
      </w:r>
      <w:r>
        <w:rPr>
          <w:rFonts w:hint="eastAsia" w:ascii="仿宋" w:hAnsi="仿宋" w:eastAsia="仿宋" w:cs="仿宋"/>
          <w:bCs/>
          <w:caps w:val="0"/>
          <w:smallCaps w:val="0"/>
          <w:color w:val="auto"/>
          <w:spacing w:val="0"/>
          <w:w w:val="100"/>
          <w:position w:val="0"/>
          <w:sz w:val="32"/>
          <w:szCs w:val="32"/>
          <w:highlight w:val="none"/>
          <w:shd w:val="clear" w:color="auto" w:fill="FFFFFF"/>
          <w:lang w:eastAsia="zh-CN"/>
        </w:rPr>
        <w:t>、</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废活性炭</w:t>
      </w:r>
      <w:r>
        <w:rPr>
          <w:rFonts w:hint="eastAsia" w:ascii="仿宋" w:hAnsi="仿宋" w:eastAsia="仿宋" w:cs="仿宋"/>
          <w:bCs/>
          <w:caps w:val="0"/>
          <w:smallCaps w:val="0"/>
          <w:color w:val="auto"/>
          <w:spacing w:val="0"/>
          <w:w w:val="100"/>
          <w:position w:val="0"/>
          <w:sz w:val="32"/>
          <w:szCs w:val="32"/>
          <w:highlight w:val="none"/>
          <w:shd w:val="clear" w:color="auto" w:fill="FFFFFF"/>
          <w:lang w:eastAsia="zh-CN"/>
        </w:rPr>
        <w:t>、</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检修</w:t>
      </w:r>
      <w:r>
        <w:rPr>
          <w:rFonts w:hint="eastAsia" w:ascii="仿宋" w:hAnsi="仿宋" w:eastAsia="仿宋" w:cs="仿宋"/>
          <w:bCs/>
          <w:caps w:val="0"/>
          <w:smallCaps w:val="0"/>
          <w:color w:val="auto"/>
          <w:spacing w:val="0"/>
          <w:w w:val="100"/>
          <w:position w:val="0"/>
          <w:sz w:val="32"/>
          <w:szCs w:val="32"/>
          <w:highlight w:val="none"/>
          <w:shd w:val="clear" w:color="auto" w:fill="FFFFFF"/>
        </w:rPr>
        <w:t>废油</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及废油桶、化验废液、废试剂与废试剂瓶、在线监测系统的废液等</w:t>
      </w:r>
      <w:r>
        <w:rPr>
          <w:rFonts w:hint="eastAsia" w:ascii="仿宋" w:hAnsi="仿宋" w:eastAsia="仿宋" w:cs="仿宋"/>
          <w:caps w:val="0"/>
          <w:smallCaps w:val="0"/>
          <w:color w:val="auto"/>
          <w:spacing w:val="0"/>
          <w:w w:val="100"/>
          <w:kern w:val="0"/>
          <w:position w:val="0"/>
          <w:sz w:val="32"/>
          <w:szCs w:val="32"/>
          <w:highlight w:val="none"/>
          <w:lang w:val="en-US" w:eastAsia="zh-CN"/>
        </w:rPr>
        <w:t>危险废物</w:t>
      </w:r>
      <w:r>
        <w:rPr>
          <w:rFonts w:hint="eastAsia" w:ascii="仿宋" w:hAnsi="仿宋" w:eastAsia="仿宋" w:cs="仿宋"/>
          <w:bCs/>
          <w:caps w:val="0"/>
          <w:smallCaps w:val="0"/>
          <w:color w:val="auto"/>
          <w:spacing w:val="0"/>
          <w:w w:val="100"/>
          <w:position w:val="0"/>
          <w:sz w:val="32"/>
          <w:szCs w:val="32"/>
          <w:highlight w:val="none"/>
          <w:shd w:val="clear" w:color="auto" w:fill="FFFFFF"/>
          <w:lang w:val="en-US" w:eastAsia="zh-CN"/>
        </w:rPr>
        <w:t>，采用专用密闭容器集中收集后，在危险废物贮存库内分区暂存</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，委托有资质的单位清运、处置。</w:t>
      </w:r>
    </w:p>
    <w:p w14:paraId="44CEA90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强化环境风险防范，制定环境风险应急预案。落实环保设施安全生产要求，项目污染防治设施须与主体工程一起按照安全生产要求设计，有效防范因污染物事故排放或安全生产事故可能引发的环境风险。</w:t>
      </w:r>
    </w:p>
    <w:p w14:paraId="0C7B55BF">
      <w:pPr>
        <w:pStyle w:val="39"/>
        <w:keepNext w:val="0"/>
        <w:keepLines w:val="0"/>
        <w:pageBreakBefore w:val="0"/>
        <w:numPr>
          <w:ilvl w:val="2"/>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三、建设单位</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val="en-US" w:eastAsia="zh-CN"/>
        </w:rPr>
        <w:t>取</w:t>
      </w:r>
      <w:r>
        <w:rPr>
          <w:rFonts w:hint="eastAsia" w:ascii="仿宋" w:hAnsi="仿宋" w:eastAsia="仿宋" w:cs="仿宋"/>
          <w:sz w:val="32"/>
          <w:szCs w:val="32"/>
          <w:highlight w:val="none"/>
        </w:rPr>
        <w:t>得文物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水利等</w:t>
      </w:r>
      <w:r>
        <w:rPr>
          <w:rFonts w:hint="eastAsia" w:ascii="仿宋" w:hAnsi="仿宋" w:eastAsia="仿宋" w:cs="仿宋"/>
          <w:sz w:val="32"/>
          <w:szCs w:val="32"/>
          <w:highlight w:val="none"/>
        </w:rPr>
        <w:t>部门</w:t>
      </w:r>
      <w:r>
        <w:rPr>
          <w:rFonts w:hint="eastAsia" w:ascii="仿宋" w:hAnsi="仿宋" w:eastAsia="仿宋" w:cs="仿宋"/>
          <w:sz w:val="32"/>
          <w:szCs w:val="32"/>
          <w:highlight w:val="none"/>
          <w:lang w:val="en-US" w:eastAsia="zh-CN"/>
        </w:rPr>
        <w:t>手续</w:t>
      </w:r>
      <w:r>
        <w:rPr>
          <w:rFonts w:hint="eastAsia" w:ascii="仿宋" w:hAnsi="仿宋" w:eastAsia="仿宋" w:cs="仿宋"/>
          <w:sz w:val="32"/>
          <w:szCs w:val="32"/>
          <w:highlight w:val="none"/>
        </w:rPr>
        <w:t>后方可开工建设，在实施过程中发现文物古迹应立即停止施工并报告</w:t>
      </w:r>
      <w:r>
        <w:rPr>
          <w:rFonts w:hint="eastAsia" w:ascii="仿宋" w:hAnsi="仿宋" w:eastAsia="仿宋" w:cs="仿宋"/>
          <w:sz w:val="32"/>
          <w:szCs w:val="32"/>
          <w:highlight w:val="none"/>
          <w:lang w:val="en-US" w:eastAsia="zh-CN"/>
        </w:rPr>
        <w:t>文物</w:t>
      </w:r>
      <w:r>
        <w:rPr>
          <w:rFonts w:hint="eastAsia" w:ascii="仿宋" w:hAnsi="仿宋" w:eastAsia="仿宋" w:cs="仿宋"/>
          <w:sz w:val="32"/>
          <w:szCs w:val="32"/>
          <w:highlight w:val="none"/>
        </w:rPr>
        <w:t>进行妥善处理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在</w:t>
      </w:r>
      <w:r>
        <w:rPr>
          <w:rFonts w:hint="eastAsia" w:ascii="仿宋" w:hAnsi="仿宋" w:eastAsia="仿宋" w:cs="仿宋"/>
          <w:color w:val="000000" w:themeColor="text1"/>
          <w:sz w:val="32"/>
          <w:szCs w:val="32"/>
          <w:highlight w:val="none"/>
          <w:lang w:val="en-US" w:eastAsia="zh-CN"/>
          <w14:textFill>
            <w14:solidFill>
              <w14:schemeClr w14:val="tx1"/>
            </w14:solidFill>
          </w14:textFill>
        </w:rPr>
        <w:t>鄂尔多斯上海庙经济开发区建设管理局落实承诺建成运营上海庙经济开发区工业污水处理厂前项目不得投产。</w:t>
      </w:r>
      <w:r>
        <w:rPr>
          <w:rFonts w:hint="eastAsia" w:ascii="仿宋" w:hAnsi="仿宋" w:eastAsia="仿宋" w:cs="仿宋"/>
          <w:sz w:val="32"/>
          <w:szCs w:val="32"/>
          <w:highlight w:val="none"/>
          <w:lang w:eastAsia="zh-CN"/>
        </w:rPr>
        <w:t>必须严格执行环境保护“三同时”制度，项目竣工后，按照规定程序实施竣工环境保护验收，经验收合格后，方可正式投入运行。</w:t>
      </w:r>
    </w:p>
    <w:p w14:paraId="3D69F802">
      <w:pPr>
        <w:pStyle w:val="3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highlight w:val="none"/>
          <w:lang w:val="zh-CN"/>
        </w:rPr>
      </w:pPr>
      <w:r>
        <w:rPr>
          <w:rFonts w:hint="eastAsia" w:ascii="仿宋" w:hAnsi="仿宋" w:eastAsia="仿宋" w:cs="仿宋"/>
          <w:color w:val="000000"/>
          <w:kern w:val="0"/>
          <w:sz w:val="32"/>
          <w:szCs w:val="32"/>
          <w:highlight w:val="none"/>
          <w:lang w:val="en-US" w:eastAsia="zh-CN"/>
        </w:rPr>
        <w:t>四、</w:t>
      </w:r>
      <w:r>
        <w:rPr>
          <w:rFonts w:hint="eastAsia" w:ascii="仿宋" w:hAnsi="仿宋" w:eastAsia="仿宋" w:cs="仿宋"/>
          <w:color w:val="000000"/>
          <w:kern w:val="0"/>
          <w:sz w:val="32"/>
          <w:szCs w:val="32"/>
          <w:highlight w:val="none"/>
          <w:lang w:val="zh-CN"/>
        </w:rPr>
        <w:t>你公司应在收到本批复20日内，将《报告书》（报批版）及批复文件送至鄂尔多斯市生态环境局</w:t>
      </w:r>
      <w:r>
        <w:rPr>
          <w:rFonts w:hint="eastAsia" w:ascii="仿宋" w:hAnsi="仿宋" w:eastAsia="仿宋" w:cs="仿宋"/>
          <w:color w:val="000000"/>
          <w:kern w:val="0"/>
          <w:sz w:val="32"/>
          <w:szCs w:val="32"/>
          <w:highlight w:val="none"/>
          <w:lang w:val="en-US" w:eastAsia="zh-CN"/>
        </w:rPr>
        <w:t>鄂托克前旗</w:t>
      </w:r>
      <w:r>
        <w:rPr>
          <w:rFonts w:hint="eastAsia" w:ascii="仿宋" w:hAnsi="仿宋" w:eastAsia="仿宋" w:cs="仿宋"/>
          <w:color w:val="000000"/>
          <w:kern w:val="0"/>
          <w:sz w:val="32"/>
          <w:szCs w:val="32"/>
          <w:highlight w:val="none"/>
          <w:lang w:val="zh-CN"/>
        </w:rPr>
        <w:t>分局，我局委托鄂尔多斯市生态环境局</w:t>
      </w:r>
      <w:r>
        <w:rPr>
          <w:rFonts w:hint="eastAsia" w:ascii="仿宋" w:hAnsi="仿宋" w:eastAsia="仿宋" w:cs="仿宋"/>
          <w:color w:val="000000"/>
          <w:kern w:val="0"/>
          <w:sz w:val="32"/>
          <w:szCs w:val="32"/>
          <w:highlight w:val="none"/>
          <w:lang w:val="en-US" w:eastAsia="zh-CN"/>
        </w:rPr>
        <w:t>鄂托克前旗</w:t>
      </w:r>
      <w:r>
        <w:rPr>
          <w:rFonts w:hint="eastAsia" w:ascii="仿宋" w:hAnsi="仿宋" w:eastAsia="仿宋" w:cs="仿宋"/>
          <w:color w:val="000000"/>
          <w:kern w:val="0"/>
          <w:sz w:val="32"/>
          <w:szCs w:val="32"/>
          <w:highlight w:val="none"/>
          <w:lang w:val="zh-CN"/>
        </w:rPr>
        <w:t>分局负责该项目的日常监管工作。</w:t>
      </w:r>
    </w:p>
    <w:p w14:paraId="46543282">
      <w:pPr>
        <w:pStyle w:val="3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五、该项目从批准之日起超过5年方决定开工建设，其环评文件需重新审核。如果建设项目性质、规模、地点、工艺、生态环境保护措施等发生重大变化时，需重新报批环评文件。</w:t>
      </w:r>
    </w:p>
    <w:p w14:paraId="721B9C74">
      <w:pPr>
        <w:pStyle w:val="6"/>
        <w:ind w:left="0" w:leftChars="0" w:firstLine="0" w:firstLineChars="0"/>
        <w:rPr>
          <w:rFonts w:hint="eastAsia" w:ascii="仿宋" w:hAnsi="仿宋" w:eastAsia="仿宋" w:cs="仿宋"/>
          <w:sz w:val="32"/>
          <w:szCs w:val="32"/>
          <w:highlight w:val="none"/>
        </w:rPr>
      </w:pPr>
    </w:p>
    <w:p w14:paraId="5F3E19C3">
      <w:pPr>
        <w:rPr>
          <w:rFonts w:hint="eastAsia"/>
        </w:rPr>
      </w:pPr>
    </w:p>
    <w:p w14:paraId="2079B32C">
      <w:pPr>
        <w:tabs>
          <w:tab w:val="left" w:pos="6660"/>
          <w:tab w:val="left" w:pos="6840"/>
          <w:tab w:val="left" w:pos="7020"/>
          <w:tab w:val="left" w:pos="8080"/>
          <w:tab w:val="left" w:pos="8222"/>
        </w:tabs>
        <w:adjustRightInd w:val="0"/>
        <w:snapToGrid w:val="0"/>
        <w:spacing w:line="560" w:lineRule="exact"/>
        <w:ind w:left="0" w:leftChars="0" w:firstLine="4800" w:firstLineChars="1500"/>
        <w:rPr>
          <w:rFonts w:hint="eastAsia" w:ascii="仿宋" w:hAnsi="仿宋" w:eastAsia="仿宋" w:cs="仿宋"/>
          <w:sz w:val="32"/>
          <w:szCs w:val="32"/>
          <w:highlight w:val="none"/>
        </w:rPr>
      </w:pPr>
      <w:r>
        <w:rPr>
          <w:rFonts w:hint="eastAsia" w:ascii="仿宋" w:hAnsi="仿宋" w:eastAsia="仿宋" w:cs="仿宋"/>
          <w:sz w:val="32"/>
          <w:szCs w:val="32"/>
          <w:highlight w:val="none"/>
        </w:rPr>
        <w:t>鄂尔多斯市生态环境局</w:t>
      </w:r>
    </w:p>
    <w:p w14:paraId="06099E8B">
      <w:pPr>
        <w:tabs>
          <w:tab w:val="left" w:pos="6660"/>
          <w:tab w:val="left" w:pos="6840"/>
          <w:tab w:val="left" w:pos="7020"/>
        </w:tabs>
        <w:adjustRightInd w:val="0"/>
        <w:snapToGrid w:val="0"/>
        <w:spacing w:line="560" w:lineRule="exact"/>
        <w:ind w:firstLine="5120" w:firstLineChars="1600"/>
        <w:rPr>
          <w:rFonts w:hint="eastAsia" w:ascii="仿宋" w:hAnsi="仿宋" w:eastAsia="仿宋" w:cs="仿宋"/>
          <w:szCs w:val="32"/>
          <w:highlight w:val="none"/>
        </w:rPr>
      </w:pPr>
      <w:r>
        <w:rPr>
          <w:rFonts w:hint="eastAsia" w:ascii="仿宋" w:hAnsi="仿宋" w:eastAsia="仿宋" w:cs="仿宋"/>
          <w:sz w:val="32"/>
          <w:szCs w:val="32"/>
          <w:highlight w:val="none"/>
        </w:rPr>
        <w:t>2025年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p>
    <w:p w14:paraId="3B71CDFA">
      <w:pPr>
        <w:pStyle w:val="6"/>
        <w:ind w:left="640" w:firstLine="400"/>
        <w:rPr>
          <w:rFonts w:eastAsia="仿宋"/>
          <w:szCs w:val="32"/>
          <w:highlight w:val="none"/>
        </w:rPr>
      </w:pPr>
    </w:p>
    <w:p w14:paraId="049BC67B">
      <w:pPr>
        <w:ind w:firstLine="640"/>
        <w:rPr>
          <w:highlight w:val="none"/>
        </w:rPr>
      </w:pPr>
    </w:p>
    <w:p w14:paraId="397BBC5A">
      <w:pPr>
        <w:ind w:firstLine="640"/>
        <w:rPr>
          <w:highlight w:val="none"/>
        </w:rPr>
      </w:pPr>
    </w:p>
    <w:p w14:paraId="1D7256F1">
      <w:pPr>
        <w:pStyle w:val="5"/>
        <w:ind w:left="0" w:leftChars="0" w:firstLine="0" w:firstLineChars="0"/>
        <w:rPr>
          <w:highlight w:val="none"/>
        </w:rPr>
      </w:pPr>
    </w:p>
    <w:p w14:paraId="100A0924">
      <w:pPr>
        <w:ind w:left="0" w:leftChars="0" w:firstLine="0" w:firstLineChars="0"/>
        <w:rPr>
          <w:highlight w:val="none"/>
        </w:rPr>
      </w:pPr>
    </w:p>
    <w:p w14:paraId="26EBA864">
      <w:pPr>
        <w:spacing w:line="440" w:lineRule="exact"/>
        <w:ind w:left="926" w:leftChars="27" w:hanging="840" w:hangingChars="300"/>
        <w:rPr>
          <w:rFonts w:eastAsia="仿宋"/>
          <w:sz w:val="28"/>
          <w:szCs w:val="28"/>
          <w:highlight w:val="none"/>
        </w:rPr>
      </w:pPr>
      <w:r>
        <w:rPr>
          <w:rFonts w:eastAsia="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1594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55pt;height:0pt;width:442.2pt;z-index:251659264;mso-width-relative:page;mso-height-relative:page;" filled="f" stroked="t" coordsize="21600,21600" o:gfxdata="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lsM91QAAAAYBAAAPAAAA&#10;AAAAAAEAIAAAACIAAABkcnMvZG93bnJldi54bWxQSwECFAAUAAAACACHTuJAj2Tf398BAADPAwAA&#10;DgAAAAAAAAABACAAAAAkAQAAZHJzL2Uyb0RvYy54bWxQSwUGAAAAAAYABgBZAQAAdQUAAAAA&#10;">
                <v:fill on="f" focussize="0,0"/>
                <v:stroke weight="0.35pt" color="#000000" joinstyle="round"/>
                <v:imagedata o:title=""/>
                <o:lock v:ext="edit" aspectratio="f"/>
              </v:line>
            </w:pict>
          </mc:Fallback>
        </mc:AlternateContent>
      </w:r>
      <w:r>
        <w:rPr>
          <w:rFonts w:eastAsia="仿宋"/>
          <w:sz w:val="28"/>
          <w:szCs w:val="28"/>
          <w:highlight w:val="none"/>
        </w:rPr>
        <w:t>抄送：鄂尔多斯市生态</w:t>
      </w:r>
      <w:r>
        <w:rPr>
          <w:rFonts w:eastAsia="仿宋"/>
          <w:snapToGrid w:val="0"/>
          <w:sz w:val="28"/>
          <w:szCs w:val="28"/>
          <w:highlight w:val="none"/>
        </w:rPr>
        <w:t>环境局</w:t>
      </w:r>
      <w:r>
        <w:rPr>
          <w:rFonts w:hint="eastAsia" w:eastAsia="仿宋"/>
          <w:snapToGrid w:val="0"/>
          <w:sz w:val="28"/>
          <w:szCs w:val="28"/>
          <w:highlight w:val="none"/>
          <w:lang w:val="en-US" w:eastAsia="zh-CN"/>
        </w:rPr>
        <w:t>鄂托克前旗</w:t>
      </w:r>
      <w:r>
        <w:rPr>
          <w:rFonts w:hint="eastAsia" w:eastAsia="仿宋"/>
          <w:snapToGrid w:val="0"/>
          <w:sz w:val="28"/>
          <w:szCs w:val="28"/>
          <w:highlight w:val="none"/>
        </w:rPr>
        <w:t>分局</w:t>
      </w:r>
      <w:r>
        <w:rPr>
          <w:rFonts w:eastAsia="仿宋"/>
          <w:sz w:val="28"/>
          <w:szCs w:val="28"/>
          <w:highlight w:val="none"/>
        </w:rPr>
        <w:t>，</w:t>
      </w:r>
      <w:r>
        <w:rPr>
          <w:rFonts w:eastAsia="仿宋"/>
          <w:snapToGrid w:val="0"/>
          <w:sz w:val="28"/>
          <w:szCs w:val="28"/>
          <w:highlight w:val="none"/>
        </w:rPr>
        <w:t>鄂</w:t>
      </w:r>
      <w:r>
        <w:rPr>
          <w:rFonts w:eastAsia="仿宋"/>
          <w:sz w:val="28"/>
          <w:szCs w:val="28"/>
          <w:highlight w:val="none"/>
        </w:rPr>
        <w:t>尔多斯市生态环境综合行政执法支队，鄂尔多斯市生态环境局综合保障中心，</w:t>
      </w:r>
      <w:r>
        <w:rPr>
          <w:rFonts w:hint="eastAsia" w:eastAsia="仿宋"/>
          <w:sz w:val="28"/>
          <w:szCs w:val="28"/>
          <w:highlight w:val="none"/>
        </w:rPr>
        <w:t>内蒙古福木源生态环境技术有限公司</w:t>
      </w:r>
      <w:r>
        <w:rPr>
          <w:rFonts w:eastAsia="仿宋"/>
          <w:sz w:val="28"/>
          <w:szCs w:val="28"/>
          <w:highlight w:val="none"/>
        </w:rPr>
        <w:t>。</w:t>
      </w:r>
    </w:p>
    <w:p w14:paraId="536CE954">
      <w:pPr>
        <w:spacing w:line="440" w:lineRule="exact"/>
        <w:ind w:left="86" w:leftChars="27" w:firstLine="0" w:firstLineChars="0"/>
        <w:rPr>
          <w:rFonts w:eastAsia="仿宋"/>
          <w:sz w:val="28"/>
          <w:szCs w:val="28"/>
          <w:highlight w:val="none"/>
        </w:rPr>
      </w:pPr>
      <w:r>
        <w:rPr>
          <w:rFonts w:eastAsia="仿宋"/>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335280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5pt;margin-top:26.4pt;height:0pt;width:442.2pt;z-index:251661312;mso-width-relative:page;mso-height-relative:page;" filled="f" stroked="t" coordsize="21600,21600" o:gfxdata="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v2mg1wAAAAcBAAAP&#10;AAAAAAAAAAEAIAAAACIAAABkcnMvZG93bnJldi54bWxQSwECFAAUAAAACACHTuJA5zAVxOABAADP&#10;AwAADgAAAAAAAAABACAAAAAmAQAAZHJzL2Uyb0RvYy54bWxQSwUGAAAAAAYABgBZAQAAeAUAAAAA&#10;">
                <v:fill on="f" focussize="0,0"/>
                <v:stroke weight="0.35pt" color="#000000" joinstyle="round"/>
                <v:imagedata o:title=""/>
                <o:lock v:ext="edit" aspectratio="f"/>
              </v:line>
            </w:pict>
          </mc:Fallback>
        </mc:AlternateContent>
      </w:r>
      <w:r>
        <w:rPr>
          <w:rFonts w:eastAsia="仿宋"/>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15940" cy="0"/>
                <wp:effectExtent l="0" t="4445" r="0" b="508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0.6pt;height:0pt;width:442.2pt;z-index:251660288;mso-width-relative:page;mso-height-relative:page;" filled="f" stroked="t" coordsize="21600,21600" o:gfxdata="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zTV27UAAAABAEAAA8AAAAA&#10;AAAAAQAgAAAAIgAAAGRycy9kb3ducmV2LnhtbFBLAQIUABQAAAAIAIdO4kCgpUZ13wEAAM8DAAAO&#10;AAAAAAAAAAEAIAAAACMBAABkcnMvZTJvRG9jLnhtbFBLBQYAAAAABgAGAFkBAAB0BQAAAAA=&#10;">
                <v:fill on="f" focussize="0,0"/>
                <v:stroke weight="0.25pt" color="#000000" joinstyle="round"/>
                <v:imagedata o:title=""/>
                <o:lock v:ext="edit" aspectratio="f"/>
              </v:line>
            </w:pict>
          </mc:Fallback>
        </mc:AlternateContent>
      </w:r>
      <w:r>
        <w:rPr>
          <w:rFonts w:eastAsia="仿宋"/>
          <w:sz w:val="28"/>
          <w:szCs w:val="28"/>
          <w:highlight w:val="none"/>
        </w:rPr>
        <w:t>鄂尔多斯市生态环境局                       202</w:t>
      </w:r>
      <w:r>
        <w:rPr>
          <w:rFonts w:hint="eastAsia" w:eastAsia="仿宋"/>
          <w:sz w:val="28"/>
          <w:szCs w:val="28"/>
          <w:highlight w:val="none"/>
        </w:rPr>
        <w:t>5</w:t>
      </w:r>
      <w:r>
        <w:rPr>
          <w:rFonts w:eastAsia="仿宋"/>
          <w:sz w:val="28"/>
          <w:szCs w:val="28"/>
          <w:highlight w:val="none"/>
        </w:rPr>
        <w:t>年</w:t>
      </w:r>
      <w:r>
        <w:rPr>
          <w:rFonts w:hint="eastAsia" w:eastAsia="仿宋"/>
          <w:sz w:val="28"/>
          <w:szCs w:val="28"/>
          <w:highlight w:val="none"/>
          <w:lang w:val="en-US" w:eastAsia="zh-CN"/>
        </w:rPr>
        <w:t>8</w:t>
      </w:r>
      <w:r>
        <w:rPr>
          <w:rFonts w:eastAsia="仿宋"/>
          <w:sz w:val="28"/>
          <w:szCs w:val="28"/>
          <w:highlight w:val="none"/>
        </w:rPr>
        <w:t>月</w:t>
      </w:r>
      <w:r>
        <w:rPr>
          <w:rFonts w:hint="eastAsia" w:eastAsia="仿宋"/>
          <w:sz w:val="28"/>
          <w:szCs w:val="28"/>
          <w:highlight w:val="none"/>
          <w:lang w:val="en-US" w:eastAsia="zh-CN"/>
        </w:rPr>
        <w:t>12</w:t>
      </w:r>
      <w:r>
        <w:rPr>
          <w:rFonts w:eastAsia="仿宋"/>
          <w:sz w:val="28"/>
          <w:szCs w:val="28"/>
          <w:highlight w:val="none"/>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418" w:left="1531" w:header="851" w:footer="851" w:gutter="0"/>
      <w:pgNumType w:fmt="numberInDash"/>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5364CA4-F927-4CE1-9B76-2A7C7E65A8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13AA">
    <w:pPr>
      <w:pStyle w:val="14"/>
      <w:tabs>
        <w:tab w:val="clear" w:pos="4153"/>
        <w:tab w:val="clear" w:pos="8306"/>
      </w:tabs>
      <w:ind w:right="333" w:rightChars="104" w:firstLine="560"/>
      <w:jc w:val="right"/>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3 -</w:t>
    </w:r>
    <w:r>
      <w:rPr>
        <w:rFonts w:hint="eastAsia" w:ascii="宋体"/>
        <w:sz w:val="28"/>
        <w:szCs w:val="28"/>
      </w:rPr>
      <w:fldChar w:fldCharType="end"/>
    </w:r>
  </w:p>
  <w:p w14:paraId="74A8CF65">
    <w:pPr>
      <w:pStyle w:val="14"/>
      <w:tabs>
        <w:tab w:val="clear" w:pos="4153"/>
        <w:tab w:val="clear" w:pos="8306"/>
      </w:tabs>
      <w:ind w:firstLine="56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308A">
    <w:pPr>
      <w:pStyle w:val="14"/>
      <w:tabs>
        <w:tab w:val="clear" w:pos="4153"/>
        <w:tab w:val="clear" w:pos="8306"/>
      </w:tabs>
      <w:ind w:firstLine="560"/>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4 -</w:t>
    </w:r>
    <w:r>
      <w:rPr>
        <w:rFonts w:hint="eastAsia" w:ascii="宋体"/>
        <w:sz w:val="28"/>
        <w:szCs w:val="28"/>
      </w:rPr>
      <w:fldChar w:fldCharType="end"/>
    </w:r>
  </w:p>
  <w:p w14:paraId="31409560">
    <w:pPr>
      <w:pStyle w:val="14"/>
      <w:tabs>
        <w:tab w:val="clear" w:pos="4153"/>
        <w:tab w:val="clear" w:pos="8306"/>
      </w:tabs>
      <w:ind w:firstLine="56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226">
    <w:pPr>
      <w:pStyle w:val="14"/>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8885">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5AF3">
    <w:pPr>
      <w:pStyle w:val="15"/>
      <w:pBdr>
        <w:bottom w:val="none" w:color="auto" w:sz="0" w:space="0"/>
      </w:pBdr>
      <w:tabs>
        <w:tab w:val="left" w:pos="4200"/>
        <w:tab w:val="left" w:pos="4620"/>
        <w:tab w:val="left" w:pos="5040"/>
        <w:tab w:val="left" w:pos="5520"/>
        <w:tab w:val="clear" w:pos="4153"/>
        <w:tab w:val="clear" w:pos="8306"/>
      </w:tabs>
      <w:ind w:firstLine="360"/>
      <w:jc w:val="left"/>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DAC79">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1048"/>
    <w:multiLevelType w:val="singleLevel"/>
    <w:tmpl w:val="802D1048"/>
    <w:lvl w:ilvl="0" w:tentative="0">
      <w:start w:val="1"/>
      <w:numFmt w:val="chineseCounting"/>
      <w:suff w:val="nothing"/>
      <w:lvlText w:val="%1、"/>
      <w:lvlJc w:val="left"/>
      <w:rPr>
        <w:rFonts w:hint="eastAsia"/>
      </w:rPr>
    </w:lvl>
  </w:abstractNum>
  <w:abstractNum w:abstractNumId="1">
    <w:nsid w:val="8AED3486"/>
    <w:multiLevelType w:val="singleLevel"/>
    <w:tmpl w:val="8AED3486"/>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2">
    <w:nsid w:val="EDA445A2"/>
    <w:multiLevelType w:val="singleLevel"/>
    <w:tmpl w:val="EDA445A2"/>
    <w:lvl w:ilvl="0" w:tentative="0">
      <w:start w:val="2"/>
      <w:numFmt w:val="chineseCounting"/>
      <w:suff w:val="nothing"/>
      <w:lvlText w:val="%1、"/>
      <w:lvlJc w:val="left"/>
      <w:rPr>
        <w:rFonts w:hint="eastAsia"/>
      </w:rPr>
    </w:lvl>
  </w:abstractNum>
  <w:abstractNum w:abstractNumId="3">
    <w:nsid w:val="765BC401"/>
    <w:multiLevelType w:val="singleLevel"/>
    <w:tmpl w:val="765BC401"/>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OWQxM2NlNTU3ZjA0ZjkzODUyMmVlYWVlMDVjZmMifQ=="/>
  </w:docVars>
  <w:rsids>
    <w:rsidRoot w:val="00172A27"/>
    <w:rsid w:val="0000163F"/>
    <w:rsid w:val="00003B34"/>
    <w:rsid w:val="00013897"/>
    <w:rsid w:val="00022228"/>
    <w:rsid w:val="00022CF2"/>
    <w:rsid w:val="00034811"/>
    <w:rsid w:val="00034A31"/>
    <w:rsid w:val="00034E34"/>
    <w:rsid w:val="00037248"/>
    <w:rsid w:val="00043F0C"/>
    <w:rsid w:val="00052284"/>
    <w:rsid w:val="00076210"/>
    <w:rsid w:val="000769E5"/>
    <w:rsid w:val="000859A8"/>
    <w:rsid w:val="00087E51"/>
    <w:rsid w:val="00091BD8"/>
    <w:rsid w:val="00091FF4"/>
    <w:rsid w:val="000943A5"/>
    <w:rsid w:val="000B1637"/>
    <w:rsid w:val="000B3900"/>
    <w:rsid w:val="000B3C5E"/>
    <w:rsid w:val="000B603E"/>
    <w:rsid w:val="000B658C"/>
    <w:rsid w:val="000B74D4"/>
    <w:rsid w:val="000C5A5B"/>
    <w:rsid w:val="000D3AD9"/>
    <w:rsid w:val="000D55B7"/>
    <w:rsid w:val="000E3181"/>
    <w:rsid w:val="000E6DF7"/>
    <w:rsid w:val="000F03F6"/>
    <w:rsid w:val="00115654"/>
    <w:rsid w:val="00126B3C"/>
    <w:rsid w:val="00132EBD"/>
    <w:rsid w:val="00140625"/>
    <w:rsid w:val="0014072D"/>
    <w:rsid w:val="00141E8E"/>
    <w:rsid w:val="00145D8B"/>
    <w:rsid w:val="001635BA"/>
    <w:rsid w:val="001655C2"/>
    <w:rsid w:val="00166F45"/>
    <w:rsid w:val="00172A27"/>
    <w:rsid w:val="00183067"/>
    <w:rsid w:val="001A4D0B"/>
    <w:rsid w:val="001B34A3"/>
    <w:rsid w:val="001C0BEB"/>
    <w:rsid w:val="001C3E49"/>
    <w:rsid w:val="001D15E7"/>
    <w:rsid w:val="001D2295"/>
    <w:rsid w:val="001D72BA"/>
    <w:rsid w:val="001E0AD8"/>
    <w:rsid w:val="001E37FC"/>
    <w:rsid w:val="001F2347"/>
    <w:rsid w:val="002038CA"/>
    <w:rsid w:val="00210D5B"/>
    <w:rsid w:val="00212F11"/>
    <w:rsid w:val="002147F4"/>
    <w:rsid w:val="00216E3C"/>
    <w:rsid w:val="00220EB2"/>
    <w:rsid w:val="0022217C"/>
    <w:rsid w:val="00231A02"/>
    <w:rsid w:val="002323A2"/>
    <w:rsid w:val="00234BA3"/>
    <w:rsid w:val="00244A4E"/>
    <w:rsid w:val="00252C74"/>
    <w:rsid w:val="00260D94"/>
    <w:rsid w:val="0027165F"/>
    <w:rsid w:val="00277207"/>
    <w:rsid w:val="00281354"/>
    <w:rsid w:val="00284610"/>
    <w:rsid w:val="00286A5A"/>
    <w:rsid w:val="00291171"/>
    <w:rsid w:val="00292619"/>
    <w:rsid w:val="00294D83"/>
    <w:rsid w:val="00294F6C"/>
    <w:rsid w:val="002A3AF8"/>
    <w:rsid w:val="002A6B82"/>
    <w:rsid w:val="002B01A3"/>
    <w:rsid w:val="002B02AD"/>
    <w:rsid w:val="002B1341"/>
    <w:rsid w:val="002B468D"/>
    <w:rsid w:val="002B48AE"/>
    <w:rsid w:val="002C1D2B"/>
    <w:rsid w:val="002C6600"/>
    <w:rsid w:val="002C721A"/>
    <w:rsid w:val="002D17C0"/>
    <w:rsid w:val="002D326F"/>
    <w:rsid w:val="002E3998"/>
    <w:rsid w:val="003073A8"/>
    <w:rsid w:val="00314DBC"/>
    <w:rsid w:val="003152BC"/>
    <w:rsid w:val="003152E0"/>
    <w:rsid w:val="00317FFB"/>
    <w:rsid w:val="00321072"/>
    <w:rsid w:val="0032325A"/>
    <w:rsid w:val="00326133"/>
    <w:rsid w:val="00327CF5"/>
    <w:rsid w:val="00332E89"/>
    <w:rsid w:val="0034039A"/>
    <w:rsid w:val="00340553"/>
    <w:rsid w:val="00351319"/>
    <w:rsid w:val="0035305A"/>
    <w:rsid w:val="00360E30"/>
    <w:rsid w:val="003665F1"/>
    <w:rsid w:val="00370D05"/>
    <w:rsid w:val="0037232B"/>
    <w:rsid w:val="00373890"/>
    <w:rsid w:val="003777F3"/>
    <w:rsid w:val="0038263E"/>
    <w:rsid w:val="00393354"/>
    <w:rsid w:val="00397A6C"/>
    <w:rsid w:val="003A2D2F"/>
    <w:rsid w:val="003A40A1"/>
    <w:rsid w:val="003B0417"/>
    <w:rsid w:val="003B0AA5"/>
    <w:rsid w:val="003B1C60"/>
    <w:rsid w:val="003C3103"/>
    <w:rsid w:val="003D5668"/>
    <w:rsid w:val="003D6606"/>
    <w:rsid w:val="003D6DFE"/>
    <w:rsid w:val="003D6E7F"/>
    <w:rsid w:val="004011FD"/>
    <w:rsid w:val="004140D6"/>
    <w:rsid w:val="004223BB"/>
    <w:rsid w:val="004357E4"/>
    <w:rsid w:val="00447D25"/>
    <w:rsid w:val="004574C6"/>
    <w:rsid w:val="00464743"/>
    <w:rsid w:val="00466CA6"/>
    <w:rsid w:val="00476133"/>
    <w:rsid w:val="00494D8A"/>
    <w:rsid w:val="004B48BE"/>
    <w:rsid w:val="004C75CE"/>
    <w:rsid w:val="004F1679"/>
    <w:rsid w:val="00505D7C"/>
    <w:rsid w:val="00523924"/>
    <w:rsid w:val="005323F0"/>
    <w:rsid w:val="005335E6"/>
    <w:rsid w:val="0053370D"/>
    <w:rsid w:val="005358D9"/>
    <w:rsid w:val="00545882"/>
    <w:rsid w:val="00573B84"/>
    <w:rsid w:val="00574CB5"/>
    <w:rsid w:val="00574D39"/>
    <w:rsid w:val="0058523E"/>
    <w:rsid w:val="00594863"/>
    <w:rsid w:val="00594C2B"/>
    <w:rsid w:val="00595F42"/>
    <w:rsid w:val="005971FE"/>
    <w:rsid w:val="005973D8"/>
    <w:rsid w:val="005A7BF4"/>
    <w:rsid w:val="005A7D91"/>
    <w:rsid w:val="005B4277"/>
    <w:rsid w:val="005B4DC1"/>
    <w:rsid w:val="005B6B95"/>
    <w:rsid w:val="005B73F2"/>
    <w:rsid w:val="005C2C12"/>
    <w:rsid w:val="005C4BA3"/>
    <w:rsid w:val="005C6D08"/>
    <w:rsid w:val="005D325B"/>
    <w:rsid w:val="005D52D5"/>
    <w:rsid w:val="005E3D93"/>
    <w:rsid w:val="005E60C3"/>
    <w:rsid w:val="005F67D1"/>
    <w:rsid w:val="005F6EA1"/>
    <w:rsid w:val="005F772D"/>
    <w:rsid w:val="00603137"/>
    <w:rsid w:val="00607636"/>
    <w:rsid w:val="0061477B"/>
    <w:rsid w:val="00623EF7"/>
    <w:rsid w:val="00635839"/>
    <w:rsid w:val="00654571"/>
    <w:rsid w:val="00655C9B"/>
    <w:rsid w:val="0066328B"/>
    <w:rsid w:val="00670489"/>
    <w:rsid w:val="00673E3A"/>
    <w:rsid w:val="00675E95"/>
    <w:rsid w:val="006842EF"/>
    <w:rsid w:val="006858AE"/>
    <w:rsid w:val="00693147"/>
    <w:rsid w:val="006A2965"/>
    <w:rsid w:val="006A3BFA"/>
    <w:rsid w:val="006A402B"/>
    <w:rsid w:val="006A4B57"/>
    <w:rsid w:val="006A7F01"/>
    <w:rsid w:val="006B264B"/>
    <w:rsid w:val="006C1C66"/>
    <w:rsid w:val="006D005C"/>
    <w:rsid w:val="006E4B6D"/>
    <w:rsid w:val="00705F27"/>
    <w:rsid w:val="00711216"/>
    <w:rsid w:val="00714598"/>
    <w:rsid w:val="00725AE5"/>
    <w:rsid w:val="007273DC"/>
    <w:rsid w:val="00731875"/>
    <w:rsid w:val="00731B4C"/>
    <w:rsid w:val="0073401B"/>
    <w:rsid w:val="00734314"/>
    <w:rsid w:val="007438A8"/>
    <w:rsid w:val="00753DF2"/>
    <w:rsid w:val="007756C4"/>
    <w:rsid w:val="00776E6C"/>
    <w:rsid w:val="00780C4A"/>
    <w:rsid w:val="00786F97"/>
    <w:rsid w:val="00790734"/>
    <w:rsid w:val="007960CA"/>
    <w:rsid w:val="00797BD9"/>
    <w:rsid w:val="007A1CC7"/>
    <w:rsid w:val="007B29EE"/>
    <w:rsid w:val="007B3F17"/>
    <w:rsid w:val="007B3F9E"/>
    <w:rsid w:val="007B7053"/>
    <w:rsid w:val="007D2911"/>
    <w:rsid w:val="007D6AF9"/>
    <w:rsid w:val="007F387A"/>
    <w:rsid w:val="00801EBE"/>
    <w:rsid w:val="008111A0"/>
    <w:rsid w:val="00814F27"/>
    <w:rsid w:val="00830F08"/>
    <w:rsid w:val="00836B89"/>
    <w:rsid w:val="00850544"/>
    <w:rsid w:val="008569C5"/>
    <w:rsid w:val="0085716B"/>
    <w:rsid w:val="008603F0"/>
    <w:rsid w:val="00863AA0"/>
    <w:rsid w:val="0086670F"/>
    <w:rsid w:val="00867A7C"/>
    <w:rsid w:val="0087030D"/>
    <w:rsid w:val="0087097C"/>
    <w:rsid w:val="00872323"/>
    <w:rsid w:val="00875B21"/>
    <w:rsid w:val="00876B7A"/>
    <w:rsid w:val="00881E26"/>
    <w:rsid w:val="00894E86"/>
    <w:rsid w:val="0089697D"/>
    <w:rsid w:val="008A34A3"/>
    <w:rsid w:val="008B64FD"/>
    <w:rsid w:val="008D04D7"/>
    <w:rsid w:val="008D392F"/>
    <w:rsid w:val="008D657A"/>
    <w:rsid w:val="008F03AF"/>
    <w:rsid w:val="008F1655"/>
    <w:rsid w:val="008F3F77"/>
    <w:rsid w:val="008F6A88"/>
    <w:rsid w:val="0090168D"/>
    <w:rsid w:val="00901CF6"/>
    <w:rsid w:val="009109C4"/>
    <w:rsid w:val="00910F6B"/>
    <w:rsid w:val="009116A8"/>
    <w:rsid w:val="00912F04"/>
    <w:rsid w:val="00920CF6"/>
    <w:rsid w:val="0092434D"/>
    <w:rsid w:val="0093218D"/>
    <w:rsid w:val="00947B4A"/>
    <w:rsid w:val="00952CF3"/>
    <w:rsid w:val="00955B81"/>
    <w:rsid w:val="00964E58"/>
    <w:rsid w:val="00967257"/>
    <w:rsid w:val="00975971"/>
    <w:rsid w:val="00977810"/>
    <w:rsid w:val="00981C2A"/>
    <w:rsid w:val="009869A9"/>
    <w:rsid w:val="0099052A"/>
    <w:rsid w:val="0099190F"/>
    <w:rsid w:val="00994A34"/>
    <w:rsid w:val="009A00F6"/>
    <w:rsid w:val="009A5EDF"/>
    <w:rsid w:val="009B08BE"/>
    <w:rsid w:val="009B5701"/>
    <w:rsid w:val="009C1672"/>
    <w:rsid w:val="009C1CD9"/>
    <w:rsid w:val="009C3754"/>
    <w:rsid w:val="009C56E1"/>
    <w:rsid w:val="009D157A"/>
    <w:rsid w:val="009E6A85"/>
    <w:rsid w:val="00A0485E"/>
    <w:rsid w:val="00A2366A"/>
    <w:rsid w:val="00A3099D"/>
    <w:rsid w:val="00A3325D"/>
    <w:rsid w:val="00A4149A"/>
    <w:rsid w:val="00A427AA"/>
    <w:rsid w:val="00A4424E"/>
    <w:rsid w:val="00A47062"/>
    <w:rsid w:val="00A516B7"/>
    <w:rsid w:val="00A51F8A"/>
    <w:rsid w:val="00A6267E"/>
    <w:rsid w:val="00A71F6F"/>
    <w:rsid w:val="00A74D7A"/>
    <w:rsid w:val="00A80DAE"/>
    <w:rsid w:val="00A81FA5"/>
    <w:rsid w:val="00A971E1"/>
    <w:rsid w:val="00AA0CC0"/>
    <w:rsid w:val="00AA2DFC"/>
    <w:rsid w:val="00AA4B8E"/>
    <w:rsid w:val="00AC0E06"/>
    <w:rsid w:val="00AE458B"/>
    <w:rsid w:val="00B13670"/>
    <w:rsid w:val="00B14110"/>
    <w:rsid w:val="00B15608"/>
    <w:rsid w:val="00B160AA"/>
    <w:rsid w:val="00B21CB1"/>
    <w:rsid w:val="00B23161"/>
    <w:rsid w:val="00B27209"/>
    <w:rsid w:val="00B273EB"/>
    <w:rsid w:val="00B27928"/>
    <w:rsid w:val="00B43B4C"/>
    <w:rsid w:val="00B44540"/>
    <w:rsid w:val="00B549B0"/>
    <w:rsid w:val="00B67348"/>
    <w:rsid w:val="00B9315C"/>
    <w:rsid w:val="00B95B40"/>
    <w:rsid w:val="00B96279"/>
    <w:rsid w:val="00BA6BC8"/>
    <w:rsid w:val="00BA6CF6"/>
    <w:rsid w:val="00BB573D"/>
    <w:rsid w:val="00BD1FFD"/>
    <w:rsid w:val="00BD3C49"/>
    <w:rsid w:val="00BD3D63"/>
    <w:rsid w:val="00BE689E"/>
    <w:rsid w:val="00C005EF"/>
    <w:rsid w:val="00C06F47"/>
    <w:rsid w:val="00C14176"/>
    <w:rsid w:val="00C304F5"/>
    <w:rsid w:val="00C31C3A"/>
    <w:rsid w:val="00C533A4"/>
    <w:rsid w:val="00C635B4"/>
    <w:rsid w:val="00C65E8A"/>
    <w:rsid w:val="00C84B02"/>
    <w:rsid w:val="00C916C1"/>
    <w:rsid w:val="00C97B2E"/>
    <w:rsid w:val="00CA0421"/>
    <w:rsid w:val="00CA35C8"/>
    <w:rsid w:val="00CA4CD5"/>
    <w:rsid w:val="00CB3D45"/>
    <w:rsid w:val="00CB7ADB"/>
    <w:rsid w:val="00CC0528"/>
    <w:rsid w:val="00CC797E"/>
    <w:rsid w:val="00CD4203"/>
    <w:rsid w:val="00CE1725"/>
    <w:rsid w:val="00CE56A4"/>
    <w:rsid w:val="00CF01F1"/>
    <w:rsid w:val="00D03EC7"/>
    <w:rsid w:val="00D12A53"/>
    <w:rsid w:val="00D139C3"/>
    <w:rsid w:val="00D14E71"/>
    <w:rsid w:val="00D250E9"/>
    <w:rsid w:val="00D25F4F"/>
    <w:rsid w:val="00D348DA"/>
    <w:rsid w:val="00D3508A"/>
    <w:rsid w:val="00D366C2"/>
    <w:rsid w:val="00D41FD3"/>
    <w:rsid w:val="00D43311"/>
    <w:rsid w:val="00D436B5"/>
    <w:rsid w:val="00D54997"/>
    <w:rsid w:val="00D55A82"/>
    <w:rsid w:val="00D56335"/>
    <w:rsid w:val="00D572FF"/>
    <w:rsid w:val="00D60712"/>
    <w:rsid w:val="00D75281"/>
    <w:rsid w:val="00D815E5"/>
    <w:rsid w:val="00D824AA"/>
    <w:rsid w:val="00D846BD"/>
    <w:rsid w:val="00D9674D"/>
    <w:rsid w:val="00DA22F2"/>
    <w:rsid w:val="00DB283F"/>
    <w:rsid w:val="00DC3AA5"/>
    <w:rsid w:val="00DC4E0A"/>
    <w:rsid w:val="00DD3BBC"/>
    <w:rsid w:val="00DD3FB1"/>
    <w:rsid w:val="00DE5A70"/>
    <w:rsid w:val="00DF3135"/>
    <w:rsid w:val="00DF5A2C"/>
    <w:rsid w:val="00DF72E3"/>
    <w:rsid w:val="00E07B26"/>
    <w:rsid w:val="00E11133"/>
    <w:rsid w:val="00E1767E"/>
    <w:rsid w:val="00E2095B"/>
    <w:rsid w:val="00E21D8D"/>
    <w:rsid w:val="00E21F49"/>
    <w:rsid w:val="00E25759"/>
    <w:rsid w:val="00E2746D"/>
    <w:rsid w:val="00E35E8F"/>
    <w:rsid w:val="00E47A6B"/>
    <w:rsid w:val="00E52907"/>
    <w:rsid w:val="00E53894"/>
    <w:rsid w:val="00E64836"/>
    <w:rsid w:val="00E6591B"/>
    <w:rsid w:val="00E66565"/>
    <w:rsid w:val="00E71520"/>
    <w:rsid w:val="00E82B13"/>
    <w:rsid w:val="00E86E2D"/>
    <w:rsid w:val="00E92F33"/>
    <w:rsid w:val="00E97918"/>
    <w:rsid w:val="00EA0F9C"/>
    <w:rsid w:val="00EA434C"/>
    <w:rsid w:val="00EB1C0E"/>
    <w:rsid w:val="00EB240E"/>
    <w:rsid w:val="00ED16C1"/>
    <w:rsid w:val="00ED23E0"/>
    <w:rsid w:val="00ED4E87"/>
    <w:rsid w:val="00EE08A5"/>
    <w:rsid w:val="00EE15E5"/>
    <w:rsid w:val="00EE7F3A"/>
    <w:rsid w:val="00EF420B"/>
    <w:rsid w:val="00F077AE"/>
    <w:rsid w:val="00F11EE8"/>
    <w:rsid w:val="00F124D1"/>
    <w:rsid w:val="00F200A2"/>
    <w:rsid w:val="00F21E2A"/>
    <w:rsid w:val="00F23126"/>
    <w:rsid w:val="00F33FF1"/>
    <w:rsid w:val="00F344BA"/>
    <w:rsid w:val="00F35272"/>
    <w:rsid w:val="00F41B73"/>
    <w:rsid w:val="00F426D3"/>
    <w:rsid w:val="00F42D16"/>
    <w:rsid w:val="00F52B48"/>
    <w:rsid w:val="00F52FCA"/>
    <w:rsid w:val="00F544AE"/>
    <w:rsid w:val="00F54A06"/>
    <w:rsid w:val="00F5672C"/>
    <w:rsid w:val="00F96F3A"/>
    <w:rsid w:val="00FA0489"/>
    <w:rsid w:val="00FA1F57"/>
    <w:rsid w:val="00FA668E"/>
    <w:rsid w:val="00FB37C9"/>
    <w:rsid w:val="00FC51B8"/>
    <w:rsid w:val="00FC6DD2"/>
    <w:rsid w:val="00FD1798"/>
    <w:rsid w:val="00FD17FA"/>
    <w:rsid w:val="00FD2893"/>
    <w:rsid w:val="00FD397F"/>
    <w:rsid w:val="00FE1ACD"/>
    <w:rsid w:val="00FE4F09"/>
    <w:rsid w:val="00FE694C"/>
    <w:rsid w:val="0180531D"/>
    <w:rsid w:val="01963C8A"/>
    <w:rsid w:val="01B91D0C"/>
    <w:rsid w:val="01C43390"/>
    <w:rsid w:val="01DA7C98"/>
    <w:rsid w:val="02102371"/>
    <w:rsid w:val="02143EDB"/>
    <w:rsid w:val="02426E64"/>
    <w:rsid w:val="029151E1"/>
    <w:rsid w:val="02A013AA"/>
    <w:rsid w:val="02D20ACD"/>
    <w:rsid w:val="02D312B7"/>
    <w:rsid w:val="02D33135"/>
    <w:rsid w:val="02E50D6A"/>
    <w:rsid w:val="02FA438B"/>
    <w:rsid w:val="030259DE"/>
    <w:rsid w:val="039E3D73"/>
    <w:rsid w:val="03B2577C"/>
    <w:rsid w:val="045A77D7"/>
    <w:rsid w:val="046A5DDC"/>
    <w:rsid w:val="047C774D"/>
    <w:rsid w:val="04C65772"/>
    <w:rsid w:val="04CC1D57"/>
    <w:rsid w:val="04EC6319"/>
    <w:rsid w:val="05544B7B"/>
    <w:rsid w:val="056F7EF6"/>
    <w:rsid w:val="05743B6C"/>
    <w:rsid w:val="05802F92"/>
    <w:rsid w:val="06682716"/>
    <w:rsid w:val="06BF4970"/>
    <w:rsid w:val="06C15F9C"/>
    <w:rsid w:val="06C32EC1"/>
    <w:rsid w:val="06DC040F"/>
    <w:rsid w:val="071B341A"/>
    <w:rsid w:val="07646DC2"/>
    <w:rsid w:val="077741FC"/>
    <w:rsid w:val="07A10406"/>
    <w:rsid w:val="07C75183"/>
    <w:rsid w:val="07CA2ED7"/>
    <w:rsid w:val="07D54769"/>
    <w:rsid w:val="07EF3766"/>
    <w:rsid w:val="08017F69"/>
    <w:rsid w:val="08B1721D"/>
    <w:rsid w:val="08FA6E92"/>
    <w:rsid w:val="097F12A3"/>
    <w:rsid w:val="09A1777D"/>
    <w:rsid w:val="09A6526C"/>
    <w:rsid w:val="0A4F1BBF"/>
    <w:rsid w:val="0AC566C4"/>
    <w:rsid w:val="0B4F2296"/>
    <w:rsid w:val="0B855BB7"/>
    <w:rsid w:val="0BB84DE3"/>
    <w:rsid w:val="0BE7494E"/>
    <w:rsid w:val="0BFC73C5"/>
    <w:rsid w:val="0C411D42"/>
    <w:rsid w:val="0C620020"/>
    <w:rsid w:val="0C821170"/>
    <w:rsid w:val="0C8C7B66"/>
    <w:rsid w:val="0CAC0DEC"/>
    <w:rsid w:val="0D5F7A52"/>
    <w:rsid w:val="0D9803D8"/>
    <w:rsid w:val="0E165EF5"/>
    <w:rsid w:val="0EA11A35"/>
    <w:rsid w:val="0EBB20C0"/>
    <w:rsid w:val="0EE34D8D"/>
    <w:rsid w:val="0EF067DF"/>
    <w:rsid w:val="0F1113DA"/>
    <w:rsid w:val="0F4777DC"/>
    <w:rsid w:val="0F704352"/>
    <w:rsid w:val="0F790917"/>
    <w:rsid w:val="0F9963B2"/>
    <w:rsid w:val="0FCB3337"/>
    <w:rsid w:val="0FD3569A"/>
    <w:rsid w:val="101277DE"/>
    <w:rsid w:val="10427083"/>
    <w:rsid w:val="10901CAC"/>
    <w:rsid w:val="10D26947"/>
    <w:rsid w:val="10DA7A4D"/>
    <w:rsid w:val="11001706"/>
    <w:rsid w:val="116951E8"/>
    <w:rsid w:val="11AA0C89"/>
    <w:rsid w:val="124D4DE7"/>
    <w:rsid w:val="12841571"/>
    <w:rsid w:val="12D93FBD"/>
    <w:rsid w:val="12E05BA6"/>
    <w:rsid w:val="130A686C"/>
    <w:rsid w:val="130D3C66"/>
    <w:rsid w:val="13222CE3"/>
    <w:rsid w:val="13497394"/>
    <w:rsid w:val="1362577F"/>
    <w:rsid w:val="13872E75"/>
    <w:rsid w:val="1388252A"/>
    <w:rsid w:val="13E4357A"/>
    <w:rsid w:val="14196876"/>
    <w:rsid w:val="14262BA5"/>
    <w:rsid w:val="142E18C9"/>
    <w:rsid w:val="14CE23B0"/>
    <w:rsid w:val="15416391"/>
    <w:rsid w:val="155B6F0B"/>
    <w:rsid w:val="156C217D"/>
    <w:rsid w:val="156F6E5A"/>
    <w:rsid w:val="158717DE"/>
    <w:rsid w:val="159E33BF"/>
    <w:rsid w:val="15C52F2D"/>
    <w:rsid w:val="15EB4D8F"/>
    <w:rsid w:val="15FC1073"/>
    <w:rsid w:val="16020709"/>
    <w:rsid w:val="1653052A"/>
    <w:rsid w:val="171966F1"/>
    <w:rsid w:val="17470DF8"/>
    <w:rsid w:val="17734BE8"/>
    <w:rsid w:val="1794534E"/>
    <w:rsid w:val="17AC6144"/>
    <w:rsid w:val="180C2112"/>
    <w:rsid w:val="180D3ED3"/>
    <w:rsid w:val="180D6A39"/>
    <w:rsid w:val="18312EA1"/>
    <w:rsid w:val="188C7C46"/>
    <w:rsid w:val="18907475"/>
    <w:rsid w:val="18975EE2"/>
    <w:rsid w:val="192734BB"/>
    <w:rsid w:val="19977B24"/>
    <w:rsid w:val="19B015E4"/>
    <w:rsid w:val="19D90D46"/>
    <w:rsid w:val="1A056AC1"/>
    <w:rsid w:val="1A9500F8"/>
    <w:rsid w:val="1AAD50D9"/>
    <w:rsid w:val="1B0818E3"/>
    <w:rsid w:val="1B6B6A0B"/>
    <w:rsid w:val="1B907DF8"/>
    <w:rsid w:val="1B966EEF"/>
    <w:rsid w:val="1BB1223F"/>
    <w:rsid w:val="1BDC5F2D"/>
    <w:rsid w:val="1C004789"/>
    <w:rsid w:val="1C552376"/>
    <w:rsid w:val="1C556922"/>
    <w:rsid w:val="1CA05239"/>
    <w:rsid w:val="1CC659C3"/>
    <w:rsid w:val="1D352737"/>
    <w:rsid w:val="1D356474"/>
    <w:rsid w:val="1D7758B3"/>
    <w:rsid w:val="1D7968A5"/>
    <w:rsid w:val="1D7E52FC"/>
    <w:rsid w:val="1D7F7FDE"/>
    <w:rsid w:val="1DE507E4"/>
    <w:rsid w:val="1DFF258B"/>
    <w:rsid w:val="1ED44E0B"/>
    <w:rsid w:val="1ED72F0E"/>
    <w:rsid w:val="1F2F1E61"/>
    <w:rsid w:val="1F6B68E4"/>
    <w:rsid w:val="1F757AC2"/>
    <w:rsid w:val="1F9829EC"/>
    <w:rsid w:val="1FE65F6B"/>
    <w:rsid w:val="20067091"/>
    <w:rsid w:val="203A5729"/>
    <w:rsid w:val="20855784"/>
    <w:rsid w:val="2098257A"/>
    <w:rsid w:val="20D46FF8"/>
    <w:rsid w:val="210642E6"/>
    <w:rsid w:val="210F4A7D"/>
    <w:rsid w:val="216B2BCB"/>
    <w:rsid w:val="219B4471"/>
    <w:rsid w:val="219D000A"/>
    <w:rsid w:val="21C8292E"/>
    <w:rsid w:val="21CA5B44"/>
    <w:rsid w:val="21FE1453"/>
    <w:rsid w:val="220A1A9C"/>
    <w:rsid w:val="222F152D"/>
    <w:rsid w:val="2246008A"/>
    <w:rsid w:val="22492989"/>
    <w:rsid w:val="22571DAC"/>
    <w:rsid w:val="226D4721"/>
    <w:rsid w:val="227A192B"/>
    <w:rsid w:val="23007343"/>
    <w:rsid w:val="232D6803"/>
    <w:rsid w:val="23423DA1"/>
    <w:rsid w:val="23AE4FF1"/>
    <w:rsid w:val="23C6058D"/>
    <w:rsid w:val="23D700A4"/>
    <w:rsid w:val="242877DE"/>
    <w:rsid w:val="242A0B1C"/>
    <w:rsid w:val="245931AF"/>
    <w:rsid w:val="247022A7"/>
    <w:rsid w:val="24876AA6"/>
    <w:rsid w:val="249B7324"/>
    <w:rsid w:val="250403C0"/>
    <w:rsid w:val="252437BD"/>
    <w:rsid w:val="252C08C4"/>
    <w:rsid w:val="25551BC9"/>
    <w:rsid w:val="257D421F"/>
    <w:rsid w:val="25AC1193"/>
    <w:rsid w:val="25BB41CC"/>
    <w:rsid w:val="25C509A5"/>
    <w:rsid w:val="25D95F60"/>
    <w:rsid w:val="25EA0571"/>
    <w:rsid w:val="26AD53D1"/>
    <w:rsid w:val="26C50B62"/>
    <w:rsid w:val="26CF4EF1"/>
    <w:rsid w:val="26F92A28"/>
    <w:rsid w:val="271A593B"/>
    <w:rsid w:val="27203213"/>
    <w:rsid w:val="274D379A"/>
    <w:rsid w:val="2757487A"/>
    <w:rsid w:val="27633F15"/>
    <w:rsid w:val="278B1478"/>
    <w:rsid w:val="27BB2457"/>
    <w:rsid w:val="27DB2E59"/>
    <w:rsid w:val="28934DFF"/>
    <w:rsid w:val="289A2F1A"/>
    <w:rsid w:val="28BE7A85"/>
    <w:rsid w:val="290441D9"/>
    <w:rsid w:val="294B1B74"/>
    <w:rsid w:val="295C2DFA"/>
    <w:rsid w:val="29F26D06"/>
    <w:rsid w:val="2A583806"/>
    <w:rsid w:val="2A5B2ABE"/>
    <w:rsid w:val="2A661D36"/>
    <w:rsid w:val="2B68186D"/>
    <w:rsid w:val="2B982059"/>
    <w:rsid w:val="2BB6248A"/>
    <w:rsid w:val="2BFF06BF"/>
    <w:rsid w:val="2C293467"/>
    <w:rsid w:val="2C3677D8"/>
    <w:rsid w:val="2C3762A5"/>
    <w:rsid w:val="2C44491F"/>
    <w:rsid w:val="2C8114F5"/>
    <w:rsid w:val="2C855302"/>
    <w:rsid w:val="2CDE533B"/>
    <w:rsid w:val="2D3455BE"/>
    <w:rsid w:val="2DBD6096"/>
    <w:rsid w:val="2DC435A5"/>
    <w:rsid w:val="2E4D54CD"/>
    <w:rsid w:val="2E5B49FA"/>
    <w:rsid w:val="2E834D6B"/>
    <w:rsid w:val="2EA840B7"/>
    <w:rsid w:val="2EEA15D4"/>
    <w:rsid w:val="2EEE3634"/>
    <w:rsid w:val="2F105551"/>
    <w:rsid w:val="2F2A13C8"/>
    <w:rsid w:val="2F3A1DA0"/>
    <w:rsid w:val="2F483AA2"/>
    <w:rsid w:val="2F4D2095"/>
    <w:rsid w:val="2F807842"/>
    <w:rsid w:val="2FEB570C"/>
    <w:rsid w:val="2FEF251C"/>
    <w:rsid w:val="300C1150"/>
    <w:rsid w:val="30927BC2"/>
    <w:rsid w:val="31004D43"/>
    <w:rsid w:val="31101099"/>
    <w:rsid w:val="323B6E74"/>
    <w:rsid w:val="32427031"/>
    <w:rsid w:val="32627818"/>
    <w:rsid w:val="330D4FFF"/>
    <w:rsid w:val="335C4122"/>
    <w:rsid w:val="33673251"/>
    <w:rsid w:val="339A10EE"/>
    <w:rsid w:val="33A022B5"/>
    <w:rsid w:val="3424001A"/>
    <w:rsid w:val="342E2B27"/>
    <w:rsid w:val="34394463"/>
    <w:rsid w:val="344F5734"/>
    <w:rsid w:val="347A0A28"/>
    <w:rsid w:val="34B20AE7"/>
    <w:rsid w:val="34B87F54"/>
    <w:rsid w:val="34CB53C0"/>
    <w:rsid w:val="350D601C"/>
    <w:rsid w:val="35246FC7"/>
    <w:rsid w:val="353C245D"/>
    <w:rsid w:val="35700359"/>
    <w:rsid w:val="357C4F4F"/>
    <w:rsid w:val="35C506A4"/>
    <w:rsid w:val="35D629F5"/>
    <w:rsid w:val="363C7FB8"/>
    <w:rsid w:val="36527804"/>
    <w:rsid w:val="3694431E"/>
    <w:rsid w:val="369835B8"/>
    <w:rsid w:val="36A032D3"/>
    <w:rsid w:val="36B05798"/>
    <w:rsid w:val="36B92FB6"/>
    <w:rsid w:val="36BF7D2B"/>
    <w:rsid w:val="36C7324A"/>
    <w:rsid w:val="36D56E8A"/>
    <w:rsid w:val="373040D9"/>
    <w:rsid w:val="37CD6E03"/>
    <w:rsid w:val="380311BF"/>
    <w:rsid w:val="382C7F0C"/>
    <w:rsid w:val="386D0B7F"/>
    <w:rsid w:val="38EE770F"/>
    <w:rsid w:val="38F742A0"/>
    <w:rsid w:val="39017341"/>
    <w:rsid w:val="39442F96"/>
    <w:rsid w:val="3A0B3150"/>
    <w:rsid w:val="3A3B1F75"/>
    <w:rsid w:val="3A690764"/>
    <w:rsid w:val="3A920D71"/>
    <w:rsid w:val="3ABB2076"/>
    <w:rsid w:val="3ACA050B"/>
    <w:rsid w:val="3ACC3C0C"/>
    <w:rsid w:val="3B0147FF"/>
    <w:rsid w:val="3B247ABF"/>
    <w:rsid w:val="3B3B1793"/>
    <w:rsid w:val="3B3E6803"/>
    <w:rsid w:val="3BD437B2"/>
    <w:rsid w:val="3BDC0242"/>
    <w:rsid w:val="3BFC443B"/>
    <w:rsid w:val="3C154DB3"/>
    <w:rsid w:val="3C5E0F0B"/>
    <w:rsid w:val="3C8B5A78"/>
    <w:rsid w:val="3D13731E"/>
    <w:rsid w:val="3D2567DB"/>
    <w:rsid w:val="3D882B40"/>
    <w:rsid w:val="3DA80607"/>
    <w:rsid w:val="3DD8234F"/>
    <w:rsid w:val="3E0C4D16"/>
    <w:rsid w:val="3EF25EC7"/>
    <w:rsid w:val="3F033CAD"/>
    <w:rsid w:val="3F1735F3"/>
    <w:rsid w:val="3F5D7BA0"/>
    <w:rsid w:val="3F8A0C59"/>
    <w:rsid w:val="3F9833D5"/>
    <w:rsid w:val="3FBF4426"/>
    <w:rsid w:val="3FD9014F"/>
    <w:rsid w:val="402210BD"/>
    <w:rsid w:val="40273D0A"/>
    <w:rsid w:val="403074C2"/>
    <w:rsid w:val="4099576A"/>
    <w:rsid w:val="40A13D96"/>
    <w:rsid w:val="411E2B5B"/>
    <w:rsid w:val="413F2F26"/>
    <w:rsid w:val="414552B1"/>
    <w:rsid w:val="415D31EC"/>
    <w:rsid w:val="41C10FF6"/>
    <w:rsid w:val="41F66C78"/>
    <w:rsid w:val="42333357"/>
    <w:rsid w:val="42E91AEA"/>
    <w:rsid w:val="43410984"/>
    <w:rsid w:val="43A0005B"/>
    <w:rsid w:val="43A8628C"/>
    <w:rsid w:val="43AE09CA"/>
    <w:rsid w:val="43FC3498"/>
    <w:rsid w:val="442826F8"/>
    <w:rsid w:val="444F25F6"/>
    <w:rsid w:val="44611D27"/>
    <w:rsid w:val="44744147"/>
    <w:rsid w:val="44ED5522"/>
    <w:rsid w:val="451934B4"/>
    <w:rsid w:val="451F1453"/>
    <w:rsid w:val="459314CE"/>
    <w:rsid w:val="45F11360"/>
    <w:rsid w:val="461A0599"/>
    <w:rsid w:val="462E64A2"/>
    <w:rsid w:val="46326F64"/>
    <w:rsid w:val="465E18E7"/>
    <w:rsid w:val="467D4758"/>
    <w:rsid w:val="4681606A"/>
    <w:rsid w:val="46A30D3E"/>
    <w:rsid w:val="46A62CDC"/>
    <w:rsid w:val="47347438"/>
    <w:rsid w:val="47476EAB"/>
    <w:rsid w:val="47524663"/>
    <w:rsid w:val="477B1347"/>
    <w:rsid w:val="47F555DA"/>
    <w:rsid w:val="480E496E"/>
    <w:rsid w:val="48310CBB"/>
    <w:rsid w:val="489D725F"/>
    <w:rsid w:val="489F18A2"/>
    <w:rsid w:val="48CC544E"/>
    <w:rsid w:val="48E0694E"/>
    <w:rsid w:val="490D6193"/>
    <w:rsid w:val="491E0DFB"/>
    <w:rsid w:val="493279A7"/>
    <w:rsid w:val="49375FC1"/>
    <w:rsid w:val="49477898"/>
    <w:rsid w:val="49670DEA"/>
    <w:rsid w:val="49767DC7"/>
    <w:rsid w:val="49CD76D0"/>
    <w:rsid w:val="4A0F0210"/>
    <w:rsid w:val="4A162F95"/>
    <w:rsid w:val="4A192915"/>
    <w:rsid w:val="4A343491"/>
    <w:rsid w:val="4A4E6A63"/>
    <w:rsid w:val="4AD819B9"/>
    <w:rsid w:val="4AF339C2"/>
    <w:rsid w:val="4B5941DA"/>
    <w:rsid w:val="4B5A31E5"/>
    <w:rsid w:val="4B636AF4"/>
    <w:rsid w:val="4BB31088"/>
    <w:rsid w:val="4BFE4729"/>
    <w:rsid w:val="4C076CBC"/>
    <w:rsid w:val="4C1A71C0"/>
    <w:rsid w:val="4C6562E6"/>
    <w:rsid w:val="4C6E5771"/>
    <w:rsid w:val="4C79738C"/>
    <w:rsid w:val="4CAC181F"/>
    <w:rsid w:val="4CE145B5"/>
    <w:rsid w:val="4CF044F2"/>
    <w:rsid w:val="4D014059"/>
    <w:rsid w:val="4D422183"/>
    <w:rsid w:val="4D5123C6"/>
    <w:rsid w:val="4D695623"/>
    <w:rsid w:val="4D9112DB"/>
    <w:rsid w:val="4DB12E65"/>
    <w:rsid w:val="4DEE6D01"/>
    <w:rsid w:val="4E064C58"/>
    <w:rsid w:val="4E1D124E"/>
    <w:rsid w:val="4E231BDA"/>
    <w:rsid w:val="4E485577"/>
    <w:rsid w:val="4E502A70"/>
    <w:rsid w:val="4E613D2C"/>
    <w:rsid w:val="4EA01857"/>
    <w:rsid w:val="4EB838B9"/>
    <w:rsid w:val="4ED44905"/>
    <w:rsid w:val="4EF34827"/>
    <w:rsid w:val="4F4C5F6D"/>
    <w:rsid w:val="4FDC795D"/>
    <w:rsid w:val="4FFD7F4B"/>
    <w:rsid w:val="50076346"/>
    <w:rsid w:val="506722EA"/>
    <w:rsid w:val="508B6F43"/>
    <w:rsid w:val="509E3B74"/>
    <w:rsid w:val="50B87F6C"/>
    <w:rsid w:val="51196355"/>
    <w:rsid w:val="51237D2E"/>
    <w:rsid w:val="5157538C"/>
    <w:rsid w:val="515B1BE3"/>
    <w:rsid w:val="51EFCC5F"/>
    <w:rsid w:val="522F5206"/>
    <w:rsid w:val="52341595"/>
    <w:rsid w:val="524015D9"/>
    <w:rsid w:val="5285323E"/>
    <w:rsid w:val="52975ADB"/>
    <w:rsid w:val="52BA6B03"/>
    <w:rsid w:val="52C938E1"/>
    <w:rsid w:val="52DC03AA"/>
    <w:rsid w:val="5336155F"/>
    <w:rsid w:val="534B7C7A"/>
    <w:rsid w:val="53C837B9"/>
    <w:rsid w:val="53D33174"/>
    <w:rsid w:val="54517EE5"/>
    <w:rsid w:val="54607305"/>
    <w:rsid w:val="5466640E"/>
    <w:rsid w:val="54691DF5"/>
    <w:rsid w:val="548E41FC"/>
    <w:rsid w:val="550324CE"/>
    <w:rsid w:val="555630D8"/>
    <w:rsid w:val="55674E7D"/>
    <w:rsid w:val="55726A3C"/>
    <w:rsid w:val="55CE3D83"/>
    <w:rsid w:val="55D95F14"/>
    <w:rsid w:val="56425F8B"/>
    <w:rsid w:val="566B44F9"/>
    <w:rsid w:val="568A51DA"/>
    <w:rsid w:val="56A62938"/>
    <w:rsid w:val="56AB1BBF"/>
    <w:rsid w:val="573E1C0D"/>
    <w:rsid w:val="57A965D7"/>
    <w:rsid w:val="57CF0AB7"/>
    <w:rsid w:val="57D03F5B"/>
    <w:rsid w:val="57F8000E"/>
    <w:rsid w:val="58534355"/>
    <w:rsid w:val="58A44906"/>
    <w:rsid w:val="58AE25DB"/>
    <w:rsid w:val="58B06ECC"/>
    <w:rsid w:val="59001D0E"/>
    <w:rsid w:val="59243336"/>
    <w:rsid w:val="5967213C"/>
    <w:rsid w:val="597E755C"/>
    <w:rsid w:val="599563C7"/>
    <w:rsid w:val="59A0270B"/>
    <w:rsid w:val="5A7105F6"/>
    <w:rsid w:val="5A8E4C59"/>
    <w:rsid w:val="5AC40B88"/>
    <w:rsid w:val="5ADB3E73"/>
    <w:rsid w:val="5B0B768F"/>
    <w:rsid w:val="5B495C24"/>
    <w:rsid w:val="5B501F0F"/>
    <w:rsid w:val="5BD31393"/>
    <w:rsid w:val="5C443E0B"/>
    <w:rsid w:val="5C537F09"/>
    <w:rsid w:val="5C8C186B"/>
    <w:rsid w:val="5C9B365E"/>
    <w:rsid w:val="5CC07C5D"/>
    <w:rsid w:val="5CC21822"/>
    <w:rsid w:val="5CD149CB"/>
    <w:rsid w:val="5CE24971"/>
    <w:rsid w:val="5CEC24AF"/>
    <w:rsid w:val="5D4943AA"/>
    <w:rsid w:val="5DD010E5"/>
    <w:rsid w:val="5E225DE5"/>
    <w:rsid w:val="5E4A4694"/>
    <w:rsid w:val="5E713203"/>
    <w:rsid w:val="5E8C0F8B"/>
    <w:rsid w:val="5E8D77DB"/>
    <w:rsid w:val="5E943DB8"/>
    <w:rsid w:val="5EA031AD"/>
    <w:rsid w:val="5EB741C1"/>
    <w:rsid w:val="5ED25075"/>
    <w:rsid w:val="5F16108D"/>
    <w:rsid w:val="5F184D31"/>
    <w:rsid w:val="5F5B292D"/>
    <w:rsid w:val="5F7C07D8"/>
    <w:rsid w:val="5FCC7F7E"/>
    <w:rsid w:val="5FD57738"/>
    <w:rsid w:val="603C0CB4"/>
    <w:rsid w:val="60457B68"/>
    <w:rsid w:val="604A15F8"/>
    <w:rsid w:val="606A4E15"/>
    <w:rsid w:val="608073AC"/>
    <w:rsid w:val="60872B30"/>
    <w:rsid w:val="609B18AF"/>
    <w:rsid w:val="60AB1FCE"/>
    <w:rsid w:val="60B95B72"/>
    <w:rsid w:val="60ED0B46"/>
    <w:rsid w:val="614B7400"/>
    <w:rsid w:val="61B63670"/>
    <w:rsid w:val="61D01BCB"/>
    <w:rsid w:val="61F6216A"/>
    <w:rsid w:val="61F86201"/>
    <w:rsid w:val="624A4266"/>
    <w:rsid w:val="628E3171"/>
    <w:rsid w:val="629E5C56"/>
    <w:rsid w:val="62BC567A"/>
    <w:rsid w:val="62D5362F"/>
    <w:rsid w:val="62F36DB2"/>
    <w:rsid w:val="63750765"/>
    <w:rsid w:val="63EB4CF4"/>
    <w:rsid w:val="63F95552"/>
    <w:rsid w:val="6410048D"/>
    <w:rsid w:val="641B27B0"/>
    <w:rsid w:val="644A5041"/>
    <w:rsid w:val="64A64271"/>
    <w:rsid w:val="64AA5EA7"/>
    <w:rsid w:val="64CC1DB0"/>
    <w:rsid w:val="653D4C8D"/>
    <w:rsid w:val="65653AE9"/>
    <w:rsid w:val="65855537"/>
    <w:rsid w:val="65FC4EF3"/>
    <w:rsid w:val="666D7477"/>
    <w:rsid w:val="66F5748E"/>
    <w:rsid w:val="66FD7B03"/>
    <w:rsid w:val="67075148"/>
    <w:rsid w:val="67087411"/>
    <w:rsid w:val="679DAB2E"/>
    <w:rsid w:val="67A6267B"/>
    <w:rsid w:val="67DE4477"/>
    <w:rsid w:val="67E338F6"/>
    <w:rsid w:val="68120FE3"/>
    <w:rsid w:val="68574CA9"/>
    <w:rsid w:val="68843D19"/>
    <w:rsid w:val="68AC7E8E"/>
    <w:rsid w:val="68B2414A"/>
    <w:rsid w:val="68D14399"/>
    <w:rsid w:val="69095A72"/>
    <w:rsid w:val="692C7B17"/>
    <w:rsid w:val="692D75A7"/>
    <w:rsid w:val="69B031D2"/>
    <w:rsid w:val="69B66380"/>
    <w:rsid w:val="69E07DF2"/>
    <w:rsid w:val="69E36441"/>
    <w:rsid w:val="6A20153E"/>
    <w:rsid w:val="6A71051E"/>
    <w:rsid w:val="6A886ED6"/>
    <w:rsid w:val="6AC55906"/>
    <w:rsid w:val="6AE21E3A"/>
    <w:rsid w:val="6B5E0DE9"/>
    <w:rsid w:val="6B7632CC"/>
    <w:rsid w:val="6BA02A3F"/>
    <w:rsid w:val="6BA76F54"/>
    <w:rsid w:val="6BF05F44"/>
    <w:rsid w:val="6C101972"/>
    <w:rsid w:val="6C702411"/>
    <w:rsid w:val="6CB15C53"/>
    <w:rsid w:val="6D1053C7"/>
    <w:rsid w:val="6D107750"/>
    <w:rsid w:val="6D390A55"/>
    <w:rsid w:val="6D8172BF"/>
    <w:rsid w:val="6D893CD9"/>
    <w:rsid w:val="6E297F6F"/>
    <w:rsid w:val="6E3122A2"/>
    <w:rsid w:val="6E370755"/>
    <w:rsid w:val="6E480B9D"/>
    <w:rsid w:val="6E52760B"/>
    <w:rsid w:val="6E9F5445"/>
    <w:rsid w:val="6EEB0D3E"/>
    <w:rsid w:val="6EF23592"/>
    <w:rsid w:val="6F5E29F5"/>
    <w:rsid w:val="6F99231A"/>
    <w:rsid w:val="70427A3C"/>
    <w:rsid w:val="70BE3E77"/>
    <w:rsid w:val="7119320A"/>
    <w:rsid w:val="713E488C"/>
    <w:rsid w:val="71621DF9"/>
    <w:rsid w:val="71630796"/>
    <w:rsid w:val="71B64A2B"/>
    <w:rsid w:val="71C1726B"/>
    <w:rsid w:val="71F736F4"/>
    <w:rsid w:val="723B36FC"/>
    <w:rsid w:val="72507D26"/>
    <w:rsid w:val="72556427"/>
    <w:rsid w:val="72CE2DEF"/>
    <w:rsid w:val="731971E5"/>
    <w:rsid w:val="737D3C8F"/>
    <w:rsid w:val="73E03AD1"/>
    <w:rsid w:val="745D5260"/>
    <w:rsid w:val="74A5053E"/>
    <w:rsid w:val="74B62489"/>
    <w:rsid w:val="74CB28DA"/>
    <w:rsid w:val="74EF5310"/>
    <w:rsid w:val="757100A2"/>
    <w:rsid w:val="767424A1"/>
    <w:rsid w:val="76837EBE"/>
    <w:rsid w:val="778B45A3"/>
    <w:rsid w:val="77AB69F3"/>
    <w:rsid w:val="77DC167D"/>
    <w:rsid w:val="77F5A702"/>
    <w:rsid w:val="77F9150C"/>
    <w:rsid w:val="77F96420"/>
    <w:rsid w:val="78953FCE"/>
    <w:rsid w:val="794A3D1A"/>
    <w:rsid w:val="79532E9E"/>
    <w:rsid w:val="7A301431"/>
    <w:rsid w:val="7A470D0F"/>
    <w:rsid w:val="7A7F8243"/>
    <w:rsid w:val="7A97325F"/>
    <w:rsid w:val="7AB03A59"/>
    <w:rsid w:val="7ABC0BCA"/>
    <w:rsid w:val="7B046591"/>
    <w:rsid w:val="7B3A3419"/>
    <w:rsid w:val="7C4C149D"/>
    <w:rsid w:val="7CCF6908"/>
    <w:rsid w:val="7CF130FA"/>
    <w:rsid w:val="7D0F1986"/>
    <w:rsid w:val="7D7D15ED"/>
    <w:rsid w:val="7D9D7924"/>
    <w:rsid w:val="7DAB14FB"/>
    <w:rsid w:val="7DDC6C17"/>
    <w:rsid w:val="7DFA4993"/>
    <w:rsid w:val="7E7324E0"/>
    <w:rsid w:val="7E860C58"/>
    <w:rsid w:val="7E9B2F4F"/>
    <w:rsid w:val="7ECC4A3D"/>
    <w:rsid w:val="7F180027"/>
    <w:rsid w:val="7F2D2E18"/>
    <w:rsid w:val="7F4219EB"/>
    <w:rsid w:val="7F7D2B31"/>
    <w:rsid w:val="7F807DDD"/>
    <w:rsid w:val="7FFF7F4B"/>
    <w:rsid w:val="AECAB514"/>
    <w:rsid w:val="D5EECC16"/>
    <w:rsid w:val="DFFE7693"/>
    <w:rsid w:val="EDCF8CA9"/>
    <w:rsid w:val="EFD53451"/>
    <w:rsid w:val="F7FE9215"/>
    <w:rsid w:val="FDEA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b/>
      <w:kern w:val="0"/>
      <w:sz w:val="27"/>
      <w:szCs w:val="27"/>
    </w:rPr>
  </w:style>
  <w:style w:type="paragraph" w:styleId="4">
    <w:name w:val="heading 4"/>
    <w:basedOn w:val="1"/>
    <w:next w:val="1"/>
    <w:qFormat/>
    <w:uiPriority w:val="1"/>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Calibri" w:hAnsi="Calibri"/>
      <w:szCs w:val="22"/>
    </w:rPr>
  </w:style>
  <w:style w:type="paragraph" w:styleId="5">
    <w:name w:val="Normal Indent"/>
    <w:basedOn w:val="1"/>
    <w:next w:val="6"/>
    <w:link w:val="22"/>
    <w:qFormat/>
    <w:uiPriority w:val="0"/>
    <w:pPr>
      <w:ind w:firstLine="420"/>
    </w:pPr>
  </w:style>
  <w:style w:type="paragraph" w:styleId="6">
    <w:name w:val="Body Text First Indent 2"/>
    <w:basedOn w:val="7"/>
    <w:next w:val="1"/>
    <w:qFormat/>
    <w:uiPriority w:val="0"/>
    <w:pPr>
      <w:spacing w:after="120"/>
      <w:ind w:left="420" w:leftChars="200" w:firstLine="420"/>
    </w:pPr>
    <w:rPr>
      <w:rFonts w:ascii="Calibri" w:hAnsi="Calibri" w:eastAsia="宋体"/>
      <w:sz w:val="20"/>
      <w:szCs w:val="21"/>
    </w:rPr>
  </w:style>
  <w:style w:type="paragraph" w:styleId="7">
    <w:name w:val="Body Text Indent"/>
    <w:basedOn w:val="1"/>
    <w:next w:val="1"/>
    <w:qFormat/>
    <w:uiPriority w:val="0"/>
    <w:pPr>
      <w:ind w:firstLine="525"/>
    </w:pPr>
    <w:rPr>
      <w:rFonts w:ascii="宋体"/>
      <w:kern w:val="0"/>
      <w:sz w:val="28"/>
    </w:rPr>
  </w:style>
  <w:style w:type="paragraph" w:styleId="8">
    <w:name w:val="annotation text"/>
    <w:basedOn w:val="1"/>
    <w:unhideWhenUsed/>
    <w:qFormat/>
    <w:uiPriority w:val="0"/>
    <w:rPr>
      <w:rFonts w:ascii="Calibri" w:hAnsi="Calibri"/>
      <w:sz w:val="20"/>
      <w:szCs w:val="20"/>
    </w:rPr>
  </w:style>
  <w:style w:type="paragraph" w:styleId="9">
    <w:name w:val="Body Text"/>
    <w:basedOn w:val="1"/>
    <w:next w:val="10"/>
    <w:qFormat/>
    <w:uiPriority w:val="0"/>
    <w:pPr>
      <w:spacing w:after="120"/>
    </w:pPr>
    <w:rPr>
      <w:rFonts w:eastAsia="宋体"/>
    </w:rPr>
  </w:style>
  <w:style w:type="paragraph" w:styleId="10">
    <w:name w:val="List Bullet 5"/>
    <w:basedOn w:val="1"/>
    <w:qFormat/>
    <w:uiPriority w:val="0"/>
    <w:pPr>
      <w:numPr>
        <w:ilvl w:val="0"/>
        <w:numId w:val="1"/>
      </w:numPr>
    </w:pPr>
  </w:style>
  <w:style w:type="paragraph" w:styleId="11">
    <w:name w:val="Date"/>
    <w:basedOn w:val="1"/>
    <w:next w:val="1"/>
    <w:link w:val="23"/>
    <w:qFormat/>
    <w:uiPriority w:val="0"/>
    <w:pPr>
      <w:ind w:left="100" w:leftChars="2500"/>
    </w:pPr>
  </w:style>
  <w:style w:type="paragraph" w:styleId="12">
    <w:name w:val="Body Text Indent 2"/>
    <w:basedOn w:val="1"/>
    <w:next w:val="1"/>
    <w:qFormat/>
    <w:uiPriority w:val="0"/>
    <w:pPr>
      <w:spacing w:after="120" w:line="480" w:lineRule="auto"/>
      <w:ind w:left="420" w:leftChars="200"/>
    </w:pPr>
  </w:style>
  <w:style w:type="paragraph" w:styleId="13">
    <w:name w:val="Balloon Text"/>
    <w:basedOn w:val="1"/>
    <w:link w:val="24"/>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6">
    <w:name w:val="Normal (Web)"/>
    <w:basedOn w:val="1"/>
    <w:qFormat/>
    <w:uiPriority w:val="0"/>
    <w:rPr>
      <w:sz w:val="24"/>
    </w:rPr>
  </w:style>
  <w:style w:type="character" w:styleId="19">
    <w:name w:val="page number"/>
    <w:qFormat/>
    <w:uiPriority w:val="0"/>
    <w:rPr>
      <w:rFonts w:ascii="Times New Roman" w:hAnsi="Times New Roman" w:eastAsia="宋体" w:cs="Times New Roman"/>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basedOn w:val="18"/>
    <w:qFormat/>
    <w:uiPriority w:val="99"/>
    <w:rPr>
      <w:rFonts w:cs="Times New Roman"/>
      <w:sz w:val="21"/>
      <w:szCs w:val="21"/>
    </w:rPr>
  </w:style>
  <w:style w:type="character" w:customStyle="1" w:styleId="22">
    <w:name w:val="正文缩进 Char"/>
    <w:link w:val="5"/>
    <w:qFormat/>
    <w:uiPriority w:val="0"/>
    <w:rPr>
      <w:rFonts w:ascii="Times New Roman" w:hAnsi="Times New Roman" w:eastAsia="仿宋_GB2312" w:cs="Times New Roman"/>
      <w:kern w:val="2"/>
      <w:sz w:val="32"/>
      <w:szCs w:val="24"/>
      <w:lang w:val="en-US" w:eastAsia="zh-CN" w:bidi="ar-SA"/>
    </w:rPr>
  </w:style>
  <w:style w:type="character" w:customStyle="1" w:styleId="23">
    <w:name w:val="日期 Char"/>
    <w:link w:val="11"/>
    <w:qFormat/>
    <w:uiPriority w:val="0"/>
    <w:rPr>
      <w:rFonts w:ascii="Times New Roman" w:hAnsi="Times New Roman" w:eastAsia="仿宋_GB2312" w:cs="Times New Roman"/>
      <w:kern w:val="2"/>
      <w:sz w:val="32"/>
      <w:szCs w:val="24"/>
    </w:rPr>
  </w:style>
  <w:style w:type="character" w:customStyle="1" w:styleId="24">
    <w:name w:val="批注框文本 Char"/>
    <w:link w:val="13"/>
    <w:qFormat/>
    <w:uiPriority w:val="0"/>
    <w:rPr>
      <w:rFonts w:ascii="Times New Roman" w:hAnsi="Times New Roman" w:eastAsia="仿宋_GB2312" w:cs="Times New Roman"/>
      <w:kern w:val="2"/>
      <w:sz w:val="18"/>
      <w:szCs w:val="18"/>
    </w:rPr>
  </w:style>
  <w:style w:type="paragraph" w:customStyle="1" w:styleId="2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7">
    <w:name w:val="样式 红色 首行缩进:  2 字符 Char"/>
    <w:link w:val="28"/>
    <w:qFormat/>
    <w:uiPriority w:val="0"/>
    <w:rPr>
      <w:rFonts w:cs="宋体"/>
      <w:sz w:val="24"/>
    </w:rPr>
  </w:style>
  <w:style w:type="paragraph" w:customStyle="1" w:styleId="28">
    <w:name w:val="样式 红色 首行缩进:  2 字符"/>
    <w:basedOn w:val="1"/>
    <w:link w:val="27"/>
    <w:qFormat/>
    <w:uiPriority w:val="0"/>
    <w:pPr>
      <w:adjustRightInd w:val="0"/>
      <w:snapToGrid w:val="0"/>
      <w:spacing w:line="360" w:lineRule="auto"/>
      <w:ind w:firstLine="480"/>
    </w:pPr>
    <w:rPr>
      <w:rFonts w:eastAsia="宋体"/>
      <w:kern w:val="0"/>
      <w:sz w:val="24"/>
      <w:szCs w:val="20"/>
    </w:rPr>
  </w:style>
  <w:style w:type="paragraph" w:customStyle="1" w:styleId="29">
    <w:name w:val="正文-TUEIAD"/>
    <w:basedOn w:val="1"/>
    <w:qFormat/>
    <w:uiPriority w:val="0"/>
    <w:pPr>
      <w:spacing w:before="100" w:beforeAutospacing="1" w:after="100" w:afterAutospacing="1" w:line="360" w:lineRule="auto"/>
    </w:pPr>
    <w:rPr>
      <w:rFonts w:ascii="Calibri" w:hAnsi="Calibri" w:eastAsia="宋体"/>
      <w:sz w:val="24"/>
      <w:szCs w:val="22"/>
    </w:rPr>
  </w:style>
  <w:style w:type="paragraph" w:customStyle="1" w:styleId="30">
    <w:name w:val="正文样式1"/>
    <w:basedOn w:val="1"/>
    <w:qFormat/>
    <w:uiPriority w:val="0"/>
    <w:pPr>
      <w:widowControl/>
      <w:spacing w:line="360" w:lineRule="auto"/>
      <w:ind w:firstLine="480"/>
    </w:pPr>
    <w:rPr>
      <w:rFonts w:ascii="宋体" w:hAnsi="Courier New" w:eastAsia="宋体"/>
      <w:kern w:val="0"/>
      <w:sz w:val="24"/>
    </w:rPr>
  </w:style>
  <w:style w:type="paragraph" w:customStyle="1" w:styleId="31">
    <w:name w:val="样式5"/>
    <w:basedOn w:val="1"/>
    <w:qFormat/>
    <w:uiPriority w:val="99"/>
    <w:pPr>
      <w:snapToGrid w:val="0"/>
      <w:spacing w:line="360" w:lineRule="auto"/>
      <w:ind w:firstLine="510"/>
    </w:pPr>
    <w:rPr>
      <w:sz w:val="24"/>
    </w:rPr>
  </w:style>
  <w:style w:type="paragraph" w:customStyle="1" w:styleId="32">
    <w:name w:val="Char Char Char Char Char Char"/>
    <w:basedOn w:val="1"/>
    <w:qFormat/>
    <w:uiPriority w:val="0"/>
    <w:rPr>
      <w:rFonts w:eastAsia="宋体"/>
      <w:sz w:val="24"/>
    </w:rPr>
  </w:style>
  <w:style w:type="paragraph" w:customStyle="1" w:styleId="33">
    <w:name w:val="默认段落字体 Para Char"/>
    <w:basedOn w:val="1"/>
    <w:next w:val="1"/>
    <w:qFormat/>
    <w:uiPriority w:val="0"/>
    <w:pPr>
      <w:spacing w:line="360" w:lineRule="auto"/>
    </w:pPr>
    <w:rPr>
      <w:rFonts w:eastAsia="宋体"/>
      <w:sz w:val="21"/>
      <w:szCs w:val="20"/>
    </w:rPr>
  </w:style>
  <w:style w:type="paragraph" w:customStyle="1" w:styleId="34">
    <w:name w:val="lfu正文"/>
    <w:basedOn w:val="1"/>
    <w:semiHidden/>
    <w:qFormat/>
    <w:uiPriority w:val="0"/>
    <w:pPr>
      <w:spacing w:line="360" w:lineRule="auto"/>
    </w:pPr>
    <w:rPr>
      <w:rFonts w:ascii="宋体" w:hAnsi="宋体"/>
      <w:color w:val="000000"/>
      <w:sz w:val="24"/>
    </w:rPr>
  </w:style>
  <w:style w:type="paragraph" w:customStyle="1" w:styleId="35">
    <w:name w:val="正文样式"/>
    <w:basedOn w:val="1"/>
    <w:qFormat/>
    <w:uiPriority w:val="0"/>
    <w:pPr>
      <w:spacing w:line="460" w:lineRule="exact"/>
    </w:pPr>
    <w:rPr>
      <w:rFonts w:eastAsia="宋体"/>
      <w:sz w:val="24"/>
    </w:rPr>
  </w:style>
  <w:style w:type="paragraph" w:customStyle="1" w:styleId="36">
    <w:name w:val="环保正文"/>
    <w:basedOn w:val="1"/>
    <w:qFormat/>
    <w:uiPriority w:val="0"/>
    <w:pPr>
      <w:tabs>
        <w:tab w:val="left" w:pos="0"/>
        <w:tab w:val="left" w:pos="7012"/>
      </w:tabs>
      <w:autoSpaceDE w:val="0"/>
      <w:autoSpaceDN w:val="0"/>
      <w:spacing w:line="360" w:lineRule="auto"/>
      <w:ind w:firstLine="480"/>
    </w:pPr>
    <w:rPr>
      <w:rFonts w:ascii="宋体" w:hAnsi="宋体"/>
      <w:color w:val="000000"/>
      <w:kern w:val="0"/>
      <w:sz w:val="24"/>
    </w:rPr>
  </w:style>
  <w:style w:type="paragraph" w:customStyle="1" w:styleId="37">
    <w:name w:val="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rPr>
  </w:style>
  <w:style w:type="paragraph" w:customStyle="1" w:styleId="38">
    <w:name w:val="环评正文"/>
    <w:basedOn w:val="1"/>
    <w:qFormat/>
    <w:uiPriority w:val="0"/>
    <w:pPr>
      <w:adjustRightInd w:val="0"/>
      <w:snapToGrid w:val="0"/>
      <w:spacing w:line="360" w:lineRule="auto"/>
      <w:ind w:firstLine="480"/>
    </w:pPr>
    <w:rPr>
      <w:sz w:val="24"/>
    </w:rPr>
  </w:style>
  <w:style w:type="paragraph" w:customStyle="1" w:styleId="39">
    <w:name w:val="111111正文"/>
    <w:basedOn w:val="1"/>
    <w:qFormat/>
    <w:uiPriority w:val="0"/>
    <w:pPr>
      <w:spacing w:line="360" w:lineRule="auto"/>
    </w:pPr>
    <w:rPr>
      <w:sz w:val="24"/>
    </w:rPr>
  </w:style>
  <w:style w:type="paragraph" w:customStyle="1" w:styleId="40">
    <w:name w:val="正文(首行缩进)"/>
    <w:basedOn w:val="1"/>
    <w:qFormat/>
    <w:uiPriority w:val="0"/>
    <w:pPr>
      <w:adjustRightInd w:val="0"/>
      <w:snapToGrid w:val="0"/>
      <w:spacing w:line="360" w:lineRule="auto"/>
    </w:pPr>
    <w:rPr>
      <w:snapToGrid w:val="0"/>
      <w:sz w:val="24"/>
    </w:rPr>
  </w:style>
  <w:style w:type="paragraph" w:customStyle="1" w:styleId="41">
    <w:name w:val="0表名"/>
    <w:basedOn w:val="1"/>
    <w:qFormat/>
    <w:uiPriority w:val="0"/>
    <w:pPr>
      <w:jc w:val="center"/>
    </w:pPr>
    <w:rPr>
      <w:rFonts w:eastAsia="黑体"/>
      <w:bCs/>
      <w:szCs w:val="30"/>
    </w:rPr>
  </w:style>
  <w:style w:type="paragraph" w:customStyle="1" w:styleId="42">
    <w:name w:val="样式 样式 样式 四号 左侧:  1.53 厘米 + 首行缩进:  2 字符 + 居中 左侧:  2 字符 首行缩进:  2..."/>
    <w:basedOn w:val="43"/>
    <w:qFormat/>
    <w:uiPriority w:val="0"/>
    <w:pPr>
      <w:ind w:firstLine="0" w:firstLineChars="0"/>
      <w:jc w:val="center"/>
    </w:pPr>
  </w:style>
  <w:style w:type="paragraph" w:customStyle="1" w:styleId="43">
    <w:name w:val="样式 样式 四号 左侧:  1.53 厘米 + 首行缩进:  2 字符"/>
    <w:basedOn w:val="44"/>
    <w:qFormat/>
    <w:uiPriority w:val="0"/>
    <w:pPr>
      <w:ind w:left="200" w:leftChars="200"/>
    </w:pPr>
    <w:rPr>
      <w:szCs w:val="20"/>
    </w:rPr>
  </w:style>
  <w:style w:type="paragraph" w:customStyle="1" w:styleId="44">
    <w:name w:val="样式 四号 左侧:  1.53 厘米"/>
    <w:basedOn w:val="1"/>
    <w:qFormat/>
    <w:uiPriority w:val="0"/>
    <w:pPr>
      <w:adjustRightInd w:val="0"/>
    </w:pPr>
    <w:rPr>
      <w:w w:val="90"/>
      <w:sz w:val="28"/>
      <w:szCs w:val="28"/>
    </w:rPr>
  </w:style>
  <w:style w:type="character" w:customStyle="1" w:styleId="45">
    <w:name w:val="font31"/>
    <w:qFormat/>
    <w:uiPriority w:val="0"/>
    <w:rPr>
      <w:rFonts w:hint="eastAsia" w:ascii="宋体" w:hAnsi="宋体" w:eastAsia="宋体" w:cs="宋体"/>
      <w:color w:val="000000"/>
      <w:sz w:val="24"/>
      <w:szCs w:val="24"/>
      <w:u w:val="none"/>
    </w:rPr>
  </w:style>
  <w:style w:type="character" w:customStyle="1" w:styleId="46">
    <w:name w:val="font11"/>
    <w:qFormat/>
    <w:uiPriority w:val="0"/>
    <w:rPr>
      <w:rFonts w:hint="default" w:ascii="Times New Roman" w:hAnsi="Times New Roman" w:cs="Times New Roman"/>
      <w:color w:val="000000"/>
      <w:sz w:val="24"/>
      <w:szCs w:val="24"/>
      <w:u w:val="none"/>
    </w:rPr>
  </w:style>
  <w:style w:type="character" w:customStyle="1" w:styleId="4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3046</Words>
  <Characters>3242</Characters>
  <Lines>20</Lines>
  <Paragraphs>5</Paragraphs>
  <TotalTime>24</TotalTime>
  <ScaleCrop>false</ScaleCrop>
  <LinksUpToDate>false</LinksUpToDate>
  <CharactersWithSpaces>3271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2024-08-29T07:53:00Z</dcterms:created>
  <dc:creator>微软用户</dc:creator>
  <cp:lastModifiedBy>ℑaγ花凉</cp:lastModifiedBy>
  <cp:lastPrinted>2025-08-14T02:42:00Z</cp:lastPrinted>
  <dcterms:modified xsi:type="dcterms:W3CDTF">2025-08-25T03:18:57Z</dcterms:modified>
  <dc:title>鄂环评字〔2012〕621号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84A50EE411084F5F8554E4EBE2DD37A2_13</vt:lpwstr>
  </property>
  <property fmtid="{D5CDD505-2E9C-101B-9397-08002B2CF9AE}" pid="4" name="KSOTemplateDocerSaveRecord">
    <vt:lpwstr>eyJoZGlkIjoiMzU5ZjkyNWM5NDA5YzI0MWZjNTA3MDA1ZjJiYmIxN2UiLCJ1c2VySWQiOiIyOTUwNjUxNDMifQ==</vt:lpwstr>
  </property>
</Properties>
</file>