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280"/>
        </w:tabs>
        <w:kinsoku/>
        <w:wordWrap/>
        <w:overflowPunct/>
        <w:topLinePunct w:val="0"/>
        <w:autoSpaceDE/>
        <w:autoSpaceDN/>
        <w:bidi w:val="0"/>
        <w:spacing w:line="600" w:lineRule="exact"/>
        <w:ind w:right="26" w:firstLine="0" w:firstLineChars="0"/>
        <w:jc w:val="right"/>
        <w:rPr>
          <w:rFonts w:hint="eastAsia" w:eastAsia="仿宋"/>
          <w:color w:val="auto"/>
          <w:highlight w:val="none"/>
        </w:rPr>
      </w:pPr>
    </w:p>
    <w:p>
      <w:pPr>
        <w:keepNext w:val="0"/>
        <w:keepLines w:val="0"/>
        <w:pageBreakBefore w:val="0"/>
        <w:widowControl w:val="0"/>
        <w:tabs>
          <w:tab w:val="left" w:pos="8280"/>
        </w:tabs>
        <w:kinsoku/>
        <w:wordWrap/>
        <w:overflowPunct/>
        <w:topLinePunct w:val="0"/>
        <w:autoSpaceDE/>
        <w:autoSpaceDN/>
        <w:bidi w:val="0"/>
        <w:spacing w:line="600" w:lineRule="exact"/>
        <w:ind w:right="26" w:firstLine="0" w:firstLineChars="0"/>
        <w:jc w:val="right"/>
        <w:rPr>
          <w:rFonts w:eastAsia="仿宋"/>
          <w:color w:val="auto"/>
          <w:highlight w:val="none"/>
        </w:rPr>
      </w:pPr>
    </w:p>
    <w:p>
      <w:pPr>
        <w:pStyle w:val="3"/>
        <w:keepNext w:val="0"/>
        <w:keepLines w:val="0"/>
        <w:pageBreakBefore w:val="0"/>
        <w:widowControl w:val="0"/>
        <w:kinsoku/>
        <w:wordWrap/>
        <w:overflowPunct/>
        <w:topLinePunct w:val="0"/>
        <w:autoSpaceDE/>
        <w:autoSpaceDN/>
        <w:bidi w:val="0"/>
        <w:spacing w:line="600" w:lineRule="exact"/>
        <w:rPr>
          <w:rFonts w:eastAsia="仿宋"/>
          <w:color w:val="auto"/>
          <w:highlight w:val="none"/>
        </w:rPr>
      </w:pPr>
    </w:p>
    <w:p>
      <w:pPr>
        <w:pStyle w:val="3"/>
        <w:keepNext w:val="0"/>
        <w:keepLines w:val="0"/>
        <w:pageBreakBefore w:val="0"/>
        <w:widowControl w:val="0"/>
        <w:kinsoku/>
        <w:wordWrap/>
        <w:overflowPunct/>
        <w:topLinePunct w:val="0"/>
        <w:autoSpaceDE/>
        <w:autoSpaceDN/>
        <w:bidi w:val="0"/>
        <w:spacing w:line="600" w:lineRule="exact"/>
        <w:rPr>
          <w:rFonts w:eastAsia="仿宋"/>
          <w:color w:val="auto"/>
          <w:highlight w:val="none"/>
        </w:rPr>
      </w:pPr>
    </w:p>
    <w:p>
      <w:pPr>
        <w:pStyle w:val="3"/>
        <w:keepNext w:val="0"/>
        <w:keepLines w:val="0"/>
        <w:pageBreakBefore w:val="0"/>
        <w:widowControl w:val="0"/>
        <w:kinsoku/>
        <w:wordWrap/>
        <w:overflowPunct/>
        <w:topLinePunct w:val="0"/>
        <w:autoSpaceDE/>
        <w:autoSpaceDN/>
        <w:bidi w:val="0"/>
        <w:spacing w:line="600" w:lineRule="exact"/>
        <w:rPr>
          <w:rFonts w:eastAsia="仿宋"/>
          <w:color w:val="auto"/>
          <w:highlight w:val="none"/>
        </w:rPr>
      </w:pPr>
    </w:p>
    <w:p>
      <w:pPr>
        <w:pStyle w:val="3"/>
        <w:keepNext w:val="0"/>
        <w:keepLines w:val="0"/>
        <w:pageBreakBefore w:val="0"/>
        <w:widowControl w:val="0"/>
        <w:kinsoku/>
        <w:wordWrap/>
        <w:overflowPunct/>
        <w:topLinePunct w:val="0"/>
        <w:autoSpaceDE/>
        <w:autoSpaceDN/>
        <w:bidi w:val="0"/>
        <w:spacing w:line="600" w:lineRule="exact"/>
        <w:rPr>
          <w:rFonts w:eastAsia="仿宋"/>
          <w:color w:val="auto"/>
          <w:highlight w:val="none"/>
        </w:rPr>
      </w:pPr>
    </w:p>
    <w:p>
      <w:pPr>
        <w:pStyle w:val="3"/>
        <w:keepNext w:val="0"/>
        <w:keepLines w:val="0"/>
        <w:pageBreakBefore w:val="0"/>
        <w:widowControl w:val="0"/>
        <w:kinsoku/>
        <w:wordWrap/>
        <w:overflowPunct/>
        <w:topLinePunct w:val="0"/>
        <w:autoSpaceDE/>
        <w:autoSpaceDN/>
        <w:bidi w:val="0"/>
        <w:spacing w:line="600" w:lineRule="exact"/>
        <w:rPr>
          <w:rFonts w:eastAsia="仿宋"/>
          <w:color w:val="auto"/>
          <w:highlight w:val="none"/>
        </w:rPr>
      </w:pPr>
    </w:p>
    <w:p>
      <w:pPr>
        <w:pStyle w:val="3"/>
        <w:keepNext w:val="0"/>
        <w:keepLines w:val="0"/>
        <w:pageBreakBefore w:val="0"/>
        <w:widowControl w:val="0"/>
        <w:kinsoku/>
        <w:wordWrap/>
        <w:overflowPunct/>
        <w:topLinePunct w:val="0"/>
        <w:autoSpaceDE/>
        <w:autoSpaceDN/>
        <w:bidi w:val="0"/>
        <w:spacing w:line="600" w:lineRule="exact"/>
        <w:ind w:left="0" w:leftChars="0" w:firstLine="0" w:firstLineChars="0"/>
        <w:rPr>
          <w:rFonts w:eastAsia="仿宋"/>
          <w:color w:val="auto"/>
          <w:highlight w:val="none"/>
        </w:rPr>
      </w:pPr>
    </w:p>
    <w:p>
      <w:pPr>
        <w:pStyle w:val="3"/>
        <w:keepNext w:val="0"/>
        <w:keepLines w:val="0"/>
        <w:pageBreakBefore w:val="0"/>
        <w:widowControl w:val="0"/>
        <w:kinsoku/>
        <w:wordWrap/>
        <w:overflowPunct/>
        <w:topLinePunct w:val="0"/>
        <w:autoSpaceDE/>
        <w:autoSpaceDN/>
        <w:bidi w:val="0"/>
        <w:spacing w:line="600" w:lineRule="exact"/>
        <w:rPr>
          <w:rFonts w:eastAsia="仿宋"/>
          <w:color w:val="auto"/>
          <w:highlight w:val="none"/>
        </w:rPr>
      </w:pPr>
    </w:p>
    <w:p>
      <w:pPr>
        <w:keepNext w:val="0"/>
        <w:keepLines w:val="0"/>
        <w:pageBreakBefore w:val="0"/>
        <w:widowControl w:val="0"/>
        <w:tabs>
          <w:tab w:val="left" w:pos="8280"/>
        </w:tabs>
        <w:kinsoku/>
        <w:wordWrap/>
        <w:overflowPunct/>
        <w:topLinePunct w:val="0"/>
        <w:autoSpaceDE/>
        <w:autoSpaceDN/>
        <w:bidi w:val="0"/>
        <w:spacing w:line="600" w:lineRule="exact"/>
        <w:ind w:right="26" w:firstLine="0" w:firstLineChars="0"/>
        <w:jc w:val="center"/>
        <w:rPr>
          <w:rFonts w:hint="eastAsia" w:ascii="仿宋" w:hAnsi="仿宋" w:eastAsia="仿宋" w:cs="仿宋"/>
          <w:color w:val="auto"/>
          <w:highlight w:val="none"/>
        </w:rPr>
      </w:pPr>
      <w:r>
        <w:rPr>
          <w:rFonts w:hint="eastAsia" w:ascii="仿宋" w:hAnsi="仿宋" w:eastAsia="仿宋" w:cs="仿宋"/>
          <w:color w:val="auto"/>
          <w:highlight w:val="none"/>
        </w:rPr>
        <w:t>鄂环</w:t>
      </w:r>
      <w:r>
        <w:rPr>
          <w:rFonts w:hint="eastAsia" w:ascii="仿宋" w:hAnsi="仿宋" w:eastAsia="仿宋" w:cs="仿宋"/>
          <w:color w:val="auto"/>
          <w:highlight w:val="none"/>
          <w:lang w:val="en-US" w:eastAsia="zh-CN"/>
        </w:rPr>
        <w:t>审</w:t>
      </w:r>
      <w:r>
        <w:rPr>
          <w:rFonts w:hint="eastAsia" w:ascii="仿宋" w:hAnsi="仿宋" w:eastAsia="仿宋" w:cs="仿宋"/>
          <w:color w:val="auto"/>
          <w:highlight w:val="none"/>
        </w:rPr>
        <w:t>字〔20</w:t>
      </w:r>
      <w:r>
        <w:rPr>
          <w:rFonts w:hint="eastAsia" w:ascii="仿宋" w:hAnsi="仿宋" w:eastAsia="仿宋" w:cs="仿宋"/>
          <w:color w:val="auto"/>
          <w:highlight w:val="none"/>
          <w:lang w:val="en-US" w:eastAsia="zh-CN"/>
        </w:rPr>
        <w:t>24</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16</w:t>
      </w:r>
      <w:r>
        <w:rPr>
          <w:rFonts w:hint="eastAsia" w:ascii="仿宋" w:hAnsi="仿宋" w:eastAsia="仿宋" w:cs="仿宋"/>
          <w:color w:val="auto"/>
          <w:highlight w:val="none"/>
        </w:rPr>
        <w:t>号</w:t>
      </w:r>
    </w:p>
    <w:p>
      <w:pPr>
        <w:keepNext w:val="0"/>
        <w:keepLines w:val="0"/>
        <w:pageBreakBefore w:val="0"/>
        <w:widowControl w:val="0"/>
        <w:tabs>
          <w:tab w:val="left" w:pos="6780"/>
        </w:tabs>
        <w:kinsoku/>
        <w:wordWrap/>
        <w:overflowPunct/>
        <w:topLinePunct w:val="0"/>
        <w:autoSpaceDE/>
        <w:autoSpaceDN/>
        <w:bidi w:val="0"/>
        <w:spacing w:line="600" w:lineRule="exact"/>
        <w:ind w:firstLine="0" w:firstLineChars="0"/>
        <w:jc w:val="center"/>
        <w:rPr>
          <w:rFonts w:eastAsia="仿宋"/>
          <w:b/>
          <w:color w:val="auto"/>
          <w:sz w:val="36"/>
          <w:szCs w:val="36"/>
          <w:highlight w:val="none"/>
        </w:rPr>
      </w:pPr>
    </w:p>
    <w:p>
      <w:pPr>
        <w:keepNext w:val="0"/>
        <w:keepLines w:val="0"/>
        <w:pageBreakBefore w:val="0"/>
        <w:widowControl w:val="0"/>
        <w:kinsoku/>
        <w:wordWrap/>
        <w:overflowPunct/>
        <w:topLinePunct w:val="0"/>
        <w:autoSpaceDE/>
        <w:autoSpaceDN/>
        <w:bidi w:val="0"/>
        <w:spacing w:line="600" w:lineRule="exact"/>
        <w:ind w:firstLine="0" w:firstLineChars="0"/>
        <w:jc w:val="center"/>
        <w:rPr>
          <w:rFonts w:eastAsia="宋体"/>
          <w:b/>
          <w:color w:val="auto"/>
          <w:w w:val="95"/>
          <w:sz w:val="44"/>
          <w:szCs w:val="44"/>
          <w:highlight w:val="none"/>
        </w:rPr>
      </w:pPr>
      <w:r>
        <w:rPr>
          <w:rFonts w:eastAsia="宋体"/>
          <w:b/>
          <w:color w:val="auto"/>
          <w:w w:val="95"/>
          <w:sz w:val="44"/>
          <w:szCs w:val="44"/>
          <w:highlight w:val="none"/>
        </w:rPr>
        <w:t>鄂尔多斯市</w:t>
      </w:r>
      <w:r>
        <w:rPr>
          <w:rFonts w:hint="eastAsia" w:eastAsia="宋体"/>
          <w:b/>
          <w:color w:val="auto"/>
          <w:w w:val="95"/>
          <w:sz w:val="44"/>
          <w:szCs w:val="44"/>
          <w:highlight w:val="none"/>
        </w:rPr>
        <w:t>生态环境</w:t>
      </w:r>
      <w:r>
        <w:rPr>
          <w:rFonts w:eastAsia="宋体"/>
          <w:b/>
          <w:color w:val="auto"/>
          <w:w w:val="95"/>
          <w:sz w:val="44"/>
          <w:szCs w:val="44"/>
          <w:highlight w:val="none"/>
        </w:rPr>
        <w:t>局</w:t>
      </w:r>
    </w:p>
    <w:p>
      <w:pPr>
        <w:keepNext w:val="0"/>
        <w:keepLines w:val="0"/>
        <w:pageBreakBefore w:val="0"/>
        <w:widowControl w:val="0"/>
        <w:kinsoku/>
        <w:wordWrap/>
        <w:overflowPunct/>
        <w:topLinePunct w:val="0"/>
        <w:autoSpaceDE/>
        <w:autoSpaceDN/>
        <w:bidi w:val="0"/>
        <w:spacing w:line="600" w:lineRule="exact"/>
        <w:ind w:firstLine="0" w:firstLineChars="0"/>
        <w:jc w:val="center"/>
        <w:rPr>
          <w:rFonts w:hint="eastAsia" w:eastAsia="宋体"/>
          <w:b/>
          <w:color w:val="auto"/>
          <w:w w:val="95"/>
          <w:sz w:val="44"/>
          <w:szCs w:val="44"/>
          <w:highlight w:val="none"/>
        </w:rPr>
      </w:pPr>
      <w:r>
        <w:rPr>
          <w:rFonts w:eastAsia="宋体"/>
          <w:b/>
          <w:color w:val="auto"/>
          <w:w w:val="95"/>
          <w:sz w:val="44"/>
          <w:szCs w:val="44"/>
          <w:highlight w:val="none"/>
        </w:rPr>
        <w:t>关于</w:t>
      </w:r>
      <w:bookmarkStart w:id="0" w:name="_GoBack"/>
      <w:r>
        <w:rPr>
          <w:rFonts w:hint="eastAsia" w:eastAsia="宋体"/>
          <w:b/>
          <w:color w:val="auto"/>
          <w:w w:val="95"/>
          <w:sz w:val="44"/>
          <w:szCs w:val="44"/>
          <w:highlight w:val="none"/>
        </w:rPr>
        <w:t>国家能源集团察哈素煤矿2022年安全</w:t>
      </w:r>
    </w:p>
    <w:p>
      <w:pPr>
        <w:keepNext w:val="0"/>
        <w:keepLines w:val="0"/>
        <w:pageBreakBefore w:val="0"/>
        <w:widowControl w:val="0"/>
        <w:kinsoku/>
        <w:wordWrap/>
        <w:overflowPunct/>
        <w:topLinePunct w:val="0"/>
        <w:autoSpaceDE/>
        <w:autoSpaceDN/>
        <w:bidi w:val="0"/>
        <w:spacing w:line="600" w:lineRule="exact"/>
        <w:ind w:firstLine="0" w:firstLineChars="0"/>
        <w:jc w:val="center"/>
        <w:rPr>
          <w:rFonts w:eastAsia="宋体"/>
          <w:b/>
          <w:color w:val="auto"/>
          <w:w w:val="95"/>
          <w:sz w:val="44"/>
          <w:szCs w:val="44"/>
          <w:highlight w:val="none"/>
        </w:rPr>
      </w:pPr>
      <w:r>
        <w:rPr>
          <w:rFonts w:hint="eastAsia" w:eastAsia="宋体"/>
          <w:b/>
          <w:color w:val="auto"/>
          <w:w w:val="95"/>
          <w:sz w:val="44"/>
          <w:szCs w:val="44"/>
          <w:highlight w:val="none"/>
        </w:rPr>
        <w:t>改造项目</w:t>
      </w:r>
      <w:bookmarkEnd w:id="0"/>
      <w:r>
        <w:rPr>
          <w:rFonts w:eastAsia="宋体"/>
          <w:b/>
          <w:color w:val="auto"/>
          <w:w w:val="95"/>
          <w:sz w:val="44"/>
          <w:szCs w:val="44"/>
          <w:highlight w:val="none"/>
        </w:rPr>
        <w:t>环境影响报告表的批复</w:t>
      </w:r>
    </w:p>
    <w:p>
      <w:pPr>
        <w:keepNext w:val="0"/>
        <w:keepLines w:val="0"/>
        <w:pageBreakBefore w:val="0"/>
        <w:widowControl w:val="0"/>
        <w:kinsoku/>
        <w:wordWrap/>
        <w:overflowPunct/>
        <w:topLinePunct w:val="0"/>
        <w:autoSpaceDE/>
        <w:autoSpaceDN/>
        <w:bidi w:val="0"/>
        <w:spacing w:line="600" w:lineRule="exact"/>
        <w:ind w:firstLine="723"/>
        <w:jc w:val="center"/>
        <w:rPr>
          <w:rFonts w:eastAsia="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国电建投内蒙古能源有限公司：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 w:hAnsi="仿宋" w:eastAsia="仿宋" w:cs="仿宋"/>
          <w:color w:val="auto"/>
          <w:szCs w:val="32"/>
          <w:highlight w:val="none"/>
        </w:rPr>
      </w:pPr>
      <w:r>
        <w:rPr>
          <w:rFonts w:hint="eastAsia" w:ascii="仿宋" w:hAnsi="仿宋" w:eastAsia="仿宋" w:cs="仿宋"/>
          <w:color w:val="auto"/>
          <w:sz w:val="32"/>
          <w:szCs w:val="32"/>
          <w:highlight w:val="none"/>
        </w:rPr>
        <w:t>你公司报送的由内蒙古智汇恒升环保科技有限公司编制的《国家能源集团察哈素煤矿2022年安全改造项目环境影响报告表》（以下简称《报告表》）收悉。</w:t>
      </w:r>
      <w:r>
        <w:rPr>
          <w:rFonts w:hint="eastAsia" w:ascii="仿宋" w:hAnsi="仿宋" w:eastAsia="仿宋" w:cs="仿宋"/>
          <w:color w:val="auto"/>
          <w:szCs w:val="32"/>
        </w:rPr>
        <w:t>经研究，现批复如下：</w:t>
      </w:r>
    </w:p>
    <w:p>
      <w:pPr>
        <w:numPr>
          <w:ilvl w:val="0"/>
          <w:numId w:val="1"/>
        </w:numPr>
        <w:ind w:firstLine="480"/>
        <w:rPr>
          <w:rFonts w:hint="eastAsia" w:ascii="仿宋" w:hAnsi="仿宋" w:eastAsia="仿宋" w:cs="仿宋"/>
          <w:sz w:val="32"/>
          <w:szCs w:val="32"/>
        </w:rPr>
      </w:pPr>
      <w:r>
        <w:rPr>
          <w:rFonts w:hint="eastAsia" w:ascii="仿宋" w:hAnsi="仿宋" w:eastAsia="仿宋" w:cs="仿宋"/>
          <w:color w:val="auto"/>
          <w:sz w:val="32"/>
          <w:szCs w:val="32"/>
          <w:highlight w:val="none"/>
        </w:rPr>
        <w:t>该项目位于鄂尔多斯市伊金霍洛旗乌兰木伦镇察哈素煤矿主井工业广场内东北侧。</w:t>
      </w:r>
      <w:r>
        <w:rPr>
          <w:rFonts w:hint="eastAsia" w:ascii="仿宋" w:hAnsi="仿宋" w:eastAsia="仿宋" w:cs="仿宋"/>
          <w:sz w:val="32"/>
          <w:lang w:val="en-US" w:eastAsia="zh-CN"/>
        </w:rPr>
        <w:t>主要建设内容包括</w:t>
      </w:r>
      <w:r>
        <w:rPr>
          <w:rFonts w:hint="eastAsia" w:ascii="仿宋" w:hAnsi="仿宋" w:eastAsia="仿宋" w:cs="仿宋"/>
          <w:color w:val="000000" w:themeColor="text1"/>
          <w14:textFill>
            <w14:solidFill>
              <w14:schemeClr w14:val="tx1"/>
            </w14:solidFill>
          </w14:textFill>
        </w:rPr>
        <w:t>原料棚、</w:t>
      </w:r>
      <w:r>
        <w:rPr>
          <w:rFonts w:hint="eastAsia" w:ascii="仿宋" w:hAnsi="仿宋" w:eastAsia="仿宋" w:cs="仿宋"/>
          <w:color w:val="000000" w:themeColor="text1"/>
          <w:lang w:val="en-US" w:eastAsia="zh-CN"/>
          <w14:textFill>
            <w14:solidFill>
              <w14:schemeClr w14:val="tx1"/>
            </w14:solidFill>
          </w14:textFill>
        </w:rPr>
        <w:t>粗破车间、</w:t>
      </w:r>
      <w:r>
        <w:rPr>
          <w:rFonts w:hint="eastAsia" w:ascii="仿宋" w:hAnsi="仿宋" w:eastAsia="仿宋" w:cs="仿宋"/>
          <w:color w:val="000000" w:themeColor="text1"/>
          <w14:textFill>
            <w14:solidFill>
              <w14:schemeClr w14:val="tx1"/>
            </w14:solidFill>
          </w14:textFill>
        </w:rPr>
        <w:t>细破车间、筛分车间、充填车间、原矸石仓、成品矸石仓、水泥仓、沉淀池、蓄水池、充填钻孔、充填管路</w:t>
      </w:r>
      <w:r>
        <w:rPr>
          <w:rFonts w:hint="eastAsia" w:ascii="仿宋" w:hAnsi="仿宋" w:eastAsia="仿宋" w:cs="仿宋"/>
          <w:sz w:val="32"/>
          <w:szCs w:val="20"/>
          <w:lang w:val="en-US" w:eastAsia="zh-CN"/>
        </w:rPr>
        <w:t>以及配套相关公辅工程和环保工程等，</w:t>
      </w:r>
      <w:r>
        <w:rPr>
          <w:rFonts w:hint="eastAsia" w:ascii="仿宋" w:hAnsi="仿宋" w:eastAsia="仿宋" w:cs="仿宋"/>
          <w:color w:val="000000" w:themeColor="text1"/>
          <w:lang w:val="en-US" w:eastAsia="zh-CN"/>
          <w14:textFill>
            <w14:solidFill>
              <w14:schemeClr w14:val="tx1"/>
            </w14:solidFill>
          </w14:textFill>
        </w:rPr>
        <w:t>设计膏体</w:t>
      </w:r>
      <w:r>
        <w:rPr>
          <w:rFonts w:hint="eastAsia" w:ascii="仿宋" w:hAnsi="仿宋" w:eastAsia="仿宋" w:cs="仿宋"/>
          <w:color w:val="000000" w:themeColor="text1"/>
          <w14:textFill>
            <w14:solidFill>
              <w14:schemeClr w14:val="tx1"/>
            </w14:solidFill>
          </w14:textFill>
        </w:rPr>
        <w:t>充填</w:t>
      </w:r>
      <w:r>
        <w:rPr>
          <w:rFonts w:hint="eastAsia" w:ascii="仿宋" w:hAnsi="仿宋" w:eastAsia="仿宋" w:cs="仿宋"/>
          <w:color w:val="000000" w:themeColor="text1"/>
          <w:lang w:val="en-US" w:eastAsia="zh-CN"/>
          <w14:textFill>
            <w14:solidFill>
              <w14:schemeClr w14:val="tx1"/>
            </w14:solidFill>
          </w14:textFill>
        </w:rPr>
        <w:t>规模为</w:t>
      </w:r>
      <w:r>
        <w:rPr>
          <w:rFonts w:hint="eastAsia" w:ascii="仿宋" w:hAnsi="仿宋" w:eastAsia="仿宋" w:cs="仿宋"/>
          <w:color w:val="000000" w:themeColor="text1"/>
          <w14:textFill>
            <w14:solidFill>
              <w14:schemeClr w14:val="tx1"/>
            </w14:solidFill>
          </w14:textFill>
        </w:rPr>
        <w:t>178.22万</w:t>
      </w:r>
      <w:r>
        <w:rPr>
          <w:rFonts w:hint="eastAsia" w:ascii="仿宋" w:hAnsi="仿宋" w:eastAsia="仿宋" w:cs="仿宋"/>
          <w:color w:val="000000" w:themeColor="text1"/>
          <w:lang w:val="en-US" w:eastAsia="zh-CN"/>
          <w14:textFill>
            <w14:solidFill>
              <w14:schemeClr w14:val="tx1"/>
            </w14:solidFill>
          </w14:textFill>
        </w:rPr>
        <w:t>吨/年</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充填区位于3</w:t>
      </w:r>
      <w:r>
        <w:rPr>
          <w:rFonts w:hint="eastAsia" w:ascii="仿宋" w:hAnsi="仿宋" w:eastAsia="仿宋" w:cs="仿宋"/>
          <w:color w:val="000000" w:themeColor="text1"/>
          <w:highlight w:val="none"/>
          <w:lang w:val="en-US" w:eastAsia="zh-CN"/>
          <w14:textFill>
            <w14:solidFill>
              <w14:schemeClr w14:val="tx1"/>
            </w14:solidFill>
          </w14:textFill>
        </w:rPr>
        <w:t>5</w:t>
      </w:r>
      <w:r>
        <w:rPr>
          <w:rFonts w:hint="eastAsia" w:ascii="仿宋" w:hAnsi="仿宋" w:eastAsia="仿宋" w:cs="仿宋"/>
          <w:color w:val="000000" w:themeColor="text1"/>
          <w:highlight w:val="none"/>
          <w14:textFill>
            <w14:solidFill>
              <w14:schemeClr w14:val="tx1"/>
            </w14:solidFill>
          </w14:textFill>
        </w:rPr>
        <w:t>采区内</w:t>
      </w:r>
      <w:r>
        <w:rPr>
          <w:rFonts w:hint="eastAsia" w:ascii="仿宋" w:hAnsi="仿宋" w:eastAsia="仿宋" w:cs="仿宋"/>
          <w:color w:val="000000" w:themeColor="text1"/>
          <w:highlight w:val="none"/>
          <w:lang w:eastAsia="zh-CN"/>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分为充填一区和充填二区。</w:t>
      </w:r>
      <w:r>
        <w:rPr>
          <w:rFonts w:hint="eastAsia" w:ascii="仿宋" w:hAnsi="仿宋" w:eastAsia="仿宋" w:cs="仿宋"/>
          <w:color w:val="auto"/>
          <w:sz w:val="32"/>
          <w:szCs w:val="32"/>
          <w:highlight w:val="none"/>
          <w:lang w:val="en-US" w:eastAsia="zh-CN"/>
        </w:rPr>
        <w:t>项目总投资</w:t>
      </w:r>
      <w:r>
        <w:rPr>
          <w:rFonts w:hint="eastAsia" w:ascii="仿宋" w:hAnsi="仿宋" w:eastAsia="仿宋" w:cs="仿宋"/>
          <w:sz w:val="32"/>
          <w:szCs w:val="20"/>
          <w:lang w:val="en-US" w:eastAsia="zh-CN"/>
        </w:rPr>
        <w:t>9880</w:t>
      </w:r>
      <w:r>
        <w:rPr>
          <w:rFonts w:hint="eastAsia" w:ascii="仿宋" w:hAnsi="仿宋" w:eastAsia="仿宋" w:cs="仿宋"/>
          <w:color w:val="auto"/>
          <w:sz w:val="32"/>
          <w:szCs w:val="32"/>
          <w:highlight w:val="none"/>
          <w:lang w:val="en-US" w:eastAsia="zh-CN"/>
        </w:rPr>
        <w:t>万元，</w:t>
      </w:r>
      <w:r>
        <w:rPr>
          <w:rFonts w:hint="eastAsia" w:ascii="仿宋" w:hAnsi="仿宋" w:eastAsia="仿宋" w:cs="仿宋"/>
          <w:sz w:val="32"/>
          <w:lang w:val="en-US" w:eastAsia="zh-CN"/>
        </w:rPr>
        <w:t>其中环保投资600万元</w:t>
      </w:r>
      <w:r>
        <w:rPr>
          <w:rFonts w:hint="eastAsia" w:ascii="仿宋" w:hAnsi="仿宋" w:eastAsia="仿宋" w:cs="仿宋"/>
          <w:color w:val="auto"/>
          <w:sz w:val="32"/>
          <w:szCs w:val="32"/>
          <w:highlight w:val="none"/>
        </w:rPr>
        <w:t>。</w:t>
      </w:r>
    </w:p>
    <w:p>
      <w:pPr>
        <w:pStyle w:val="4"/>
        <w:keepNext w:val="0"/>
        <w:keepLines w:val="0"/>
        <w:pageBreakBefore w:val="0"/>
        <w:widowControl w:val="0"/>
        <w:kinsoku/>
        <w:wordWrap/>
        <w:overflowPunct/>
        <w:topLinePunct w:val="0"/>
        <w:autoSpaceDE/>
        <w:autoSpaceDN/>
        <w:bidi w:val="0"/>
        <w:spacing w:line="540" w:lineRule="exact"/>
        <w:ind w:left="0" w:leftChars="0"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报告表》认为，在全面落实各项生态环境保护和环境污染防治措施的前提下，项目建设对环境的不利影响能够得到一定的缓解和控制。因此，我局原则同意你公司按照《报告表》中所列的建设项目性质、规模、地点、工艺、生态环境保护措施及下述要求进行建设。</w:t>
      </w:r>
    </w:p>
    <w:p>
      <w:pPr>
        <w:keepNext w:val="0"/>
        <w:keepLines w:val="0"/>
        <w:pageBreakBefore w:val="0"/>
        <w:widowControl w:val="0"/>
        <w:kinsoku/>
        <w:wordWrap/>
        <w:overflowPunct/>
        <w:topLinePunct w:val="0"/>
        <w:autoSpaceDE/>
        <w:autoSpaceDN/>
        <w:bidi w:val="0"/>
        <w:adjustRightInd w:val="0"/>
        <w:snapToGrid/>
        <w:spacing w:line="540" w:lineRule="exact"/>
        <w:ind w:left="0" w:leftChars="0" w:firstLine="640"/>
        <w:textAlignment w:val="baseline"/>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二、项目</w:t>
      </w:r>
      <w:r>
        <w:rPr>
          <w:rFonts w:hint="eastAsia" w:ascii="仿宋" w:hAnsi="仿宋" w:eastAsia="仿宋" w:cs="仿宋"/>
          <w:color w:val="auto"/>
          <w:sz w:val="32"/>
          <w:szCs w:val="32"/>
          <w:highlight w:val="none"/>
          <w:lang w:val="en-US" w:eastAsia="zh-CN"/>
        </w:rPr>
        <w:t>在</w:t>
      </w:r>
      <w:r>
        <w:rPr>
          <w:rFonts w:hint="eastAsia" w:ascii="仿宋" w:hAnsi="仿宋" w:eastAsia="仿宋" w:cs="仿宋"/>
          <w:color w:val="auto"/>
          <w:sz w:val="32"/>
          <w:szCs w:val="32"/>
          <w:highlight w:val="none"/>
        </w:rPr>
        <w:t>建设与运行管理中应重点做好的工作</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加强施工期环境管理。施工单位在设备安装过程中应严格按照设计要求施工，尽可能缩小施工活动范围，施工场地四周须建立围挡，定期进行洒水和清扫；禁止在敏感建筑物集中区域内进行打桩、搅拌混凝土、鸣笛等活动；施工结束后须尽快对临时占地和周边进行生态植被恢复，防止水土流失；施工期产生的废水和固体废弃物要集中收集统一处置。</w:t>
      </w:r>
    </w:p>
    <w:p>
      <w:pPr>
        <w:pStyle w:val="13"/>
        <w:keepNext w:val="0"/>
        <w:keepLines w:val="0"/>
        <w:pageBreakBefore w:val="0"/>
        <w:widowControl w:val="0"/>
        <w:numPr>
          <w:ilvl w:val="0"/>
          <w:numId w:val="0"/>
        </w:numPr>
        <w:kinsoku/>
        <w:wordWrap/>
        <w:overflowPunct/>
        <w:topLinePunct w:val="0"/>
        <w:bidi w:val="0"/>
        <w:spacing w:line="600" w:lineRule="exact"/>
        <w:ind w:leftChars="0"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color w:val="auto"/>
          <w:sz w:val="32"/>
          <w:szCs w:val="32"/>
          <w:highlight w:val="none"/>
        </w:rPr>
        <w:t>2.认真落实《报告表》中提出的大气污染防治措施。</w:t>
      </w:r>
      <w:r>
        <w:rPr>
          <w:rFonts w:hint="eastAsia" w:ascii="仿宋" w:hAnsi="仿宋" w:eastAsia="仿宋" w:cs="仿宋"/>
          <w:kern w:val="0"/>
          <w:sz w:val="32"/>
          <w:szCs w:val="32"/>
          <w:lang w:val="en-US" w:eastAsia="zh-CN"/>
        </w:rPr>
        <w:t>煤矸石存于矸石仓内采用脉冲式布袋除尘+仓顶排空措施，筛分破碎产生的粉尘经集尘装置+布袋除尘+15米高排气筒排放，颗粒物须满足《煤炭工业污染物排放标准》（GB20426-2006）中相关限值要求；水泥暂存于水泥仓内采用脉冲式布袋除尘+仓顶排空措施，</w:t>
      </w:r>
      <w:r>
        <w:rPr>
          <w:rFonts w:hint="eastAsia" w:ascii="仿宋" w:hAnsi="仿宋" w:eastAsia="仿宋" w:cs="仿宋"/>
          <w:color w:val="000000"/>
          <w:kern w:val="0"/>
          <w:sz w:val="32"/>
          <w:szCs w:val="32"/>
          <w:lang w:val="en-US" w:eastAsia="zh-CN" w:bidi="ar"/>
        </w:rPr>
        <w:t>颗粒物须满足</w:t>
      </w:r>
      <w:r>
        <w:rPr>
          <w:rFonts w:hint="eastAsia" w:ascii="仿宋" w:hAnsi="仿宋" w:eastAsia="仿宋" w:cs="仿宋"/>
          <w:color w:val="000000"/>
          <w:kern w:val="0"/>
          <w:sz w:val="32"/>
          <w:szCs w:val="32"/>
          <w:lang w:bidi="ar"/>
        </w:rPr>
        <w:t>《水泥工业大气污染物排放标准》（GB4915-2013）</w:t>
      </w:r>
      <w:r>
        <w:rPr>
          <w:rFonts w:hint="eastAsia" w:ascii="仿宋" w:hAnsi="仿宋" w:eastAsia="仿宋" w:cs="仿宋"/>
          <w:color w:val="000000"/>
          <w:kern w:val="0"/>
          <w:sz w:val="32"/>
          <w:szCs w:val="32"/>
          <w:lang w:val="en-US" w:eastAsia="zh-CN" w:bidi="ar"/>
        </w:rPr>
        <w:t>中相关</w:t>
      </w:r>
      <w:r>
        <w:rPr>
          <w:rFonts w:hint="eastAsia" w:ascii="仿宋" w:hAnsi="仿宋" w:eastAsia="仿宋" w:cs="仿宋"/>
          <w:color w:val="000000"/>
          <w:kern w:val="0"/>
          <w:sz w:val="32"/>
          <w:szCs w:val="32"/>
          <w:lang w:bidi="ar"/>
        </w:rPr>
        <w:t>限值要求</w:t>
      </w:r>
      <w:r>
        <w:rPr>
          <w:rFonts w:hint="eastAsia" w:ascii="仿宋" w:hAnsi="仿宋" w:eastAsia="仿宋" w:cs="仿宋"/>
          <w:color w:val="000000"/>
          <w:kern w:val="0"/>
          <w:sz w:val="32"/>
          <w:szCs w:val="32"/>
          <w:lang w:eastAsia="zh-CN" w:bidi="ar"/>
        </w:rPr>
        <w:t>；</w:t>
      </w:r>
      <w:r>
        <w:rPr>
          <w:rFonts w:hint="eastAsia" w:ascii="仿宋" w:hAnsi="仿宋" w:eastAsia="仿宋" w:cs="仿宋"/>
          <w:kern w:val="0"/>
          <w:sz w:val="32"/>
          <w:szCs w:val="32"/>
          <w:lang w:val="en-US" w:eastAsia="zh-CN"/>
        </w:rPr>
        <w:t>通过采取全封闭和喷淋洒水等措施，确保</w:t>
      </w:r>
      <w:r>
        <w:rPr>
          <w:rFonts w:hint="eastAsia" w:ascii="仿宋" w:hAnsi="仿宋" w:eastAsia="仿宋" w:cs="仿宋"/>
          <w:color w:val="000000" w:themeColor="text1"/>
          <w:sz w:val="32"/>
          <w:szCs w:val="32"/>
          <w14:textFill>
            <w14:solidFill>
              <w14:schemeClr w14:val="tx1"/>
            </w14:solidFill>
          </w14:textFill>
        </w:rPr>
        <w:t>厂界颗粒物无组织排放满足</w:t>
      </w:r>
      <w:r>
        <w:rPr>
          <w:rFonts w:hint="eastAsia" w:ascii="仿宋" w:hAnsi="仿宋" w:eastAsia="仿宋" w:cs="仿宋"/>
          <w:color w:val="000000" w:themeColor="text1"/>
          <w:sz w:val="32"/>
          <w:szCs w:val="32"/>
          <w:lang w:val="en-US" w:eastAsia="zh-CN"/>
          <w14:textFill>
            <w14:solidFill>
              <w14:schemeClr w14:val="tx1"/>
            </w14:solidFill>
          </w14:textFill>
        </w:rPr>
        <w:t>《煤炭工业污染物排放标准》（GB20426-2006）中相关限值要求。</w:t>
      </w:r>
    </w:p>
    <w:p>
      <w:pPr>
        <w:pStyle w:val="6"/>
        <w:keepNext w:val="0"/>
        <w:keepLines w:val="0"/>
        <w:pageBreakBefore w:val="0"/>
        <w:widowControl w:val="0"/>
        <w:kinsoku/>
        <w:wordWrap/>
        <w:overflowPunct/>
        <w:topLinePunct w:val="0"/>
        <w:bidi w:val="0"/>
        <w:adjustRightInd/>
        <w:spacing w:after="0" w:line="64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强化废水处理与回用。地面冲洗水进入地面沉淀池，管路管路冲洗用水排入井下沉淀池，全部循环使用，不外排。生活污水依托煤矿现有污水处理设施进行处理。按照“源头控制、分区防控、污染监控、应急响应”的原则，做好地下水污染防控，确保不会对区域地下水造成污染。</w:t>
      </w:r>
    </w:p>
    <w:p>
      <w:pPr>
        <w:keepNext w:val="0"/>
        <w:keepLines w:val="0"/>
        <w:pageBreakBefore w:val="0"/>
        <w:widowControl w:val="0"/>
        <w:kinsoku/>
        <w:wordWrap/>
        <w:overflowPunct/>
        <w:topLinePunct w:val="0"/>
        <w:autoSpaceDE/>
        <w:autoSpaceDN/>
        <w:bidi w:val="0"/>
        <w:spacing w:line="600" w:lineRule="exact"/>
        <w:ind w:firstLine="64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.应采取妥善控制措施，确保厂界噪声满足《工业企业厂界环境噪声排放标准》（GB12348-2008）2类标准要求。</w:t>
      </w:r>
    </w:p>
    <w:p>
      <w:pPr>
        <w:pStyle w:val="6"/>
        <w:keepNext w:val="0"/>
        <w:keepLines w:val="0"/>
        <w:pageBreakBefore w:val="0"/>
        <w:widowControl w:val="0"/>
        <w:kinsoku/>
        <w:wordWrap/>
        <w:overflowPunct/>
        <w:topLinePunct w:val="0"/>
        <w:bidi w:val="0"/>
        <w:adjustRightInd/>
        <w:spacing w:after="0" w:line="6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w:t>
      </w:r>
      <w:r>
        <w:rPr>
          <w:rFonts w:hint="eastAsia" w:ascii="仿宋" w:hAnsi="仿宋" w:eastAsia="仿宋" w:cs="仿宋"/>
          <w:color w:val="auto"/>
          <w:kern w:val="0"/>
          <w:sz w:val="32"/>
          <w:szCs w:val="32"/>
          <w:highlight w:val="none"/>
          <w:lang w:eastAsia="zh-CN"/>
        </w:rPr>
        <w:t>落实固体废物污染防治措施。建设单位须严格按照《一般工业固体废物贮存和填埋污染控制标准》（GB18599-2020）和《危险废物贮存污染控制标准》（GB18597-</w:t>
      </w:r>
      <w:r>
        <w:rPr>
          <w:rFonts w:hint="eastAsia" w:ascii="仿宋" w:hAnsi="仿宋" w:eastAsia="仿宋" w:cs="仿宋"/>
          <w:color w:val="auto"/>
          <w:kern w:val="0"/>
          <w:sz w:val="32"/>
          <w:szCs w:val="32"/>
          <w:highlight w:val="none"/>
          <w:lang w:val="en-US" w:eastAsia="zh-CN"/>
        </w:rPr>
        <w:t>2023</w:t>
      </w:r>
      <w:r>
        <w:rPr>
          <w:rFonts w:hint="eastAsia" w:ascii="仿宋" w:hAnsi="仿宋" w:eastAsia="仿宋" w:cs="仿宋"/>
          <w:color w:val="auto"/>
          <w:kern w:val="0"/>
          <w:sz w:val="32"/>
          <w:szCs w:val="32"/>
          <w:highlight w:val="none"/>
          <w:lang w:eastAsia="zh-CN"/>
        </w:rPr>
        <w:t>）要求对一般固废和危险废物进行处置，</w:t>
      </w:r>
      <w:r>
        <w:rPr>
          <w:rFonts w:hint="eastAsia" w:ascii="仿宋" w:hAnsi="仿宋" w:eastAsia="仿宋" w:cs="仿宋"/>
          <w:color w:val="auto"/>
          <w:kern w:val="0"/>
          <w:sz w:val="32"/>
          <w:szCs w:val="32"/>
          <w:highlight w:val="none"/>
          <w:lang w:val="en-US" w:eastAsia="zh-CN"/>
        </w:rPr>
        <w:t>废机油等危险废物依托煤矿危险废物贮存库暂存，委托有资质的单位处置。</w:t>
      </w:r>
      <w:r>
        <w:rPr>
          <w:rFonts w:hint="eastAsia" w:ascii="仿宋" w:hAnsi="仿宋" w:eastAsia="仿宋" w:cs="仿宋"/>
          <w:kern w:val="0"/>
          <w:sz w:val="32"/>
          <w:szCs w:val="32"/>
          <w:lang w:val="en-US" w:eastAsia="zh-CN"/>
        </w:rPr>
        <w:t>生活垃圾由环卫部门统一处理。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.建设单位须强化环境风险防范，落实环保设施安全生产要求，项目污染防治设施须与主体工程一起按照安全生产要求设计，有效防范因污染物事故排放或安全生产事故可能引发的环境风险。</w:t>
      </w:r>
    </w:p>
    <w:p>
      <w:pPr>
        <w:keepNext w:val="0"/>
        <w:keepLines w:val="0"/>
        <w:pageBreakBefore w:val="0"/>
        <w:widowControl w:val="0"/>
        <w:kinsoku/>
        <w:wordWrap/>
        <w:overflowPunct/>
        <w:topLinePunct w:val="0"/>
        <w:autoSpaceDE/>
        <w:autoSpaceDN/>
        <w:bidi w:val="0"/>
        <w:snapToGrid/>
        <w:spacing w:line="540" w:lineRule="exact"/>
        <w:ind w:left="0" w:leftChars="0" w:firstLine="640"/>
        <w:outlineLvl w:val="9"/>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三、项目建设必须严格执行环境保护“三同时”制度。项目竣工后，</w:t>
      </w:r>
      <w:r>
        <w:rPr>
          <w:rFonts w:hint="eastAsia" w:ascii="仿宋" w:hAnsi="仿宋" w:eastAsia="仿宋" w:cs="仿宋"/>
          <w:color w:val="000000"/>
          <w:sz w:val="32"/>
          <w:szCs w:val="32"/>
          <w:highlight w:val="none"/>
          <w:lang w:eastAsia="zh-CN"/>
        </w:rPr>
        <w:t>须</w:t>
      </w:r>
      <w:r>
        <w:rPr>
          <w:rFonts w:hint="eastAsia" w:ascii="仿宋" w:hAnsi="仿宋" w:eastAsia="仿宋" w:cs="仿宋"/>
          <w:color w:val="000000"/>
          <w:sz w:val="32"/>
          <w:szCs w:val="32"/>
          <w:highlight w:val="none"/>
        </w:rPr>
        <w:t>按照规定程序</w:t>
      </w:r>
      <w:r>
        <w:rPr>
          <w:rFonts w:hint="eastAsia" w:ascii="仿宋" w:hAnsi="仿宋" w:eastAsia="仿宋" w:cs="仿宋"/>
          <w:color w:val="000000"/>
          <w:sz w:val="32"/>
          <w:szCs w:val="32"/>
          <w:highlight w:val="none"/>
          <w:lang w:eastAsia="zh-CN"/>
        </w:rPr>
        <w:t>实施</w:t>
      </w:r>
      <w:r>
        <w:rPr>
          <w:rFonts w:hint="eastAsia" w:ascii="仿宋" w:hAnsi="仿宋" w:eastAsia="仿宋" w:cs="仿宋"/>
          <w:color w:val="000000"/>
          <w:sz w:val="32"/>
          <w:szCs w:val="32"/>
          <w:highlight w:val="none"/>
        </w:rPr>
        <w:t>竣工环境保护验收。</w:t>
      </w:r>
    </w:p>
    <w:p>
      <w:pPr>
        <w:keepNext w:val="0"/>
        <w:keepLines w:val="0"/>
        <w:pageBreakBefore w:val="0"/>
        <w:widowControl w:val="0"/>
        <w:kinsoku/>
        <w:wordWrap/>
        <w:overflowPunct/>
        <w:topLinePunct w:val="0"/>
        <w:autoSpaceDE/>
        <w:autoSpaceDN/>
        <w:bidi w:val="0"/>
        <w:snapToGrid/>
        <w:spacing w:line="540" w:lineRule="exact"/>
        <w:ind w:left="0" w:leftChars="0" w:firstLine="640"/>
        <w:outlineLvl w:val="9"/>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四、你公司应在收到本批复20日内，将《报告表》（报批版）及批复文件送至</w:t>
      </w:r>
      <w:r>
        <w:rPr>
          <w:rFonts w:hint="eastAsia" w:ascii="仿宋" w:hAnsi="仿宋" w:eastAsia="仿宋" w:cs="仿宋"/>
          <w:color w:val="000000"/>
          <w:sz w:val="32"/>
          <w:szCs w:val="32"/>
          <w:highlight w:val="none"/>
          <w:lang w:eastAsia="zh-CN"/>
        </w:rPr>
        <w:t>鄂尔多斯市生态环境局</w:t>
      </w:r>
      <w:r>
        <w:rPr>
          <w:rFonts w:hint="eastAsia" w:ascii="仿宋" w:hAnsi="仿宋" w:eastAsia="仿宋" w:cs="仿宋"/>
          <w:color w:val="000000"/>
          <w:sz w:val="32"/>
          <w:szCs w:val="32"/>
          <w:highlight w:val="none"/>
          <w:lang w:val="en-US" w:eastAsia="zh-CN"/>
        </w:rPr>
        <w:t>伊金霍洛旗</w:t>
      </w:r>
      <w:r>
        <w:rPr>
          <w:rFonts w:hint="eastAsia" w:ascii="仿宋" w:hAnsi="仿宋" w:eastAsia="仿宋" w:cs="仿宋"/>
          <w:color w:val="000000"/>
          <w:sz w:val="32"/>
          <w:szCs w:val="32"/>
          <w:highlight w:val="none"/>
          <w:lang w:eastAsia="zh-CN"/>
        </w:rPr>
        <w:t>分局</w:t>
      </w:r>
      <w:r>
        <w:rPr>
          <w:rFonts w:hint="eastAsia" w:ascii="仿宋" w:hAnsi="仿宋" w:eastAsia="仿宋" w:cs="仿宋"/>
          <w:color w:val="000000"/>
          <w:sz w:val="32"/>
          <w:szCs w:val="32"/>
          <w:highlight w:val="none"/>
        </w:rPr>
        <w:t>，我局委托</w:t>
      </w:r>
      <w:r>
        <w:rPr>
          <w:rFonts w:hint="eastAsia" w:ascii="仿宋" w:hAnsi="仿宋" w:eastAsia="仿宋" w:cs="仿宋"/>
          <w:color w:val="000000"/>
          <w:sz w:val="32"/>
          <w:szCs w:val="32"/>
          <w:highlight w:val="none"/>
          <w:lang w:eastAsia="zh-CN"/>
        </w:rPr>
        <w:t>鄂尔多斯市生态环境局</w:t>
      </w:r>
      <w:r>
        <w:rPr>
          <w:rFonts w:hint="eastAsia" w:ascii="仿宋" w:hAnsi="仿宋" w:eastAsia="仿宋" w:cs="仿宋"/>
          <w:color w:val="000000"/>
          <w:sz w:val="32"/>
          <w:szCs w:val="32"/>
          <w:highlight w:val="none"/>
          <w:lang w:val="en-US" w:eastAsia="zh-CN"/>
        </w:rPr>
        <w:t>伊金霍洛旗</w:t>
      </w:r>
      <w:r>
        <w:rPr>
          <w:rFonts w:hint="eastAsia" w:ascii="仿宋" w:hAnsi="仿宋" w:eastAsia="仿宋" w:cs="仿宋"/>
          <w:color w:val="000000"/>
          <w:sz w:val="32"/>
          <w:szCs w:val="32"/>
          <w:highlight w:val="none"/>
          <w:lang w:eastAsia="zh-CN"/>
        </w:rPr>
        <w:t>分局</w:t>
      </w:r>
      <w:r>
        <w:rPr>
          <w:rFonts w:hint="eastAsia" w:ascii="仿宋" w:hAnsi="仿宋" w:eastAsia="仿宋" w:cs="仿宋"/>
          <w:color w:val="000000"/>
          <w:sz w:val="32"/>
          <w:szCs w:val="32"/>
          <w:highlight w:val="none"/>
        </w:rPr>
        <w:t>负责该项目的日常监管工作。</w:t>
      </w:r>
    </w:p>
    <w:p>
      <w:pPr>
        <w:keepNext w:val="0"/>
        <w:keepLines w:val="0"/>
        <w:pageBreakBefore w:val="0"/>
        <w:widowControl w:val="0"/>
        <w:kinsoku/>
        <w:wordWrap/>
        <w:overflowPunct/>
        <w:topLinePunct w:val="0"/>
        <w:autoSpaceDE/>
        <w:autoSpaceDN/>
        <w:bidi w:val="0"/>
        <w:snapToGrid/>
        <w:spacing w:line="540" w:lineRule="exact"/>
        <w:ind w:left="0" w:leftChars="0" w:firstLine="640"/>
        <w:outlineLvl w:val="9"/>
        <w:rPr>
          <w:rFonts w:hint="eastAsia" w:ascii="仿宋" w:hAnsi="仿宋" w:eastAsia="仿宋" w:cs="仿宋"/>
          <w:sz w:val="32"/>
          <w:szCs w:val="32"/>
          <w:highlight w:val="none"/>
        </w:rPr>
      </w:pPr>
      <w:r>
        <w:rPr>
          <w:rFonts w:hint="eastAsia" w:ascii="仿宋" w:hAnsi="仿宋" w:eastAsia="仿宋" w:cs="仿宋"/>
          <w:color w:val="000000"/>
          <w:sz w:val="32"/>
          <w:szCs w:val="32"/>
          <w:highlight w:val="none"/>
        </w:rPr>
        <w:t>五、该项目从批准之日起超过5年方决定开工建设，其环评文件应重新审核。如果建设地点、规模、防治污染和防止生态破坏的措施等发生重大变化时，需重新报批环评文件。</w:t>
      </w:r>
    </w:p>
    <w:p>
      <w:pPr>
        <w:pStyle w:val="4"/>
        <w:ind w:left="0" w:leftChars="0" w:firstLine="0" w:firstLineChars="0"/>
        <w:rPr>
          <w:rFonts w:hint="eastAsia" w:ascii="仿宋" w:hAnsi="仿宋" w:eastAsia="仿宋" w:cs="仿宋"/>
        </w:rPr>
      </w:pPr>
    </w:p>
    <w:p>
      <w:pPr>
        <w:keepNext w:val="0"/>
        <w:keepLines w:val="0"/>
        <w:pageBreakBefore w:val="0"/>
        <w:widowControl w:val="0"/>
        <w:kinsoku/>
        <w:wordWrap/>
        <w:overflowPunct/>
        <w:topLinePunct w:val="0"/>
        <w:autoSpaceDE/>
        <w:autoSpaceDN/>
        <w:bidi w:val="0"/>
        <w:snapToGrid/>
        <w:spacing w:line="540" w:lineRule="exact"/>
        <w:ind w:firstLine="5120" w:firstLineChars="1600"/>
        <w:jc w:val="both"/>
        <w:outlineLvl w:val="9"/>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snapToGrid/>
        <w:spacing w:line="540" w:lineRule="exact"/>
        <w:ind w:firstLine="4800" w:firstLineChars="1500"/>
        <w:jc w:val="both"/>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鄂尔多斯市</w:t>
      </w:r>
      <w:r>
        <w:rPr>
          <w:rFonts w:hint="eastAsia" w:ascii="仿宋" w:hAnsi="仿宋" w:eastAsia="仿宋" w:cs="仿宋"/>
          <w:sz w:val="32"/>
          <w:szCs w:val="32"/>
          <w:highlight w:val="none"/>
          <w:lang w:eastAsia="zh-CN"/>
        </w:rPr>
        <w:t>生态环境</w:t>
      </w:r>
      <w:r>
        <w:rPr>
          <w:rFonts w:hint="eastAsia" w:ascii="仿宋" w:hAnsi="仿宋" w:eastAsia="仿宋" w:cs="仿宋"/>
          <w:sz w:val="32"/>
          <w:szCs w:val="32"/>
          <w:highlight w:val="none"/>
        </w:rPr>
        <w:t>局</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snapToGrid/>
        <w:spacing w:line="540" w:lineRule="exact"/>
        <w:ind w:left="0" w:leftChars="0" w:right="320" w:firstLine="0" w:firstLineChars="0"/>
        <w:jc w:val="center"/>
        <w:outlineLvl w:val="9"/>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20</w:t>
      </w:r>
      <w:r>
        <w:rPr>
          <w:rFonts w:hint="eastAsia" w:ascii="仿宋" w:hAnsi="仿宋" w:eastAsia="仿宋" w:cs="仿宋"/>
          <w:sz w:val="32"/>
          <w:szCs w:val="32"/>
          <w:highlight w:val="none"/>
          <w:lang w:val="en-US" w:eastAsia="zh-CN"/>
        </w:rPr>
        <w:t>24</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15</w:t>
      </w:r>
      <w:r>
        <w:rPr>
          <w:rFonts w:hint="eastAsia" w:ascii="仿宋" w:hAnsi="仿宋" w:eastAsia="仿宋" w:cs="仿宋"/>
          <w:sz w:val="32"/>
          <w:szCs w:val="32"/>
          <w:highlight w:val="none"/>
        </w:rPr>
        <w:t>日</w:t>
      </w:r>
    </w:p>
    <w:p>
      <w:pPr>
        <w:pStyle w:val="6"/>
        <w:rPr>
          <w:rFonts w:hint="eastAsia" w:ascii="仿宋" w:hAnsi="仿宋" w:eastAsia="仿宋" w:cs="仿宋"/>
          <w:sz w:val="32"/>
          <w:szCs w:val="32"/>
          <w:highlight w:val="none"/>
        </w:rPr>
      </w:pPr>
    </w:p>
    <w:p>
      <w:pPr>
        <w:pStyle w:val="6"/>
        <w:ind w:left="0" w:leftChars="0" w:firstLine="0" w:firstLineChars="0"/>
        <w:rPr>
          <w:rFonts w:hint="eastAsia"/>
        </w:rPr>
      </w:pPr>
    </w:p>
    <w:p>
      <w:pPr>
        <w:pStyle w:val="6"/>
        <w:ind w:left="0" w:leftChars="0" w:firstLine="0" w:firstLineChars="0"/>
        <w:rPr>
          <w:rFonts w:hint="eastAsia"/>
        </w:rPr>
      </w:pPr>
    </w:p>
    <w:p>
      <w:pPr>
        <w:pStyle w:val="8"/>
        <w:ind w:left="0" w:leftChars="0" w:firstLine="0" w:firstLineChars="0"/>
        <w:rPr>
          <w:rFonts w:hint="default"/>
          <w:highlight w:val="none"/>
        </w:rPr>
      </w:pPr>
    </w:p>
    <w:p>
      <w:pPr>
        <w:pStyle w:val="8"/>
        <w:ind w:left="0" w:leftChars="0" w:firstLine="0" w:firstLineChars="0"/>
        <w:rPr>
          <w:rFonts w:hint="default"/>
          <w:highlight w:val="none"/>
        </w:rPr>
      </w:pPr>
    </w:p>
    <w:p>
      <w:pPr>
        <w:pStyle w:val="8"/>
        <w:ind w:left="0" w:leftChars="0" w:firstLine="0" w:firstLineChars="0"/>
        <w:rPr>
          <w:rFonts w:hint="default"/>
          <w:highlight w:val="none"/>
        </w:rPr>
      </w:pPr>
    </w:p>
    <w:p>
      <w:pPr>
        <w:pStyle w:val="8"/>
        <w:ind w:left="0" w:leftChars="0" w:firstLine="0" w:firstLineChars="0"/>
        <w:rPr>
          <w:rFonts w:hint="default"/>
          <w:highlight w:val="none"/>
        </w:rPr>
      </w:pPr>
    </w:p>
    <w:p>
      <w:pPr>
        <w:pStyle w:val="8"/>
        <w:ind w:left="0" w:leftChars="0" w:firstLine="0" w:firstLineChars="0"/>
        <w:rPr>
          <w:rFonts w:hint="default"/>
          <w:highlight w:val="none"/>
        </w:rPr>
      </w:pPr>
    </w:p>
    <w:p>
      <w:pPr>
        <w:pStyle w:val="8"/>
        <w:ind w:left="0" w:leftChars="0" w:firstLine="0" w:firstLineChars="0"/>
        <w:rPr>
          <w:rFonts w:hint="default"/>
          <w:highlight w:val="none"/>
        </w:rPr>
      </w:pPr>
    </w:p>
    <w:p>
      <w:pPr>
        <w:pStyle w:val="8"/>
        <w:ind w:left="0" w:leftChars="0" w:firstLine="0" w:firstLineChars="0"/>
        <w:rPr>
          <w:rFonts w:hint="default"/>
          <w:highlight w:val="none"/>
        </w:rPr>
      </w:pPr>
    </w:p>
    <w:p>
      <w:pPr>
        <w:pStyle w:val="8"/>
        <w:ind w:left="0" w:leftChars="0" w:firstLine="0" w:firstLineChars="0"/>
        <w:rPr>
          <w:rFonts w:hint="default"/>
          <w:highlight w:val="none"/>
        </w:rPr>
      </w:pPr>
    </w:p>
    <w:p>
      <w:pPr>
        <w:pStyle w:val="8"/>
        <w:ind w:left="0" w:leftChars="0" w:firstLine="0" w:firstLineChars="0"/>
        <w:rPr>
          <w:rFonts w:hint="default"/>
          <w:highlight w:val="none"/>
        </w:rPr>
      </w:pPr>
    </w:p>
    <w:p>
      <w:pPr>
        <w:spacing w:line="500" w:lineRule="exact"/>
        <w:ind w:left="840" w:leftChars="0" w:hanging="840" w:hangingChars="300"/>
        <w:rPr>
          <w:rFonts w:hint="default" w:ascii="Times New Roman" w:hAnsi="Times New Roman" w:cs="Times New Roman"/>
          <w:color w:val="000000"/>
          <w:sz w:val="28"/>
          <w:szCs w:val="28"/>
          <w:highlight w:val="none"/>
        </w:rPr>
      </w:pPr>
      <w:r>
        <w:rPr>
          <w:rFonts w:hint="default" w:ascii="Times New Roman" w:hAnsi="Times New Roman" w:cs="Times New Roman"/>
          <w:color w:val="000000"/>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568769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876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4pt;height:0pt;width:447.85pt;z-index:251659264;mso-width-relative:page;mso-height-relative:page;" filled="f" stroked="t" coordsize="21600,21600" o:gfxdata="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p6XMs0QAAAAIBAAAPAAAAAAAAAAEAIAAAACIAAABkcnMvZG93bnJldi54bWxQSwECFAAUAAAA&#10;CACHTuJA3WxlKvUBAADkAwAADgAAAAAAAAABACAAAAAgAQAAZHJzL2Uyb0RvYy54bWxQSwUGAAAA&#10;AAYABgBZAQAAhwUAAAAA&#10;">
                <v:fill on="f" focussize="0,0"/>
                <v:stroke color="#000000" joinstyle="round"/>
                <v:imagedata o:title=""/>
                <o:lock v:ext="edit" aspectratio="f"/>
              </v:line>
            </w:pict>
          </mc:Fallback>
        </mc:AlternateContent>
      </w:r>
      <w:r>
        <w:rPr>
          <w:rFonts w:hint="default" w:ascii="Times New Roman" w:hAnsi="Times New Roman" w:cs="Times New Roman"/>
          <w:color w:val="000000"/>
          <w:sz w:val="28"/>
          <w:szCs w:val="28"/>
          <w:highlight w:val="none"/>
        </w:rPr>
        <w:t>抄送：</w:t>
      </w:r>
      <w:r>
        <w:rPr>
          <w:rFonts w:hint="eastAsia" w:ascii="Times New Roman" w:hAnsi="Times New Roman" w:cs="Times New Roman"/>
          <w:sz w:val="28"/>
          <w:szCs w:val="28"/>
          <w:highlight w:val="none"/>
          <w:lang w:eastAsia="zh-CN"/>
        </w:rPr>
        <w:t>鄂尔多斯市生态环境</w:t>
      </w:r>
      <w:r>
        <w:rPr>
          <w:rFonts w:hint="eastAsia" w:ascii="Times New Roman" w:hAnsi="Times New Roman" w:cs="Times New Roman"/>
          <w:color w:val="000000"/>
          <w:sz w:val="28"/>
          <w:szCs w:val="28"/>
          <w:highlight w:val="none"/>
          <w:lang w:eastAsia="zh-CN"/>
        </w:rPr>
        <w:t>局</w:t>
      </w:r>
      <w:r>
        <w:rPr>
          <w:rFonts w:hint="eastAsia" w:cs="Times New Roman"/>
          <w:color w:val="000000"/>
          <w:sz w:val="28"/>
          <w:szCs w:val="28"/>
          <w:highlight w:val="none"/>
          <w:lang w:val="en-US" w:eastAsia="zh-CN"/>
        </w:rPr>
        <w:t>伊金霍洛旗</w:t>
      </w:r>
      <w:r>
        <w:rPr>
          <w:rFonts w:hint="eastAsia" w:ascii="Times New Roman" w:hAnsi="Times New Roman" w:cs="Times New Roman"/>
          <w:color w:val="000000"/>
          <w:sz w:val="28"/>
          <w:szCs w:val="28"/>
          <w:highlight w:val="none"/>
          <w:lang w:eastAsia="zh-CN"/>
        </w:rPr>
        <w:t>分局</w:t>
      </w:r>
      <w:r>
        <w:rPr>
          <w:rFonts w:hint="default" w:ascii="Times New Roman" w:hAnsi="Times New Roman" w:cs="Times New Roman"/>
          <w:color w:val="000000"/>
          <w:sz w:val="28"/>
          <w:szCs w:val="28"/>
          <w:highlight w:val="none"/>
        </w:rPr>
        <w:t>，</w:t>
      </w:r>
      <w:r>
        <w:rPr>
          <w:rFonts w:hint="eastAsia" w:ascii="Times New Roman" w:hAnsi="Times New Roman" w:cs="Times New Roman"/>
          <w:sz w:val="28"/>
          <w:szCs w:val="28"/>
          <w:highlight w:val="none"/>
          <w:lang w:val="en-US" w:eastAsia="zh-CN"/>
        </w:rPr>
        <w:t>市生态环境综合行政执法支队</w:t>
      </w:r>
      <w:r>
        <w:rPr>
          <w:rFonts w:hint="default" w:ascii="Times New Roman" w:hAnsi="Times New Roman" w:cs="Times New Roman"/>
          <w:sz w:val="28"/>
          <w:szCs w:val="28"/>
          <w:highlight w:val="none"/>
          <w:lang w:eastAsia="zh-CN"/>
        </w:rPr>
        <w:t>，内蒙古智汇恒升环保科技有限公司</w:t>
      </w:r>
      <w:r>
        <w:rPr>
          <w:rFonts w:hint="default" w:ascii="Times New Roman" w:hAnsi="Times New Roman" w:eastAsia="仿宋" w:cs="Times New Roman"/>
          <w:sz w:val="28"/>
          <w:szCs w:val="28"/>
          <w:highlight w:val="none"/>
          <w:lang w:eastAsia="zh-CN"/>
        </w:rPr>
        <w:t>。</w:t>
      </w:r>
    </w:p>
    <w:p>
      <w:pPr>
        <w:spacing w:line="500" w:lineRule="exact"/>
        <w:ind w:firstLine="0" w:firstLineChars="0"/>
        <w:rPr>
          <w:rFonts w:hint="eastAsia" w:ascii="仿宋" w:hAnsi="仿宋" w:eastAsia="仿宋" w:cs="仿宋"/>
          <w:sz w:val="28"/>
          <w:szCs w:val="28"/>
        </w:rPr>
      </w:pPr>
      <w:r>
        <w:rPr>
          <w:rFonts w:hint="default" w:ascii="Times New Roman" w:hAnsi="Times New Roman" w:cs="Times New Roman"/>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373380</wp:posOffset>
                </wp:positionV>
                <wp:extent cx="568769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876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5pt;margin-top:29.4pt;height:0pt;width:447.85pt;z-index:251661312;mso-width-relative:page;mso-height-relative:page;" filled="f" stroked="t" coordsize="21600,21600" o:gfxdata="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wD7dNQAAAAHAQAADwAAAAAAAAABACAAAAAiAAAAZHJzL2Rvd25yZXYueG1sUEsBAhQA&#10;FAAAAAgAh07iQO7RyZ32AQAA5AMAAA4AAAAAAAAAAQAgAAAAIwEAAGRycy9lMm9Eb2MueG1sUEsF&#10;BgAAAAAGAAYAWQEAAIsFAAAAAA==&#10;">
                <v:fill on="f" focussize="0,0"/>
                <v:stroke color="#000000" joinstyle="round"/>
                <v:imagedata o:title=""/>
                <o:lock v:ext="edit" aspectratio="f"/>
              </v:line>
            </w:pict>
          </mc:Fallback>
        </mc:AlternateContent>
      </w:r>
      <w:r>
        <w:rPr>
          <w:rFonts w:hint="default" w:ascii="Times New Roman" w:hAnsi="Times New Roman" w:cs="Times New Roman"/>
          <w:sz w:val="28"/>
          <w:szCs w:val="28"/>
          <w:highlight w:val="none"/>
        </w:rPr>
        <w:t xml:space="preserve"> </w:t>
      </w:r>
      <w:r>
        <w:rPr>
          <w:rFonts w:hint="eastAsia" w:ascii="仿宋" w:hAnsi="仿宋" w:eastAsia="仿宋" w:cs="仿宋"/>
          <w:sz w:val="28"/>
          <w:szCs w:val="28"/>
          <w:highlight w:val="none"/>
        </w:rPr>
        <w:t>鄂尔多斯市</w:t>
      </w:r>
      <w:r>
        <w:rPr>
          <w:rFonts w:hint="eastAsia" w:ascii="仿宋" w:hAnsi="仿宋" w:eastAsia="仿宋" w:cs="仿宋"/>
          <w:sz w:val="28"/>
          <w:szCs w:val="28"/>
          <w:highlight w:val="none"/>
          <w:lang w:eastAsia="zh-CN"/>
        </w:rPr>
        <w:t>生态环境</w:t>
      </w:r>
      <w:r>
        <w:rPr>
          <w:rFonts w:hint="eastAsia" w:ascii="仿宋" w:hAnsi="仿宋" w:eastAsia="仿宋" w:cs="仿宋"/>
          <w:sz w:val="28"/>
          <w:szCs w:val="28"/>
          <w:highlight w:val="none"/>
        </w:rPr>
        <w:t>局</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             </w:t>
      </w:r>
      <w:r>
        <w:rPr>
          <w:rFonts w:hint="eastAsia" w:ascii="仿宋" w:hAnsi="仿宋" w:eastAsia="仿宋" w:cs="仿宋"/>
          <w:color w:val="000000"/>
          <w:sz w:val="28"/>
          <w:szCs w:val="28"/>
          <w:highlight w:val="none"/>
        </w:rPr>
        <w:t xml:space="preserve"> </w:t>
      </w:r>
      <w:r>
        <w:rPr>
          <w:rFonts w:hint="eastAsia" w:ascii="仿宋" w:hAnsi="仿宋" w:eastAsia="仿宋" w:cs="仿宋"/>
          <w:color w:val="000000"/>
          <w:sz w:val="28"/>
          <w:szCs w:val="28"/>
          <w:highlight w:val="none"/>
          <w:lang w:val="en-US" w:eastAsia="zh-CN"/>
        </w:rPr>
        <w:t xml:space="preserve">     </w:t>
      </w:r>
      <w:r>
        <w:rPr>
          <w:rFonts w:hint="eastAsia" w:ascii="仿宋" w:hAnsi="仿宋" w:eastAsia="仿宋" w:cs="仿宋"/>
          <w:color w:val="000000"/>
          <w:sz w:val="28"/>
          <w:szCs w:val="28"/>
          <w:highlight w:val="none"/>
        </w:rPr>
        <w:t>20</w:t>
      </w:r>
      <w:r>
        <w:rPr>
          <w:rFonts w:hint="eastAsia" w:ascii="仿宋" w:hAnsi="仿宋" w:eastAsia="仿宋" w:cs="仿宋"/>
          <w:color w:val="000000"/>
          <w:sz w:val="28"/>
          <w:szCs w:val="28"/>
          <w:highlight w:val="none"/>
          <w:lang w:val="en-US" w:eastAsia="zh-CN"/>
        </w:rPr>
        <w:t>24</w:t>
      </w:r>
      <w:r>
        <w:rPr>
          <w:rFonts w:hint="eastAsia" w:ascii="仿宋" w:hAnsi="仿宋" w:eastAsia="仿宋" w:cs="仿宋"/>
          <w:color w:val="000000"/>
          <w:sz w:val="28"/>
          <w:szCs w:val="28"/>
          <w:highlight w:val="none"/>
        </w:rPr>
        <w:t>年</w:t>
      </w:r>
      <w:r>
        <w:rPr>
          <w:rFonts w:hint="eastAsia" w:ascii="仿宋" w:hAnsi="仿宋" w:eastAsia="仿宋" w:cs="仿宋"/>
          <w:color w:val="000000"/>
          <w:sz w:val="28"/>
          <w:szCs w:val="28"/>
          <w:highlight w:val="none"/>
          <w:lang w:val="en-US" w:eastAsia="zh-CN"/>
        </w:rPr>
        <w:t>1</w:t>
      </w:r>
      <w:r>
        <w:rPr>
          <w:rFonts w:hint="eastAsia" w:ascii="仿宋" w:hAnsi="仿宋" w:eastAsia="仿宋" w:cs="仿宋"/>
          <w:color w:val="000000"/>
          <w:sz w:val="28"/>
          <w:szCs w:val="28"/>
          <w:highlight w:val="none"/>
        </w:rPr>
        <w:t>月</w:t>
      </w:r>
      <w:r>
        <w:rPr>
          <w:rFonts w:hint="eastAsia" w:ascii="仿宋" w:hAnsi="仿宋" w:eastAsia="仿宋" w:cs="仿宋"/>
          <w:color w:val="000000"/>
          <w:sz w:val="28"/>
          <w:szCs w:val="28"/>
          <w:highlight w:val="none"/>
          <w:lang w:val="en-US" w:eastAsia="zh-CN"/>
        </w:rPr>
        <w:t>15</w:t>
      </w:r>
      <w:r>
        <w:rPr>
          <w:rFonts w:hint="eastAsia" w:ascii="仿宋" w:hAnsi="仿宋" w:eastAsia="仿宋" w:cs="仿宋"/>
          <w:color w:val="000000"/>
          <w:sz w:val="28"/>
          <w:szCs w:val="28"/>
          <w:highlight w:val="none"/>
        </w:rPr>
        <w:t>日印发</w:t>
      </w:r>
      <w:r>
        <w:rPr>
          <w:rFonts w:hint="eastAsia" w:ascii="仿宋" w:hAnsi="仿宋" w:eastAsia="仿宋" w:cs="仿宋"/>
          <w:color w:val="000000"/>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7620</wp:posOffset>
                </wp:positionV>
                <wp:extent cx="568769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876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6pt;height:0pt;width:447.85pt;z-index:251660288;mso-width-relative:page;mso-height-relative:page;" filled="f" stroked="t" coordsize="21600,21600" o:gfxdata="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bdn7SAAAABAEAAA8AAAAAAAAAAQAgAAAAIgAAAGRycy9kb3ducmV2LnhtbFBLAQIUABQA&#10;AAAIAIdO4kDMBwFH9gEAAOQDAAAOAAAAAAAAAAEAIAAAACEBAABkcnMvZTJvRG9jLnhtbFBLBQYA&#10;AAAABgAGAFkBAACJBQAAAAA=&#10;">
                <v:fill on="f" focussize="0,0"/>
                <v:stroke color="#000000" joinstyle="round"/>
                <v:imagedata o:title=""/>
                <o:lock v:ext="edit" aspectratio="f"/>
              </v:line>
            </w:pict>
          </mc:Fallback>
        </mc:AlternateConten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588" w:bottom="1588" w:left="1588" w:header="851" w:footer="992" w:gutter="0"/>
      <w:pgNumType w:fmt="numberInDash"/>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ind w:firstLine="560"/>
      <w:jc w:val="right"/>
      <w:rPr>
        <w:rFonts w:hint="eastAsia" w:ascii="宋体" w:eastAsia="宋体"/>
        <w:sz w:val="28"/>
        <w:szCs w:val="28"/>
      </w:rPr>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4 -</w:t>
    </w:r>
    <w:r>
      <w:rPr>
        <w:rFonts w:hint="eastAsia" w:asci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ind w:firstLine="560"/>
      <w:rPr>
        <w:rFonts w:hint="eastAsia" w:ascii="宋体" w:eastAsia="宋体"/>
        <w:sz w:val="28"/>
        <w:szCs w:val="28"/>
      </w:rPr>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4 -</w:t>
    </w:r>
    <w:r>
      <w:rPr>
        <w:rFonts w:hint="eastAsia" w:asci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 w:val="clear" w:pos="8306"/>
      </w:tabs>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 w:val="clear" w:pos="8306"/>
      </w:tabs>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 w:val="clear" w:pos="8306"/>
      </w:tabs>
      <w:ind w:firstLine="360"/>
    </w:pPr>
  </w:p>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4137F"/>
    <w:multiLevelType w:val="singleLevel"/>
    <w:tmpl w:val="3514137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5ZjkyNWM5NDA5YzI0MWZjNTA3MDA1ZjJiYmIxN2UifQ=="/>
  </w:docVars>
  <w:rsids>
    <w:rsidRoot w:val="6F5642B6"/>
    <w:rsid w:val="0DC07A6F"/>
    <w:rsid w:val="3BA96372"/>
    <w:rsid w:val="3F86361C"/>
    <w:rsid w:val="47640900"/>
    <w:rsid w:val="4C9E1FA9"/>
    <w:rsid w:val="4CE0771A"/>
    <w:rsid w:val="4DAF0A4E"/>
    <w:rsid w:val="57B665B8"/>
    <w:rsid w:val="623D2AFC"/>
    <w:rsid w:val="64CA73F0"/>
    <w:rsid w:val="67F03CB9"/>
    <w:rsid w:val="685C1EF3"/>
    <w:rsid w:val="69B422F3"/>
    <w:rsid w:val="6A6D7586"/>
    <w:rsid w:val="6EE42C42"/>
    <w:rsid w:val="6F5642B6"/>
    <w:rsid w:val="718C401C"/>
    <w:rsid w:val="74096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4"/>
    <w:autoRedefine/>
    <w:qFormat/>
    <w:uiPriority w:val="0"/>
    <w:rPr>
      <w:rFonts w:ascii="Calibri" w:hAnsi="Calibri"/>
      <w:kern w:val="0"/>
    </w:rPr>
  </w:style>
  <w:style w:type="paragraph" w:styleId="4">
    <w:name w:val="Body Text First Indent 2"/>
    <w:basedOn w:val="5"/>
    <w:next w:val="1"/>
    <w:autoRedefine/>
    <w:unhideWhenUsed/>
    <w:qFormat/>
    <w:uiPriority w:val="99"/>
    <w:pPr>
      <w:ind w:firstLine="420"/>
    </w:pPr>
  </w:style>
  <w:style w:type="paragraph" w:styleId="5">
    <w:name w:val="Body Text Indent"/>
    <w:basedOn w:val="1"/>
    <w:next w:val="1"/>
    <w:autoRedefine/>
    <w:unhideWhenUsed/>
    <w:qFormat/>
    <w:uiPriority w:val="99"/>
    <w:pPr>
      <w:spacing w:after="120"/>
      <w:ind w:left="420" w:leftChars="200"/>
    </w:pPr>
  </w:style>
  <w:style w:type="paragraph" w:styleId="6">
    <w:name w:val="Body Text"/>
    <w:basedOn w:val="1"/>
    <w:next w:val="1"/>
    <w:autoRedefine/>
    <w:qFormat/>
    <w:uiPriority w:val="0"/>
    <w:pPr>
      <w:spacing w:after="120"/>
    </w:pPr>
  </w:style>
  <w:style w:type="paragraph" w:styleId="7">
    <w:name w:val="Body Text Indent 2"/>
    <w:basedOn w:val="1"/>
    <w:next w:val="1"/>
    <w:autoRedefine/>
    <w:qFormat/>
    <w:uiPriority w:val="0"/>
    <w:pPr>
      <w:spacing w:after="120" w:line="480" w:lineRule="auto"/>
      <w:ind w:left="420" w:leftChars="200"/>
    </w:pPr>
  </w:style>
  <w:style w:type="paragraph" w:styleId="8">
    <w:name w:val="footer"/>
    <w:basedOn w:val="1"/>
    <w:autoRedefine/>
    <w:qFormat/>
    <w:uiPriority w:val="0"/>
    <w:pPr>
      <w:tabs>
        <w:tab w:val="center" w:pos="4153"/>
        <w:tab w:val="right" w:pos="8306"/>
      </w:tabs>
      <w:snapToGrid w:val="0"/>
      <w:jc w:val="left"/>
    </w:pPr>
    <w:rPr>
      <w:kern w:val="0"/>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List"/>
    <w:basedOn w:val="1"/>
    <w:autoRedefine/>
    <w:qFormat/>
    <w:uiPriority w:val="0"/>
    <w:pPr>
      <w:spacing w:line="600" w:lineRule="exact"/>
      <w:ind w:firstLine="1446"/>
    </w:pPr>
    <w:rPr>
      <w:sz w:val="28"/>
    </w:rPr>
  </w:style>
  <w:style w:type="paragraph" w:customStyle="1" w:styleId="13">
    <w:name w:val="Default"/>
    <w:basedOn w:val="14"/>
    <w:autoRedefine/>
    <w:qFormat/>
    <w:uiPriority w:val="0"/>
    <w:pPr>
      <w:tabs>
        <w:tab w:val="left" w:pos="0"/>
        <w:tab w:val="left" w:pos="7012"/>
      </w:tabs>
      <w:adjustRightInd w:val="0"/>
    </w:pPr>
    <w:rPr>
      <w:rFonts w:hAnsi="Calibri"/>
      <w:color w:val="000000"/>
      <w:szCs w:val="24"/>
    </w:rPr>
  </w:style>
  <w:style w:type="paragraph" w:customStyle="1" w:styleId="14">
    <w:name w:val="环保正文"/>
    <w:basedOn w:val="1"/>
    <w:autoRedefine/>
    <w:qFormat/>
    <w:uiPriority w:val="0"/>
    <w:pPr>
      <w:tabs>
        <w:tab w:val="left" w:pos="0"/>
        <w:tab w:val="left" w:pos="7012"/>
      </w:tabs>
      <w:autoSpaceDE w:val="0"/>
      <w:autoSpaceDN w:val="0"/>
      <w:spacing w:line="360" w:lineRule="auto"/>
      <w:ind w:firstLine="200" w:firstLineChars="200"/>
    </w:pPr>
    <w:rPr>
      <w:rFonts w:ascii="宋体" w:hAnsi="宋体"/>
      <w:sz w:val="24"/>
    </w:rPr>
  </w:style>
  <w:style w:type="paragraph" w:customStyle="1" w:styleId="15">
    <w:name w:val="样式 正文缩进正文缩进2正文缩进 Char Char正文缩进 Char Char Char Char正文缩进 Char ..."/>
    <w:basedOn w:val="3"/>
    <w:autoRedefine/>
    <w:qFormat/>
    <w:uiPriority w:val="0"/>
    <w:pPr>
      <w:spacing w:line="360" w:lineRule="auto"/>
      <w:ind w:firstLine="200"/>
    </w:pPr>
    <w:rPr>
      <w:rFonts w:cs="宋体"/>
      <w:sz w:val="24"/>
    </w:rPr>
  </w:style>
  <w:style w:type="paragraph" w:customStyle="1" w:styleId="16">
    <w:name w:val="表头"/>
    <w:basedOn w:val="10"/>
    <w:next w:val="1"/>
    <w:autoRedefine/>
    <w:qFormat/>
    <w:uiPriority w:val="0"/>
    <w:pPr>
      <w:adjustRightInd w:val="0"/>
      <w:snapToGrid w:val="0"/>
      <w:jc w:val="center"/>
    </w:pPr>
    <w:rPr>
      <w:b/>
      <w:sz w:val="24"/>
      <w:szCs w:val="24"/>
    </w:rPr>
  </w:style>
  <w:style w:type="paragraph" w:customStyle="1" w:styleId="17">
    <w:name w:val="表中"/>
    <w:autoRedefine/>
    <w:qFormat/>
    <w:uiPriority w:val="0"/>
    <w:pPr>
      <w:adjustRightInd w:val="0"/>
      <w:snapToGrid w:val="0"/>
      <w:jc w:val="center"/>
    </w:pPr>
    <w:rPr>
      <w:rFonts w:ascii="Times New Roman" w:hAnsi="Times New Roman" w:eastAsia="宋体" w:cs="Times New Roman"/>
      <w:kern w:val="44"/>
      <w:sz w:val="21"/>
      <w:szCs w:val="21"/>
      <w:lang w:val="en-US" w:eastAsia="zh-CN" w:bidi="ar-SA"/>
    </w:rPr>
  </w:style>
  <w:style w:type="paragraph" w:customStyle="1" w:styleId="18">
    <w:name w:val="111111正文"/>
    <w:basedOn w:val="1"/>
    <w:autoRedefine/>
    <w:qFormat/>
    <w:uiPriority w:val="0"/>
    <w:pPr>
      <w:spacing w:line="360" w:lineRule="auto"/>
      <w:ind w:firstLine="200" w:firstLineChars="200"/>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1437</Words>
  <Characters>1523</Characters>
  <Lines>0</Lines>
  <Paragraphs>0</Paragraphs>
  <TotalTime>14</TotalTime>
  <ScaleCrop>false</ScaleCrop>
  <LinksUpToDate>false</LinksUpToDate>
  <CharactersWithSpaces>1583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2022-12-04T12:12:00Z</dcterms:created>
  <dc:creator> </dc:creator>
  <cp:lastModifiedBy>Administrator</cp:lastModifiedBy>
  <cp:lastPrinted>2024-01-14T13:46:00Z</cp:lastPrinted>
  <dcterms:modified xsi:type="dcterms:W3CDTF">2024-01-19T02:31:49Z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F0EF148DD222492EAE8D748C6F40ED3B_13</vt:lpwstr>
  </property>
</Properties>
</file>