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emf" ContentType="image/x-emf"/>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omments.xml" ContentType="application/vnd.openxmlformats-officedocument.wordprocessingml.comments+xml"/>
  <Override PartName="/word/commentsExtended.xml" ContentType="application/vnd.openxmlformats-officedocument.wordprocessingml.commentsExtended+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39"/>
        <w:rPr>
          <w:rFonts w:cs="Times New Roman"/>
        </w:rPr>
      </w:pPr>
    </w:p>
    <w:p>
      <w:pPr>
        <w:pStyle w:val="39"/>
        <w:rPr>
          <w:rFonts w:cs="Times New Roman"/>
        </w:rPr>
      </w:pPr>
    </w:p>
    <w:p>
      <w:pPr>
        <w:pStyle w:val="39"/>
        <w:rPr>
          <w:rFonts w:cs="Times New Roman"/>
        </w:rPr>
      </w:pPr>
      <w:bookmarkStart w:id="55" w:name="_GoBack"/>
      <w:bookmarkEnd w:id="55"/>
    </w:p>
    <w:p>
      <w:pPr>
        <w:pStyle w:val="39"/>
        <w:rPr>
          <w:rFonts w:cs="Times New Roman"/>
        </w:rPr>
      </w:pPr>
    </w:p>
    <w:p>
      <w:pPr>
        <w:ind w:firstLine="0" w:firstLineChars="0"/>
        <w:jc w:val="center"/>
        <w:outlineLvl w:val="0"/>
        <w:rPr>
          <w:rFonts w:eastAsia="楷体" w:cs="Times New Roman"/>
          <w:b/>
          <w:sz w:val="72"/>
          <w:szCs w:val="72"/>
        </w:rPr>
      </w:pPr>
      <w:bookmarkStart w:id="0" w:name="_Toc121771321"/>
      <w:r>
        <w:rPr>
          <w:rFonts w:eastAsia="楷体" w:cs="Times New Roman"/>
          <w:b/>
          <w:sz w:val="72"/>
          <w:szCs w:val="72"/>
        </w:rPr>
        <w:t>建设项目环境影响报告表</w:t>
      </w:r>
      <w:bookmarkEnd w:id="0"/>
    </w:p>
    <w:p>
      <w:pPr>
        <w:ind w:firstLine="0" w:firstLineChars="0"/>
        <w:jc w:val="center"/>
        <w:rPr>
          <w:rFonts w:eastAsia="楷体" w:cs="Times New Roman"/>
          <w:bCs/>
          <w:sz w:val="48"/>
          <w:szCs w:val="48"/>
        </w:rPr>
      </w:pPr>
      <w:r>
        <w:rPr>
          <w:rFonts w:eastAsia="楷体" w:cs="Times New Roman"/>
          <w:bCs/>
          <w:sz w:val="48"/>
          <w:szCs w:val="48"/>
        </w:rPr>
        <w:t>（污染影响类）</w:t>
      </w:r>
    </w:p>
    <w:p>
      <w:pPr>
        <w:pStyle w:val="39"/>
        <w:rPr>
          <w:rFonts w:cs="Times New Roman"/>
        </w:rPr>
      </w:pPr>
    </w:p>
    <w:p>
      <w:pPr>
        <w:pStyle w:val="39"/>
        <w:rPr>
          <w:rFonts w:cs="Times New Roman"/>
        </w:rPr>
      </w:pPr>
    </w:p>
    <w:p>
      <w:pPr>
        <w:pStyle w:val="39"/>
        <w:rPr>
          <w:rFonts w:cs="Times New Roman"/>
        </w:rPr>
      </w:pPr>
    </w:p>
    <w:p>
      <w:pPr>
        <w:pStyle w:val="39"/>
        <w:rPr>
          <w:rFonts w:cs="Times New Roman"/>
        </w:rPr>
      </w:pPr>
    </w:p>
    <w:p>
      <w:pPr>
        <w:pStyle w:val="39"/>
        <w:rPr>
          <w:rFonts w:cs="Times New Roman"/>
        </w:rPr>
      </w:pPr>
    </w:p>
    <w:p>
      <w:pPr>
        <w:pStyle w:val="39"/>
        <w:rPr>
          <w:rFonts w:cs="Times New Roman"/>
        </w:rPr>
      </w:pPr>
    </w:p>
    <w:p>
      <w:pPr>
        <w:ind w:left="1517" w:leftChars="-135" w:right="-197" w:rightChars="-94" w:hanging="1800" w:hangingChars="500"/>
        <w:rPr>
          <w:rFonts w:eastAsia="仿宋" w:cs="Times New Roman"/>
          <w:sz w:val="40"/>
          <w:szCs w:val="40"/>
          <w:u w:val="single"/>
        </w:rPr>
      </w:pPr>
      <w:r>
        <w:rPr>
          <w:rFonts w:eastAsia="仿宋" w:cs="Times New Roman"/>
          <w:sz w:val="36"/>
          <w:szCs w:val="36"/>
        </w:rPr>
        <w:t>项目名称：</w:t>
      </w:r>
      <w:r>
        <w:rPr>
          <w:rFonts w:hint="eastAsia" w:eastAsia="仿宋" w:cs="Times New Roman"/>
          <w:sz w:val="36"/>
          <w:szCs w:val="36"/>
          <w:u w:val="single"/>
        </w:rPr>
        <w:t xml:space="preserve">青岛海联金汇汽车零部件有限公司鄂尔多斯分公司车身金属结构件建设项目                       </w:t>
      </w:r>
    </w:p>
    <w:p>
      <w:pPr>
        <w:ind w:left="1517" w:leftChars="-135" w:right="-197" w:rightChars="-94" w:hanging="1800" w:hangingChars="500"/>
        <w:rPr>
          <w:rFonts w:hint="default" w:eastAsia="仿宋" w:cs="Times New Roman"/>
          <w:sz w:val="32"/>
          <w:szCs w:val="32"/>
          <w:u w:val="single"/>
          <w:lang w:val="en-US" w:eastAsia="zh-CN"/>
        </w:rPr>
      </w:pPr>
      <w:r>
        <w:rPr>
          <w:rFonts w:eastAsia="仿宋" w:cs="Times New Roman"/>
          <w:sz w:val="36"/>
          <w:szCs w:val="36"/>
        </w:rPr>
        <w:t>建设单位（盖章）：</w:t>
      </w:r>
      <w:r>
        <w:rPr>
          <w:rFonts w:hint="eastAsia" w:eastAsia="仿宋" w:cs="Times New Roman"/>
          <w:sz w:val="36"/>
          <w:szCs w:val="36"/>
          <w:u w:val="single"/>
        </w:rPr>
        <w:t>青岛海联金汇汽车零部件有限公司鄂尔多斯分公司</w:t>
      </w:r>
      <w:r>
        <w:rPr>
          <w:rFonts w:hint="eastAsia" w:eastAsia="仿宋" w:cs="Times New Roman"/>
          <w:sz w:val="36"/>
          <w:szCs w:val="36"/>
          <w:u w:val="single"/>
          <w:lang w:val="en-US" w:eastAsia="zh-CN"/>
        </w:rPr>
        <w:t xml:space="preserve">                        </w:t>
      </w:r>
    </w:p>
    <w:p>
      <w:pPr>
        <w:ind w:left="1517" w:leftChars="-135" w:right="-197" w:rightChars="-94" w:hanging="1800" w:hangingChars="500"/>
        <w:rPr>
          <w:rFonts w:hint="default" w:eastAsia="仿宋" w:cs="Times New Roman"/>
          <w:sz w:val="32"/>
          <w:szCs w:val="32"/>
          <w:u w:val="single"/>
          <w:lang w:val="en-US" w:eastAsia="zh-CN"/>
        </w:rPr>
      </w:pPr>
      <w:r>
        <w:rPr>
          <w:rFonts w:eastAsia="仿宋" w:cs="Times New Roman"/>
          <w:sz w:val="36"/>
          <w:szCs w:val="36"/>
        </w:rPr>
        <w:t>编制日期：</w:t>
      </w:r>
      <w:r>
        <w:rPr>
          <w:rFonts w:hint="eastAsia" w:eastAsia="仿宋" w:cs="Times New Roman"/>
          <w:sz w:val="36"/>
          <w:szCs w:val="36"/>
          <w:u w:val="single"/>
          <w:lang w:val="en-US" w:eastAsia="zh-CN"/>
        </w:rPr>
        <w:t>2026年</w:t>
      </w:r>
      <w:r>
        <w:rPr>
          <w:rFonts w:hint="eastAsia" w:eastAsia="仿宋" w:cs="Times New Roman"/>
          <w:color w:val="FF0000"/>
          <w:sz w:val="36"/>
          <w:szCs w:val="36"/>
          <w:u w:val="single"/>
          <w:lang w:val="en-US" w:eastAsia="zh-CN"/>
        </w:rPr>
        <w:t>4</w:t>
      </w:r>
      <w:r>
        <w:rPr>
          <w:rFonts w:hint="eastAsia" w:eastAsia="仿宋" w:cs="Times New Roman"/>
          <w:sz w:val="36"/>
          <w:szCs w:val="36"/>
          <w:u w:val="single"/>
          <w:lang w:val="en-US" w:eastAsia="zh-CN"/>
        </w:rPr>
        <w:t xml:space="preserve">月                            </w:t>
      </w:r>
    </w:p>
    <w:p>
      <w:pPr>
        <w:ind w:left="-283" w:leftChars="-135" w:right="-197" w:rightChars="-94" w:firstLine="0" w:firstLineChars="0"/>
        <w:rPr>
          <w:rFonts w:eastAsia="仿宋" w:cs="Times New Roman"/>
          <w:sz w:val="36"/>
          <w:szCs w:val="36"/>
          <w:u w:val="single"/>
        </w:rPr>
      </w:pPr>
    </w:p>
    <w:p>
      <w:pPr>
        <w:pStyle w:val="39"/>
        <w:rPr>
          <w:rFonts w:cs="Times New Roman"/>
        </w:rPr>
      </w:pPr>
      <w:bookmarkStart w:id="1" w:name="_Hlk57884087"/>
    </w:p>
    <w:p>
      <w:pPr>
        <w:pStyle w:val="39"/>
        <w:rPr>
          <w:rFonts w:cs="Times New Roman"/>
        </w:rPr>
      </w:pPr>
    </w:p>
    <w:p>
      <w:pPr>
        <w:pStyle w:val="39"/>
        <w:rPr>
          <w:rFonts w:cs="Times New Roman"/>
        </w:rPr>
      </w:pPr>
    </w:p>
    <w:p>
      <w:pPr>
        <w:pStyle w:val="39"/>
        <w:rPr>
          <w:rFonts w:cs="Times New Roman"/>
        </w:rPr>
      </w:pPr>
    </w:p>
    <w:p>
      <w:pPr>
        <w:pStyle w:val="39"/>
        <w:rPr>
          <w:rFonts w:cs="Times New Roman"/>
        </w:rPr>
      </w:pPr>
    </w:p>
    <w:p>
      <w:pPr>
        <w:pStyle w:val="39"/>
        <w:rPr>
          <w:rFonts w:cs="Times New Roman"/>
        </w:rPr>
      </w:pPr>
    </w:p>
    <w:bookmarkEnd w:id="1"/>
    <w:p>
      <w:pPr>
        <w:ind w:firstLine="0" w:firstLineChars="0"/>
        <w:jc w:val="center"/>
        <w:rPr>
          <w:rFonts w:eastAsia="楷体" w:cs="Times New Roman"/>
        </w:rPr>
      </w:pPr>
      <w:r>
        <w:rPr>
          <w:rFonts w:eastAsia="楷体" w:cs="Times New Roman"/>
          <w:sz w:val="36"/>
          <w:szCs w:val="36"/>
        </w:rPr>
        <w:t>中华人民共和国生态环境部制</w:t>
      </w:r>
    </w:p>
    <w:p>
      <w:pPr>
        <w:pStyle w:val="39"/>
        <w:rPr>
          <w:rFonts w:hint="eastAsia" w:eastAsia="宋体" w:cs="Times New Roman"/>
          <w:color w:val="000000" w:themeColor="text1"/>
          <w:lang w:eastAsia="zh-CN"/>
          <w14:textFill>
            <w14:solidFill>
              <w14:schemeClr w14:val="tx1"/>
            </w14:solidFill>
          </w14:textFill>
        </w:rPr>
        <w:sectPr>
          <w:headerReference r:id="rId8" w:type="first"/>
          <w:footerReference r:id="rId10" w:type="first"/>
          <w:headerReference r:id="rId7" w:type="default"/>
          <w:footerReference r:id="rId9" w:type="default"/>
          <w:pgSz w:w="11906" w:h="16838"/>
          <w:pgMar w:top="1440" w:right="1800" w:bottom="1440" w:left="1800" w:header="851" w:footer="992" w:gutter="0"/>
          <w:cols w:space="425" w:num="1"/>
          <w:titlePg/>
          <w:docGrid w:type="lines" w:linePitch="326" w:charSpace="0"/>
        </w:sectPr>
      </w:pPr>
    </w:p>
    <w:sdt>
      <w:sdtPr>
        <w:rPr>
          <w:rFonts w:ascii="Times New Roman" w:hAnsi="Times New Roman" w:eastAsia="宋体" w:cs="Times New Roman"/>
          <w:color w:val="000000" w:themeColor="text1"/>
          <w:kern w:val="2"/>
          <w:sz w:val="21"/>
          <w:szCs w:val="22"/>
          <w:lang w:val="zh-CN"/>
          <w14:textFill>
            <w14:solidFill>
              <w14:schemeClr w14:val="tx1"/>
            </w14:solidFill>
          </w14:textFill>
        </w:rPr>
        <w:id w:val="484135529"/>
        <w:docPartObj>
          <w:docPartGallery w:val="Table of Contents"/>
          <w:docPartUnique/>
        </w:docPartObj>
      </w:sdtPr>
      <w:sdtEndPr>
        <w:rPr>
          <w:rFonts w:ascii="Times New Roman" w:hAnsi="Times New Roman" w:eastAsia="宋体" w:cs="Times New Roman"/>
          <w:b/>
          <w:bCs/>
          <w:color w:val="000000" w:themeColor="text1"/>
          <w:kern w:val="2"/>
          <w:sz w:val="21"/>
          <w:szCs w:val="22"/>
          <w:lang w:val="zh-CN"/>
          <w14:textFill>
            <w14:solidFill>
              <w14:schemeClr w14:val="tx1"/>
            </w14:solidFill>
          </w14:textFill>
        </w:rPr>
      </w:sdtEndPr>
      <w:sdtContent>
        <w:p>
          <w:pPr>
            <w:pStyle w:val="81"/>
            <w:spacing w:line="360" w:lineRule="auto"/>
            <w:jc w:val="center"/>
            <w:rPr>
              <w:rFonts w:ascii="Times New Roman" w:hAnsi="Times New Roman" w:eastAsia="宋体" w:cs="Times New Roman"/>
              <w:b/>
              <w:bCs/>
              <w:color w:val="000000" w:themeColor="text1"/>
              <w14:textFill>
                <w14:solidFill>
                  <w14:schemeClr w14:val="tx1"/>
                </w14:solidFill>
              </w14:textFill>
            </w:rPr>
          </w:pPr>
          <w:r>
            <w:rPr>
              <w:rFonts w:ascii="Times New Roman" w:hAnsi="Times New Roman" w:eastAsia="宋体" w:cs="Times New Roman"/>
              <w:b/>
              <w:bCs/>
              <w:color w:val="000000" w:themeColor="text1"/>
              <w:lang w:val="zh-CN"/>
              <w14:textFill>
                <w14:solidFill>
                  <w14:schemeClr w14:val="tx1"/>
                </w14:solidFill>
              </w14:textFill>
            </w:rPr>
            <w:t>目录</w:t>
          </w:r>
          <w:r>
            <w:rPr>
              <w:rFonts w:ascii="Times New Roman" w:hAnsi="Times New Roman" w:eastAsia="宋体" w:cs="Times New Roman"/>
              <w:color w:val="000000" w:themeColor="text1"/>
              <w14:textFill>
                <w14:solidFill>
                  <w14:schemeClr w14:val="tx1"/>
                </w14:solidFill>
              </w14:textFill>
            </w:rPr>
            <w:fldChar w:fldCharType="begin"/>
          </w:r>
          <w:r>
            <w:rPr>
              <w:rFonts w:ascii="Times New Roman" w:hAnsi="Times New Roman" w:eastAsia="宋体" w:cs="Times New Roman"/>
              <w:color w:val="000000" w:themeColor="text1"/>
              <w14:textFill>
                <w14:solidFill>
                  <w14:schemeClr w14:val="tx1"/>
                </w14:solidFill>
              </w14:textFill>
            </w:rPr>
            <w:instrText xml:space="preserve"> TOC \o "1-3" \h \z \u </w:instrText>
          </w:r>
          <w:r>
            <w:rPr>
              <w:rFonts w:ascii="Times New Roman" w:hAnsi="Times New Roman" w:eastAsia="宋体" w:cs="Times New Roman"/>
              <w:color w:val="000000" w:themeColor="text1"/>
              <w14:textFill>
                <w14:solidFill>
                  <w14:schemeClr w14:val="tx1"/>
                </w14:solidFill>
              </w14:textFill>
            </w:rPr>
            <w:fldChar w:fldCharType="separate"/>
          </w:r>
        </w:p>
        <w:p>
          <w:pPr>
            <w:pStyle w:val="19"/>
            <w:tabs>
              <w:tab w:val="right" w:leader="dot" w:pos="8296"/>
            </w:tabs>
            <w:ind w:firstLine="199" w:firstLineChars="95"/>
            <w:rPr>
              <w:rFonts w:cs="Times New Roman"/>
              <w:color w:val="000000" w:themeColor="text1"/>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"_Toc121771322" </w:instrText>
          </w:r>
          <w:r>
            <w:rPr>
              <w:color w:val="000000" w:themeColor="text1"/>
              <w14:textFill>
                <w14:solidFill>
                  <w14:schemeClr w14:val="tx1"/>
                </w14:solidFill>
              </w14:textFill>
            </w:rPr>
            <w:fldChar w:fldCharType="separate"/>
          </w:r>
          <w:r>
            <w:rPr>
              <w:rStyle w:val="34"/>
              <w:rFonts w:cs="Times New Roman"/>
              <w:color w:val="000000" w:themeColor="text1"/>
              <w14:textFill>
                <w14:solidFill>
                  <w14:schemeClr w14:val="tx1"/>
                </w14:solidFill>
              </w14:textFill>
            </w:rPr>
            <w:t>一、建设项目基本情况</w:t>
          </w:r>
          <w:r>
            <w:rPr>
              <w:rFonts w:cs="Times New Roman"/>
              <w:color w:val="000000" w:themeColor="text1"/>
              <w14:textFill>
                <w14:solidFill>
                  <w14:schemeClr w14:val="tx1"/>
                </w14:solidFill>
              </w14:textFill>
            </w:rPr>
            <w:tab/>
          </w:r>
          <w:r>
            <w:rPr>
              <w:rFonts w:cs="Times New Roman"/>
              <w:color w:val="000000" w:themeColor="text1"/>
              <w14:textFill>
                <w14:solidFill>
                  <w14:schemeClr w14:val="tx1"/>
                </w14:solidFill>
              </w14:textFill>
            </w:rPr>
            <w:fldChar w:fldCharType="begin"/>
          </w:r>
          <w:r>
            <w:rPr>
              <w:rFonts w:cs="Times New Roman"/>
              <w:color w:val="000000" w:themeColor="text1"/>
              <w14:textFill>
                <w14:solidFill>
                  <w14:schemeClr w14:val="tx1"/>
                </w14:solidFill>
              </w14:textFill>
            </w:rPr>
            <w:instrText xml:space="preserve"> PAGEREF _Toc121771322 \h </w:instrText>
          </w:r>
          <w:r>
            <w:rPr>
              <w:rFonts w:cs="Times New Roman"/>
              <w:color w:val="000000" w:themeColor="text1"/>
              <w14:textFill>
                <w14:solidFill>
                  <w14:schemeClr w14:val="tx1"/>
                </w14:solidFill>
              </w14:textFill>
            </w:rPr>
            <w:fldChar w:fldCharType="separate"/>
          </w:r>
          <w:r>
            <w:rPr>
              <w:rFonts w:cs="Times New Roman"/>
              <w:color w:val="000000" w:themeColor="text1"/>
              <w14:textFill>
                <w14:solidFill>
                  <w14:schemeClr w14:val="tx1"/>
                </w14:solidFill>
              </w14:textFill>
            </w:rPr>
            <w:t>1</w:t>
          </w:r>
          <w:r>
            <w:rPr>
              <w:rFonts w:cs="Times New Roman"/>
              <w:color w:val="000000" w:themeColor="text1"/>
              <w14:textFill>
                <w14:solidFill>
                  <w14:schemeClr w14:val="tx1"/>
                </w14:solidFill>
              </w14:textFill>
            </w:rPr>
            <w:fldChar w:fldCharType="end"/>
          </w:r>
          <w:r>
            <w:rPr>
              <w:rFonts w:cs="Times New Roman"/>
              <w:color w:val="000000" w:themeColor="text1"/>
              <w14:textFill>
                <w14:solidFill>
                  <w14:schemeClr w14:val="tx1"/>
                </w14:solidFill>
              </w14:textFill>
            </w:rPr>
            <w:fldChar w:fldCharType="end"/>
          </w:r>
        </w:p>
        <w:p>
          <w:pPr>
            <w:pStyle w:val="19"/>
            <w:tabs>
              <w:tab w:val="right" w:leader="dot" w:pos="8296"/>
            </w:tabs>
            <w:ind w:firstLine="199" w:firstLineChars="95"/>
            <w:rPr>
              <w:rFonts w:cs="Times New Roman"/>
              <w:color w:val="000000" w:themeColor="text1"/>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"_Toc121771323" </w:instrText>
          </w:r>
          <w:r>
            <w:rPr>
              <w:color w:val="000000" w:themeColor="text1"/>
              <w14:textFill>
                <w14:solidFill>
                  <w14:schemeClr w14:val="tx1"/>
                </w14:solidFill>
              </w14:textFill>
            </w:rPr>
            <w:fldChar w:fldCharType="separate"/>
          </w:r>
          <w:r>
            <w:rPr>
              <w:rStyle w:val="34"/>
              <w:rFonts w:cs="Times New Roman"/>
              <w:color w:val="000000" w:themeColor="text1"/>
              <w14:textFill>
                <w14:solidFill>
                  <w14:schemeClr w14:val="tx1"/>
                </w14:solidFill>
              </w14:textFill>
            </w:rPr>
            <w:t>二、建设项目工程分析</w:t>
          </w:r>
          <w:r>
            <w:rPr>
              <w:rFonts w:cs="Times New Roman"/>
              <w:color w:val="000000" w:themeColor="text1"/>
              <w14:textFill>
                <w14:solidFill>
                  <w14:schemeClr w14:val="tx1"/>
                </w14:solidFill>
              </w14:textFill>
            </w:rPr>
            <w:tab/>
          </w:r>
          <w:r>
            <w:rPr>
              <w:rFonts w:cs="Times New Roman"/>
              <w:color w:val="000000" w:themeColor="text1"/>
              <w14:textFill>
                <w14:solidFill>
                  <w14:schemeClr w14:val="tx1"/>
                </w14:solidFill>
              </w14:textFill>
            </w:rPr>
            <w:fldChar w:fldCharType="begin"/>
          </w:r>
          <w:r>
            <w:rPr>
              <w:rFonts w:cs="Times New Roman"/>
              <w:color w:val="000000" w:themeColor="text1"/>
              <w14:textFill>
                <w14:solidFill>
                  <w14:schemeClr w14:val="tx1"/>
                </w14:solidFill>
              </w14:textFill>
            </w:rPr>
            <w:instrText xml:space="preserve"> PAGEREF _Toc121771323 \h </w:instrText>
          </w:r>
          <w:r>
            <w:rPr>
              <w:rFonts w:cs="Times New Roman"/>
              <w:color w:val="000000" w:themeColor="text1"/>
              <w14:textFill>
                <w14:solidFill>
                  <w14:schemeClr w14:val="tx1"/>
                </w14:solidFill>
              </w14:textFill>
            </w:rPr>
            <w:fldChar w:fldCharType="separate"/>
          </w:r>
          <w:r>
            <w:rPr>
              <w:rFonts w:cs="Times New Roman"/>
              <w:color w:val="000000" w:themeColor="text1"/>
              <w14:textFill>
                <w14:solidFill>
                  <w14:schemeClr w14:val="tx1"/>
                </w14:solidFill>
              </w14:textFill>
            </w:rPr>
            <w:t>9</w:t>
          </w:r>
          <w:r>
            <w:rPr>
              <w:rFonts w:cs="Times New Roman"/>
              <w:color w:val="000000" w:themeColor="text1"/>
              <w14:textFill>
                <w14:solidFill>
                  <w14:schemeClr w14:val="tx1"/>
                </w14:solidFill>
              </w14:textFill>
            </w:rPr>
            <w:fldChar w:fldCharType="end"/>
          </w:r>
          <w:r>
            <w:rPr>
              <w:rFonts w:cs="Times New Roman"/>
              <w:color w:val="000000" w:themeColor="text1"/>
              <w14:textFill>
                <w14:solidFill>
                  <w14:schemeClr w14:val="tx1"/>
                </w14:solidFill>
              </w14:textFill>
            </w:rPr>
            <w:fldChar w:fldCharType="end"/>
          </w:r>
        </w:p>
        <w:p>
          <w:pPr>
            <w:pStyle w:val="19"/>
            <w:tabs>
              <w:tab w:val="right" w:leader="dot" w:pos="8296"/>
            </w:tabs>
            <w:ind w:firstLine="199" w:firstLineChars="95"/>
            <w:rPr>
              <w:rFonts w:cs="Times New Roman"/>
              <w:color w:val="000000" w:themeColor="text1"/>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"_Toc121771324" </w:instrText>
          </w:r>
          <w:r>
            <w:rPr>
              <w:color w:val="000000" w:themeColor="text1"/>
              <w14:textFill>
                <w14:solidFill>
                  <w14:schemeClr w14:val="tx1"/>
                </w14:solidFill>
              </w14:textFill>
            </w:rPr>
            <w:fldChar w:fldCharType="separate"/>
          </w:r>
          <w:r>
            <w:rPr>
              <w:rStyle w:val="34"/>
              <w:rFonts w:cs="Times New Roman"/>
              <w:color w:val="000000" w:themeColor="text1"/>
              <w14:textFill>
                <w14:solidFill>
                  <w14:schemeClr w14:val="tx1"/>
                </w14:solidFill>
              </w14:textFill>
            </w:rPr>
            <w:t>三、区域环境质量现状、环境保护目标及评价标准</w:t>
          </w:r>
          <w:r>
            <w:rPr>
              <w:rFonts w:cs="Times New Roman"/>
              <w:color w:val="000000" w:themeColor="text1"/>
              <w14:textFill>
                <w14:solidFill>
                  <w14:schemeClr w14:val="tx1"/>
                </w14:solidFill>
              </w14:textFill>
            </w:rPr>
            <w:tab/>
          </w:r>
          <w:r>
            <w:rPr>
              <w:rFonts w:cs="Times New Roman"/>
              <w:color w:val="000000" w:themeColor="text1"/>
              <w14:textFill>
                <w14:solidFill>
                  <w14:schemeClr w14:val="tx1"/>
                </w14:solidFill>
              </w14:textFill>
            </w:rPr>
            <w:fldChar w:fldCharType="begin"/>
          </w:r>
          <w:r>
            <w:rPr>
              <w:rFonts w:cs="Times New Roman"/>
              <w:color w:val="000000" w:themeColor="text1"/>
              <w14:textFill>
                <w14:solidFill>
                  <w14:schemeClr w14:val="tx1"/>
                </w14:solidFill>
              </w14:textFill>
            </w:rPr>
            <w:instrText xml:space="preserve"> PAGEREF _Toc121771324 \h </w:instrText>
          </w:r>
          <w:r>
            <w:rPr>
              <w:rFonts w:cs="Times New Roman"/>
              <w:color w:val="000000" w:themeColor="text1"/>
              <w14:textFill>
                <w14:solidFill>
                  <w14:schemeClr w14:val="tx1"/>
                </w14:solidFill>
              </w14:textFill>
            </w:rPr>
            <w:fldChar w:fldCharType="separate"/>
          </w:r>
          <w:r>
            <w:rPr>
              <w:rFonts w:cs="Times New Roman"/>
              <w:color w:val="000000" w:themeColor="text1"/>
              <w14:textFill>
                <w14:solidFill>
                  <w14:schemeClr w14:val="tx1"/>
                </w14:solidFill>
              </w14:textFill>
            </w:rPr>
            <w:t>18</w:t>
          </w:r>
          <w:r>
            <w:rPr>
              <w:rFonts w:cs="Times New Roman"/>
              <w:color w:val="000000" w:themeColor="text1"/>
              <w14:textFill>
                <w14:solidFill>
                  <w14:schemeClr w14:val="tx1"/>
                </w14:solidFill>
              </w14:textFill>
            </w:rPr>
            <w:fldChar w:fldCharType="end"/>
          </w:r>
          <w:r>
            <w:rPr>
              <w:rFonts w:cs="Times New Roman"/>
              <w:color w:val="000000" w:themeColor="text1"/>
              <w14:textFill>
                <w14:solidFill>
                  <w14:schemeClr w14:val="tx1"/>
                </w14:solidFill>
              </w14:textFill>
            </w:rPr>
            <w:fldChar w:fldCharType="end"/>
          </w:r>
        </w:p>
        <w:p>
          <w:pPr>
            <w:pStyle w:val="19"/>
            <w:tabs>
              <w:tab w:val="right" w:leader="dot" w:pos="8296"/>
            </w:tabs>
            <w:ind w:firstLine="199" w:firstLineChars="95"/>
            <w:rPr>
              <w:rFonts w:cs="Times New Roman"/>
              <w:color w:val="000000" w:themeColor="text1"/>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"_Toc121771325" </w:instrText>
          </w:r>
          <w:r>
            <w:rPr>
              <w:color w:val="000000" w:themeColor="text1"/>
              <w14:textFill>
                <w14:solidFill>
                  <w14:schemeClr w14:val="tx1"/>
                </w14:solidFill>
              </w14:textFill>
            </w:rPr>
            <w:fldChar w:fldCharType="separate"/>
          </w:r>
          <w:r>
            <w:rPr>
              <w:rStyle w:val="34"/>
              <w:rFonts w:cs="Times New Roman"/>
              <w:color w:val="000000" w:themeColor="text1"/>
              <w14:textFill>
                <w14:solidFill>
                  <w14:schemeClr w14:val="tx1"/>
                </w14:solidFill>
              </w14:textFill>
            </w:rPr>
            <w:t>四、主要环境影响和保护措施</w:t>
          </w:r>
          <w:r>
            <w:rPr>
              <w:rFonts w:cs="Times New Roman"/>
              <w:color w:val="000000" w:themeColor="text1"/>
              <w14:textFill>
                <w14:solidFill>
                  <w14:schemeClr w14:val="tx1"/>
                </w14:solidFill>
              </w14:textFill>
            </w:rPr>
            <w:tab/>
          </w:r>
          <w:r>
            <w:rPr>
              <w:rFonts w:cs="Times New Roman"/>
              <w:color w:val="000000" w:themeColor="text1"/>
              <w14:textFill>
                <w14:solidFill>
                  <w14:schemeClr w14:val="tx1"/>
                </w14:solidFill>
              </w14:textFill>
            </w:rPr>
            <w:fldChar w:fldCharType="begin"/>
          </w:r>
          <w:r>
            <w:rPr>
              <w:rFonts w:cs="Times New Roman"/>
              <w:color w:val="000000" w:themeColor="text1"/>
              <w14:textFill>
                <w14:solidFill>
                  <w14:schemeClr w14:val="tx1"/>
                </w14:solidFill>
              </w14:textFill>
            </w:rPr>
            <w:instrText xml:space="preserve"> PAGEREF _Toc121771325 \h </w:instrText>
          </w:r>
          <w:r>
            <w:rPr>
              <w:rFonts w:cs="Times New Roman"/>
              <w:color w:val="000000" w:themeColor="text1"/>
              <w14:textFill>
                <w14:solidFill>
                  <w14:schemeClr w14:val="tx1"/>
                </w14:solidFill>
              </w14:textFill>
            </w:rPr>
            <w:fldChar w:fldCharType="separate"/>
          </w:r>
          <w:r>
            <w:rPr>
              <w:rFonts w:cs="Times New Roman"/>
              <w:color w:val="000000" w:themeColor="text1"/>
              <w14:textFill>
                <w14:solidFill>
                  <w14:schemeClr w14:val="tx1"/>
                </w14:solidFill>
              </w14:textFill>
            </w:rPr>
            <w:t>22</w:t>
          </w:r>
          <w:r>
            <w:rPr>
              <w:rFonts w:cs="Times New Roman"/>
              <w:color w:val="000000" w:themeColor="text1"/>
              <w14:textFill>
                <w14:solidFill>
                  <w14:schemeClr w14:val="tx1"/>
                </w14:solidFill>
              </w14:textFill>
            </w:rPr>
            <w:fldChar w:fldCharType="end"/>
          </w:r>
          <w:r>
            <w:rPr>
              <w:rFonts w:cs="Times New Roman"/>
              <w:color w:val="000000" w:themeColor="text1"/>
              <w14:textFill>
                <w14:solidFill>
                  <w14:schemeClr w14:val="tx1"/>
                </w14:solidFill>
              </w14:textFill>
            </w:rPr>
            <w:fldChar w:fldCharType="end"/>
          </w:r>
        </w:p>
        <w:p>
          <w:pPr>
            <w:pStyle w:val="19"/>
            <w:tabs>
              <w:tab w:val="right" w:leader="dot" w:pos="8296"/>
            </w:tabs>
            <w:ind w:firstLine="199" w:firstLineChars="95"/>
            <w:rPr>
              <w:rFonts w:cs="Times New Roman"/>
              <w:color w:val="000000" w:themeColor="text1"/>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"_Toc121771326" </w:instrText>
          </w:r>
          <w:r>
            <w:rPr>
              <w:color w:val="000000" w:themeColor="text1"/>
              <w14:textFill>
                <w14:solidFill>
                  <w14:schemeClr w14:val="tx1"/>
                </w14:solidFill>
              </w14:textFill>
            </w:rPr>
            <w:fldChar w:fldCharType="separate"/>
          </w:r>
          <w:r>
            <w:rPr>
              <w:rStyle w:val="34"/>
              <w:rFonts w:cs="Times New Roman"/>
              <w:color w:val="000000" w:themeColor="text1"/>
              <w14:textFill>
                <w14:solidFill>
                  <w14:schemeClr w14:val="tx1"/>
                </w14:solidFill>
              </w14:textFill>
            </w:rPr>
            <w:t>五、环境保护措施监督检查清单</w:t>
          </w:r>
          <w:r>
            <w:rPr>
              <w:rFonts w:cs="Times New Roman"/>
              <w:color w:val="000000" w:themeColor="text1"/>
              <w14:textFill>
                <w14:solidFill>
                  <w14:schemeClr w14:val="tx1"/>
                </w14:solidFill>
              </w14:textFill>
            </w:rPr>
            <w:tab/>
          </w:r>
          <w:r>
            <w:rPr>
              <w:rFonts w:cs="Times New Roman"/>
              <w:color w:val="000000" w:themeColor="text1"/>
              <w14:textFill>
                <w14:solidFill>
                  <w14:schemeClr w14:val="tx1"/>
                </w14:solidFill>
              </w14:textFill>
            </w:rPr>
            <w:fldChar w:fldCharType="begin"/>
          </w:r>
          <w:r>
            <w:rPr>
              <w:rFonts w:cs="Times New Roman"/>
              <w:color w:val="000000" w:themeColor="text1"/>
              <w14:textFill>
                <w14:solidFill>
                  <w14:schemeClr w14:val="tx1"/>
                </w14:solidFill>
              </w14:textFill>
            </w:rPr>
            <w:instrText xml:space="preserve"> PAGEREF _Toc121771326 \h </w:instrText>
          </w:r>
          <w:r>
            <w:rPr>
              <w:rFonts w:cs="Times New Roman"/>
              <w:color w:val="000000" w:themeColor="text1"/>
              <w14:textFill>
                <w14:solidFill>
                  <w14:schemeClr w14:val="tx1"/>
                </w14:solidFill>
              </w14:textFill>
            </w:rPr>
            <w:fldChar w:fldCharType="separate"/>
          </w:r>
          <w:r>
            <w:rPr>
              <w:rFonts w:cs="Times New Roman"/>
              <w:color w:val="000000" w:themeColor="text1"/>
              <w14:textFill>
                <w14:solidFill>
                  <w14:schemeClr w14:val="tx1"/>
                </w14:solidFill>
              </w14:textFill>
            </w:rPr>
            <w:t>44</w:t>
          </w:r>
          <w:r>
            <w:rPr>
              <w:rFonts w:cs="Times New Roman"/>
              <w:color w:val="000000" w:themeColor="text1"/>
              <w14:textFill>
                <w14:solidFill>
                  <w14:schemeClr w14:val="tx1"/>
                </w14:solidFill>
              </w14:textFill>
            </w:rPr>
            <w:fldChar w:fldCharType="end"/>
          </w:r>
          <w:r>
            <w:rPr>
              <w:rFonts w:cs="Times New Roman"/>
              <w:color w:val="000000" w:themeColor="text1"/>
              <w14:textFill>
                <w14:solidFill>
                  <w14:schemeClr w14:val="tx1"/>
                </w14:solidFill>
              </w14:textFill>
            </w:rPr>
            <w:fldChar w:fldCharType="end"/>
          </w:r>
        </w:p>
        <w:p>
          <w:pPr>
            <w:pStyle w:val="19"/>
            <w:tabs>
              <w:tab w:val="right" w:leader="dot" w:pos="8296"/>
            </w:tabs>
            <w:ind w:firstLine="199" w:firstLineChars="95"/>
            <w:rPr>
              <w:rFonts w:cs="Times New Roman"/>
              <w:color w:val="000000" w:themeColor="text1"/>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"_Toc121771327" </w:instrText>
          </w:r>
          <w:r>
            <w:rPr>
              <w:color w:val="000000" w:themeColor="text1"/>
              <w14:textFill>
                <w14:solidFill>
                  <w14:schemeClr w14:val="tx1"/>
                </w14:solidFill>
              </w14:textFill>
            </w:rPr>
            <w:fldChar w:fldCharType="separate"/>
          </w:r>
          <w:r>
            <w:rPr>
              <w:rStyle w:val="34"/>
              <w:rFonts w:cs="Times New Roman"/>
              <w:color w:val="000000" w:themeColor="text1"/>
              <w14:textFill>
                <w14:solidFill>
                  <w14:schemeClr w14:val="tx1"/>
                </w14:solidFill>
              </w14:textFill>
            </w:rPr>
            <w:t>六、结论</w:t>
          </w:r>
          <w:r>
            <w:rPr>
              <w:rFonts w:cs="Times New Roman"/>
              <w:color w:val="000000" w:themeColor="text1"/>
              <w14:textFill>
                <w14:solidFill>
                  <w14:schemeClr w14:val="tx1"/>
                </w14:solidFill>
              </w14:textFill>
            </w:rPr>
            <w:tab/>
          </w:r>
          <w:r>
            <w:rPr>
              <w:rFonts w:cs="Times New Roman"/>
              <w:color w:val="000000" w:themeColor="text1"/>
              <w14:textFill>
                <w14:solidFill>
                  <w14:schemeClr w14:val="tx1"/>
                </w14:solidFill>
              </w14:textFill>
            </w:rPr>
            <w:fldChar w:fldCharType="begin"/>
          </w:r>
          <w:r>
            <w:rPr>
              <w:rFonts w:cs="Times New Roman"/>
              <w:color w:val="000000" w:themeColor="text1"/>
              <w14:textFill>
                <w14:solidFill>
                  <w14:schemeClr w14:val="tx1"/>
                </w14:solidFill>
              </w14:textFill>
            </w:rPr>
            <w:instrText xml:space="preserve"> PAGEREF _Toc121771327 \h </w:instrText>
          </w:r>
          <w:r>
            <w:rPr>
              <w:rFonts w:cs="Times New Roman"/>
              <w:color w:val="000000" w:themeColor="text1"/>
              <w14:textFill>
                <w14:solidFill>
                  <w14:schemeClr w14:val="tx1"/>
                </w14:solidFill>
              </w14:textFill>
            </w:rPr>
            <w:fldChar w:fldCharType="separate"/>
          </w:r>
          <w:r>
            <w:rPr>
              <w:rFonts w:cs="Times New Roman"/>
              <w:color w:val="000000" w:themeColor="text1"/>
              <w14:textFill>
                <w14:solidFill>
                  <w14:schemeClr w14:val="tx1"/>
                </w14:solidFill>
              </w14:textFill>
            </w:rPr>
            <w:t>47</w:t>
          </w:r>
          <w:r>
            <w:rPr>
              <w:rFonts w:cs="Times New Roman"/>
              <w:color w:val="000000" w:themeColor="text1"/>
              <w14:textFill>
                <w14:solidFill>
                  <w14:schemeClr w14:val="tx1"/>
                </w14:solidFill>
              </w14:textFill>
            </w:rPr>
            <w:fldChar w:fldCharType="end"/>
          </w:r>
          <w:r>
            <w:rPr>
              <w:rFonts w:cs="Times New Roman"/>
              <w:color w:val="000000" w:themeColor="text1"/>
              <w14:textFill>
                <w14:solidFill>
                  <w14:schemeClr w14:val="tx1"/>
                </w14:solidFill>
              </w14:textFill>
            </w:rPr>
            <w:fldChar w:fldCharType="end"/>
          </w:r>
        </w:p>
        <w:p>
          <w:pPr>
            <w:pStyle w:val="19"/>
            <w:tabs>
              <w:tab w:val="right" w:leader="dot" w:pos="8296"/>
            </w:tabs>
            <w:ind w:firstLine="199" w:firstLineChars="95"/>
            <w:rPr>
              <w:rFonts w:cs="Times New Roman"/>
              <w:color w:val="000000" w:themeColor="text1"/>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"_Toc121771328" </w:instrText>
          </w:r>
          <w:r>
            <w:rPr>
              <w:color w:val="000000" w:themeColor="text1"/>
              <w14:textFill>
                <w14:solidFill>
                  <w14:schemeClr w14:val="tx1"/>
                </w14:solidFill>
              </w14:textFill>
            </w:rPr>
            <w:fldChar w:fldCharType="separate"/>
          </w:r>
          <w:r>
            <w:rPr>
              <w:rStyle w:val="34"/>
              <w:rFonts w:cs="Times New Roman"/>
              <w:snapToGrid w:val="0"/>
              <w:color w:val="000000" w:themeColor="text1"/>
              <w14:textFill>
                <w14:solidFill>
                  <w14:schemeClr w14:val="tx1"/>
                </w14:solidFill>
              </w14:textFill>
            </w:rPr>
            <w:t>附表</w:t>
          </w:r>
          <w:r>
            <w:rPr>
              <w:rFonts w:cs="Times New Roman"/>
              <w:color w:val="000000" w:themeColor="text1"/>
              <w14:textFill>
                <w14:solidFill>
                  <w14:schemeClr w14:val="tx1"/>
                </w14:solidFill>
              </w14:textFill>
            </w:rPr>
            <w:tab/>
          </w:r>
          <w:r>
            <w:rPr>
              <w:rFonts w:cs="Times New Roman"/>
              <w:color w:val="000000" w:themeColor="text1"/>
              <w14:textFill>
                <w14:solidFill>
                  <w14:schemeClr w14:val="tx1"/>
                </w14:solidFill>
              </w14:textFill>
            </w:rPr>
            <w:fldChar w:fldCharType="begin"/>
          </w:r>
          <w:r>
            <w:rPr>
              <w:rFonts w:cs="Times New Roman"/>
              <w:color w:val="000000" w:themeColor="text1"/>
              <w14:textFill>
                <w14:solidFill>
                  <w14:schemeClr w14:val="tx1"/>
                </w14:solidFill>
              </w14:textFill>
            </w:rPr>
            <w:instrText xml:space="preserve"> PAGEREF _Toc121771328 \h </w:instrText>
          </w:r>
          <w:r>
            <w:rPr>
              <w:rFonts w:cs="Times New Roman"/>
              <w:color w:val="000000" w:themeColor="text1"/>
              <w14:textFill>
                <w14:solidFill>
                  <w14:schemeClr w14:val="tx1"/>
                </w14:solidFill>
              </w14:textFill>
            </w:rPr>
            <w:fldChar w:fldCharType="separate"/>
          </w:r>
          <w:r>
            <w:rPr>
              <w:rFonts w:cs="Times New Roman"/>
              <w:color w:val="000000" w:themeColor="text1"/>
              <w14:textFill>
                <w14:solidFill>
                  <w14:schemeClr w14:val="tx1"/>
                </w14:solidFill>
              </w14:textFill>
            </w:rPr>
            <w:t>48</w:t>
          </w:r>
          <w:r>
            <w:rPr>
              <w:rFonts w:cs="Times New Roman"/>
              <w:color w:val="000000" w:themeColor="text1"/>
              <w14:textFill>
                <w14:solidFill>
                  <w14:schemeClr w14:val="tx1"/>
                </w14:solidFill>
              </w14:textFill>
            </w:rPr>
            <w:fldChar w:fldCharType="end"/>
          </w:r>
          <w:r>
            <w:rPr>
              <w:rFonts w:cs="Times New Roman"/>
              <w:color w:val="000000" w:themeColor="text1"/>
              <w14:textFill>
                <w14:solidFill>
                  <w14:schemeClr w14:val="tx1"/>
                </w14:solidFill>
              </w14:textFill>
            </w:rPr>
            <w:fldChar w:fldCharType="end"/>
          </w:r>
        </w:p>
        <w:p>
          <w:pPr>
            <w:ind w:firstLine="422"/>
            <w:rPr>
              <w:rFonts w:cs="Times New Roman"/>
              <w:color w:val="000000" w:themeColor="text1"/>
              <w14:textFill>
                <w14:solidFill>
                  <w14:schemeClr w14:val="tx1"/>
                </w14:solidFill>
              </w14:textFill>
            </w:rPr>
          </w:pPr>
          <w:r>
            <w:rPr>
              <w:rFonts w:cs="Times New Roman"/>
              <w:b/>
              <w:bCs/>
              <w:color w:val="000000" w:themeColor="text1"/>
              <w:lang w:val="zh-CN"/>
              <w14:textFill>
                <w14:solidFill>
                  <w14:schemeClr w14:val="tx1"/>
                </w14:solidFill>
              </w14:textFill>
            </w:rPr>
            <w:fldChar w:fldCharType="end"/>
          </w:r>
        </w:p>
      </w:sdtContent>
    </w:sdt>
    <w:p>
      <w:pPr>
        <w:ind w:firstLine="420"/>
        <w:rPr>
          <w:rFonts w:cs="Times New Roman"/>
          <w:color w:val="000000" w:themeColor="text1"/>
          <w14:textFill>
            <w14:solidFill>
              <w14:schemeClr w14:val="tx1"/>
            </w14:solidFill>
          </w14:textFill>
        </w:rPr>
      </w:pPr>
    </w:p>
    <w:p>
      <w:pPr>
        <w:ind w:firstLine="420"/>
        <w:rPr>
          <w:rFonts w:cs="Times New Roman"/>
          <w:color w:val="000000" w:themeColor="text1"/>
          <w14:textFill>
            <w14:solidFill>
              <w14:schemeClr w14:val="tx1"/>
            </w14:solidFill>
          </w14:textFill>
        </w:rPr>
      </w:pPr>
    </w:p>
    <w:p>
      <w:pPr>
        <w:pStyle w:val="2"/>
        <w:spacing w:afterLines="0" w:line="240" w:lineRule="auto"/>
        <w:rPr>
          <w:rFonts w:cs="Times New Roman"/>
          <w:color w:val="000000" w:themeColor="text1"/>
          <w14:textFill>
            <w14:solidFill>
              <w14:schemeClr w14:val="tx1"/>
            </w14:solidFill>
          </w14:textFill>
        </w:rPr>
        <w:sectPr>
          <w:footerReference r:id="rId11" w:type="default"/>
          <w:pgSz w:w="11906" w:h="16838"/>
          <w:pgMar w:top="1440" w:right="1800" w:bottom="1440" w:left="1800" w:header="851" w:footer="992" w:gutter="0"/>
          <w:pgNumType w:fmt="decimal" w:start="1"/>
          <w:cols w:space="425" w:num="1"/>
          <w:docGrid w:type="lines" w:linePitch="326" w:charSpace="0"/>
        </w:sectPr>
      </w:pPr>
      <w:bookmarkStart w:id="2" w:name="_Toc121771322"/>
    </w:p>
    <w:p>
      <w:pPr>
        <w:pStyle w:val="2"/>
        <w:spacing w:afterLines="0" w:line="240" w:lineRule="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一、建设项目基本情况</w:t>
      </w:r>
      <w:bookmarkEnd w:id="2"/>
    </w:p>
    <w:tbl>
      <w:tblPr>
        <w:tblStyle w:val="30"/>
        <w:tblW w:w="8637"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550"/>
        <w:gridCol w:w="2158"/>
        <w:gridCol w:w="1929"/>
        <w:gridCol w:w="300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550" w:type="dxa"/>
            <w:tcMar>
              <w:top w:w="16" w:type="dxa"/>
              <w:left w:w="16" w:type="dxa"/>
              <w:right w:w="16" w:type="dxa"/>
            </w:tcMar>
            <w:vAlign w:val="center"/>
          </w:tcPr>
          <w:p>
            <w:pPr>
              <w:adjustRightInd w:val="0"/>
              <w:snapToGrid w:val="0"/>
              <w:spacing w:line="240" w:lineRule="auto"/>
              <w:ind w:firstLine="0" w:firstLineChars="0"/>
              <w:jc w:val="center"/>
              <w:rPr>
                <w:rFonts w:cs="Times New Roman"/>
                <w:color w:val="000000" w:themeColor="text1"/>
                <w:szCs w:val="21"/>
                <w14:textFill>
                  <w14:solidFill>
                    <w14:schemeClr w14:val="tx1"/>
                  </w14:solidFill>
                </w14:textFill>
              </w:rPr>
            </w:pPr>
            <w:r>
              <w:rPr>
                <w:rFonts w:cs="Times New Roman"/>
                <w:color w:val="000000" w:themeColor="text1"/>
                <w:szCs w:val="21"/>
                <w14:textFill>
                  <w14:solidFill>
                    <w14:schemeClr w14:val="tx1"/>
                  </w14:solidFill>
                </w14:textFill>
              </w:rPr>
              <w:t>建设项目名称</w:t>
            </w:r>
          </w:p>
        </w:tc>
        <w:tc>
          <w:tcPr>
            <w:tcW w:w="7087" w:type="dxa"/>
            <w:gridSpan w:val="3"/>
            <w:vAlign w:val="center"/>
          </w:tcPr>
          <w:p>
            <w:pPr>
              <w:adjustRightInd w:val="0"/>
              <w:snapToGrid w:val="0"/>
              <w:spacing w:line="240" w:lineRule="auto"/>
              <w:ind w:firstLine="0" w:firstLineChars="0"/>
              <w:jc w:val="center"/>
              <w:rPr>
                <w:rFonts w:cs="Times New Roman"/>
                <w:color w:val="000000" w:themeColor="text1"/>
                <w:szCs w:val="21"/>
                <w14:textFill>
                  <w14:solidFill>
                    <w14:schemeClr w14:val="tx1"/>
                  </w14:solidFill>
                </w14:textFill>
              </w:rPr>
            </w:pPr>
            <w:r>
              <w:rPr>
                <w:rFonts w:hint="eastAsia" w:cs="Times New Roman"/>
                <w:color w:val="000000" w:themeColor="text1"/>
                <w:szCs w:val="21"/>
                <w14:textFill>
                  <w14:solidFill>
                    <w14:schemeClr w14:val="tx1"/>
                  </w14:solidFill>
                </w14:textFill>
              </w:rPr>
              <w:t>青岛海联金汇汽车零部件有限公司鄂尔多斯分公司车身金属结构件建设项目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550" w:type="dxa"/>
            <w:tcMar>
              <w:top w:w="16" w:type="dxa"/>
              <w:left w:w="16" w:type="dxa"/>
              <w:right w:w="16" w:type="dxa"/>
            </w:tcMar>
            <w:vAlign w:val="center"/>
          </w:tcPr>
          <w:p>
            <w:pPr>
              <w:adjustRightInd w:val="0"/>
              <w:snapToGrid w:val="0"/>
              <w:spacing w:line="240" w:lineRule="auto"/>
              <w:ind w:firstLine="0" w:firstLineChars="0"/>
              <w:jc w:val="center"/>
              <w:rPr>
                <w:rFonts w:cs="Times New Roman"/>
                <w:color w:val="000000" w:themeColor="text1"/>
                <w:szCs w:val="21"/>
                <w14:textFill>
                  <w14:solidFill>
                    <w14:schemeClr w14:val="tx1"/>
                  </w14:solidFill>
                </w14:textFill>
              </w:rPr>
            </w:pPr>
            <w:r>
              <w:rPr>
                <w:rFonts w:cs="Times New Roman"/>
                <w:color w:val="000000" w:themeColor="text1"/>
                <w:szCs w:val="21"/>
                <w14:textFill>
                  <w14:solidFill>
                    <w14:schemeClr w14:val="tx1"/>
                  </w14:solidFill>
                </w14:textFill>
              </w:rPr>
              <w:t>项目代码</w:t>
            </w:r>
          </w:p>
        </w:tc>
        <w:tc>
          <w:tcPr>
            <w:tcW w:w="7087" w:type="dxa"/>
            <w:gridSpan w:val="3"/>
            <w:vAlign w:val="center"/>
          </w:tcPr>
          <w:p>
            <w:pPr>
              <w:adjustRightInd w:val="0"/>
              <w:snapToGrid w:val="0"/>
              <w:spacing w:line="240" w:lineRule="auto"/>
              <w:ind w:firstLine="0" w:firstLineChars="0"/>
              <w:jc w:val="center"/>
              <w:rPr>
                <w:rFonts w:cs="Times New Roman"/>
                <w:color w:val="000000" w:themeColor="text1"/>
                <w:szCs w:val="21"/>
                <w14:textFill>
                  <w14:solidFill>
                    <w14:schemeClr w14:val="tx1"/>
                  </w14:solidFill>
                </w14:textFill>
              </w:rPr>
            </w:pPr>
            <w:r>
              <w:rPr>
                <w:rFonts w:hint="eastAsia" w:cs="Times New Roman"/>
                <w:color w:val="000000" w:themeColor="text1"/>
                <w:szCs w:val="21"/>
                <w14:textFill>
                  <w14:solidFill>
                    <w14:schemeClr w14:val="tx1"/>
                  </w14:solidFill>
                </w14:textFill>
              </w:rPr>
              <w:t>2508-150698-04-01-636918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550" w:type="dxa"/>
            <w:tcMar>
              <w:top w:w="16" w:type="dxa"/>
              <w:left w:w="16" w:type="dxa"/>
              <w:right w:w="16" w:type="dxa"/>
            </w:tcMar>
            <w:vAlign w:val="center"/>
          </w:tcPr>
          <w:p>
            <w:pPr>
              <w:adjustRightInd w:val="0"/>
              <w:snapToGrid w:val="0"/>
              <w:spacing w:line="240" w:lineRule="auto"/>
              <w:ind w:firstLine="0" w:firstLineChars="0"/>
              <w:jc w:val="center"/>
              <w:rPr>
                <w:rFonts w:cs="Times New Roman"/>
                <w:color w:val="000000" w:themeColor="text1"/>
                <w:szCs w:val="21"/>
                <w14:textFill>
                  <w14:solidFill>
                    <w14:schemeClr w14:val="tx1"/>
                  </w14:solidFill>
                </w14:textFill>
              </w:rPr>
            </w:pPr>
            <w:r>
              <w:rPr>
                <w:rFonts w:cs="Times New Roman"/>
                <w:color w:val="000000" w:themeColor="text1"/>
                <w:szCs w:val="21"/>
                <w14:textFill>
                  <w14:solidFill>
                    <w14:schemeClr w14:val="tx1"/>
                  </w14:solidFill>
                </w14:textFill>
              </w:rPr>
              <w:t>建设单位联系人</w:t>
            </w:r>
          </w:p>
        </w:tc>
        <w:tc>
          <w:tcPr>
            <w:tcW w:w="2158" w:type="dxa"/>
            <w:vAlign w:val="center"/>
          </w:tcPr>
          <w:p>
            <w:pPr>
              <w:adjustRightInd w:val="0"/>
              <w:snapToGrid w:val="0"/>
              <w:spacing w:line="240" w:lineRule="auto"/>
              <w:ind w:firstLine="0" w:firstLineChars="0"/>
              <w:jc w:val="center"/>
              <w:rPr>
                <w:rFonts w:cs="Times New Roman"/>
                <w:color w:val="000000" w:themeColor="text1"/>
                <w:szCs w:val="21"/>
                <w14:textFill>
                  <w14:solidFill>
                    <w14:schemeClr w14:val="tx1"/>
                  </w14:solidFill>
                </w14:textFill>
              </w:rPr>
            </w:pPr>
            <w:r>
              <w:rPr>
                <w:rFonts w:hint="eastAsia" w:cs="Times New Roman"/>
                <w:color w:val="000000" w:themeColor="text1"/>
                <w:szCs w:val="21"/>
                <w14:textFill>
                  <w14:solidFill>
                    <w14:schemeClr w14:val="tx1"/>
                  </w14:solidFill>
                </w14:textFill>
              </w:rPr>
              <w:t>靳笑平</w:t>
            </w:r>
          </w:p>
        </w:tc>
        <w:tc>
          <w:tcPr>
            <w:tcW w:w="1929" w:type="dxa"/>
            <w:vAlign w:val="center"/>
          </w:tcPr>
          <w:p>
            <w:pPr>
              <w:adjustRightInd w:val="0"/>
              <w:snapToGrid w:val="0"/>
              <w:spacing w:line="240" w:lineRule="auto"/>
              <w:ind w:firstLine="0" w:firstLineChars="0"/>
              <w:jc w:val="center"/>
              <w:rPr>
                <w:rFonts w:cs="Times New Roman"/>
                <w:color w:val="000000" w:themeColor="text1"/>
                <w:szCs w:val="21"/>
                <w14:textFill>
                  <w14:solidFill>
                    <w14:schemeClr w14:val="tx1"/>
                  </w14:solidFill>
                </w14:textFill>
              </w:rPr>
            </w:pPr>
            <w:r>
              <w:rPr>
                <w:rFonts w:hint="eastAsia"/>
                <w:color w:val="000000" w:themeColor="text1"/>
                <w14:textFill>
                  <w14:solidFill>
                    <w14:schemeClr w14:val="tx1"/>
                  </w14:solidFill>
                </w14:textFill>
              </w:rPr>
              <w:t>联系方式</w:t>
            </w:r>
          </w:p>
        </w:tc>
        <w:tc>
          <w:tcPr>
            <w:tcW w:w="3000" w:type="dxa"/>
            <w:vAlign w:val="center"/>
          </w:tcPr>
          <w:p>
            <w:pPr>
              <w:adjustRightInd w:val="0"/>
              <w:snapToGrid w:val="0"/>
              <w:spacing w:line="240" w:lineRule="auto"/>
              <w:ind w:firstLine="0" w:firstLineChars="0"/>
              <w:jc w:val="center"/>
              <w:rPr>
                <w:rFonts w:cs="Times New Roman"/>
                <w:color w:val="000000" w:themeColor="text1"/>
                <w:szCs w:val="21"/>
                <w14:textFill>
                  <w14:solidFill>
                    <w14:schemeClr w14:val="tx1"/>
                  </w14:solidFill>
                </w14:textFill>
              </w:rPr>
            </w:pPr>
            <w:r>
              <w:rPr>
                <w:rFonts w:hint="eastAsia" w:cs="Times New Roman"/>
                <w:color w:val="000000" w:themeColor="text1"/>
                <w:szCs w:val="21"/>
                <w14:textFill>
                  <w14:solidFill>
                    <w14:schemeClr w14:val="tx1"/>
                  </w14:solidFill>
                </w14:textFill>
              </w:rPr>
              <w:t>13030939829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550" w:type="dxa"/>
            <w:tcMar>
              <w:top w:w="16" w:type="dxa"/>
              <w:left w:w="16" w:type="dxa"/>
              <w:right w:w="16" w:type="dxa"/>
            </w:tcMar>
            <w:vAlign w:val="center"/>
          </w:tcPr>
          <w:p>
            <w:pPr>
              <w:adjustRightInd w:val="0"/>
              <w:snapToGrid w:val="0"/>
              <w:spacing w:line="240" w:lineRule="auto"/>
              <w:ind w:firstLine="0" w:firstLineChars="0"/>
              <w:jc w:val="center"/>
              <w:rPr>
                <w:rFonts w:cs="Times New Roman"/>
                <w:color w:val="000000" w:themeColor="text1"/>
                <w:szCs w:val="21"/>
                <w14:textFill>
                  <w14:solidFill>
                    <w14:schemeClr w14:val="tx1"/>
                  </w14:solidFill>
                </w14:textFill>
              </w:rPr>
            </w:pPr>
            <w:r>
              <w:rPr>
                <w:rFonts w:cs="Times New Roman"/>
                <w:color w:val="000000" w:themeColor="text1"/>
                <w:szCs w:val="21"/>
                <w14:textFill>
                  <w14:solidFill>
                    <w14:schemeClr w14:val="tx1"/>
                  </w14:solidFill>
                </w14:textFill>
              </w:rPr>
              <w:t>建设地点</w:t>
            </w:r>
          </w:p>
        </w:tc>
        <w:tc>
          <w:tcPr>
            <w:tcW w:w="7087" w:type="dxa"/>
            <w:gridSpan w:val="3"/>
            <w:vAlign w:val="center"/>
          </w:tcPr>
          <w:p>
            <w:pPr>
              <w:adjustRightInd w:val="0"/>
              <w:snapToGrid w:val="0"/>
              <w:spacing w:line="240" w:lineRule="auto"/>
              <w:ind w:firstLine="0" w:firstLineChars="0"/>
              <w:jc w:val="center"/>
              <w:rPr>
                <w:rFonts w:cs="Times New Roman"/>
                <w:color w:val="000000" w:themeColor="text1"/>
                <w:szCs w:val="21"/>
                <w14:textFill>
                  <w14:solidFill>
                    <w14:schemeClr w14:val="tx1"/>
                  </w14:solidFill>
                </w14:textFill>
              </w:rPr>
            </w:pPr>
            <w:r>
              <w:rPr>
                <w:rFonts w:hint="eastAsia" w:cs="Times New Roman"/>
                <w:color w:val="000000" w:themeColor="text1"/>
                <w:szCs w:val="21"/>
                <w14:textFill>
                  <w14:solidFill>
                    <w14:schemeClr w14:val="tx1"/>
                  </w14:solidFill>
                </w14:textFill>
              </w:rPr>
              <w:t>内蒙古自治区鄂尔多斯市东胜区装备制造基地</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550" w:type="dxa"/>
            <w:tcMar>
              <w:top w:w="16" w:type="dxa"/>
              <w:left w:w="16" w:type="dxa"/>
              <w:right w:w="16" w:type="dxa"/>
            </w:tcMar>
            <w:vAlign w:val="center"/>
          </w:tcPr>
          <w:p>
            <w:pPr>
              <w:adjustRightInd w:val="0"/>
              <w:snapToGrid w:val="0"/>
              <w:spacing w:line="240" w:lineRule="auto"/>
              <w:ind w:firstLine="0" w:firstLineChars="0"/>
              <w:jc w:val="center"/>
              <w:rPr>
                <w:rFonts w:cs="Times New Roman"/>
                <w:color w:val="000000" w:themeColor="text1"/>
                <w:szCs w:val="21"/>
                <w14:textFill>
                  <w14:solidFill>
                    <w14:schemeClr w14:val="tx1"/>
                  </w14:solidFill>
                </w14:textFill>
              </w:rPr>
            </w:pPr>
            <w:r>
              <w:rPr>
                <w:rFonts w:cs="Times New Roman"/>
                <w:color w:val="000000" w:themeColor="text1"/>
                <w:szCs w:val="21"/>
                <w14:textFill>
                  <w14:solidFill>
                    <w14:schemeClr w14:val="tx1"/>
                  </w14:solidFill>
                </w14:textFill>
              </w:rPr>
              <w:t>地理坐标</w:t>
            </w:r>
          </w:p>
        </w:tc>
        <w:tc>
          <w:tcPr>
            <w:tcW w:w="7087" w:type="dxa"/>
            <w:gridSpan w:val="3"/>
            <w:vAlign w:val="center"/>
          </w:tcPr>
          <w:p>
            <w:pPr>
              <w:spacing w:line="240" w:lineRule="auto"/>
              <w:ind w:firstLine="0" w:firstLineChars="0"/>
              <w:jc w:val="center"/>
              <w:rPr>
                <w:rFonts w:cs="Times New Roman"/>
                <w:color w:val="000000" w:themeColor="text1"/>
                <w:szCs w:val="21"/>
                <w14:textFill>
                  <w14:solidFill>
                    <w14:schemeClr w14:val="tx1"/>
                  </w14:solidFill>
                </w14:textFill>
              </w:rPr>
            </w:pPr>
            <w:r>
              <w:rPr>
                <w:rFonts w:cs="Times New Roman"/>
                <w:color w:val="000000" w:themeColor="text1"/>
                <w:szCs w:val="21"/>
                <w14:textFill>
                  <w14:solidFill>
                    <w14:schemeClr w14:val="tx1"/>
                  </w14:solidFill>
                </w14:textFill>
              </w:rPr>
              <w:t>（</w:t>
            </w:r>
            <w:r>
              <w:rPr>
                <w:rFonts w:hint="eastAsia" w:cs="Times New Roman"/>
                <w:color w:val="000000" w:themeColor="text1"/>
                <w:szCs w:val="21"/>
                <w14:textFill>
                  <w14:solidFill>
                    <w14:schemeClr w14:val="tx1"/>
                  </w14:solidFill>
                </w14:textFill>
              </w:rPr>
              <w:t>E109</w:t>
            </w:r>
            <w:r>
              <w:rPr>
                <w:rFonts w:cs="Times New Roman"/>
                <w:color w:val="000000" w:themeColor="text1"/>
                <w:szCs w:val="21"/>
                <w14:textFill>
                  <w14:solidFill>
                    <w14:schemeClr w14:val="tx1"/>
                  </w14:solidFill>
                </w14:textFill>
              </w:rPr>
              <w:t xml:space="preserve"> 度</w:t>
            </w:r>
            <w:r>
              <w:rPr>
                <w:rFonts w:hint="eastAsia" w:cs="Times New Roman"/>
                <w:color w:val="000000" w:themeColor="text1"/>
                <w:szCs w:val="21"/>
                <w14:textFill>
                  <w14:solidFill>
                    <w14:schemeClr w14:val="tx1"/>
                  </w14:solidFill>
                </w14:textFill>
              </w:rPr>
              <w:t>52</w:t>
            </w:r>
            <w:r>
              <w:rPr>
                <w:rFonts w:cs="Times New Roman"/>
                <w:color w:val="000000" w:themeColor="text1"/>
                <w:szCs w:val="21"/>
                <w14:textFill>
                  <w14:solidFill>
                    <w14:schemeClr w14:val="tx1"/>
                  </w14:solidFill>
                </w14:textFill>
              </w:rPr>
              <w:t>分</w:t>
            </w:r>
            <w:r>
              <w:rPr>
                <w:rFonts w:hint="eastAsia" w:cs="Times New Roman"/>
                <w:color w:val="000000" w:themeColor="text1"/>
                <w:szCs w:val="21"/>
                <w14:textFill>
                  <w14:solidFill>
                    <w14:schemeClr w14:val="tx1"/>
                  </w14:solidFill>
                </w14:textFill>
              </w:rPr>
              <w:t>03.3934</w:t>
            </w:r>
            <w:r>
              <w:rPr>
                <w:rFonts w:cs="Times New Roman"/>
                <w:color w:val="000000" w:themeColor="text1"/>
                <w:szCs w:val="21"/>
                <w14:textFill>
                  <w14:solidFill>
                    <w14:schemeClr w14:val="tx1"/>
                  </w14:solidFill>
                </w14:textFill>
              </w:rPr>
              <w:t>秒，</w:t>
            </w:r>
            <w:r>
              <w:rPr>
                <w:rFonts w:hint="eastAsia" w:cs="Times New Roman"/>
                <w:color w:val="000000" w:themeColor="text1"/>
                <w:szCs w:val="21"/>
                <w14:textFill>
                  <w14:solidFill>
                    <w14:schemeClr w14:val="tx1"/>
                  </w14:solidFill>
                </w14:textFill>
              </w:rPr>
              <w:t>N</w:t>
            </w:r>
            <w:r>
              <w:rPr>
                <w:rFonts w:cs="Times New Roman"/>
                <w:color w:val="000000" w:themeColor="text1"/>
                <w:szCs w:val="21"/>
                <w14:textFill>
                  <w14:solidFill>
                    <w14:schemeClr w14:val="tx1"/>
                  </w14:solidFill>
                </w14:textFill>
              </w:rPr>
              <w:t xml:space="preserve"> </w:t>
            </w:r>
            <w:r>
              <w:rPr>
                <w:rFonts w:hint="eastAsia" w:cs="Times New Roman"/>
                <w:color w:val="000000" w:themeColor="text1"/>
                <w:szCs w:val="21"/>
                <w14:textFill>
                  <w14:solidFill>
                    <w14:schemeClr w14:val="tx1"/>
                  </w14:solidFill>
                </w14:textFill>
              </w:rPr>
              <w:t>39</w:t>
            </w:r>
            <w:r>
              <w:rPr>
                <w:rFonts w:cs="Times New Roman"/>
                <w:color w:val="000000" w:themeColor="text1"/>
                <w:szCs w:val="21"/>
                <w14:textFill>
                  <w14:solidFill>
                    <w14:schemeClr w14:val="tx1"/>
                  </w14:solidFill>
                </w14:textFill>
              </w:rPr>
              <w:t xml:space="preserve"> 度</w:t>
            </w:r>
            <w:r>
              <w:rPr>
                <w:rFonts w:hint="eastAsia" w:cs="Times New Roman"/>
                <w:color w:val="000000" w:themeColor="text1"/>
                <w:szCs w:val="21"/>
                <w14:textFill>
                  <w14:solidFill>
                    <w14:schemeClr w14:val="tx1"/>
                  </w14:solidFill>
                </w14:textFill>
              </w:rPr>
              <w:t>42</w:t>
            </w:r>
            <w:r>
              <w:rPr>
                <w:rFonts w:cs="Times New Roman"/>
                <w:color w:val="000000" w:themeColor="text1"/>
                <w:szCs w:val="21"/>
                <w14:textFill>
                  <w14:solidFill>
                    <w14:schemeClr w14:val="tx1"/>
                  </w14:solidFill>
                </w14:textFill>
              </w:rPr>
              <w:t xml:space="preserve"> 分</w:t>
            </w:r>
            <w:r>
              <w:rPr>
                <w:rFonts w:hint="eastAsia" w:cs="Times New Roman"/>
                <w:color w:val="000000" w:themeColor="text1"/>
                <w:szCs w:val="21"/>
                <w14:textFill>
                  <w14:solidFill>
                    <w14:schemeClr w14:val="tx1"/>
                  </w14:solidFill>
                </w14:textFill>
              </w:rPr>
              <w:t>41.8962</w:t>
            </w:r>
            <w:r>
              <w:rPr>
                <w:rFonts w:cs="Times New Roman"/>
                <w:color w:val="000000" w:themeColor="text1"/>
                <w:szCs w:val="21"/>
                <w14:textFill>
                  <w14:solidFill>
                    <w14:schemeClr w14:val="tx1"/>
                  </w14:solidFill>
                </w14:textFill>
              </w:rPr>
              <w:t>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1550" w:type="dxa"/>
            <w:tcMar>
              <w:top w:w="16" w:type="dxa"/>
              <w:left w:w="16" w:type="dxa"/>
              <w:right w:w="16" w:type="dxa"/>
            </w:tcMar>
            <w:vAlign w:val="center"/>
          </w:tcPr>
          <w:p>
            <w:pPr>
              <w:adjustRightInd w:val="0"/>
              <w:snapToGrid w:val="0"/>
              <w:spacing w:line="240" w:lineRule="auto"/>
              <w:ind w:firstLine="0" w:firstLineChars="0"/>
              <w:jc w:val="center"/>
              <w:rPr>
                <w:rFonts w:cs="Times New Roman"/>
                <w:color w:val="000000" w:themeColor="text1"/>
                <w:szCs w:val="21"/>
                <w14:textFill>
                  <w14:solidFill>
                    <w14:schemeClr w14:val="tx1"/>
                  </w14:solidFill>
                </w14:textFill>
              </w:rPr>
            </w:pPr>
            <w:r>
              <w:rPr>
                <w:rFonts w:cs="Times New Roman"/>
                <w:color w:val="000000" w:themeColor="text1"/>
                <w:szCs w:val="21"/>
                <w14:textFill>
                  <w14:solidFill>
                    <w14:schemeClr w14:val="tx1"/>
                  </w14:solidFill>
                </w14:textFill>
              </w:rPr>
              <w:t>国民经济</w:t>
            </w:r>
          </w:p>
          <w:p>
            <w:pPr>
              <w:adjustRightInd w:val="0"/>
              <w:snapToGrid w:val="0"/>
              <w:spacing w:line="240" w:lineRule="auto"/>
              <w:ind w:firstLine="0" w:firstLineChars="0"/>
              <w:jc w:val="center"/>
              <w:rPr>
                <w:rFonts w:cs="Times New Roman"/>
                <w:color w:val="000000" w:themeColor="text1"/>
                <w:szCs w:val="21"/>
                <w14:textFill>
                  <w14:solidFill>
                    <w14:schemeClr w14:val="tx1"/>
                  </w14:solidFill>
                </w14:textFill>
              </w:rPr>
            </w:pPr>
            <w:r>
              <w:rPr>
                <w:rFonts w:cs="Times New Roman"/>
                <w:color w:val="000000" w:themeColor="text1"/>
                <w:szCs w:val="21"/>
                <w14:textFill>
                  <w14:solidFill>
                    <w14:schemeClr w14:val="tx1"/>
                  </w14:solidFill>
                </w14:textFill>
              </w:rPr>
              <w:t>行业类别</w:t>
            </w:r>
          </w:p>
        </w:tc>
        <w:tc>
          <w:tcPr>
            <w:tcW w:w="2158" w:type="dxa"/>
            <w:vAlign w:val="center"/>
          </w:tcPr>
          <w:p>
            <w:pPr>
              <w:adjustRightInd w:val="0"/>
              <w:snapToGrid w:val="0"/>
              <w:spacing w:line="240" w:lineRule="auto"/>
              <w:ind w:firstLine="0" w:firstLineChars="0"/>
              <w:jc w:val="center"/>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C3670 汽车零部件及</w:t>
            </w:r>
          </w:p>
          <w:p>
            <w:pPr>
              <w:adjustRightInd w:val="0"/>
              <w:snapToGrid w:val="0"/>
              <w:spacing w:line="240" w:lineRule="auto"/>
              <w:ind w:firstLine="0" w:firstLineChars="0"/>
              <w:jc w:val="center"/>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配件制造</w:t>
            </w:r>
          </w:p>
        </w:tc>
        <w:tc>
          <w:tcPr>
            <w:tcW w:w="1929" w:type="dxa"/>
            <w:vAlign w:val="center"/>
          </w:tcPr>
          <w:p>
            <w:pPr>
              <w:adjustRightInd w:val="0"/>
              <w:snapToGrid w:val="0"/>
              <w:spacing w:line="240" w:lineRule="auto"/>
              <w:ind w:firstLine="0" w:firstLineChars="0"/>
              <w:jc w:val="center"/>
              <w:rPr>
                <w:rFonts w:cs="Times New Roman"/>
                <w:color w:val="000000" w:themeColor="text1"/>
                <w:szCs w:val="21"/>
                <w14:textFill>
                  <w14:solidFill>
                    <w14:schemeClr w14:val="tx1"/>
                  </w14:solidFill>
                </w14:textFill>
              </w:rPr>
            </w:pPr>
            <w:bookmarkStart w:id="3" w:name="_Hlk49843745"/>
            <w:r>
              <w:rPr>
                <w:rFonts w:cs="Times New Roman"/>
                <w:color w:val="000000" w:themeColor="text1"/>
                <w:szCs w:val="21"/>
                <w14:textFill>
                  <w14:solidFill>
                    <w14:schemeClr w14:val="tx1"/>
                  </w14:solidFill>
                </w14:textFill>
              </w:rPr>
              <w:t>建设项目</w:t>
            </w:r>
          </w:p>
          <w:p>
            <w:pPr>
              <w:adjustRightInd w:val="0"/>
              <w:snapToGrid w:val="0"/>
              <w:spacing w:line="240" w:lineRule="auto"/>
              <w:ind w:firstLine="0" w:firstLineChars="0"/>
              <w:jc w:val="center"/>
              <w:rPr>
                <w:rFonts w:cs="Times New Roman"/>
                <w:color w:val="000000" w:themeColor="text1"/>
                <w:szCs w:val="21"/>
                <w14:textFill>
                  <w14:solidFill>
                    <w14:schemeClr w14:val="tx1"/>
                  </w14:solidFill>
                </w14:textFill>
              </w:rPr>
            </w:pPr>
            <w:r>
              <w:rPr>
                <w:rFonts w:cs="Times New Roman"/>
                <w:color w:val="000000" w:themeColor="text1"/>
                <w:szCs w:val="21"/>
                <w14:textFill>
                  <w14:solidFill>
                    <w14:schemeClr w14:val="tx1"/>
                  </w14:solidFill>
                </w14:textFill>
              </w:rPr>
              <w:t>行业类别</w:t>
            </w:r>
            <w:bookmarkEnd w:id="3"/>
          </w:p>
        </w:tc>
        <w:tc>
          <w:tcPr>
            <w:tcW w:w="3000" w:type="dxa"/>
            <w:vAlign w:val="center"/>
          </w:tcPr>
          <w:p>
            <w:pPr>
              <w:adjustRightInd w:val="0"/>
              <w:snapToGrid w:val="0"/>
              <w:spacing w:line="240" w:lineRule="auto"/>
              <w:ind w:firstLine="0" w:firstLineChars="0"/>
              <w:jc w:val="center"/>
              <w:rPr>
                <w:rFonts w:cs="Times New Roman"/>
                <w:color w:val="000000" w:themeColor="text1"/>
                <w:szCs w:val="21"/>
                <w14:textFill>
                  <w14:solidFill>
                    <w14:schemeClr w14:val="tx1"/>
                  </w14:solidFill>
                </w14:textFill>
              </w:rPr>
            </w:pPr>
            <w:r>
              <w:rPr>
                <w:rFonts w:hint="eastAsia" w:cs="Times New Roman"/>
                <w:color w:val="000000" w:themeColor="text1"/>
                <w:szCs w:val="21"/>
                <w14:textFill>
                  <w14:solidFill>
                    <w14:schemeClr w14:val="tx1"/>
                  </w14:solidFill>
                </w14:textFill>
              </w:rPr>
              <w:t>三十三、汽车制造业36中“71汽车零部件及配件制造367”中“其他（年用非溶剂型低V0Cs含量涂料10吨以下的除外）</w:t>
            </w:r>
          </w:p>
          <w:p>
            <w:pPr>
              <w:adjustRightInd w:val="0"/>
              <w:snapToGrid w:val="0"/>
              <w:spacing w:line="240" w:lineRule="auto"/>
              <w:ind w:firstLine="0" w:firstLineChars="0"/>
              <w:jc w:val="center"/>
              <w:rPr>
                <w:rFonts w:cs="Times New Roman"/>
                <w:color w:val="000000" w:themeColor="text1"/>
                <w:szCs w:val="21"/>
                <w14:textFill>
                  <w14:solidFill>
                    <w14:schemeClr w14:val="tx1"/>
                  </w14:solidFill>
                </w14:textFill>
              </w:rPr>
            </w:pPr>
            <w:r>
              <w:rPr>
                <w:rFonts w:hint="eastAsia" w:cs="Times New Roman"/>
                <w:color w:val="000000" w:themeColor="text1"/>
                <w:szCs w:val="21"/>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550" w:type="dxa"/>
            <w:tcMar>
              <w:top w:w="16" w:type="dxa"/>
              <w:left w:w="16" w:type="dxa"/>
              <w:right w:w="16" w:type="dxa"/>
            </w:tcMar>
            <w:vAlign w:val="center"/>
          </w:tcPr>
          <w:p>
            <w:pPr>
              <w:adjustRightInd w:val="0"/>
              <w:snapToGrid w:val="0"/>
              <w:spacing w:line="240" w:lineRule="auto"/>
              <w:ind w:firstLine="0" w:firstLineChars="0"/>
              <w:jc w:val="center"/>
              <w:rPr>
                <w:rFonts w:cs="Times New Roman"/>
                <w:color w:val="000000" w:themeColor="text1"/>
                <w:szCs w:val="21"/>
                <w14:textFill>
                  <w14:solidFill>
                    <w14:schemeClr w14:val="tx1"/>
                  </w14:solidFill>
                </w14:textFill>
              </w:rPr>
            </w:pPr>
            <w:r>
              <w:rPr>
                <w:rFonts w:cs="Times New Roman"/>
                <w:color w:val="000000" w:themeColor="text1"/>
                <w:szCs w:val="21"/>
                <w14:textFill>
                  <w14:solidFill>
                    <w14:schemeClr w14:val="tx1"/>
                  </w14:solidFill>
                </w14:textFill>
              </w:rPr>
              <w:t>建设性质</w:t>
            </w:r>
          </w:p>
        </w:tc>
        <w:tc>
          <w:tcPr>
            <w:tcW w:w="2158" w:type="dxa"/>
            <w:vAlign w:val="center"/>
          </w:tcPr>
          <w:p>
            <w:pPr>
              <w:spacing w:line="240" w:lineRule="auto"/>
              <w:ind w:firstLine="0" w:firstLineChars="0"/>
              <w:jc w:val="left"/>
              <w:rPr>
                <w:rFonts w:cs="Times New Roman"/>
                <w:color w:val="000000" w:themeColor="text1"/>
                <w:szCs w:val="21"/>
                <w14:textFill>
                  <w14:solidFill>
                    <w14:schemeClr w14:val="tx1"/>
                  </w14:solidFill>
                </w14:textFill>
              </w:rPr>
            </w:pPr>
            <w:r>
              <w:rPr>
                <w:rFonts w:eastAsia="仿宋"/>
                <w:color w:val="000000" w:themeColor="text1"/>
                <w:sz w:val="24"/>
                <w14:textFill>
                  <w14:solidFill>
                    <w14:schemeClr w14:val="tx1"/>
                  </w14:solidFill>
                </w14:textFill>
              </w:rPr>
              <w:sym w:font="Wingdings 2" w:char="0052"/>
            </w:r>
            <w:r>
              <w:rPr>
                <w:rFonts w:cs="Times New Roman"/>
                <w:color w:val="000000" w:themeColor="text1"/>
                <w:szCs w:val="21"/>
                <w14:textFill>
                  <w14:solidFill>
                    <w14:schemeClr w14:val="tx1"/>
                  </w14:solidFill>
                </w14:textFill>
              </w:rPr>
              <w:t>新建（迁建）</w:t>
            </w:r>
          </w:p>
          <w:p>
            <w:pPr>
              <w:spacing w:line="240" w:lineRule="auto"/>
              <w:ind w:firstLine="0" w:firstLineChars="0"/>
              <w:jc w:val="left"/>
              <w:rPr>
                <w:rFonts w:cs="Times New Roman"/>
                <w:color w:val="000000" w:themeColor="text1"/>
                <w:szCs w:val="21"/>
                <w14:textFill>
                  <w14:solidFill>
                    <w14:schemeClr w14:val="tx1"/>
                  </w14:solidFill>
                </w14:textFill>
              </w:rPr>
            </w:pPr>
            <w:r>
              <w:rPr>
                <w:rFonts w:eastAsia="仿宋"/>
                <w:color w:val="000000" w:themeColor="text1"/>
                <w:sz w:val="24"/>
                <w14:textFill>
                  <w14:solidFill>
                    <w14:schemeClr w14:val="tx1"/>
                  </w14:solidFill>
                </w14:textFill>
              </w:rPr>
              <w:sym w:font="Wingdings 2" w:char="00A3"/>
            </w:r>
            <w:r>
              <w:rPr>
                <w:rFonts w:cs="Times New Roman"/>
                <w:color w:val="000000" w:themeColor="text1"/>
                <w:szCs w:val="21"/>
                <w14:textFill>
                  <w14:solidFill>
                    <w14:schemeClr w14:val="tx1"/>
                  </w14:solidFill>
                </w14:textFill>
              </w:rPr>
              <w:t>改建</w:t>
            </w:r>
          </w:p>
          <w:p>
            <w:pPr>
              <w:spacing w:line="240" w:lineRule="auto"/>
              <w:ind w:firstLine="0" w:firstLineChars="0"/>
              <w:jc w:val="left"/>
              <w:rPr>
                <w:rFonts w:cs="Times New Roman"/>
                <w:color w:val="000000" w:themeColor="text1"/>
                <w:szCs w:val="21"/>
                <w14:textFill>
                  <w14:solidFill>
                    <w14:schemeClr w14:val="tx1"/>
                  </w14:solidFill>
                </w14:textFill>
              </w:rPr>
            </w:pPr>
            <w:r>
              <w:rPr>
                <w:rFonts w:eastAsia="仿宋"/>
                <w:color w:val="000000" w:themeColor="text1"/>
                <w:sz w:val="24"/>
                <w14:textFill>
                  <w14:solidFill>
                    <w14:schemeClr w14:val="tx1"/>
                  </w14:solidFill>
                </w14:textFill>
              </w:rPr>
              <w:sym w:font="Wingdings 2" w:char="00A3"/>
            </w:r>
            <w:r>
              <w:rPr>
                <w:rFonts w:cs="Times New Roman"/>
                <w:color w:val="000000" w:themeColor="text1"/>
                <w:szCs w:val="21"/>
                <w14:textFill>
                  <w14:solidFill>
                    <w14:schemeClr w14:val="tx1"/>
                  </w14:solidFill>
                </w14:textFill>
              </w:rPr>
              <w:t>扩建</w:t>
            </w:r>
          </w:p>
          <w:p>
            <w:pPr>
              <w:spacing w:line="240" w:lineRule="auto"/>
              <w:ind w:firstLine="0" w:firstLineChars="0"/>
              <w:jc w:val="left"/>
              <w:rPr>
                <w:rFonts w:cs="Times New Roman"/>
                <w:color w:val="000000" w:themeColor="text1"/>
                <w:szCs w:val="21"/>
                <w14:textFill>
                  <w14:solidFill>
                    <w14:schemeClr w14:val="tx1"/>
                  </w14:solidFill>
                </w14:textFill>
              </w:rPr>
            </w:pPr>
            <w:bookmarkStart w:id="4" w:name="OLE_LINK23"/>
            <w:r>
              <w:rPr>
                <w:rFonts w:eastAsia="仿宋"/>
                <w:color w:val="000000" w:themeColor="text1"/>
                <w:sz w:val="24"/>
                <w14:textFill>
                  <w14:solidFill>
                    <w14:schemeClr w14:val="tx1"/>
                  </w14:solidFill>
                </w14:textFill>
              </w:rPr>
              <w:sym w:font="Wingdings 2" w:char="00A3"/>
            </w:r>
            <w:bookmarkEnd w:id="4"/>
            <w:r>
              <w:rPr>
                <w:rFonts w:cs="Times New Roman"/>
                <w:color w:val="000000" w:themeColor="text1"/>
                <w:szCs w:val="21"/>
                <w14:textFill>
                  <w14:solidFill>
                    <w14:schemeClr w14:val="tx1"/>
                  </w14:solidFill>
                </w14:textFill>
              </w:rPr>
              <w:t>技术改造</w:t>
            </w:r>
          </w:p>
        </w:tc>
        <w:tc>
          <w:tcPr>
            <w:tcW w:w="1929" w:type="dxa"/>
            <w:vAlign w:val="center"/>
          </w:tcPr>
          <w:p>
            <w:pPr>
              <w:adjustRightInd w:val="0"/>
              <w:snapToGrid w:val="0"/>
              <w:spacing w:line="240" w:lineRule="auto"/>
              <w:ind w:firstLine="0" w:firstLineChars="0"/>
              <w:jc w:val="center"/>
              <w:rPr>
                <w:rFonts w:cs="Times New Roman"/>
                <w:color w:val="000000" w:themeColor="text1"/>
                <w:szCs w:val="21"/>
                <w14:textFill>
                  <w14:solidFill>
                    <w14:schemeClr w14:val="tx1"/>
                  </w14:solidFill>
                </w14:textFill>
              </w:rPr>
            </w:pPr>
            <w:r>
              <w:rPr>
                <w:rFonts w:cs="Times New Roman"/>
                <w:color w:val="000000" w:themeColor="text1"/>
                <w:szCs w:val="21"/>
                <w14:textFill>
                  <w14:solidFill>
                    <w14:schemeClr w14:val="tx1"/>
                  </w14:solidFill>
                </w14:textFill>
              </w:rPr>
              <w:t>建设项目</w:t>
            </w:r>
          </w:p>
          <w:p>
            <w:pPr>
              <w:adjustRightInd w:val="0"/>
              <w:snapToGrid w:val="0"/>
              <w:spacing w:line="240" w:lineRule="auto"/>
              <w:ind w:firstLine="0" w:firstLineChars="0"/>
              <w:jc w:val="center"/>
              <w:rPr>
                <w:rFonts w:cs="Times New Roman"/>
                <w:color w:val="000000" w:themeColor="text1"/>
                <w:szCs w:val="21"/>
                <w14:textFill>
                  <w14:solidFill>
                    <w14:schemeClr w14:val="tx1"/>
                  </w14:solidFill>
                </w14:textFill>
              </w:rPr>
            </w:pPr>
            <w:r>
              <w:rPr>
                <w:rFonts w:cs="Times New Roman"/>
                <w:color w:val="000000" w:themeColor="text1"/>
                <w:szCs w:val="21"/>
                <w14:textFill>
                  <w14:solidFill>
                    <w14:schemeClr w14:val="tx1"/>
                  </w14:solidFill>
                </w14:textFill>
              </w:rPr>
              <w:t>申报情形</w:t>
            </w:r>
          </w:p>
        </w:tc>
        <w:tc>
          <w:tcPr>
            <w:tcW w:w="3000" w:type="dxa"/>
            <w:vAlign w:val="center"/>
          </w:tcPr>
          <w:p>
            <w:pPr>
              <w:spacing w:line="240" w:lineRule="auto"/>
              <w:ind w:firstLine="0" w:firstLineChars="0"/>
              <w:jc w:val="left"/>
              <w:rPr>
                <w:rFonts w:cs="Times New Roman"/>
                <w:color w:val="000000" w:themeColor="text1"/>
                <w:szCs w:val="21"/>
                <w14:textFill>
                  <w14:solidFill>
                    <w14:schemeClr w14:val="tx1"/>
                  </w14:solidFill>
                </w14:textFill>
              </w:rPr>
            </w:pPr>
            <w:r>
              <w:rPr>
                <w:rFonts w:eastAsia="仿宋"/>
                <w:color w:val="000000" w:themeColor="text1"/>
                <w:sz w:val="24"/>
                <w14:textFill>
                  <w14:solidFill>
                    <w14:schemeClr w14:val="tx1"/>
                  </w14:solidFill>
                </w14:textFill>
              </w:rPr>
              <w:sym w:font="Wingdings 2" w:char="0052"/>
            </w:r>
            <w:r>
              <w:rPr>
                <w:rFonts w:cs="Times New Roman"/>
                <w:color w:val="000000" w:themeColor="text1"/>
                <w:szCs w:val="21"/>
                <w14:textFill>
                  <w14:solidFill>
                    <w14:schemeClr w14:val="tx1"/>
                  </w14:solidFill>
                </w14:textFill>
              </w:rPr>
              <w:t>首次申报项目</w:t>
            </w:r>
          </w:p>
          <w:p>
            <w:pPr>
              <w:spacing w:line="240" w:lineRule="auto"/>
              <w:ind w:firstLine="0" w:firstLineChars="0"/>
              <w:jc w:val="left"/>
              <w:rPr>
                <w:rFonts w:cs="Times New Roman"/>
                <w:color w:val="000000" w:themeColor="text1"/>
                <w:szCs w:val="21"/>
                <w14:textFill>
                  <w14:solidFill>
                    <w14:schemeClr w14:val="tx1"/>
                  </w14:solidFill>
                </w14:textFill>
              </w:rPr>
            </w:pPr>
            <w:r>
              <w:rPr>
                <w:rFonts w:eastAsia="仿宋"/>
                <w:color w:val="000000" w:themeColor="text1"/>
                <w:sz w:val="24"/>
                <w14:textFill>
                  <w14:solidFill>
                    <w14:schemeClr w14:val="tx1"/>
                  </w14:solidFill>
                </w14:textFill>
              </w:rPr>
              <w:sym w:font="Wingdings 2" w:char="00A3"/>
            </w:r>
            <w:r>
              <w:rPr>
                <w:rFonts w:cs="Times New Roman"/>
                <w:color w:val="000000" w:themeColor="text1"/>
                <w:szCs w:val="21"/>
                <w14:textFill>
                  <w14:solidFill>
                    <w14:schemeClr w14:val="tx1"/>
                  </w14:solidFill>
                </w14:textFill>
              </w:rPr>
              <w:t>不予批准后再次申报项目</w:t>
            </w:r>
          </w:p>
          <w:p>
            <w:pPr>
              <w:spacing w:line="240" w:lineRule="auto"/>
              <w:ind w:firstLine="0" w:firstLineChars="0"/>
              <w:jc w:val="left"/>
              <w:rPr>
                <w:rFonts w:cs="Times New Roman"/>
                <w:color w:val="000000" w:themeColor="text1"/>
                <w:szCs w:val="21"/>
                <w14:textFill>
                  <w14:solidFill>
                    <w14:schemeClr w14:val="tx1"/>
                  </w14:solidFill>
                </w14:textFill>
              </w:rPr>
            </w:pPr>
            <w:r>
              <w:rPr>
                <w:rFonts w:eastAsia="仿宋"/>
                <w:color w:val="000000" w:themeColor="text1"/>
                <w:sz w:val="24"/>
                <w14:textFill>
                  <w14:solidFill>
                    <w14:schemeClr w14:val="tx1"/>
                  </w14:solidFill>
                </w14:textFill>
              </w:rPr>
              <w:sym w:font="Wingdings 2" w:char="00A3"/>
            </w:r>
            <w:r>
              <w:rPr>
                <w:rFonts w:cs="Times New Roman"/>
                <w:color w:val="000000" w:themeColor="text1"/>
                <w:szCs w:val="21"/>
                <w14:textFill>
                  <w14:solidFill>
                    <w14:schemeClr w14:val="tx1"/>
                  </w14:solidFill>
                </w14:textFill>
              </w:rPr>
              <w:t>超五年重新审核项目</w:t>
            </w:r>
          </w:p>
          <w:p>
            <w:pPr>
              <w:spacing w:line="240" w:lineRule="auto"/>
              <w:ind w:firstLine="0" w:firstLineChars="0"/>
              <w:jc w:val="left"/>
              <w:rPr>
                <w:rFonts w:cs="Times New Roman"/>
                <w:color w:val="000000" w:themeColor="text1"/>
                <w:szCs w:val="21"/>
                <w14:textFill>
                  <w14:solidFill>
                    <w14:schemeClr w14:val="tx1"/>
                  </w14:solidFill>
                </w14:textFill>
              </w:rPr>
            </w:pPr>
            <w:r>
              <w:rPr>
                <w:rFonts w:eastAsia="仿宋"/>
                <w:color w:val="000000" w:themeColor="text1"/>
                <w:sz w:val="24"/>
                <w14:textFill>
                  <w14:solidFill>
                    <w14:schemeClr w14:val="tx1"/>
                  </w14:solidFill>
                </w14:textFill>
              </w:rPr>
              <w:sym w:font="Wingdings 2" w:char="00A3"/>
            </w:r>
            <w:r>
              <w:rPr>
                <w:rFonts w:cs="Times New Roman"/>
                <w:color w:val="000000" w:themeColor="text1"/>
                <w:szCs w:val="21"/>
                <w14:textFill>
                  <w14:solidFill>
                    <w14:schemeClr w14:val="tx1"/>
                  </w14:solidFill>
                </w14:textFill>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1550" w:type="dxa"/>
            <w:tcMar>
              <w:top w:w="16" w:type="dxa"/>
              <w:left w:w="16" w:type="dxa"/>
              <w:right w:w="16" w:type="dxa"/>
            </w:tcMar>
            <w:vAlign w:val="center"/>
          </w:tcPr>
          <w:p>
            <w:pPr>
              <w:adjustRightInd w:val="0"/>
              <w:snapToGrid w:val="0"/>
              <w:spacing w:line="240" w:lineRule="auto"/>
              <w:ind w:firstLine="0" w:firstLineChars="0"/>
              <w:jc w:val="center"/>
              <w:rPr>
                <w:rFonts w:cs="Times New Roman"/>
                <w:color w:val="000000" w:themeColor="text1"/>
                <w:szCs w:val="21"/>
                <w14:textFill>
                  <w14:solidFill>
                    <w14:schemeClr w14:val="tx1"/>
                  </w14:solidFill>
                </w14:textFill>
              </w:rPr>
            </w:pPr>
            <w:r>
              <w:rPr>
                <w:rFonts w:cs="Times New Roman"/>
                <w:color w:val="000000" w:themeColor="text1"/>
                <w:szCs w:val="21"/>
                <w14:textFill>
                  <w14:solidFill>
                    <w14:schemeClr w14:val="tx1"/>
                  </w14:solidFill>
                </w14:textFill>
              </w:rPr>
              <w:t>项目审批（核准/备案）部门（选填）</w:t>
            </w:r>
          </w:p>
        </w:tc>
        <w:tc>
          <w:tcPr>
            <w:tcW w:w="2158" w:type="dxa"/>
            <w:vAlign w:val="center"/>
          </w:tcPr>
          <w:p>
            <w:pPr>
              <w:adjustRightInd w:val="0"/>
              <w:snapToGrid w:val="0"/>
              <w:spacing w:line="240" w:lineRule="auto"/>
              <w:ind w:firstLine="0" w:firstLineChars="0"/>
              <w:jc w:val="center"/>
              <w:rPr>
                <w:rFonts w:cs="Times New Roman"/>
                <w:color w:val="000000" w:themeColor="text1"/>
                <w:szCs w:val="21"/>
                <w14:textFill>
                  <w14:solidFill>
                    <w14:schemeClr w14:val="tx1"/>
                  </w14:solidFill>
                </w14:textFill>
              </w:rPr>
            </w:pPr>
            <w:r>
              <w:rPr>
                <w:rFonts w:hint="eastAsia" w:cs="Times New Roman"/>
                <w:color w:val="000000" w:themeColor="text1"/>
                <w:szCs w:val="21"/>
                <w14:textFill>
                  <w14:solidFill>
                    <w14:schemeClr w14:val="tx1"/>
                  </w14:solidFill>
                </w14:textFill>
              </w:rPr>
              <w:t>鄂尔多斯高新技术产业开发区发展规划局</w:t>
            </w:r>
          </w:p>
        </w:tc>
        <w:tc>
          <w:tcPr>
            <w:tcW w:w="1929" w:type="dxa"/>
            <w:vAlign w:val="center"/>
          </w:tcPr>
          <w:p>
            <w:pPr>
              <w:adjustRightInd w:val="0"/>
              <w:snapToGrid w:val="0"/>
              <w:spacing w:line="240" w:lineRule="auto"/>
              <w:ind w:firstLine="0" w:firstLineChars="0"/>
              <w:jc w:val="center"/>
              <w:rPr>
                <w:rFonts w:cs="Times New Roman"/>
                <w:color w:val="000000" w:themeColor="text1"/>
                <w:szCs w:val="21"/>
                <w14:textFill>
                  <w14:solidFill>
                    <w14:schemeClr w14:val="tx1"/>
                  </w14:solidFill>
                </w14:textFill>
              </w:rPr>
            </w:pPr>
            <w:r>
              <w:rPr>
                <w:rFonts w:cs="Times New Roman"/>
                <w:color w:val="000000" w:themeColor="text1"/>
                <w:szCs w:val="21"/>
                <w14:textFill>
                  <w14:solidFill>
                    <w14:schemeClr w14:val="tx1"/>
                  </w14:solidFill>
                </w14:textFill>
              </w:rPr>
              <w:t>项目审批（核准/</w:t>
            </w:r>
          </w:p>
          <w:p>
            <w:pPr>
              <w:adjustRightInd w:val="0"/>
              <w:snapToGrid w:val="0"/>
              <w:spacing w:line="240" w:lineRule="auto"/>
              <w:ind w:firstLine="0" w:firstLineChars="0"/>
              <w:jc w:val="center"/>
              <w:rPr>
                <w:rFonts w:cs="Times New Roman"/>
                <w:color w:val="000000" w:themeColor="text1"/>
                <w:szCs w:val="21"/>
                <w14:textFill>
                  <w14:solidFill>
                    <w14:schemeClr w14:val="tx1"/>
                  </w14:solidFill>
                </w14:textFill>
              </w:rPr>
            </w:pPr>
            <w:r>
              <w:rPr>
                <w:rFonts w:cs="Times New Roman"/>
                <w:color w:val="000000" w:themeColor="text1"/>
                <w:szCs w:val="21"/>
                <w14:textFill>
                  <w14:solidFill>
                    <w14:schemeClr w14:val="tx1"/>
                  </w14:solidFill>
                </w14:textFill>
              </w:rPr>
              <w:t>备案）文号（选填）</w:t>
            </w:r>
          </w:p>
        </w:tc>
        <w:tc>
          <w:tcPr>
            <w:tcW w:w="3000" w:type="dxa"/>
            <w:vAlign w:val="center"/>
          </w:tcPr>
          <w:p>
            <w:pPr>
              <w:adjustRightInd w:val="0"/>
              <w:snapToGrid w:val="0"/>
              <w:spacing w:line="240" w:lineRule="auto"/>
              <w:ind w:firstLine="0" w:firstLineChars="0"/>
              <w:jc w:val="center"/>
              <w:rPr>
                <w:rFonts w:cs="Times New Roman"/>
                <w:color w:val="000000" w:themeColor="text1"/>
                <w:szCs w:val="21"/>
                <w14:textFill>
                  <w14:solidFill>
                    <w14:schemeClr w14:val="tx1"/>
                  </w14:solidFill>
                </w14:textFill>
              </w:rPr>
            </w:pPr>
            <w:r>
              <w:rPr>
                <w:rFonts w:hint="eastAsia" w:cs="Times New Roman"/>
                <w:color w:val="000000" w:themeColor="text1"/>
                <w:szCs w:val="21"/>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550" w:type="dxa"/>
            <w:tcMar>
              <w:top w:w="16" w:type="dxa"/>
              <w:left w:w="16" w:type="dxa"/>
              <w:right w:w="16" w:type="dxa"/>
            </w:tcMar>
            <w:vAlign w:val="center"/>
          </w:tcPr>
          <w:p>
            <w:pPr>
              <w:adjustRightInd w:val="0"/>
              <w:snapToGrid w:val="0"/>
              <w:spacing w:line="240" w:lineRule="auto"/>
              <w:ind w:firstLine="0" w:firstLineChars="0"/>
              <w:jc w:val="center"/>
              <w:rPr>
                <w:rFonts w:cs="Times New Roman"/>
                <w:color w:val="000000" w:themeColor="text1"/>
                <w:szCs w:val="21"/>
                <w14:textFill>
                  <w14:solidFill>
                    <w14:schemeClr w14:val="tx1"/>
                  </w14:solidFill>
                </w14:textFill>
              </w:rPr>
            </w:pPr>
            <w:r>
              <w:rPr>
                <w:rFonts w:cs="Times New Roman"/>
                <w:color w:val="000000" w:themeColor="text1"/>
                <w:szCs w:val="21"/>
                <w14:textFill>
                  <w14:solidFill>
                    <w14:schemeClr w14:val="tx1"/>
                  </w14:solidFill>
                </w14:textFill>
              </w:rPr>
              <w:t>总投资（万元）</w:t>
            </w:r>
          </w:p>
        </w:tc>
        <w:tc>
          <w:tcPr>
            <w:tcW w:w="2158" w:type="dxa"/>
            <w:vAlign w:val="center"/>
          </w:tcPr>
          <w:p>
            <w:pPr>
              <w:adjustRightInd w:val="0"/>
              <w:snapToGrid w:val="0"/>
              <w:spacing w:line="240" w:lineRule="auto"/>
              <w:ind w:firstLine="0" w:firstLineChars="0"/>
              <w:jc w:val="center"/>
              <w:rPr>
                <w:rFonts w:cs="Times New Roman"/>
                <w:color w:val="000000" w:themeColor="text1"/>
                <w:szCs w:val="21"/>
                <w14:textFill>
                  <w14:solidFill>
                    <w14:schemeClr w14:val="tx1"/>
                  </w14:solidFill>
                </w14:textFill>
              </w:rPr>
            </w:pPr>
            <w:r>
              <w:rPr>
                <w:rFonts w:hint="eastAsia" w:cs="Times New Roman"/>
                <w:color w:val="000000" w:themeColor="text1"/>
                <w:szCs w:val="21"/>
                <w14:textFill>
                  <w14:solidFill>
                    <w14:schemeClr w14:val="tx1"/>
                  </w14:solidFill>
                </w14:textFill>
              </w:rPr>
              <w:t>2000</w:t>
            </w:r>
          </w:p>
        </w:tc>
        <w:tc>
          <w:tcPr>
            <w:tcW w:w="1929" w:type="dxa"/>
            <w:tcMar>
              <w:top w:w="16" w:type="dxa"/>
              <w:left w:w="16" w:type="dxa"/>
              <w:right w:w="16" w:type="dxa"/>
            </w:tcMar>
            <w:vAlign w:val="center"/>
          </w:tcPr>
          <w:p>
            <w:pPr>
              <w:adjustRightInd w:val="0"/>
              <w:snapToGrid w:val="0"/>
              <w:spacing w:line="240" w:lineRule="auto"/>
              <w:ind w:firstLine="0" w:firstLineChars="0"/>
              <w:jc w:val="center"/>
              <w:rPr>
                <w:rFonts w:cs="Times New Roman"/>
                <w:color w:val="000000" w:themeColor="text1"/>
                <w:szCs w:val="21"/>
                <w14:textFill>
                  <w14:solidFill>
                    <w14:schemeClr w14:val="tx1"/>
                  </w14:solidFill>
                </w14:textFill>
              </w:rPr>
            </w:pPr>
            <w:r>
              <w:rPr>
                <w:rFonts w:cs="Times New Roman"/>
                <w:color w:val="000000" w:themeColor="text1"/>
                <w:szCs w:val="21"/>
                <w14:textFill>
                  <w14:solidFill>
                    <w14:schemeClr w14:val="tx1"/>
                  </w14:solidFill>
                </w14:textFill>
              </w:rPr>
              <w:t>环保投资（万元）</w:t>
            </w:r>
          </w:p>
        </w:tc>
        <w:tc>
          <w:tcPr>
            <w:tcW w:w="3000" w:type="dxa"/>
            <w:vAlign w:val="center"/>
          </w:tcPr>
          <w:p>
            <w:pPr>
              <w:adjustRightInd w:val="0"/>
              <w:snapToGrid w:val="0"/>
              <w:spacing w:line="240" w:lineRule="auto"/>
              <w:ind w:firstLine="0" w:firstLineChars="0"/>
              <w:jc w:val="center"/>
              <w:rPr>
                <w:rFonts w:hint="default" w:eastAsia="宋体"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23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550" w:type="dxa"/>
            <w:tcMar>
              <w:top w:w="16" w:type="dxa"/>
              <w:left w:w="16" w:type="dxa"/>
              <w:right w:w="16" w:type="dxa"/>
            </w:tcMar>
            <w:vAlign w:val="center"/>
          </w:tcPr>
          <w:p>
            <w:pPr>
              <w:adjustRightInd w:val="0"/>
              <w:snapToGrid w:val="0"/>
              <w:spacing w:line="240" w:lineRule="auto"/>
              <w:ind w:firstLine="0" w:firstLineChars="0"/>
              <w:jc w:val="center"/>
              <w:rPr>
                <w:rFonts w:cs="Times New Roman"/>
                <w:color w:val="000000" w:themeColor="text1"/>
                <w:szCs w:val="21"/>
                <w14:textFill>
                  <w14:solidFill>
                    <w14:schemeClr w14:val="tx1"/>
                  </w14:solidFill>
                </w14:textFill>
              </w:rPr>
            </w:pPr>
            <w:r>
              <w:rPr>
                <w:rFonts w:cs="Times New Roman"/>
                <w:color w:val="000000" w:themeColor="text1"/>
                <w:szCs w:val="21"/>
                <w14:textFill>
                  <w14:solidFill>
                    <w14:schemeClr w14:val="tx1"/>
                  </w14:solidFill>
                </w14:textFill>
              </w:rPr>
              <w:t>环保投资占比（%）</w:t>
            </w:r>
          </w:p>
        </w:tc>
        <w:tc>
          <w:tcPr>
            <w:tcW w:w="2158" w:type="dxa"/>
            <w:vAlign w:val="center"/>
          </w:tcPr>
          <w:p>
            <w:pPr>
              <w:adjustRightInd w:val="0"/>
              <w:snapToGrid w:val="0"/>
              <w:spacing w:line="240" w:lineRule="auto"/>
              <w:ind w:firstLine="0" w:firstLineChars="0"/>
              <w:jc w:val="center"/>
              <w:rPr>
                <w:rFonts w:hint="default" w:eastAsia="宋体"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1.15</w:t>
            </w:r>
          </w:p>
        </w:tc>
        <w:tc>
          <w:tcPr>
            <w:tcW w:w="1929" w:type="dxa"/>
            <w:tcMar>
              <w:top w:w="16" w:type="dxa"/>
              <w:left w:w="16" w:type="dxa"/>
              <w:right w:w="16" w:type="dxa"/>
            </w:tcMar>
            <w:vAlign w:val="center"/>
          </w:tcPr>
          <w:p>
            <w:pPr>
              <w:adjustRightInd w:val="0"/>
              <w:snapToGrid w:val="0"/>
              <w:spacing w:line="240" w:lineRule="auto"/>
              <w:ind w:firstLine="0" w:firstLineChars="0"/>
              <w:jc w:val="center"/>
              <w:rPr>
                <w:rFonts w:cs="Times New Roman"/>
                <w:color w:val="000000" w:themeColor="text1"/>
                <w:szCs w:val="21"/>
                <w14:textFill>
                  <w14:solidFill>
                    <w14:schemeClr w14:val="tx1"/>
                  </w14:solidFill>
                </w14:textFill>
              </w:rPr>
            </w:pPr>
            <w:r>
              <w:rPr>
                <w:rFonts w:cs="Times New Roman"/>
                <w:color w:val="000000" w:themeColor="text1"/>
                <w:szCs w:val="21"/>
                <w14:textFill>
                  <w14:solidFill>
                    <w14:schemeClr w14:val="tx1"/>
                  </w14:solidFill>
                </w14:textFill>
              </w:rPr>
              <w:t>施工工期</w:t>
            </w:r>
          </w:p>
        </w:tc>
        <w:tc>
          <w:tcPr>
            <w:tcW w:w="3000" w:type="dxa"/>
            <w:vAlign w:val="center"/>
          </w:tcPr>
          <w:p>
            <w:pPr>
              <w:adjustRightInd w:val="0"/>
              <w:snapToGrid w:val="0"/>
              <w:spacing w:line="240" w:lineRule="auto"/>
              <w:ind w:firstLine="0" w:firstLineChars="0"/>
              <w:jc w:val="center"/>
              <w:rPr>
                <w:rFonts w:cs="Times New Roman"/>
                <w:color w:val="000000" w:themeColor="text1"/>
                <w:szCs w:val="21"/>
                <w14:textFill>
                  <w14:solidFill>
                    <w14:schemeClr w14:val="tx1"/>
                  </w14:solidFill>
                </w14:textFill>
              </w:rPr>
            </w:pPr>
            <w:r>
              <w:rPr>
                <w:rFonts w:hint="eastAsia" w:cs="Times New Roman"/>
                <w:color w:val="000000" w:themeColor="text1"/>
                <w:szCs w:val="21"/>
                <w14:textFill>
                  <w14:solidFill>
                    <w14:schemeClr w14:val="tx1"/>
                  </w14:solidFill>
                </w14:textFill>
              </w:rPr>
              <w:t>3个月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550" w:type="dxa"/>
            <w:tcMar>
              <w:top w:w="16" w:type="dxa"/>
              <w:left w:w="16" w:type="dxa"/>
              <w:right w:w="16" w:type="dxa"/>
            </w:tcMar>
            <w:vAlign w:val="center"/>
          </w:tcPr>
          <w:p>
            <w:pPr>
              <w:adjustRightInd w:val="0"/>
              <w:snapToGrid w:val="0"/>
              <w:spacing w:line="240" w:lineRule="auto"/>
              <w:ind w:firstLine="0" w:firstLineChars="0"/>
              <w:jc w:val="center"/>
              <w:rPr>
                <w:rFonts w:cs="Times New Roman"/>
                <w:color w:val="000000" w:themeColor="text1"/>
                <w:szCs w:val="21"/>
                <w14:textFill>
                  <w14:solidFill>
                    <w14:schemeClr w14:val="tx1"/>
                  </w14:solidFill>
                </w14:textFill>
              </w:rPr>
            </w:pPr>
            <w:r>
              <w:rPr>
                <w:rFonts w:cs="Times New Roman"/>
                <w:color w:val="000000" w:themeColor="text1"/>
                <w:szCs w:val="21"/>
                <w14:textFill>
                  <w14:solidFill>
                    <w14:schemeClr w14:val="tx1"/>
                  </w14:solidFill>
                </w14:textFill>
              </w:rPr>
              <w:t>是否开工建设</w:t>
            </w:r>
          </w:p>
        </w:tc>
        <w:tc>
          <w:tcPr>
            <w:tcW w:w="2158" w:type="dxa"/>
            <w:vAlign w:val="center"/>
          </w:tcPr>
          <w:p>
            <w:pPr>
              <w:adjustRightInd w:val="0"/>
              <w:snapToGrid w:val="0"/>
              <w:spacing w:line="240" w:lineRule="auto"/>
              <w:ind w:firstLine="0" w:firstLineChars="0"/>
              <w:rPr>
                <w:rFonts w:cs="Times New Roman"/>
                <w:color w:val="000000" w:themeColor="text1"/>
                <w:szCs w:val="21"/>
                <w14:textFill>
                  <w14:solidFill>
                    <w14:schemeClr w14:val="tx1"/>
                  </w14:solidFill>
                </w14:textFill>
              </w:rPr>
            </w:pPr>
            <w:r>
              <w:rPr>
                <w:rFonts w:cs="Times New Roman"/>
                <w:color w:val="000000" w:themeColor="text1"/>
                <w:szCs w:val="21"/>
                <w14:textFill>
                  <w14:solidFill>
                    <w14:schemeClr w14:val="tx1"/>
                  </w14:solidFill>
                </w14:textFill>
              </w:rPr>
              <w:sym w:font="Wingdings 2" w:char="0052"/>
            </w:r>
            <w:r>
              <w:rPr>
                <w:rFonts w:cs="Times New Roman"/>
                <w:color w:val="000000" w:themeColor="text1"/>
                <w:szCs w:val="21"/>
                <w14:textFill>
                  <w14:solidFill>
                    <w14:schemeClr w14:val="tx1"/>
                  </w14:solidFill>
                </w14:textFill>
              </w:rPr>
              <w:t>否</w:t>
            </w:r>
          </w:p>
          <w:p>
            <w:pPr>
              <w:adjustRightInd w:val="0"/>
              <w:snapToGrid w:val="0"/>
              <w:spacing w:line="240" w:lineRule="auto"/>
              <w:ind w:firstLine="0" w:firstLineChars="0"/>
              <w:rPr>
                <w:rFonts w:cs="Times New Roman"/>
                <w:color w:val="000000" w:themeColor="text1"/>
                <w:szCs w:val="21"/>
                <w14:textFill>
                  <w14:solidFill>
                    <w14:schemeClr w14:val="tx1"/>
                  </w14:solidFill>
                </w14:textFill>
              </w:rPr>
            </w:pPr>
            <w:r>
              <w:rPr>
                <w:rFonts w:cs="Times New Roman"/>
                <w:color w:val="000000" w:themeColor="text1"/>
                <w:szCs w:val="21"/>
                <w14:textFill>
                  <w14:solidFill>
                    <w14:schemeClr w14:val="tx1"/>
                  </w14:solidFill>
                </w14:textFill>
              </w:rPr>
              <w:t>□是：</w:t>
            </w:r>
            <w:r>
              <w:rPr>
                <w:rFonts w:cs="Times New Roman"/>
                <w:color w:val="000000" w:themeColor="text1"/>
                <w:szCs w:val="21"/>
                <w:u w:val="single"/>
                <w14:textFill>
                  <w14:solidFill>
                    <w14:schemeClr w14:val="tx1"/>
                  </w14:solidFill>
                </w14:textFill>
              </w:rPr>
              <w:t xml:space="preserve">           </w:t>
            </w:r>
          </w:p>
        </w:tc>
        <w:tc>
          <w:tcPr>
            <w:tcW w:w="1929" w:type="dxa"/>
            <w:tcMar>
              <w:top w:w="16" w:type="dxa"/>
              <w:left w:w="16" w:type="dxa"/>
              <w:right w:w="16" w:type="dxa"/>
            </w:tcMar>
            <w:vAlign w:val="center"/>
          </w:tcPr>
          <w:p>
            <w:pPr>
              <w:adjustRightInd w:val="0"/>
              <w:snapToGrid w:val="0"/>
              <w:spacing w:line="240" w:lineRule="auto"/>
              <w:ind w:firstLine="0" w:firstLineChars="0"/>
              <w:jc w:val="center"/>
              <w:rPr>
                <w:rFonts w:cs="Times New Roman"/>
                <w:color w:val="000000" w:themeColor="text1"/>
                <w:szCs w:val="21"/>
                <w14:textFill>
                  <w14:solidFill>
                    <w14:schemeClr w14:val="tx1"/>
                  </w14:solidFill>
                </w14:textFill>
              </w:rPr>
            </w:pPr>
            <w:r>
              <w:rPr>
                <w:rFonts w:cs="Times New Roman"/>
                <w:color w:val="000000" w:themeColor="text1"/>
                <w:spacing w:val="-6"/>
                <w:szCs w:val="21"/>
                <w14:textFill>
                  <w14:solidFill>
                    <w14:schemeClr w14:val="tx1"/>
                  </w14:solidFill>
                </w14:textFill>
              </w:rPr>
              <w:t>用地面积（m</w:t>
            </w:r>
            <w:r>
              <w:rPr>
                <w:rFonts w:cs="Times New Roman"/>
                <w:color w:val="000000" w:themeColor="text1"/>
                <w:spacing w:val="-6"/>
                <w:szCs w:val="21"/>
                <w:vertAlign w:val="superscript"/>
                <w14:textFill>
                  <w14:solidFill>
                    <w14:schemeClr w14:val="tx1"/>
                  </w14:solidFill>
                </w14:textFill>
              </w:rPr>
              <w:t>2</w:t>
            </w:r>
            <w:r>
              <w:rPr>
                <w:rFonts w:cs="Times New Roman"/>
                <w:color w:val="000000" w:themeColor="text1"/>
                <w:spacing w:val="-6"/>
                <w:szCs w:val="21"/>
                <w14:textFill>
                  <w14:solidFill>
                    <w14:schemeClr w14:val="tx1"/>
                  </w14:solidFill>
                </w14:textFill>
              </w:rPr>
              <w:t>）</w:t>
            </w:r>
          </w:p>
        </w:tc>
        <w:tc>
          <w:tcPr>
            <w:tcW w:w="3000" w:type="dxa"/>
            <w:vAlign w:val="center"/>
          </w:tcPr>
          <w:p>
            <w:pPr>
              <w:adjustRightInd w:val="0"/>
              <w:snapToGrid w:val="0"/>
              <w:spacing w:line="240" w:lineRule="auto"/>
              <w:ind w:firstLine="0" w:firstLineChars="0"/>
              <w:jc w:val="center"/>
              <w:rPr>
                <w:rFonts w:cs="Times New Roman"/>
                <w:color w:val="000000" w:themeColor="text1"/>
                <w:szCs w:val="21"/>
                <w14:textFill>
                  <w14:solidFill>
                    <w14:schemeClr w14:val="tx1"/>
                  </w14:solidFill>
                </w14:textFill>
              </w:rPr>
            </w:pPr>
            <w:r>
              <w:rPr>
                <w:rFonts w:hint="eastAsia" w:cs="Times New Roman"/>
                <w:bCs/>
                <w:color w:val="000000" w:themeColor="text1"/>
                <w:szCs w:val="21"/>
                <w14:textFill>
                  <w14:solidFill>
                    <w14:schemeClr w14:val="tx1"/>
                  </w14:solidFill>
                </w14:textFill>
              </w:rPr>
              <w:t>11840.58（租赁）</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jc w:val="center"/>
        </w:trPr>
        <w:tc>
          <w:tcPr>
            <w:tcW w:w="1550" w:type="dxa"/>
            <w:vAlign w:val="center"/>
          </w:tcPr>
          <w:p>
            <w:pPr>
              <w:autoSpaceDE w:val="0"/>
              <w:autoSpaceDN w:val="0"/>
              <w:adjustRightInd w:val="0"/>
              <w:snapToGrid w:val="0"/>
              <w:spacing w:line="240" w:lineRule="auto"/>
              <w:ind w:firstLine="0" w:firstLineChars="0"/>
              <w:jc w:val="center"/>
              <w:rPr>
                <w:rFonts w:cs="Times New Roman"/>
                <w:color w:val="000000" w:themeColor="text1"/>
                <w:kern w:val="0"/>
                <w:szCs w:val="21"/>
                <w14:textFill>
                  <w14:solidFill>
                    <w14:schemeClr w14:val="tx1"/>
                  </w14:solidFill>
                </w14:textFill>
              </w:rPr>
            </w:pPr>
            <w:r>
              <w:rPr>
                <w:rFonts w:cs="Times New Roman"/>
                <w:color w:val="000000" w:themeColor="text1"/>
                <w:kern w:val="0"/>
                <w:szCs w:val="21"/>
                <w14:textFill>
                  <w14:solidFill>
                    <w14:schemeClr w14:val="tx1"/>
                  </w14:solidFill>
                </w14:textFill>
              </w:rPr>
              <w:t>专项评价设置情况</w:t>
            </w:r>
          </w:p>
        </w:tc>
        <w:tc>
          <w:tcPr>
            <w:tcW w:w="7087" w:type="dxa"/>
            <w:gridSpan w:val="3"/>
            <w:vAlign w:val="center"/>
          </w:tcPr>
          <w:p>
            <w:pPr>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本项目无须设置专项评价，具体判定过程见表1-1。</w:t>
            </w:r>
          </w:p>
          <w:p>
            <w:pPr>
              <w:pStyle w:val="42"/>
              <w:rPr>
                <w:color w:val="000000" w:themeColor="text1"/>
                <w14:textFill>
                  <w14:solidFill>
                    <w14:schemeClr w14:val="tx1"/>
                  </w14:solidFill>
                </w14:textFill>
              </w:rPr>
            </w:pPr>
            <w:r>
              <w:rPr>
                <w:rFonts w:hint="eastAsia"/>
                <w:color w:val="000000" w:themeColor="text1"/>
                <w14:textFill>
                  <w14:solidFill>
                    <w14:schemeClr w14:val="tx1"/>
                  </w14:solidFill>
                </w14:textFill>
              </w:rPr>
              <w:t>表1-1 专项评价设置情况表</w:t>
            </w:r>
          </w:p>
          <w:tbl>
            <w:tblPr>
              <w:tblStyle w:val="30"/>
              <w:tblW w:w="0" w:type="auto"/>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64"/>
              <w:gridCol w:w="3402"/>
              <w:gridCol w:w="2298"/>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164" w:type="dxa"/>
                  <w:noWrap/>
                  <w:vAlign w:val="center"/>
                </w:tcPr>
                <w:p>
                  <w:pPr>
                    <w:pStyle w:val="27"/>
                    <w:rPr>
                      <w:b/>
                      <w:bCs w:val="0"/>
                      <w:color w:val="000000" w:themeColor="text1"/>
                      <w14:textFill>
                        <w14:solidFill>
                          <w14:schemeClr w14:val="tx1"/>
                        </w14:solidFill>
                      </w14:textFill>
                    </w:rPr>
                  </w:pPr>
                  <w:r>
                    <w:rPr>
                      <w:b/>
                      <w:bCs w:val="0"/>
                      <w:color w:val="000000" w:themeColor="text1"/>
                      <w14:textFill>
                        <w14:solidFill>
                          <w14:schemeClr w14:val="tx1"/>
                        </w14:solidFill>
                      </w14:textFill>
                    </w:rPr>
                    <w:t>专项评价的类别</w:t>
                  </w:r>
                </w:p>
              </w:tc>
              <w:tc>
                <w:tcPr>
                  <w:tcW w:w="3402" w:type="dxa"/>
                  <w:vAlign w:val="center"/>
                </w:tcPr>
                <w:p>
                  <w:pPr>
                    <w:pStyle w:val="27"/>
                    <w:rPr>
                      <w:b/>
                      <w:bCs w:val="0"/>
                      <w:color w:val="000000" w:themeColor="text1"/>
                      <w14:textFill>
                        <w14:solidFill>
                          <w14:schemeClr w14:val="tx1"/>
                        </w14:solidFill>
                      </w14:textFill>
                    </w:rPr>
                  </w:pPr>
                  <w:r>
                    <w:rPr>
                      <w:b/>
                      <w:bCs w:val="0"/>
                      <w:color w:val="000000" w:themeColor="text1"/>
                      <w14:textFill>
                        <w14:solidFill>
                          <w14:schemeClr w14:val="tx1"/>
                        </w14:solidFill>
                      </w14:textFill>
                    </w:rPr>
                    <w:t>涉及项目类别</w:t>
                  </w:r>
                </w:p>
              </w:tc>
              <w:tc>
                <w:tcPr>
                  <w:tcW w:w="2298" w:type="dxa"/>
                  <w:vAlign w:val="center"/>
                </w:tcPr>
                <w:p>
                  <w:pPr>
                    <w:pStyle w:val="27"/>
                    <w:rPr>
                      <w:b/>
                      <w:bCs w:val="0"/>
                      <w:color w:val="000000" w:themeColor="text1"/>
                      <w14:textFill>
                        <w14:solidFill>
                          <w14:schemeClr w14:val="tx1"/>
                        </w14:solidFill>
                      </w14:textFill>
                    </w:rPr>
                  </w:pPr>
                  <w:r>
                    <w:rPr>
                      <w:b/>
                      <w:bCs w:val="0"/>
                      <w:color w:val="000000" w:themeColor="text1"/>
                      <w14:textFill>
                        <w14:solidFill>
                          <w14:schemeClr w14:val="tx1"/>
                        </w14:solidFill>
                      </w14:textFill>
                    </w:rPr>
                    <w:t>判定原因</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164" w:type="dxa"/>
                  <w:noWrap/>
                  <w:vAlign w:val="center"/>
                </w:tcPr>
                <w:p>
                  <w:pPr>
                    <w:pStyle w:val="27"/>
                    <w:rPr>
                      <w:color w:val="000000" w:themeColor="text1"/>
                      <w14:textFill>
                        <w14:solidFill>
                          <w14:schemeClr w14:val="tx1"/>
                        </w14:solidFill>
                      </w14:textFill>
                    </w:rPr>
                  </w:pPr>
                  <w:r>
                    <w:rPr>
                      <w:color w:val="000000" w:themeColor="text1"/>
                      <w14:textFill>
                        <w14:solidFill>
                          <w14:schemeClr w14:val="tx1"/>
                        </w14:solidFill>
                      </w14:textFill>
                    </w:rPr>
                    <w:t>大气</w:t>
                  </w:r>
                </w:p>
              </w:tc>
              <w:tc>
                <w:tcPr>
                  <w:tcW w:w="3402" w:type="dxa"/>
                  <w:vAlign w:val="center"/>
                </w:tcPr>
                <w:p>
                  <w:pPr>
                    <w:pStyle w:val="27"/>
                    <w:rPr>
                      <w:color w:val="000000" w:themeColor="text1"/>
                      <w14:textFill>
                        <w14:solidFill>
                          <w14:schemeClr w14:val="tx1"/>
                        </w14:solidFill>
                      </w14:textFill>
                    </w:rPr>
                  </w:pPr>
                  <w:r>
                    <w:rPr>
                      <w:color w:val="000000" w:themeColor="text1"/>
                      <w14:textFill>
                        <w14:solidFill>
                          <w14:schemeClr w14:val="tx1"/>
                        </w14:solidFill>
                      </w14:textFill>
                    </w:rPr>
                    <w:t>排放废气含有毒有害污染物</w:t>
                  </w:r>
                  <w:r>
                    <w:rPr>
                      <w:color w:val="000000" w:themeColor="text1"/>
                      <w:vertAlign w:val="superscript"/>
                      <w14:textFill>
                        <w14:solidFill>
                          <w14:schemeClr w14:val="tx1"/>
                        </w14:solidFill>
                      </w14:textFill>
                    </w:rPr>
                    <w:t>1</w:t>
                  </w:r>
                  <w:r>
                    <w:rPr>
                      <w:color w:val="000000" w:themeColor="text1"/>
                      <w14:textFill>
                        <w14:solidFill>
                          <w14:schemeClr w14:val="tx1"/>
                        </w14:solidFill>
                      </w14:textFill>
                    </w:rPr>
                    <w:t>、二噁英、苯并[a]芘、氰化物、氯气且厂界外500米范围内有环境空气保护目标</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的建设项目</w:t>
                  </w:r>
                </w:p>
              </w:tc>
              <w:tc>
                <w:tcPr>
                  <w:tcW w:w="2298" w:type="dxa"/>
                  <w:vAlign w:val="center"/>
                </w:tcPr>
                <w:p>
                  <w:pPr>
                    <w:pStyle w:val="27"/>
                    <w:rPr>
                      <w:color w:val="000000" w:themeColor="text1"/>
                      <w14:textFill>
                        <w14:solidFill>
                          <w14:schemeClr w14:val="tx1"/>
                        </w14:solidFill>
                      </w14:textFill>
                    </w:rPr>
                  </w:pPr>
                  <w:r>
                    <w:rPr>
                      <w:color w:val="000000" w:themeColor="text1"/>
                      <w14:textFill>
                        <w14:solidFill>
                          <w14:schemeClr w14:val="tx1"/>
                        </w14:solidFill>
                      </w14:textFill>
                    </w:rPr>
                    <w:t>本项目不涉及以上污染物排放</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164" w:type="dxa"/>
                  <w:noWrap/>
                  <w:vAlign w:val="center"/>
                </w:tcPr>
                <w:p>
                  <w:pPr>
                    <w:pStyle w:val="27"/>
                    <w:rPr>
                      <w:color w:val="000000" w:themeColor="text1"/>
                      <w14:textFill>
                        <w14:solidFill>
                          <w14:schemeClr w14:val="tx1"/>
                        </w14:solidFill>
                      </w14:textFill>
                    </w:rPr>
                  </w:pPr>
                  <w:r>
                    <w:rPr>
                      <w:color w:val="000000" w:themeColor="text1"/>
                      <w14:textFill>
                        <w14:solidFill>
                          <w14:schemeClr w14:val="tx1"/>
                        </w14:solidFill>
                      </w14:textFill>
                    </w:rPr>
                    <w:t>地表水</w:t>
                  </w:r>
                </w:p>
              </w:tc>
              <w:tc>
                <w:tcPr>
                  <w:tcW w:w="3402" w:type="dxa"/>
                  <w:vAlign w:val="center"/>
                </w:tcPr>
                <w:p>
                  <w:pPr>
                    <w:pStyle w:val="27"/>
                    <w:rPr>
                      <w:color w:val="000000" w:themeColor="text1"/>
                      <w14:textFill>
                        <w14:solidFill>
                          <w14:schemeClr w14:val="tx1"/>
                        </w14:solidFill>
                      </w14:textFill>
                    </w:rPr>
                  </w:pPr>
                  <w:r>
                    <w:rPr>
                      <w:color w:val="000000" w:themeColor="text1"/>
                      <w14:textFill>
                        <w14:solidFill>
                          <w14:schemeClr w14:val="tx1"/>
                        </w14:solidFill>
                      </w14:textFill>
                    </w:rPr>
                    <w:t>新增工业废水直排建设项目（槽罐车外送污水处理厂的除外）；新增废水直排的污水集中处理厂</w:t>
                  </w:r>
                </w:p>
              </w:tc>
              <w:tc>
                <w:tcPr>
                  <w:tcW w:w="2298" w:type="dxa"/>
                  <w:vAlign w:val="center"/>
                </w:tcPr>
                <w:p>
                  <w:pPr>
                    <w:pStyle w:val="27"/>
                    <w:rPr>
                      <w:color w:val="000000" w:themeColor="text1"/>
                      <w14:textFill>
                        <w14:solidFill>
                          <w14:schemeClr w14:val="tx1"/>
                        </w14:solidFill>
                      </w14:textFill>
                    </w:rPr>
                  </w:pPr>
                  <w:r>
                    <w:rPr>
                      <w:color w:val="000000" w:themeColor="text1"/>
                      <w14:textFill>
                        <w14:solidFill>
                          <w14:schemeClr w14:val="tx1"/>
                        </w14:solidFill>
                      </w14:textFill>
                    </w:rPr>
                    <w:t>本项目不涉及工业废水直排</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164" w:type="dxa"/>
                  <w:noWrap/>
                  <w:vAlign w:val="center"/>
                </w:tcPr>
                <w:p>
                  <w:pPr>
                    <w:pStyle w:val="27"/>
                    <w:rPr>
                      <w:color w:val="000000" w:themeColor="text1"/>
                      <w14:textFill>
                        <w14:solidFill>
                          <w14:schemeClr w14:val="tx1"/>
                        </w14:solidFill>
                      </w14:textFill>
                    </w:rPr>
                  </w:pPr>
                  <w:r>
                    <w:rPr>
                      <w:color w:val="000000" w:themeColor="text1"/>
                      <w14:textFill>
                        <w14:solidFill>
                          <w14:schemeClr w14:val="tx1"/>
                        </w14:solidFill>
                      </w14:textFill>
                    </w:rPr>
                    <w:t>环境风险</w:t>
                  </w:r>
                </w:p>
              </w:tc>
              <w:tc>
                <w:tcPr>
                  <w:tcW w:w="3402" w:type="dxa"/>
                  <w:vAlign w:val="center"/>
                </w:tcPr>
                <w:p>
                  <w:pPr>
                    <w:pStyle w:val="27"/>
                    <w:rPr>
                      <w:color w:val="000000" w:themeColor="text1"/>
                      <w14:textFill>
                        <w14:solidFill>
                          <w14:schemeClr w14:val="tx1"/>
                        </w14:solidFill>
                      </w14:textFill>
                    </w:rPr>
                  </w:pPr>
                  <w:r>
                    <w:rPr>
                      <w:color w:val="000000" w:themeColor="text1"/>
                      <w14:textFill>
                        <w14:solidFill>
                          <w14:schemeClr w14:val="tx1"/>
                        </w14:solidFill>
                      </w14:textFill>
                    </w:rPr>
                    <w:t>有毒有害和易燃易爆危险物质存储量超过临界量</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的建设项目</w:t>
                  </w:r>
                </w:p>
              </w:tc>
              <w:tc>
                <w:tcPr>
                  <w:tcW w:w="2298" w:type="dxa"/>
                  <w:vAlign w:val="center"/>
                </w:tcPr>
                <w:p>
                  <w:pPr>
                    <w:pStyle w:val="27"/>
                    <w:rPr>
                      <w:color w:val="000000" w:themeColor="text1"/>
                      <w14:textFill>
                        <w14:solidFill>
                          <w14:schemeClr w14:val="tx1"/>
                        </w14:solidFill>
                      </w14:textFill>
                    </w:rPr>
                  </w:pPr>
                  <w:r>
                    <w:rPr>
                      <w:color w:val="000000" w:themeColor="text1"/>
                      <w14:textFill>
                        <w14:solidFill>
                          <w14:schemeClr w14:val="tx1"/>
                        </w14:solidFill>
                      </w14:textFill>
                    </w:rPr>
                    <w:t>本项目有毒有害和易燃易爆危险物质存储量不超过临界量</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164" w:type="dxa"/>
                  <w:noWrap/>
                  <w:vAlign w:val="center"/>
                </w:tcPr>
                <w:p>
                  <w:pPr>
                    <w:pStyle w:val="27"/>
                    <w:rPr>
                      <w:color w:val="000000" w:themeColor="text1"/>
                      <w14:textFill>
                        <w14:solidFill>
                          <w14:schemeClr w14:val="tx1"/>
                        </w14:solidFill>
                      </w14:textFill>
                    </w:rPr>
                  </w:pPr>
                  <w:r>
                    <w:rPr>
                      <w:color w:val="000000" w:themeColor="text1"/>
                      <w14:textFill>
                        <w14:solidFill>
                          <w14:schemeClr w14:val="tx1"/>
                        </w14:solidFill>
                      </w14:textFill>
                    </w:rPr>
                    <w:t>生态</w:t>
                  </w:r>
                </w:p>
              </w:tc>
              <w:tc>
                <w:tcPr>
                  <w:tcW w:w="3402" w:type="dxa"/>
                  <w:vAlign w:val="center"/>
                </w:tcPr>
                <w:p>
                  <w:pPr>
                    <w:pStyle w:val="27"/>
                    <w:rPr>
                      <w:color w:val="000000" w:themeColor="text1"/>
                      <w14:textFill>
                        <w14:solidFill>
                          <w14:schemeClr w14:val="tx1"/>
                        </w14:solidFill>
                      </w14:textFill>
                    </w:rPr>
                  </w:pPr>
                  <w:r>
                    <w:rPr>
                      <w:color w:val="000000" w:themeColor="text1"/>
                      <w14:textFill>
                        <w14:solidFill>
                          <w14:schemeClr w14:val="tx1"/>
                        </w14:solidFill>
                      </w14:textFill>
                    </w:rPr>
                    <w:t>取水口下游500米范围内有重要水生生物的自然产卵场、索饵场、越冬场和洄游通道的新增河道取水的污染类建设项目</w:t>
                  </w:r>
                </w:p>
              </w:tc>
              <w:tc>
                <w:tcPr>
                  <w:tcW w:w="2298" w:type="dxa"/>
                  <w:vAlign w:val="center"/>
                </w:tcPr>
                <w:p>
                  <w:pPr>
                    <w:pStyle w:val="27"/>
                    <w:rPr>
                      <w:color w:val="000000" w:themeColor="text1"/>
                      <w14:textFill>
                        <w14:solidFill>
                          <w14:schemeClr w14:val="tx1"/>
                        </w14:solidFill>
                      </w14:textFill>
                    </w:rPr>
                  </w:pPr>
                  <w:r>
                    <w:rPr>
                      <w:color w:val="000000" w:themeColor="text1"/>
                      <w14:textFill>
                        <w14:solidFill>
                          <w14:schemeClr w14:val="tx1"/>
                        </w14:solidFill>
                      </w14:textFill>
                    </w:rPr>
                    <w:t>本项目</w:t>
                  </w:r>
                  <w:r>
                    <w:rPr>
                      <w:rFonts w:hint="eastAsia"/>
                      <w:color w:val="000000" w:themeColor="text1"/>
                      <w14:textFill>
                        <w14:solidFill>
                          <w14:schemeClr w14:val="tx1"/>
                        </w14:solidFill>
                      </w14:textFill>
                    </w:rPr>
                    <w:t>用水来自市政管网，</w:t>
                  </w:r>
                  <w:r>
                    <w:rPr>
                      <w:color w:val="000000" w:themeColor="text1"/>
                      <w14:textFill>
                        <w14:solidFill>
                          <w14:schemeClr w14:val="tx1"/>
                        </w14:solidFill>
                      </w14:textFill>
                    </w:rPr>
                    <w:t>不涉及</w:t>
                  </w:r>
                  <w:r>
                    <w:rPr>
                      <w:rFonts w:hint="eastAsia"/>
                      <w:color w:val="000000" w:themeColor="text1"/>
                      <w14:textFill>
                        <w14:solidFill>
                          <w14:schemeClr w14:val="tx1"/>
                        </w14:solidFill>
                      </w14:textFill>
                    </w:rPr>
                    <w:t>河道</w:t>
                  </w:r>
                  <w:r>
                    <w:rPr>
                      <w:color w:val="000000" w:themeColor="text1"/>
                      <w14:textFill>
                        <w14:solidFill>
                          <w14:schemeClr w14:val="tx1"/>
                        </w14:solidFill>
                      </w14:textFill>
                    </w:rPr>
                    <w:t>取水</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164" w:type="dxa"/>
                  <w:noWrap/>
                  <w:vAlign w:val="center"/>
                </w:tcPr>
                <w:p>
                  <w:pPr>
                    <w:pStyle w:val="27"/>
                    <w:rPr>
                      <w:color w:val="000000" w:themeColor="text1"/>
                      <w14:textFill>
                        <w14:solidFill>
                          <w14:schemeClr w14:val="tx1"/>
                        </w14:solidFill>
                      </w14:textFill>
                    </w:rPr>
                  </w:pPr>
                  <w:r>
                    <w:rPr>
                      <w:color w:val="000000" w:themeColor="text1"/>
                      <w14:textFill>
                        <w14:solidFill>
                          <w14:schemeClr w14:val="tx1"/>
                        </w14:solidFill>
                      </w14:textFill>
                    </w:rPr>
                    <w:t>海洋</w:t>
                  </w:r>
                </w:p>
              </w:tc>
              <w:tc>
                <w:tcPr>
                  <w:tcW w:w="3402" w:type="dxa"/>
                  <w:vAlign w:val="center"/>
                </w:tcPr>
                <w:p>
                  <w:pPr>
                    <w:pStyle w:val="27"/>
                    <w:rPr>
                      <w:color w:val="000000" w:themeColor="text1"/>
                      <w14:textFill>
                        <w14:solidFill>
                          <w14:schemeClr w14:val="tx1"/>
                        </w14:solidFill>
                      </w14:textFill>
                    </w:rPr>
                  </w:pPr>
                  <w:r>
                    <w:rPr>
                      <w:color w:val="000000" w:themeColor="text1"/>
                      <w14:textFill>
                        <w14:solidFill>
                          <w14:schemeClr w14:val="tx1"/>
                        </w14:solidFill>
                      </w14:textFill>
                    </w:rPr>
                    <w:t>直接向海排放污染物的海洋工程建设项目</w:t>
                  </w:r>
                </w:p>
              </w:tc>
              <w:tc>
                <w:tcPr>
                  <w:tcW w:w="2298" w:type="dxa"/>
                  <w:vAlign w:val="center"/>
                </w:tcPr>
                <w:p>
                  <w:pPr>
                    <w:pStyle w:val="27"/>
                    <w:rPr>
                      <w:color w:val="000000" w:themeColor="text1"/>
                      <w14:textFill>
                        <w14:solidFill>
                          <w14:schemeClr w14:val="tx1"/>
                        </w14:solidFill>
                      </w14:textFill>
                    </w:rPr>
                  </w:pPr>
                  <w:r>
                    <w:rPr>
                      <w:color w:val="000000" w:themeColor="text1"/>
                      <w14:textFill>
                        <w14:solidFill>
                          <w14:schemeClr w14:val="tx1"/>
                        </w14:solidFill>
                      </w14:textFill>
                    </w:rPr>
                    <w:t>本项目不属于直接向海排放污染物的海洋工程建设项目</w:t>
                  </w:r>
                </w:p>
              </w:tc>
            </w:tr>
          </w:tbl>
          <w:p>
            <w:pPr>
              <w:pStyle w:val="99"/>
              <w:ind w:firstLine="402"/>
              <w:rPr>
                <w:color w:val="000000" w:themeColor="text1"/>
                <w14:textFill>
                  <w14:solidFill>
                    <w14:schemeClr w14:val="tx1"/>
                  </w14:solidFill>
                </w14:textFill>
              </w:rPr>
            </w:pPr>
            <w:r>
              <w:rPr>
                <w:rFonts w:hint="eastAsia"/>
                <w:color w:val="000000" w:themeColor="text1"/>
                <w14:textFill>
                  <w14:solidFill>
                    <w14:schemeClr w14:val="tx1"/>
                  </w14:solidFill>
                </w14:textFill>
              </w:rPr>
              <w:t>注：1.废气中有毒有害污染物指纳入《有毒有害大气污染物名录》的污染物（不包括无排放标准的污染物）。</w:t>
            </w:r>
          </w:p>
          <w:p>
            <w:pPr>
              <w:pStyle w:val="99"/>
              <w:ind w:firstLine="402"/>
              <w:rPr>
                <w:color w:val="000000" w:themeColor="text1"/>
                <w14:textFill>
                  <w14:solidFill>
                    <w14:schemeClr w14:val="tx1"/>
                  </w14:solidFill>
                </w14:textFill>
              </w:rPr>
            </w:pPr>
            <w:r>
              <w:rPr>
                <w:rFonts w:hint="eastAsia"/>
                <w:color w:val="000000" w:themeColor="text1"/>
                <w14:textFill>
                  <w14:solidFill>
                    <w14:schemeClr w14:val="tx1"/>
                  </w14:solidFill>
                </w14:textFill>
              </w:rPr>
              <w:t>2.环境空气保护目标指自然保护区、风景名胜区、居住区、文化区和农村地区中人群较集中的区域。</w:t>
            </w:r>
          </w:p>
          <w:p>
            <w:pPr>
              <w:pStyle w:val="99"/>
              <w:ind w:firstLine="402"/>
              <w:rPr>
                <w:color w:val="000000" w:themeColor="text1"/>
                <w14:textFill>
                  <w14:solidFill>
                    <w14:schemeClr w14:val="tx1"/>
                  </w14:solidFill>
                </w14:textFill>
              </w:rPr>
            </w:pPr>
            <w:r>
              <w:rPr>
                <w:rFonts w:hint="eastAsia"/>
                <w:color w:val="000000" w:themeColor="text1"/>
                <w14:textFill>
                  <w14:solidFill>
                    <w14:schemeClr w14:val="tx1"/>
                  </w14:solidFill>
                </w14:textFill>
              </w:rPr>
              <w:t>3.临界量及其计算方法可参考《建设项目环境风险评价技术导则》（HJ 169）附录B、附录C。</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653" w:hRule="atLeast"/>
          <w:jc w:val="center"/>
        </w:trPr>
        <w:tc>
          <w:tcPr>
            <w:tcW w:w="1550" w:type="dxa"/>
            <w:vAlign w:val="center"/>
          </w:tcPr>
          <w:p>
            <w:pPr>
              <w:autoSpaceDE w:val="0"/>
              <w:autoSpaceDN w:val="0"/>
              <w:adjustRightInd w:val="0"/>
              <w:snapToGrid w:val="0"/>
              <w:spacing w:line="240" w:lineRule="auto"/>
              <w:ind w:firstLine="0" w:firstLineChars="0"/>
              <w:jc w:val="center"/>
              <w:rPr>
                <w:rFonts w:cs="Times New Roman"/>
                <w:color w:val="000000" w:themeColor="text1"/>
                <w:kern w:val="0"/>
                <w:szCs w:val="21"/>
                <w14:textFill>
                  <w14:solidFill>
                    <w14:schemeClr w14:val="tx1"/>
                  </w14:solidFill>
                </w14:textFill>
              </w:rPr>
            </w:pPr>
            <w:r>
              <w:rPr>
                <w:rFonts w:cs="Times New Roman"/>
                <w:color w:val="000000" w:themeColor="text1"/>
                <w:szCs w:val="21"/>
                <w14:textFill>
                  <w14:solidFill>
                    <w14:schemeClr w14:val="tx1"/>
                  </w14:solidFill>
                </w14:textFill>
              </w:rPr>
              <w:t>规划情况</w:t>
            </w:r>
          </w:p>
        </w:tc>
        <w:tc>
          <w:tcPr>
            <w:tcW w:w="7087" w:type="dxa"/>
            <w:gridSpan w:val="3"/>
            <w:vAlign w:val="center"/>
          </w:tcPr>
          <w:p>
            <w:pPr>
              <w:ind w:firstLine="420"/>
            </w:pPr>
            <w:r>
              <w:commentReference w:id="0"/>
            </w:r>
          </w:p>
          <w:p>
            <w:pPr>
              <w:ind w:firstLine="420"/>
              <w:rPr>
                <w:rFonts w:hint="eastAsia"/>
                <w:color w:val="FF0000"/>
                <w:lang w:val="en-US" w:eastAsia="zh-CN"/>
              </w:rPr>
            </w:pPr>
            <w:r>
              <w:rPr>
                <w:rFonts w:hint="eastAsia"/>
                <w:color w:val="FF0000"/>
                <w:lang w:val="en-US" w:eastAsia="zh-CN"/>
              </w:rPr>
              <w:t>规划名称：《鄂尔多斯高新技术产业开发区产业发展规划（2023-2035年）》</w:t>
            </w:r>
          </w:p>
          <w:p>
            <w:pPr>
              <w:ind w:firstLine="420"/>
              <w:rPr>
                <w:color w:val="FF0000"/>
              </w:rPr>
            </w:pPr>
            <w:r>
              <w:rPr>
                <w:rFonts w:hint="eastAsia"/>
                <w:color w:val="FF0000"/>
                <w:lang w:val="en-US" w:eastAsia="zh-CN"/>
              </w:rPr>
              <w:t>审批机关：</w:t>
            </w:r>
            <w:r>
              <w:rPr>
                <w:rFonts w:hint="eastAsia"/>
                <w:color w:val="FF0000"/>
              </w:rPr>
              <w:t>鄂尔多斯市人民政府</w:t>
            </w:r>
          </w:p>
          <w:p>
            <w:pPr>
              <w:ind w:firstLine="420"/>
              <w:rPr>
                <w:rFonts w:hint="default"/>
                <w:lang w:val="en-US" w:eastAsia="zh-CN"/>
              </w:rPr>
            </w:pPr>
            <w:r>
              <w:rPr>
                <w:rFonts w:hint="eastAsia"/>
                <w:color w:val="FF0000"/>
              </w:rPr>
              <w:t>审查文号：鄂府</w:t>
            </w:r>
            <w:r>
              <w:rPr>
                <w:rFonts w:hint="eastAsia"/>
                <w:color w:val="FF0000"/>
                <w:lang w:val="en-US" w:eastAsia="zh-CN"/>
              </w:rPr>
              <w:t>发</w:t>
            </w:r>
            <w:r>
              <w:rPr>
                <w:rFonts w:hint="eastAsia"/>
                <w:color w:val="FF0000"/>
              </w:rPr>
              <w:t>〔</w:t>
            </w:r>
            <w:r>
              <w:rPr>
                <w:rFonts w:hint="eastAsia"/>
                <w:color w:val="FF0000"/>
                <w:lang w:val="en-US" w:eastAsia="zh-CN"/>
              </w:rPr>
              <w:t>2024</w:t>
            </w:r>
            <w:r>
              <w:rPr>
                <w:rFonts w:hint="eastAsia"/>
                <w:color w:val="FF0000"/>
              </w:rPr>
              <w:t>〕41号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jc w:val="center"/>
        </w:trPr>
        <w:tc>
          <w:tcPr>
            <w:tcW w:w="1550" w:type="dxa"/>
            <w:vAlign w:val="center"/>
          </w:tcPr>
          <w:p>
            <w:pPr>
              <w:spacing w:line="240" w:lineRule="auto"/>
              <w:ind w:firstLine="0" w:firstLineChars="0"/>
              <w:jc w:val="center"/>
              <w:rPr>
                <w:rFonts w:cs="Times New Roman"/>
                <w:color w:val="000000" w:themeColor="text1"/>
                <w:kern w:val="0"/>
                <w:szCs w:val="21"/>
                <w14:textFill>
                  <w14:solidFill>
                    <w14:schemeClr w14:val="tx1"/>
                  </w14:solidFill>
                </w14:textFill>
              </w:rPr>
            </w:pPr>
            <w:r>
              <w:rPr>
                <w:rFonts w:cs="Times New Roman"/>
                <w:color w:val="000000" w:themeColor="text1"/>
                <w:szCs w:val="21"/>
                <w14:textFill>
                  <w14:solidFill>
                    <w14:schemeClr w14:val="tx1"/>
                  </w14:solidFill>
                </w14:textFill>
              </w:rPr>
              <w:t>规划环境影响评价情况</w:t>
            </w:r>
          </w:p>
        </w:tc>
        <w:tc>
          <w:tcPr>
            <w:tcW w:w="7087" w:type="dxa"/>
            <w:gridSpan w:val="3"/>
            <w:vAlign w:val="center"/>
          </w:tcPr>
          <w:p>
            <w:pPr>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规划环境影响评价文件：《鄂尔多斯装备制造基地规划环境影响报告书》</w:t>
            </w:r>
          </w:p>
          <w:p>
            <w:pPr>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召集审查机关：鄂尔多斯市环境保护局</w:t>
            </w:r>
          </w:p>
          <w:p>
            <w:pPr>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审查文号：鄂环函〔2017〕307号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83" w:hRule="atLeast"/>
          <w:jc w:val="center"/>
        </w:trPr>
        <w:tc>
          <w:tcPr>
            <w:tcW w:w="1550" w:type="dxa"/>
            <w:vAlign w:val="center"/>
          </w:tcPr>
          <w:p>
            <w:pPr>
              <w:spacing w:line="240" w:lineRule="auto"/>
              <w:ind w:firstLine="0" w:firstLineChars="0"/>
              <w:jc w:val="center"/>
              <w:rPr>
                <w:rFonts w:cs="Times New Roman"/>
                <w:color w:val="000000" w:themeColor="text1"/>
                <w:kern w:val="0"/>
                <w:szCs w:val="21"/>
                <w14:textFill>
                  <w14:solidFill>
                    <w14:schemeClr w14:val="tx1"/>
                  </w14:solidFill>
                </w14:textFill>
              </w:rPr>
            </w:pPr>
            <w:r>
              <w:rPr>
                <w:rFonts w:cs="Times New Roman"/>
                <w:color w:val="000000" w:themeColor="text1"/>
                <w:kern w:val="0"/>
                <w:szCs w:val="21"/>
                <w14:textFill>
                  <w14:solidFill>
                    <w14:schemeClr w14:val="tx1"/>
                  </w14:solidFill>
                </w14:textFill>
              </w:rPr>
              <w:t>规划及规划环境影响评价符合性分析</w:t>
            </w:r>
          </w:p>
        </w:tc>
        <w:tc>
          <w:tcPr>
            <w:tcW w:w="7087" w:type="dxa"/>
            <w:gridSpan w:val="3"/>
            <w:vAlign w:val="center"/>
          </w:tcPr>
          <w:p>
            <w:pPr>
              <w:ind w:firstLine="422"/>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1.与园区规划相符性分析</w:t>
            </w:r>
          </w:p>
          <w:p>
            <w:pPr>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（1）规划定位</w:t>
            </w:r>
          </w:p>
          <w:p>
            <w:pPr>
              <w:ind w:firstLine="420"/>
              <w:rPr>
                <w:rFonts w:hint="eastAsia" w:eastAsia="宋体"/>
                <w:color w:val="FF0000"/>
                <w:lang w:eastAsia="zh-CN"/>
              </w:rPr>
            </w:pPr>
            <w:r>
              <w:rPr>
                <w:rFonts w:hint="eastAsia"/>
                <w:color w:val="FF0000"/>
                <w:lang w:val="en-US" w:eastAsia="zh-CN"/>
              </w:rPr>
              <w:t>根据《鄂尔多斯高新技术产业开发区产业发展规划（2023-2035）》，园区整体产业体系包括生物医药、数字经济、装备制造、轻工纺织、新兴产业、支撑配套产业，其中装备制造产业重点发展包括新能源装备、汽车及零部件、传统能源装备、电子信息，</w:t>
            </w:r>
            <w:r>
              <w:rPr>
                <w:rFonts w:hint="eastAsia"/>
                <w:color w:val="FF0000"/>
              </w:rPr>
              <w:t>本项目建设内容为汽车零部件焊接及装配，属于园区规划定位中的汽车制造产业，符合园区的规划定位</w:t>
            </w:r>
            <w:commentRangeStart w:id="1"/>
            <w:commentRangeStart w:id="2"/>
            <w:r>
              <w:commentReference w:id="1"/>
            </w:r>
            <w:commentRangeEnd w:id="1"/>
            <w:commentRangeEnd w:id="2"/>
            <w:r>
              <w:commentReference w:id="2"/>
            </w:r>
            <w:r>
              <w:rPr>
                <w:rFonts w:hint="eastAsia"/>
                <w:lang w:eastAsia="zh-CN"/>
              </w:rPr>
              <w:t>。</w:t>
            </w:r>
          </w:p>
          <w:p>
            <w:pPr>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2</w:t>
            </w:r>
            <w:r>
              <w:rPr>
                <w:rFonts w:hint="eastAsia"/>
                <w:color w:val="000000" w:themeColor="text1"/>
                <w14:textFill>
                  <w14:solidFill>
                    <w14:schemeClr w14:val="tx1"/>
                  </w14:solidFill>
                </w14:textFill>
              </w:rPr>
              <w:t>）用地规划</w:t>
            </w:r>
          </w:p>
          <w:p>
            <w:pPr>
              <w:ind w:firstLine="420"/>
              <w:rPr>
                <w:rFonts w:hint="eastAsia"/>
                <w:color w:val="FF0000"/>
              </w:rPr>
            </w:pPr>
            <w:r>
              <w:rPr>
                <w:rFonts w:hint="eastAsia"/>
                <w:color w:val="FF0000"/>
              </w:rPr>
              <w:t>四至范围：鄂尔多斯高新技术产业开发区经整合扩区后，高新区包含高新技术产业园、装备制造产业园、轻纺产业园。规划面积：270.59平方公里，可开发边界约130平方公里。</w:t>
            </w:r>
          </w:p>
          <w:p>
            <w:pPr>
              <w:ind w:firstLine="420"/>
              <w:rPr>
                <w:rFonts w:hint="eastAsia"/>
                <w:color w:val="FF0000"/>
              </w:rPr>
            </w:pPr>
            <w:r>
              <w:rPr>
                <w:rFonts w:hint="eastAsia"/>
                <w:color w:val="FF0000"/>
              </w:rPr>
              <w:t>1）高新技术产业园：包括原高新技术产业开发区和铜川商贸物流产业园。规划总用地面积共计151.97平方公里。其中，高新技术产业园规划用地面积120平方公里，四至范围为东至东乌兰木伦河、西至东康快速路以东、南至那达慕街以北、北至规划一路；铜川商贸物流园规划用地面积31.97平方公里，四至范围为北外环路、世纪大道、团结路、东方西街围合范围。</w:t>
            </w:r>
          </w:p>
          <w:p>
            <w:pPr>
              <w:ind w:firstLine="420"/>
              <w:rPr>
                <w:rFonts w:hint="eastAsia"/>
                <w:color w:val="FF0000"/>
                <w:lang w:eastAsia="zh-CN"/>
              </w:rPr>
            </w:pPr>
            <w:r>
              <w:rPr>
                <w:rFonts w:hint="eastAsia"/>
                <w:color w:val="FF0000"/>
              </w:rPr>
              <w:t>2）装备制造产业园：包括原装备制造产业园和康巴什产业园规划总用地面积共计89.62平方公里。其中，装备制造产业园规划用地面积71.02平方公里，四至范围为东至吉鲁庆沟西侧、南抵荣乌高速公路、西至规划西纵路北部为九城宫郊野公园南边界；康巴什产业园规划用地面积为18.6平方公里，四至范围为东至布洞沟，南抵荣乌高速公路西至规划西纵路、北至布尔洞路。</w:t>
            </w:r>
          </w:p>
          <w:p>
            <w:pPr>
              <w:ind w:firstLine="420"/>
              <w:rPr>
                <w:rFonts w:hint="eastAsia"/>
                <w:color w:val="FF0000"/>
              </w:rPr>
            </w:pPr>
            <w:r>
              <w:rPr>
                <w:rFonts w:hint="eastAsia"/>
                <w:color w:val="FF0000"/>
              </w:rPr>
              <w:t>3）轻纺产业园：规划总用地面积为29平方公里（实际规划面积为28.67平方公里），其中，羊绒区片规划用地面积13.89平方公里，四至范围为东至控规绿化边界线、南至世纪大道、西至九城</w:t>
            </w:r>
            <w:r>
              <w:rPr>
                <w:rFonts w:hint="eastAsia"/>
                <w:color w:val="FF0000"/>
                <w:lang w:val="en-US" w:eastAsia="zh-CN"/>
              </w:rPr>
              <w:t>宫</w:t>
            </w:r>
            <w:r>
              <w:rPr>
                <w:rFonts w:hint="eastAsia"/>
                <w:color w:val="FF0000"/>
              </w:rPr>
              <w:t>路、北至109国道；酒业片区规划用地面积14.78平方公里，四至范围为东至包茂高速，南至纬九路，西至东康西线、北至109国道。</w:t>
            </w:r>
          </w:p>
          <w:p>
            <w:pPr>
              <w:ind w:firstLine="420"/>
              <w:rPr>
                <w:color w:val="FF0000"/>
              </w:rPr>
            </w:pPr>
            <w:r>
              <w:rPr>
                <w:rFonts w:hint="eastAsia"/>
                <w:color w:val="FF0000"/>
              </w:rPr>
              <w:t>本项目位于内蒙古自治区鄂尔多斯市东胜区装备制造基地，用地为工业用地</w:t>
            </w:r>
            <w:r>
              <w:rPr>
                <w:color w:val="FF0000"/>
              </w:rPr>
              <w:commentReference w:id="3"/>
            </w:r>
            <w:r>
              <w:rPr>
                <w:rFonts w:hint="eastAsia"/>
                <w:color w:val="FF0000"/>
              </w:rPr>
              <w:t>，符合园区的用地规划。</w:t>
            </w:r>
          </w:p>
          <w:p>
            <w:pPr>
              <w:ind w:firstLine="420"/>
              <w:rPr>
                <w:b/>
                <w:bCs/>
                <w:color w:val="000000" w:themeColor="text1"/>
                <w:u w:val="single"/>
                <w14:textFill>
                  <w14:solidFill>
                    <w14:schemeClr w14:val="tx1"/>
                  </w14:solidFill>
                </w14:textFill>
              </w:rPr>
            </w:pPr>
            <w:r>
              <w:rPr>
                <w:rFonts w:hint="eastAsia"/>
                <w:color w:val="000000" w:themeColor="text1"/>
                <w14:textFill>
                  <w14:solidFill>
                    <w14:schemeClr w14:val="tx1"/>
                  </w14:solidFill>
                </w14:textFill>
              </w:rPr>
              <w:t>综上所述，本项目的建设与园区的规划定位和用地规划相符，满足园区规划的要求。</w:t>
            </w:r>
          </w:p>
          <w:p>
            <w:pPr>
              <w:ind w:firstLine="422"/>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2.与规划环评及审查意见相符性分析</w:t>
            </w:r>
          </w:p>
          <w:p>
            <w:pPr>
              <w:ind w:firstLine="420"/>
              <w:rPr>
                <w:rFonts w:hint="eastAsia" w:eastAsia="宋体"/>
                <w:color w:val="000000" w:themeColor="text1"/>
                <w:lang w:eastAsia="zh-CN"/>
                <w14:textFill>
                  <w14:solidFill>
                    <w14:schemeClr w14:val="tx1"/>
                  </w14:solidFill>
                </w14:textFill>
              </w:rPr>
            </w:pPr>
            <w:r>
              <w:rPr>
                <w:rFonts w:hint="eastAsia"/>
                <w:color w:val="FF0000"/>
                <w:szCs w:val="20"/>
                <w:highlight w:val="none"/>
              </w:rPr>
              <w:t>目前《鄂尔多斯高新技术产业开发区产业发展规划（2023-2035）环境影响报告书》</w:t>
            </w:r>
            <w:r>
              <w:rPr>
                <w:rFonts w:hint="eastAsia"/>
                <w:color w:val="FF0000"/>
                <w:szCs w:val="20"/>
                <w:highlight w:val="none"/>
                <w:lang w:val="en-US" w:eastAsia="zh-CN"/>
              </w:rPr>
              <w:t>暂未取得批复</w:t>
            </w:r>
            <w:r>
              <w:rPr>
                <w:rFonts w:hint="eastAsia"/>
                <w:color w:val="FF0000"/>
                <w:szCs w:val="20"/>
                <w:highlight w:val="none"/>
              </w:rPr>
              <w:t>，因此项目与《鄂尔多斯装备制造基地规划环境影响报告书》进行符合性分析</w:t>
            </w:r>
            <w:r>
              <w:rPr>
                <w:rFonts w:hint="eastAsia"/>
                <w:color w:val="FF0000"/>
                <w:szCs w:val="20"/>
                <w:highlight w:val="none"/>
                <w:lang w:eastAsia="zh-CN"/>
              </w:rPr>
              <w:t>，</w:t>
            </w:r>
            <w:r>
              <w:rPr>
                <w:rFonts w:hint="eastAsia"/>
                <w:color w:val="000000" w:themeColor="text1"/>
                <w14:textFill>
                  <w14:solidFill>
                    <w14:schemeClr w14:val="tx1"/>
                  </w14:solidFill>
                </w14:textFill>
              </w:rPr>
              <w:t>本项目与《鄂尔多斯装备制造基地规划环境影响报告书》审查意见相符性分析见表1-2</w:t>
            </w:r>
            <w:r>
              <w:rPr>
                <w:rStyle w:val="35"/>
                <w:rFonts w:hint="eastAsia" w:cs="Times New Roman"/>
                <w:color w:val="000000" w:themeColor="text1"/>
                <w:lang w:eastAsia="zh-CN"/>
                <w14:textFill>
                  <w14:solidFill>
                    <w14:schemeClr w14:val="tx1"/>
                  </w14:solidFill>
                </w14:textFill>
              </w:rPr>
              <w:t>，</w:t>
            </w:r>
            <w:r>
              <w:rPr>
                <w:color w:val="000000" w:themeColor="text1"/>
                <w14:textFill>
                  <w14:solidFill>
                    <w14:schemeClr w14:val="tx1"/>
                  </w14:solidFill>
                </w14:textFill>
              </w:rPr>
              <w:t>根据表1-2的分析结果，本项目满足</w:t>
            </w:r>
            <w:r>
              <w:rPr>
                <w:rFonts w:hint="eastAsia"/>
                <w:color w:val="000000" w:themeColor="text1"/>
                <w14:textFill>
                  <w14:solidFill>
                    <w14:schemeClr w14:val="tx1"/>
                  </w14:solidFill>
                </w14:textFill>
              </w:rPr>
              <w:t>《鄂尔多斯装备制造基地规划环境影响报告书》审查意见的要求</w:t>
            </w:r>
            <w:r>
              <w:rPr>
                <w:rFonts w:hint="eastAsia"/>
                <w:color w:val="000000" w:themeColor="text1"/>
                <w:lang w:eastAsia="zh-CN"/>
                <w14:textFill>
                  <w14:solidFill>
                    <w14:schemeClr w14:val="tx1"/>
                  </w14:solidFill>
                </w14:textFill>
              </w:rPr>
              <w:t>。</w:t>
            </w:r>
          </w:p>
          <w:p>
            <w:pPr>
              <w:ind w:firstLine="420"/>
              <w:rPr>
                <w:color w:val="000000" w:themeColor="text1"/>
                <w14:textFill>
                  <w14:solidFill>
                    <w14:schemeClr w14:val="tx1"/>
                  </w14:solidFill>
                </w14:textFill>
              </w:rPr>
            </w:pPr>
          </w:p>
          <w:p>
            <w:pPr>
              <w:ind w:firstLine="420"/>
              <w:rPr>
                <w:color w:val="000000" w:themeColor="text1"/>
                <w14:textFill>
                  <w14:solidFill>
                    <w14:schemeClr w14:val="tx1"/>
                  </w14:solidFill>
                </w14:textFill>
              </w:rPr>
            </w:pPr>
          </w:p>
        </w:tc>
      </w:tr>
    </w:tbl>
    <w:p>
      <w:pPr>
        <w:ind w:firstLine="420"/>
        <w:rPr>
          <w:rFonts w:cs="Times New Roman"/>
          <w:color w:val="000000" w:themeColor="text1"/>
          <w14:textFill>
            <w14:solidFill>
              <w14:schemeClr w14:val="tx1"/>
            </w14:solidFill>
          </w14:textFill>
        </w:rPr>
      </w:pPr>
    </w:p>
    <w:p>
      <w:pPr>
        <w:ind w:firstLine="420"/>
        <w:rPr>
          <w:rFonts w:cs="Times New Roman"/>
          <w:color w:val="000000" w:themeColor="text1"/>
          <w14:textFill>
            <w14:solidFill>
              <w14:schemeClr w14:val="tx1"/>
            </w14:solidFill>
          </w14:textFill>
        </w:rPr>
        <w:sectPr>
          <w:footerReference r:id="rId12" w:type="default"/>
          <w:pgSz w:w="11906" w:h="16838"/>
          <w:pgMar w:top="1440" w:right="1800" w:bottom="1440" w:left="1800" w:header="851" w:footer="992" w:gutter="0"/>
          <w:pgNumType w:fmt="decimal" w:start="1"/>
          <w:cols w:space="425" w:num="1"/>
          <w:docGrid w:type="lines" w:linePitch="326" w:charSpace="0"/>
        </w:sectPr>
      </w:pPr>
    </w:p>
    <w:p>
      <w:pPr>
        <w:pStyle w:val="42"/>
        <w:rPr>
          <w:color w:val="000000" w:themeColor="text1"/>
          <w14:textFill>
            <w14:solidFill>
              <w14:schemeClr w14:val="tx1"/>
            </w14:solidFill>
          </w14:textFill>
        </w:rPr>
      </w:pPr>
      <w:r>
        <w:rPr>
          <w:rFonts w:hint="eastAsia"/>
          <w:color w:val="000000" w:themeColor="text1"/>
          <w14:textFill>
            <w14:solidFill>
              <w14:schemeClr w14:val="tx1"/>
            </w14:solidFill>
          </w14:textFill>
        </w:rPr>
        <w:t>表1-2 与《鄂尔多斯装备制造基地规划环境影响报告书》（鄂环函〔2017〕307号）的相符性分析</w:t>
      </w:r>
    </w:p>
    <w:tbl>
      <w:tblPr>
        <w:tblStyle w:val="3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03"/>
        <w:gridCol w:w="6628"/>
        <w:gridCol w:w="5621"/>
        <w:gridCol w:w="9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354" w:type="pct"/>
            <w:vAlign w:val="center"/>
          </w:tcPr>
          <w:p>
            <w:pPr>
              <w:pStyle w:val="27"/>
              <w:rPr>
                <w:b/>
                <w:bCs w:val="0"/>
                <w:color w:val="000000" w:themeColor="text1"/>
                <w14:textFill>
                  <w14:solidFill>
                    <w14:schemeClr w14:val="tx1"/>
                  </w14:solidFill>
                </w14:textFill>
              </w:rPr>
            </w:pPr>
            <w:r>
              <w:rPr>
                <w:rFonts w:hint="eastAsia"/>
                <w:b/>
                <w:bCs w:val="0"/>
                <w:color w:val="000000" w:themeColor="text1"/>
                <w14:textFill>
                  <w14:solidFill>
                    <w14:schemeClr w14:val="tx1"/>
                  </w14:solidFill>
                </w14:textFill>
              </w:rPr>
              <w:t>文件</w:t>
            </w:r>
          </w:p>
        </w:tc>
        <w:tc>
          <w:tcPr>
            <w:tcW w:w="2337" w:type="pct"/>
            <w:vAlign w:val="center"/>
          </w:tcPr>
          <w:p>
            <w:pPr>
              <w:pStyle w:val="27"/>
              <w:rPr>
                <w:b/>
                <w:bCs w:val="0"/>
                <w:color w:val="000000" w:themeColor="text1"/>
                <w14:textFill>
                  <w14:solidFill>
                    <w14:schemeClr w14:val="tx1"/>
                  </w14:solidFill>
                </w14:textFill>
              </w:rPr>
            </w:pPr>
            <w:r>
              <w:rPr>
                <w:rFonts w:hint="eastAsia"/>
                <w:b/>
                <w:bCs w:val="0"/>
                <w:color w:val="000000" w:themeColor="text1"/>
                <w14:textFill>
                  <w14:solidFill>
                    <w14:schemeClr w14:val="tx1"/>
                  </w14:solidFill>
                </w14:textFill>
              </w:rPr>
              <w:t>要求</w:t>
            </w:r>
          </w:p>
        </w:tc>
        <w:tc>
          <w:tcPr>
            <w:tcW w:w="1982" w:type="pct"/>
            <w:vAlign w:val="center"/>
          </w:tcPr>
          <w:p>
            <w:pPr>
              <w:pStyle w:val="27"/>
              <w:rPr>
                <w:b/>
                <w:bCs w:val="0"/>
                <w:color w:val="000000" w:themeColor="text1"/>
                <w14:textFill>
                  <w14:solidFill>
                    <w14:schemeClr w14:val="tx1"/>
                  </w14:solidFill>
                </w14:textFill>
              </w:rPr>
            </w:pPr>
            <w:r>
              <w:rPr>
                <w:rFonts w:hint="eastAsia"/>
                <w:b/>
                <w:bCs w:val="0"/>
                <w:color w:val="000000" w:themeColor="text1"/>
                <w14:textFill>
                  <w14:solidFill>
                    <w14:schemeClr w14:val="tx1"/>
                  </w14:solidFill>
                </w14:textFill>
              </w:rPr>
              <w:t>本项目情况</w:t>
            </w:r>
          </w:p>
        </w:tc>
        <w:tc>
          <w:tcPr>
            <w:tcW w:w="325" w:type="pct"/>
            <w:vAlign w:val="center"/>
          </w:tcPr>
          <w:p>
            <w:pPr>
              <w:pStyle w:val="27"/>
              <w:rPr>
                <w:b/>
                <w:bCs w:val="0"/>
                <w:color w:val="000000" w:themeColor="text1"/>
                <w14:textFill>
                  <w14:solidFill>
                    <w14:schemeClr w14:val="tx1"/>
                  </w14:solidFill>
                </w14:textFill>
              </w:rPr>
            </w:pPr>
            <w:r>
              <w:rPr>
                <w:rFonts w:hint="eastAsia"/>
                <w:b/>
                <w:bCs w:val="0"/>
                <w:color w:val="000000" w:themeColor="text1"/>
                <w14:textFill>
                  <w14:solidFill>
                    <w14:schemeClr w14:val="tx1"/>
                  </w14:solidFill>
                </w14:textFill>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54" w:type="pct"/>
            <w:vMerge w:val="restart"/>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规划环评结论要求</w:t>
            </w:r>
          </w:p>
        </w:tc>
        <w:tc>
          <w:tcPr>
            <w:tcW w:w="2337" w:type="pct"/>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一)严格遵循对该基地环境保护的总体要求。基地的开发建设要服从于鄂尔多斯市城市总体规划，并要与当地其他专项规划相协调。按照自治区环保厅《加强自治区工业园区环境保护工作意见》有关要求，指导园区建设。应根据环境资源条件，合理确定基地产业发展规模，确保新建项目符合《产业结构调整指定目录》(2011年本)(2013年修订版)要求。严格执行入园项目准入条件和清洁生产要求，不符合基地产业定位的项目不得入园，入园项目必须按规划用地功能进行布局。</w:t>
            </w:r>
          </w:p>
        </w:tc>
        <w:tc>
          <w:tcPr>
            <w:tcW w:w="1982" w:type="pct"/>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本项目位于内蒙古</w:t>
            </w:r>
            <w:r>
              <w:rPr>
                <w:rFonts w:hint="eastAsia" w:cs="Times New Roman"/>
                <w:color w:val="000000" w:themeColor="text1"/>
                <w:szCs w:val="21"/>
                <w14:textFill>
                  <w14:solidFill>
                    <w14:schemeClr w14:val="tx1"/>
                  </w14:solidFill>
                </w14:textFill>
              </w:rPr>
              <w:t>自治区鄂尔多斯市东胜区装备制造基地，符合</w:t>
            </w:r>
            <w:r>
              <w:rPr>
                <w:rFonts w:hint="eastAsia"/>
                <w:color w:val="000000" w:themeColor="text1"/>
                <w14:textFill>
                  <w14:solidFill>
                    <w14:schemeClr w14:val="tx1"/>
                  </w14:solidFill>
                </w14:textFill>
              </w:rPr>
              <w:t>《鄂尔多斯装备制造基地控制性详细规划》，根据</w:t>
            </w:r>
            <w:r>
              <w:rPr>
                <w:rFonts w:hint="eastAsia"/>
                <w:color w:val="FF0000"/>
                <w:highlight w:val="none"/>
              </w:rPr>
              <w:t>《产业结构调整</w:t>
            </w:r>
            <w:r>
              <w:rPr>
                <w:rFonts w:hint="eastAsia"/>
                <w:color w:val="FF0000"/>
                <w:highlight w:val="none"/>
                <w:lang w:val="en-US" w:eastAsia="zh-CN"/>
              </w:rPr>
              <w:t>指导</w:t>
            </w:r>
            <w:r>
              <w:rPr>
                <w:rFonts w:hint="eastAsia"/>
                <w:color w:val="FF0000"/>
                <w:highlight w:val="none"/>
              </w:rPr>
              <w:t>目录》（2024年本）</w:t>
            </w:r>
            <w:r>
              <w:rPr>
                <w:rFonts w:hint="eastAsia"/>
                <w:color w:val="000000" w:themeColor="text1"/>
                <w14:textFill>
                  <w14:solidFill>
                    <w14:schemeClr w14:val="tx1"/>
                  </w14:solidFill>
                </w14:textFill>
              </w:rPr>
              <w:t>，本项目不属于其中限值类或淘汰类项目，属允许类项目，本项目用地性质属于工业工地，符合规划用地功能性质。</w:t>
            </w:r>
          </w:p>
        </w:tc>
        <w:tc>
          <w:tcPr>
            <w:tcW w:w="325" w:type="pct"/>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54" w:type="pct"/>
            <w:vMerge w:val="continue"/>
            <w:vAlign w:val="center"/>
          </w:tcPr>
          <w:p>
            <w:pPr>
              <w:pStyle w:val="27"/>
              <w:rPr>
                <w:color w:val="000000" w:themeColor="text1"/>
                <w14:textFill>
                  <w14:solidFill>
                    <w14:schemeClr w14:val="tx1"/>
                  </w14:solidFill>
                </w14:textFill>
              </w:rPr>
            </w:pPr>
          </w:p>
        </w:tc>
        <w:tc>
          <w:tcPr>
            <w:tcW w:w="2337" w:type="pct"/>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二)原则同意《报告书》提出的关于基地环保基础设施的调整意见。基地应严格“以水定产业、以水定规模”，做好节水工作，按分质供水原则，合理进行水资源分配，优先使用中水。可按照“谁污染、谁治理”及“谁污染、谁付费”相结合原则，引入第三方参与基地企业污染治理和区域污染控制，加强固体废物管理，实现集中供热，建设全封闭粉状物料储存场所，并明确建设时序，保障建设项目运行。</w:t>
            </w:r>
          </w:p>
        </w:tc>
        <w:tc>
          <w:tcPr>
            <w:tcW w:w="1982" w:type="pct"/>
            <w:vAlign w:val="center"/>
          </w:tcPr>
          <w:p>
            <w:pPr>
              <w:pStyle w:val="27"/>
              <w:rPr>
                <w:color w:val="000000" w:themeColor="text1"/>
                <w14:textFill>
                  <w14:solidFill>
                    <w14:schemeClr w14:val="tx1"/>
                  </w14:solidFill>
                </w14:textFill>
              </w:rPr>
            </w:pPr>
            <w:r>
              <w:rPr>
                <w:rFonts w:hint="eastAsia"/>
                <w:color w:val="FF0000"/>
              </w:rPr>
              <w:t>本项目</w:t>
            </w:r>
            <w:r>
              <w:rPr>
                <w:rFonts w:hint="eastAsia"/>
                <w:color w:val="FF0000"/>
                <w:lang w:val="en-US" w:eastAsia="zh-CN"/>
              </w:rPr>
              <w:t>工业冷水机使用防冻液，无生产用水，因此</w:t>
            </w:r>
            <w:r>
              <w:rPr>
                <w:rFonts w:hint="eastAsia"/>
                <w:color w:val="FF0000"/>
              </w:rPr>
              <w:t>无生产废水产生</w:t>
            </w:r>
            <w:commentRangeStart w:id="4"/>
            <w:commentRangeStart w:id="5"/>
            <w:r>
              <w:commentReference w:id="4"/>
            </w:r>
            <w:commentRangeEnd w:id="4"/>
            <w:commentRangeEnd w:id="5"/>
            <w:r>
              <w:commentReference w:id="5"/>
            </w:r>
            <w:r>
              <w:rPr>
                <w:rFonts w:hint="eastAsia"/>
                <w:color w:val="000000" w:themeColor="text1"/>
                <w14:textFill>
                  <w14:solidFill>
                    <w14:schemeClr w14:val="tx1"/>
                  </w14:solidFill>
                </w14:textFill>
              </w:rPr>
              <w:t>，生活用水接自园区内自来水；本项目危险废物收集至危废暂存间后交由有资质单位处理，一般固废间暂存于一般固废间后外售综合利用，厂区内集中供热，项目原料在暂存过程中无粉尘产生。</w:t>
            </w:r>
          </w:p>
        </w:tc>
        <w:tc>
          <w:tcPr>
            <w:tcW w:w="325" w:type="pct"/>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54" w:type="pct"/>
            <w:vMerge w:val="continue"/>
            <w:vAlign w:val="center"/>
          </w:tcPr>
          <w:p>
            <w:pPr>
              <w:pStyle w:val="27"/>
              <w:rPr>
                <w:color w:val="000000" w:themeColor="text1"/>
                <w14:textFill>
                  <w14:solidFill>
                    <w14:schemeClr w14:val="tx1"/>
                  </w14:solidFill>
                </w14:textFill>
              </w:rPr>
            </w:pPr>
          </w:p>
        </w:tc>
        <w:tc>
          <w:tcPr>
            <w:tcW w:w="2337" w:type="pct"/>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三)进一步提高风险防范意识。基地应建立三级防控及应急救援体系，编制基地环境风险应急预案;基地应落实环境风险防范措施，做好风险防护距离的管理，防止发生环境污染事件。建立重点风险源动态管理信息库、基地内外环境风险救援力量管理库以及应急监测小组，在发生风险环境污染事故时事故现场及周边区域实施应急监测。</w:t>
            </w:r>
          </w:p>
        </w:tc>
        <w:tc>
          <w:tcPr>
            <w:tcW w:w="1982" w:type="pct"/>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本次评价已提出企业按照《建设项目环境风险评价技术导则》、《突发事件应急预案管理办法的通知》（国办发〔2013〕101号）、《危险废物经营单位编制应急预案指南》等文件要求编制应急预案，并按照预案要求定期开展应急演练。</w:t>
            </w:r>
          </w:p>
        </w:tc>
        <w:tc>
          <w:tcPr>
            <w:tcW w:w="325" w:type="pct"/>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54" w:type="pct"/>
            <w:vMerge w:val="continue"/>
            <w:vAlign w:val="center"/>
          </w:tcPr>
          <w:p>
            <w:pPr>
              <w:pStyle w:val="27"/>
              <w:rPr>
                <w:color w:val="000000" w:themeColor="text1"/>
                <w14:textFill>
                  <w14:solidFill>
                    <w14:schemeClr w14:val="tx1"/>
                  </w14:solidFill>
                </w14:textFill>
              </w:rPr>
            </w:pPr>
          </w:p>
        </w:tc>
        <w:tc>
          <w:tcPr>
            <w:tcW w:w="2337" w:type="pct"/>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(四)加强环境监管及日常环境质量监测。重点企业排污口要设置在线监测系统并与环保部门联网。严格大气环境防护距离、卫生防护距离、安全防护距离管理</w:t>
            </w:r>
          </w:p>
        </w:tc>
        <w:tc>
          <w:tcPr>
            <w:tcW w:w="1982" w:type="pct"/>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本项目已结合《排污单位自行监测技术指南 总则》（HJ 819-2017）、</w:t>
            </w:r>
            <w:r>
              <w:rPr>
                <w:rFonts w:hint="eastAsia" w:cs="Times New Roman"/>
                <w:color w:val="000000" w:themeColor="text1"/>
                <w14:textFill>
                  <w14:solidFill>
                    <w14:schemeClr w14:val="tx1"/>
                  </w14:solidFill>
                </w14:textFill>
              </w:rPr>
              <w:t>《排污许可证申请与核发技术规范 汽车制造业》（HJ 971—2018）</w:t>
            </w:r>
            <w:r>
              <w:rPr>
                <w:rFonts w:hint="eastAsia"/>
                <w:color w:val="000000" w:themeColor="text1"/>
                <w14:textFill>
                  <w14:solidFill>
                    <w14:schemeClr w14:val="tx1"/>
                  </w14:solidFill>
                </w14:textFill>
              </w:rPr>
              <w:t>等文件要求，提出相应的监测要求。</w:t>
            </w:r>
          </w:p>
        </w:tc>
        <w:tc>
          <w:tcPr>
            <w:tcW w:w="325" w:type="pct"/>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54" w:type="pct"/>
            <w:vMerge w:val="continue"/>
            <w:vAlign w:val="center"/>
          </w:tcPr>
          <w:p>
            <w:pPr>
              <w:pStyle w:val="27"/>
              <w:rPr>
                <w:color w:val="000000" w:themeColor="text1"/>
                <w14:textFill>
                  <w14:solidFill>
                    <w14:schemeClr w14:val="tx1"/>
                  </w14:solidFill>
                </w14:textFill>
              </w:rPr>
            </w:pPr>
          </w:p>
        </w:tc>
        <w:tc>
          <w:tcPr>
            <w:tcW w:w="2337" w:type="pct"/>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(五)加强基地环境保护工作，落实《报告书》提出的空间管控、资源利用、环境质量及行业准入的各项要求，促进基地健康持续发展。</w:t>
            </w:r>
          </w:p>
        </w:tc>
        <w:tc>
          <w:tcPr>
            <w:tcW w:w="1982" w:type="pct"/>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本项目符合</w:t>
            </w:r>
            <w:r>
              <w:rPr>
                <w:color w:val="000000" w:themeColor="text1"/>
                <w14:textFill>
                  <w14:solidFill>
                    <w14:schemeClr w14:val="tx1"/>
                  </w14:solidFill>
                </w14:textFill>
              </w:rPr>
              <w:t>《报告书》提出的空间管控、资源利用、环境质量及行业准入的各项要求。</w:t>
            </w:r>
          </w:p>
        </w:tc>
        <w:tc>
          <w:tcPr>
            <w:tcW w:w="325" w:type="pct"/>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bl>
    <w:p>
      <w:pPr>
        <w:ind w:firstLine="420"/>
        <w:rPr>
          <w:rFonts w:cs="Times New Roman"/>
          <w:color w:val="000000" w:themeColor="text1"/>
          <w14:textFill>
            <w14:solidFill>
              <w14:schemeClr w14:val="tx1"/>
            </w14:solidFill>
          </w14:textFill>
        </w:rPr>
      </w:pPr>
    </w:p>
    <w:p>
      <w:pPr>
        <w:ind w:firstLine="420"/>
        <w:rPr>
          <w:rFonts w:cs="Times New Roman"/>
          <w:color w:val="000000" w:themeColor="text1"/>
          <w14:textFill>
            <w14:solidFill>
              <w14:schemeClr w14:val="tx1"/>
            </w14:solidFill>
          </w14:textFill>
        </w:rPr>
        <w:sectPr>
          <w:pgSz w:w="16838" w:h="11906" w:orient="landscape"/>
          <w:pgMar w:top="1800" w:right="1440" w:bottom="1800" w:left="1440" w:header="851" w:footer="992" w:gutter="0"/>
          <w:pgNumType w:fmt="decimal"/>
          <w:cols w:space="425" w:num="1"/>
          <w:docGrid w:type="lines" w:linePitch="326" w:charSpace="0"/>
        </w:sectPr>
      </w:pPr>
    </w:p>
    <w:tbl>
      <w:tblPr>
        <w:tblStyle w:val="30"/>
        <w:tblW w:w="900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841"/>
        <w:gridCol w:w="815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0" w:hRule="atLeast"/>
          <w:jc w:val="center"/>
        </w:trPr>
        <w:tc>
          <w:tcPr>
            <w:tcW w:w="841" w:type="dxa"/>
            <w:vAlign w:val="center"/>
          </w:tcPr>
          <w:p>
            <w:pPr>
              <w:autoSpaceDE w:val="0"/>
              <w:autoSpaceDN w:val="0"/>
              <w:adjustRightInd w:val="0"/>
              <w:snapToGrid w:val="0"/>
              <w:ind w:firstLine="0" w:firstLineChars="0"/>
              <w:jc w:val="center"/>
              <w:rPr>
                <w:rFonts w:cs="Times New Roman"/>
                <w:color w:val="000000" w:themeColor="text1"/>
                <w:kern w:val="0"/>
                <w:szCs w:val="21"/>
                <w14:textFill>
                  <w14:solidFill>
                    <w14:schemeClr w14:val="tx1"/>
                  </w14:solidFill>
                </w14:textFill>
              </w:rPr>
            </w:pPr>
            <w:r>
              <w:rPr>
                <w:rFonts w:cs="Times New Roman"/>
                <w:color w:val="000000" w:themeColor="text1"/>
                <w:kern w:val="0"/>
                <w:szCs w:val="21"/>
                <w14:textFill>
                  <w14:solidFill>
                    <w14:schemeClr w14:val="tx1"/>
                  </w14:solidFill>
                </w14:textFill>
              </w:rPr>
              <w:t>其他符合性分析</w:t>
            </w:r>
          </w:p>
        </w:tc>
        <w:tc>
          <w:tcPr>
            <w:tcW w:w="8159" w:type="dxa"/>
            <w:vAlign w:val="center"/>
          </w:tcPr>
          <w:p>
            <w:pPr>
              <w:ind w:firstLine="422"/>
              <w:rPr>
                <w:rFonts w:cs="Times New Roman"/>
                <w:b/>
                <w:bCs/>
                <w:color w:val="000000" w:themeColor="text1"/>
                <w:kern w:val="0"/>
                <w14:textFill>
                  <w14:solidFill>
                    <w14:schemeClr w14:val="tx1"/>
                  </w14:solidFill>
                </w14:textFill>
              </w:rPr>
            </w:pPr>
            <w:r>
              <w:rPr>
                <w:rFonts w:hint="eastAsia" w:cs="Times New Roman"/>
                <w:b/>
                <w:bCs/>
                <w:color w:val="000000" w:themeColor="text1"/>
                <w:kern w:val="0"/>
                <w:lang w:val="en-US" w:eastAsia="zh-CN"/>
                <w14:textFill>
                  <w14:solidFill>
                    <w14:schemeClr w14:val="tx1"/>
                  </w14:solidFill>
                </w14:textFill>
              </w:rPr>
              <w:t>1</w:t>
            </w:r>
            <w:r>
              <w:rPr>
                <w:rFonts w:cs="Times New Roman"/>
                <w:b/>
                <w:bCs/>
                <w:color w:val="000000" w:themeColor="text1"/>
                <w:kern w:val="0"/>
                <w14:textFill>
                  <w14:solidFill>
                    <w14:schemeClr w14:val="tx1"/>
                  </w14:solidFill>
                </w14:textFill>
              </w:rPr>
              <w:t>、与</w:t>
            </w:r>
            <w:r>
              <w:rPr>
                <w:rFonts w:hint="eastAsia" w:cs="Times New Roman"/>
                <w:b/>
                <w:bCs/>
                <w:color w:val="000000" w:themeColor="text1"/>
                <w:kern w:val="0"/>
                <w14:textFill>
                  <w14:solidFill>
                    <w14:schemeClr w14:val="tx1"/>
                  </w14:solidFill>
                </w14:textFill>
              </w:rPr>
              <w:t>生态环境分区管控</w:t>
            </w:r>
            <w:r>
              <w:rPr>
                <w:rFonts w:cs="Times New Roman"/>
                <w:b/>
                <w:bCs/>
                <w:color w:val="000000" w:themeColor="text1"/>
                <w:kern w:val="0"/>
                <w14:textFill>
                  <w14:solidFill>
                    <w14:schemeClr w14:val="tx1"/>
                  </w14:solidFill>
                </w14:textFill>
              </w:rPr>
              <w:t>相符性分析</w:t>
            </w:r>
          </w:p>
          <w:p>
            <w:pPr>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（1）生态红线</w:t>
            </w:r>
          </w:p>
          <w:p>
            <w:pPr>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根据《鄂尔多斯市生态环境分区管控动态更新成果》（2023年版），全市划分优先保护、重点管控、一般管控3类，共171个环境管控单元，其中，优先保护单元76个，面积占比64.35%；重点管控单元86个，面积占比28.10%；一般管控单元9个，面积占比7.56%。本项目位于</w:t>
            </w:r>
            <w:r>
              <w:rPr>
                <w:rFonts w:hint="eastAsia" w:cs="Times New Roman"/>
                <w:color w:val="000000" w:themeColor="text1"/>
                <w:szCs w:val="21"/>
                <w14:textFill>
                  <w14:solidFill>
                    <w14:schemeClr w14:val="tx1"/>
                  </w14:solidFill>
                </w14:textFill>
              </w:rPr>
              <w:t>内蒙古自治区鄂尔多斯市东胜区装备制造基地</w:t>
            </w:r>
            <w:r>
              <w:rPr>
                <w:rFonts w:hint="eastAsia" w:cs="Times New Roman"/>
                <w:color w:val="000000" w:themeColor="text1"/>
                <w:szCs w:val="21"/>
                <w:lang w:eastAsia="zh-CN"/>
                <w14:textFill>
                  <w14:solidFill>
                    <w14:schemeClr w14:val="tx1"/>
                  </w14:solidFill>
                </w14:textFill>
              </w:rPr>
              <w:t>，</w:t>
            </w:r>
            <w:r>
              <w:rPr>
                <w:rFonts w:hint="eastAsia"/>
                <w:color w:val="000000" w:themeColor="text1"/>
                <w14:textFill>
                  <w14:solidFill>
                    <w14:schemeClr w14:val="tx1"/>
                  </w14:solidFill>
                </w14:textFill>
              </w:rPr>
              <w:t>属于重点管控单元，经调查评价区内不涉及自然保护区、森林公园、地质公园、湿地公园、风景名胜区、世界文化和自然遗产地、饮用水水源保护区以及国家保护野生动物、珍稀动植物、文物古迹保护单位等敏感目标，本项目不在生态保护红线范围内。</w:t>
            </w:r>
          </w:p>
          <w:p>
            <w:pPr>
              <w:ind w:firstLine="42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（2）环境质量底线</w:t>
            </w:r>
          </w:p>
          <w:p>
            <w:pPr>
              <w:ind w:firstLine="420"/>
              <w:rPr>
                <w:rFonts w:cs="Times New Roman"/>
                <w:b/>
                <w:color w:val="FF0000"/>
              </w:rPr>
            </w:pPr>
            <w:r>
              <w:rPr>
                <w:rFonts w:hint="eastAsia" w:cs="Times New Roman"/>
                <w:color w:val="000000" w:themeColor="text1"/>
                <w14:textFill>
                  <w14:solidFill>
                    <w14:schemeClr w14:val="tx1"/>
                  </w14:solidFill>
                </w14:textFill>
              </w:rPr>
              <w:t>根据内蒙古自治区生态环境厅发布的《</w:t>
            </w:r>
            <w:bookmarkStart w:id="5" w:name="OLE_LINK232"/>
            <w:r>
              <w:rPr>
                <w:rFonts w:hint="eastAsia" w:cs="Times New Roman"/>
                <w:color w:val="000000" w:themeColor="text1"/>
                <w14:textFill>
                  <w14:solidFill>
                    <w14:schemeClr w14:val="tx1"/>
                  </w14:solidFill>
                </w14:textFill>
              </w:rPr>
              <w:t>2024年内蒙古自治区生态环境状况公报</w:t>
            </w:r>
            <w:bookmarkEnd w:id="5"/>
            <w:r>
              <w:rPr>
                <w:rFonts w:hint="eastAsia" w:cs="Times New Roman"/>
                <w:color w:val="000000" w:themeColor="text1"/>
                <w14:textFill>
                  <w14:solidFill>
                    <w14:schemeClr w14:val="tx1"/>
                  </w14:solidFill>
                </w14:textFill>
              </w:rPr>
              <w:t>》</w:t>
            </w:r>
            <w:r>
              <w:rPr>
                <w:rFonts w:hint="eastAsia" w:cs="Times New Roman"/>
                <w:color w:val="000000" w:themeColor="text1"/>
                <w:lang w:val="en-US" w:eastAsia="zh-CN"/>
                <w14:textFill>
                  <w14:solidFill>
                    <w14:schemeClr w14:val="tx1"/>
                  </w14:solidFill>
                </w14:textFill>
              </w:rPr>
              <w:t>可知</w:t>
            </w:r>
            <w:r>
              <w:rPr>
                <w:rFonts w:hint="eastAsia" w:cs="Times New Roman"/>
                <w:color w:val="000000" w:themeColor="text1"/>
                <w:highlight w:val="none"/>
                <w14:textFill>
                  <w14:solidFill>
                    <w14:schemeClr w14:val="tx1"/>
                  </w14:solidFill>
                </w14:textFill>
              </w:rPr>
              <w:t>，“2024年，全区环境空气六项污染物年均浓度均达标</w:t>
            </w:r>
            <w:r>
              <w:rPr>
                <w:rFonts w:hint="eastAsia" w:cs="Times New Roman"/>
                <w:color w:val="000000" w:themeColor="text1"/>
                <w:highlight w:val="none"/>
                <w:lang w:eastAsia="zh-CN"/>
                <w14:textFill>
                  <w14:solidFill>
                    <w14:schemeClr w14:val="tx1"/>
                  </w14:solidFill>
                </w14:textFill>
              </w:rPr>
              <w:t>”</w:t>
            </w:r>
            <w:r>
              <w:rPr>
                <w:rFonts w:hint="eastAsia" w:cs="Times New Roman"/>
                <w:color w:val="000000" w:themeColor="text1"/>
                <w:highlight w:val="none"/>
                <w14:textFill>
                  <w14:solidFill>
                    <w14:schemeClr w14:val="tx1"/>
                  </w14:solidFill>
                </w14:textFill>
              </w:rPr>
              <w:t>；</w:t>
            </w:r>
            <w:r>
              <w:rPr>
                <w:rFonts w:cs="Times New Roman"/>
                <w:color w:val="000000" w:themeColor="text1"/>
                <w:highlight w:val="none"/>
                <w14:textFill>
                  <w14:solidFill>
                    <w14:schemeClr w14:val="tx1"/>
                  </w14:solidFill>
                </w14:textFill>
              </w:rPr>
              <w:t>本项目所在区域为</w:t>
            </w:r>
            <w:r>
              <w:rPr>
                <w:rFonts w:hint="eastAsia" w:cs="Times New Roman"/>
                <w:color w:val="000000" w:themeColor="text1"/>
                <w:highlight w:val="none"/>
                <w:lang w:val="en-US" w:eastAsia="zh-CN"/>
                <w14:textFill>
                  <w14:solidFill>
                    <w14:schemeClr w14:val="tx1"/>
                  </w14:solidFill>
                </w14:textFill>
              </w:rPr>
              <w:t>鄂尔多斯市</w:t>
            </w:r>
            <w:r>
              <w:rPr>
                <w:rFonts w:cs="Times New Roman"/>
                <w:color w:val="000000" w:themeColor="text1"/>
                <w:highlight w:val="none"/>
                <w14:textFill>
                  <w14:solidFill>
                    <w14:schemeClr w14:val="tx1"/>
                  </w14:solidFill>
                </w14:textFill>
              </w:rPr>
              <w:t>环境空气质量达标区</w:t>
            </w:r>
            <w:r>
              <w:rPr>
                <w:rFonts w:hint="eastAsia" w:cs="Times New Roman"/>
                <w:color w:val="000000" w:themeColor="text1"/>
                <w:highlight w:val="none"/>
                <w:lang w:eastAsia="zh-CN"/>
                <w14:textFill>
                  <w14:solidFill>
                    <w14:schemeClr w14:val="tx1"/>
                  </w14:solidFill>
                </w14:textFill>
              </w:rPr>
              <w:t>，</w:t>
            </w:r>
            <w:r>
              <w:rPr>
                <w:rFonts w:hint="eastAsia" w:cs="Times New Roman"/>
                <w:color w:val="000000" w:themeColor="text1"/>
                <w:highlight w:val="none"/>
                <w:lang w:val="en-US" w:eastAsia="zh-CN"/>
                <w14:textFill>
                  <w14:solidFill>
                    <w14:schemeClr w14:val="tx1"/>
                  </w14:solidFill>
                </w14:textFill>
              </w:rPr>
              <w:t>根据引用监测结果可知，</w:t>
            </w:r>
            <w:r>
              <w:rPr>
                <w:rFonts w:hint="eastAsia" w:cs="Times New Roman"/>
                <w:color w:val="FF0000"/>
                <w:highlight w:val="none"/>
              </w:rPr>
              <w:t>T</w:t>
            </w:r>
            <w:r>
              <w:rPr>
                <w:rFonts w:hint="eastAsia" w:cs="Times New Roman"/>
                <w:color w:val="FF0000"/>
              </w:rPr>
              <w:t>SP可以满足</w:t>
            </w:r>
            <w:r>
              <w:rPr>
                <w:rFonts w:hint="eastAsia" w:ascii="Times New Roman" w:hAnsi="Times New Roman" w:eastAsia="宋体" w:cs="Times New Roman"/>
                <w:color w:val="FF0000"/>
                <w:sz w:val="21"/>
                <w:szCs w:val="21"/>
                <w:lang w:val="en-US" w:eastAsia="zh-CN"/>
              </w:rPr>
              <w:t>《环境空气质量标准》（GB3095-2026）中二级标准</w:t>
            </w:r>
            <w:commentRangeStart w:id="6"/>
            <w:commentRangeStart w:id="7"/>
            <w:r>
              <w:rPr>
                <w:color w:val="FF0000"/>
              </w:rPr>
              <w:commentReference w:id="6"/>
            </w:r>
            <w:commentRangeEnd w:id="6"/>
            <w:commentRangeEnd w:id="7"/>
            <w:r>
              <w:rPr>
                <w:color w:val="FF0000"/>
              </w:rPr>
              <w:commentReference w:id="7"/>
            </w:r>
            <w:r>
              <w:rPr>
                <w:rFonts w:hint="eastAsia" w:cs="Times New Roman"/>
                <w:color w:val="FF0000"/>
                <w:lang w:val="en-US" w:eastAsia="zh-CN"/>
              </w:rPr>
              <w:t>表2中二级标准限值</w:t>
            </w:r>
            <w:r>
              <w:rPr>
                <w:rFonts w:hint="eastAsia" w:cs="Times New Roman"/>
                <w:bCs/>
                <w:color w:val="FF0000"/>
              </w:rPr>
              <w:t>。</w:t>
            </w:r>
          </w:p>
          <w:p>
            <w:pPr>
              <w:ind w:firstLine="42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本项目生产过程中产生的废气、废水和噪声采取相应的污染防治措施后均可达标排放；固体废物根据性质分类收集处置。因此，在落实本评价提出的相关污染防治措施后，项目各类污染物均能有效处理，不会明显降低区域环境质量现状，不会对当地环境质量底线造成冲击，不会突破区域环境质量底线。</w:t>
            </w:r>
          </w:p>
          <w:p>
            <w:pPr>
              <w:ind w:firstLine="42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（3）资源利用上线</w:t>
            </w:r>
          </w:p>
          <w:p>
            <w:pPr>
              <w:ind w:firstLine="42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本项目租赁已建厂房进行装修改造，汽车零部件生产设备先进，资源利用率高。项目所用原辅料均依托现有市场供应，未从环境资源中直接获取，市场供应量充足；项目水、电等能源由园区市政管网和供电管网供应，余量充足，不会突破资源利用上线，符合资源利用上线要求。</w:t>
            </w:r>
          </w:p>
          <w:p>
            <w:pPr>
              <w:ind w:firstLine="42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（4）环境准入清单</w:t>
            </w:r>
          </w:p>
          <w:p>
            <w:pPr>
              <w:ind w:firstLine="420"/>
              <w:rPr>
                <w:rFonts w:cs="Times New Roman"/>
                <w:color w:val="000000" w:themeColor="text1"/>
                <w:highlight w:val="yellow"/>
                <w14:textFill>
                  <w14:solidFill>
                    <w14:schemeClr w14:val="tx1"/>
                  </w14:solidFill>
                </w14:textFill>
              </w:rPr>
            </w:pPr>
            <w:r>
              <w:rPr>
                <w:rFonts w:hint="eastAsia" w:cs="Times New Roman"/>
                <w:color w:val="000000" w:themeColor="text1"/>
                <w14:textFill>
                  <w14:solidFill>
                    <w14:schemeClr w14:val="tx1"/>
                  </w14:solidFill>
                </w14:textFill>
              </w:rPr>
              <w:t>对照《鄂尔多斯市生态环境分区管控动态更新成果（2023年版）》和《内蒙古自治区“三线一单”公众端应用平台》，本项目所在区域属于重点管控单元：鄂尔多斯装备制造基地，编码：ZH15060220009，相符性分析详见下表1-5。</w:t>
            </w:r>
          </w:p>
          <w:p>
            <w:pPr>
              <w:pStyle w:val="42"/>
              <w:rPr>
                <w:color w:val="000000" w:themeColor="text1"/>
                <w14:textFill>
                  <w14:solidFill>
                    <w14:schemeClr w14:val="tx1"/>
                  </w14:solidFill>
                </w14:textFill>
              </w:rPr>
            </w:pPr>
            <w:r>
              <w:rPr>
                <w:rFonts w:hint="eastAsia"/>
                <w:color w:val="000000" w:themeColor="text1"/>
                <w14:textFill>
                  <w14:solidFill>
                    <w14:schemeClr w14:val="tx1"/>
                  </w14:solidFill>
                </w14:textFill>
              </w:rPr>
              <w:t>表1-3与</w:t>
            </w:r>
            <w:r>
              <w:rPr>
                <w:rFonts w:hint="eastAsia" w:cs="Times New Roman"/>
                <w:color w:val="000000" w:themeColor="text1"/>
                <w14:textFill>
                  <w14:solidFill>
                    <w14:schemeClr w14:val="tx1"/>
                  </w14:solidFill>
                </w14:textFill>
              </w:rPr>
              <w:t>《鄂尔多斯市生态环境分区管控动态更新成果（2023年版）》</w:t>
            </w:r>
            <w:r>
              <w:rPr>
                <w:rFonts w:hint="eastAsia"/>
                <w:color w:val="000000" w:themeColor="text1"/>
                <w14:textFill>
                  <w14:solidFill>
                    <w14:schemeClr w14:val="tx1"/>
                  </w14:solidFill>
                </w14:textFill>
              </w:rPr>
              <w:t>相符性分析</w:t>
            </w:r>
          </w:p>
          <w:tbl>
            <w:tblPr>
              <w:tblStyle w:val="31"/>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03"/>
              <w:gridCol w:w="3103"/>
              <w:gridCol w:w="2831"/>
              <w:gridCol w:w="906"/>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5" w:type="pct"/>
                  <w:vAlign w:val="center"/>
                </w:tcPr>
                <w:p>
                  <w:pPr>
                    <w:pStyle w:val="27"/>
                    <w:rPr>
                      <w:b/>
                      <w:bCs w:val="0"/>
                      <w:color w:val="000000" w:themeColor="text1"/>
                      <w14:textFill>
                        <w14:solidFill>
                          <w14:schemeClr w14:val="tx1"/>
                        </w14:solidFill>
                      </w14:textFill>
                    </w:rPr>
                  </w:pPr>
                  <w:r>
                    <w:rPr>
                      <w:rFonts w:hint="eastAsia"/>
                      <w:b/>
                      <w:bCs w:val="0"/>
                      <w:color w:val="000000" w:themeColor="text1"/>
                      <w14:textFill>
                        <w14:solidFill>
                          <w14:schemeClr w14:val="tx1"/>
                        </w14:solidFill>
                      </w14:textFill>
                    </w:rPr>
                    <w:t>管控类别</w:t>
                  </w:r>
                </w:p>
              </w:tc>
              <w:tc>
                <w:tcPr>
                  <w:tcW w:w="1953" w:type="pct"/>
                  <w:vAlign w:val="center"/>
                </w:tcPr>
                <w:p>
                  <w:pPr>
                    <w:pStyle w:val="27"/>
                    <w:rPr>
                      <w:b/>
                      <w:bCs w:val="0"/>
                      <w:color w:val="000000" w:themeColor="text1"/>
                      <w14:textFill>
                        <w14:solidFill>
                          <w14:schemeClr w14:val="tx1"/>
                        </w14:solidFill>
                      </w14:textFill>
                    </w:rPr>
                  </w:pPr>
                  <w:r>
                    <w:rPr>
                      <w:rFonts w:hint="eastAsia"/>
                      <w:b/>
                      <w:bCs w:val="0"/>
                      <w:color w:val="000000" w:themeColor="text1"/>
                      <w14:textFill>
                        <w14:solidFill>
                          <w14:schemeClr w14:val="tx1"/>
                        </w14:solidFill>
                      </w14:textFill>
                    </w:rPr>
                    <w:t>重点管控要求</w:t>
                  </w:r>
                </w:p>
              </w:tc>
              <w:tc>
                <w:tcPr>
                  <w:tcW w:w="1782" w:type="pct"/>
                  <w:vAlign w:val="center"/>
                </w:tcPr>
                <w:p>
                  <w:pPr>
                    <w:pStyle w:val="27"/>
                    <w:rPr>
                      <w:b/>
                      <w:bCs w:val="0"/>
                      <w:color w:val="000000" w:themeColor="text1"/>
                      <w14:textFill>
                        <w14:solidFill>
                          <w14:schemeClr w14:val="tx1"/>
                        </w14:solidFill>
                      </w14:textFill>
                    </w:rPr>
                  </w:pPr>
                  <w:r>
                    <w:rPr>
                      <w:rFonts w:hint="eastAsia"/>
                      <w:b/>
                      <w:bCs w:val="0"/>
                      <w:color w:val="000000" w:themeColor="text1"/>
                      <w14:textFill>
                        <w14:solidFill>
                          <w14:schemeClr w14:val="tx1"/>
                        </w14:solidFill>
                      </w14:textFill>
                    </w:rPr>
                    <w:t>本项目情况</w:t>
                  </w:r>
                </w:p>
              </w:tc>
              <w:tc>
                <w:tcPr>
                  <w:tcW w:w="570" w:type="pct"/>
                  <w:vAlign w:val="center"/>
                </w:tcPr>
                <w:p>
                  <w:pPr>
                    <w:pStyle w:val="27"/>
                    <w:rPr>
                      <w:b/>
                      <w:bCs w:val="0"/>
                      <w:color w:val="000000" w:themeColor="text1"/>
                      <w14:textFill>
                        <w14:solidFill>
                          <w14:schemeClr w14:val="tx1"/>
                        </w14:solidFill>
                      </w14:textFill>
                    </w:rPr>
                  </w:pPr>
                  <w:r>
                    <w:rPr>
                      <w:rFonts w:hint="eastAsia"/>
                      <w:b/>
                      <w:bCs w:val="0"/>
                      <w:color w:val="000000" w:themeColor="text1"/>
                      <w14:textFill>
                        <w14:solidFill>
                          <w14:schemeClr w14:val="tx1"/>
                        </w14:solidFill>
                      </w14:textFill>
                    </w:rPr>
                    <w:t>相符性</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5" w:type="pct"/>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空间布局约束</w:t>
                  </w:r>
                </w:p>
              </w:tc>
              <w:tc>
                <w:tcPr>
                  <w:tcW w:w="1953" w:type="pct"/>
                  <w:vAlign w:val="center"/>
                </w:tcPr>
                <w:p>
                  <w:pPr>
                    <w:pStyle w:val="27"/>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1.禁止不符合园区产业定位及规划环评等要求的项目入园;国家明令淘汰的落后产能和不符合国家产业政策的项目，禁止向工业园区转移。2.居住用地周边严控布局潜在污染扰民和环境风,险突出的建设项目。禁止在居民区和学校、医院等单位周边新、改、扩可能造成土壤污染的建设项目。</w:t>
                  </w:r>
                </w:p>
              </w:tc>
              <w:tc>
                <w:tcPr>
                  <w:tcW w:w="1782" w:type="pct"/>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1、本项目符合园区产业定位及规划的相关环评要求，对照根据</w:t>
                  </w:r>
                  <w:r>
                    <w:rPr>
                      <w:rFonts w:hint="eastAsia"/>
                      <w:color w:val="FF0000"/>
                    </w:rPr>
                    <w:t>《产业结构调整</w:t>
                  </w:r>
                  <w:r>
                    <w:rPr>
                      <w:rFonts w:hint="eastAsia"/>
                      <w:color w:val="FF0000"/>
                      <w:lang w:val="en-US" w:eastAsia="zh-CN"/>
                    </w:rPr>
                    <w:t>指导</w:t>
                  </w:r>
                  <w:r>
                    <w:rPr>
                      <w:rFonts w:hint="eastAsia"/>
                      <w:color w:val="FF0000"/>
                    </w:rPr>
                    <w:t>目录》（2024年本）</w:t>
                  </w:r>
                  <w:r>
                    <w:rPr>
                      <w:rFonts w:hint="eastAsia"/>
                      <w:color w:val="000000" w:themeColor="text1"/>
                      <w14:textFill>
                        <w14:solidFill>
                          <w14:schemeClr w14:val="tx1"/>
                        </w14:solidFill>
                      </w14:textFill>
                    </w:rPr>
                    <w:t>，本项目不属于其中限值类或淘汰类项目，属允许类项目。2、</w:t>
                  </w:r>
                  <w:commentRangeStart w:id="8"/>
                  <w:commentRangeStart w:id="9"/>
                  <w:r>
                    <w:rPr>
                      <w:rFonts w:hint="eastAsia"/>
                      <w:color w:val="FF0000"/>
                    </w:rPr>
                    <w:t>本项目周边无居民区和学校、医院等单位</w:t>
                  </w:r>
                  <w:r>
                    <w:rPr>
                      <w:rFonts w:hint="eastAsia"/>
                      <w:color w:val="FF0000"/>
                      <w:lang w:eastAsia="zh-CN"/>
                    </w:rPr>
                    <w:t>，</w:t>
                  </w:r>
                  <w:r>
                    <w:rPr>
                      <w:rFonts w:hint="eastAsia"/>
                      <w:color w:val="FF0000"/>
                    </w:rPr>
                    <w:t>周边</w:t>
                  </w:r>
                  <w:r>
                    <w:rPr>
                      <w:rFonts w:hint="eastAsia"/>
                      <w:color w:val="FF0000"/>
                      <w:lang w:val="en-US" w:eastAsia="zh-CN"/>
                    </w:rPr>
                    <w:t>无</w:t>
                  </w:r>
                  <w:r>
                    <w:rPr>
                      <w:rFonts w:hint="eastAsia"/>
                      <w:color w:val="FF0000"/>
                    </w:rPr>
                    <w:t>新、改、扩可能造成土壤污染的建设项目</w:t>
                  </w:r>
                  <w:commentRangeEnd w:id="8"/>
                  <w:r>
                    <w:rPr>
                      <w:color w:val="FF0000"/>
                    </w:rPr>
                    <w:commentReference w:id="8"/>
                  </w:r>
                  <w:commentRangeEnd w:id="9"/>
                  <w:r>
                    <w:commentReference w:id="9"/>
                  </w:r>
                  <w:r>
                    <w:rPr>
                      <w:rFonts w:hint="eastAsia"/>
                      <w:color w:val="000000" w:themeColor="text1"/>
                      <w14:textFill>
                        <w14:solidFill>
                          <w14:schemeClr w14:val="tx1"/>
                        </w14:solidFill>
                      </w14:textFill>
                    </w:rPr>
                    <w:t>。</w:t>
                  </w:r>
                </w:p>
              </w:tc>
              <w:tc>
                <w:tcPr>
                  <w:tcW w:w="570" w:type="pct"/>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5" w:type="pct"/>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污染物排放管控</w:t>
                  </w:r>
                </w:p>
              </w:tc>
              <w:tc>
                <w:tcPr>
                  <w:tcW w:w="1953" w:type="pct"/>
                  <w:vAlign w:val="center"/>
                </w:tcPr>
                <w:p>
                  <w:pPr>
                    <w:pStyle w:val="27"/>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1.完善园区污水集中处理设施和配套管网。实行“清污分流、雨污分流”，污水应收尽收，全部回用或作为景观用水不外排，区内一律不得新建晾晒池、蒸发塘。2.积极推广集中供热，禁止新建35蒸吨/时以下燃煤锅炉。3.严控颗粒物无组织排放。重点行业粉状物料堆场实现全封闭，块状物料安装抑尘设施。</w:t>
                  </w:r>
                </w:p>
              </w:tc>
              <w:tc>
                <w:tcPr>
                  <w:tcW w:w="1782" w:type="pct"/>
                  <w:vAlign w:val="center"/>
                </w:tcPr>
                <w:p>
                  <w:pPr>
                    <w:pStyle w:val="27"/>
                    <w:jc w:val="both"/>
                    <w:rPr>
                      <w:color w:val="000000" w:themeColor="text1"/>
                      <w:highlight w:val="yellow"/>
                      <w14:textFill>
                        <w14:solidFill>
                          <w14:schemeClr w14:val="tx1"/>
                        </w14:solidFill>
                      </w14:textFill>
                    </w:rPr>
                  </w:pPr>
                  <w:r>
                    <w:rPr>
                      <w:rFonts w:hint="eastAsia"/>
                      <w:color w:val="000000" w:themeColor="text1"/>
                      <w14:textFill>
                        <w14:solidFill>
                          <w14:schemeClr w14:val="tx1"/>
                        </w14:solidFill>
                      </w14:textFill>
                    </w:rPr>
                    <w:t>1、</w:t>
                  </w:r>
                  <w:r>
                    <w:rPr>
                      <w:rFonts w:hint="eastAsia"/>
                      <w:color w:val="FF0000"/>
                    </w:rPr>
                    <w:t>本项目</w:t>
                  </w:r>
                  <w:r>
                    <w:rPr>
                      <w:rFonts w:hint="eastAsia"/>
                      <w:color w:val="FF0000"/>
                      <w:lang w:val="en-US" w:eastAsia="zh-CN"/>
                    </w:rPr>
                    <w:t>工业冷水机使用防冻液，全厂无生产用水，因此</w:t>
                  </w:r>
                  <w:r>
                    <w:rPr>
                      <w:rFonts w:hint="eastAsia"/>
                      <w:color w:val="FF0000"/>
                    </w:rPr>
                    <w:t>无生产废水产生</w:t>
                  </w:r>
                  <w:r>
                    <w:rPr>
                      <w:rFonts w:hint="eastAsia"/>
                      <w:color w:val="000000" w:themeColor="text1"/>
                      <w14:textFill>
                        <w14:solidFill>
                          <w14:schemeClr w14:val="tx1"/>
                        </w14:solidFill>
                      </w14:textFill>
                    </w:rPr>
                    <w:t>，生活污水由管网送至园区污水处理站处理。2、本项目生产区无需供热，生活区采用集中供热，热源依托装备制造产业园区。</w:t>
                  </w:r>
                </w:p>
                <w:p>
                  <w:pPr>
                    <w:ind w:firstLine="420"/>
                    <w:rPr>
                      <w:color w:val="000000" w:themeColor="text1"/>
                      <w14:textFill>
                        <w14:solidFill>
                          <w14:schemeClr w14:val="tx1"/>
                        </w14:solidFill>
                      </w14:textFill>
                    </w:rPr>
                  </w:pPr>
                </w:p>
              </w:tc>
              <w:tc>
                <w:tcPr>
                  <w:tcW w:w="570" w:type="pct"/>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5" w:type="pct"/>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环境风险防控</w:t>
                  </w:r>
                </w:p>
              </w:tc>
              <w:tc>
                <w:tcPr>
                  <w:tcW w:w="1953" w:type="pct"/>
                  <w:vAlign w:val="center"/>
                </w:tcPr>
                <w:p>
                  <w:pPr>
                    <w:pStyle w:val="27"/>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建立健全三级风险防控体系，编制环境风险应急预案;强化风险防控管理，落实环境风险防范措施，做好风险防护距离的管理，防止发生环境污染事件。建立重点风险源动态管理信息库基地内外环境风险救援力量管理库以及应急监测小组，在发生风险环境污染事故时事故现场及周边区域实施应急监测。</w:t>
                  </w:r>
                </w:p>
              </w:tc>
              <w:tc>
                <w:tcPr>
                  <w:tcW w:w="1782" w:type="pct"/>
                  <w:vAlign w:val="center"/>
                </w:tcPr>
                <w:p>
                  <w:pPr>
                    <w:pStyle w:val="27"/>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本次评价已提出企业按照《建设项目环境风险评价技术导则》、《突发事件应急预案管理办法的通知》（国办发〔2013〕101号）、《危险废物经营单位编制应急预案指南》等文件要求编制应急预案，并按照预案要求定期开展应急演练。</w:t>
                  </w:r>
                </w:p>
              </w:tc>
              <w:tc>
                <w:tcPr>
                  <w:tcW w:w="570" w:type="pct"/>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5" w:type="pct"/>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资源开发效率要求</w:t>
                  </w:r>
                </w:p>
              </w:tc>
              <w:tc>
                <w:tcPr>
                  <w:tcW w:w="1953" w:type="pct"/>
                  <w:vAlign w:val="center"/>
                </w:tcPr>
                <w:p>
                  <w:pPr>
                    <w:pStyle w:val="27"/>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1、严格“以水定产业、以水定规模”，做好节水工作，按分质供水原则，合理进行水资源分配，优先使用中水。</w:t>
                  </w:r>
                </w:p>
                <w:p>
                  <w:pPr>
                    <w:pStyle w:val="27"/>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2、提高能源利用效率，鼓励使用清洁燃料或可再生能源。</w:t>
                  </w:r>
                </w:p>
              </w:tc>
              <w:tc>
                <w:tcPr>
                  <w:tcW w:w="1782" w:type="pct"/>
                  <w:vAlign w:val="center"/>
                </w:tcPr>
                <w:p>
                  <w:pPr>
                    <w:pStyle w:val="27"/>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1、本项目生产用水外购纯净水，生活用水接自园区自来水管网。</w:t>
                  </w:r>
                </w:p>
                <w:p>
                  <w:pPr>
                    <w:pStyle w:val="27"/>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2、本项目为汽车零部件生产项目，仅消耗少量的电能。</w:t>
                  </w:r>
                </w:p>
              </w:tc>
              <w:tc>
                <w:tcPr>
                  <w:tcW w:w="570" w:type="pct"/>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bl>
          <w:p>
            <w:pPr>
              <w:ind w:firstLine="422"/>
              <w:rPr>
                <w:rFonts w:hint="eastAsia" w:cs="Times New Roman"/>
                <w:b/>
                <w:bCs/>
                <w:color w:val="000000" w:themeColor="text1"/>
                <w:kern w:val="0"/>
                <w:lang w:val="en-US" w:eastAsia="zh-CN"/>
                <w14:textFill>
                  <w14:solidFill>
                    <w14:schemeClr w14:val="tx1"/>
                  </w14:solidFill>
                </w14:textFill>
              </w:rPr>
            </w:pPr>
            <w:r>
              <w:rPr>
                <w:rFonts w:hint="eastAsia" w:cs="Times New Roman"/>
                <w:b/>
                <w:bCs/>
                <w:color w:val="000000" w:themeColor="text1"/>
                <w:kern w:val="0"/>
                <w:lang w:val="en-US" w:eastAsia="zh-CN"/>
                <w14:textFill>
                  <w14:solidFill>
                    <w14:schemeClr w14:val="tx1"/>
                  </w14:solidFill>
                </w14:textFill>
              </w:rPr>
              <w:t>2、与国家及地方产业政策的相符性分析</w:t>
            </w:r>
          </w:p>
          <w:p>
            <w:pPr>
              <w:pStyle w:val="42"/>
              <w:rPr>
                <w:color w:val="000000" w:themeColor="text1"/>
                <w14:textFill>
                  <w14:solidFill>
                    <w14:schemeClr w14:val="tx1"/>
                  </w14:solidFill>
                </w14:textFill>
              </w:rPr>
            </w:pPr>
            <w:r>
              <w:rPr>
                <w:rFonts w:hint="eastAsia"/>
                <w:color w:val="000000" w:themeColor="text1"/>
                <w14:textFill>
                  <w14:solidFill>
                    <w14:schemeClr w14:val="tx1"/>
                  </w14:solidFill>
                </w14:textFill>
              </w:rPr>
              <w:t>表</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4</w:t>
            </w:r>
            <w:r>
              <w:rPr>
                <w:color w:val="000000" w:themeColor="text1"/>
                <w14:textFill>
                  <w14:solidFill>
                    <w14:schemeClr w14:val="tx1"/>
                  </w14:solidFill>
                </w14:textFill>
              </w:rPr>
              <w:t xml:space="preserve"> 本项目与国家及地方产业政策相符性分析</w:t>
            </w:r>
          </w:p>
          <w:tbl>
            <w:tblPr>
              <w:tblStyle w:val="30"/>
              <w:tblW w:w="4998" w:type="pct"/>
              <w:jc w:val="center"/>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654"/>
              <w:gridCol w:w="3584"/>
              <w:gridCol w:w="3702"/>
            </w:tblGrid>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12" w:type="pct"/>
                  <w:tcBorders>
                    <w:tl2br w:val="nil"/>
                    <w:tr2bl w:val="nil"/>
                  </w:tcBorders>
                  <w:vAlign w:val="center"/>
                </w:tcPr>
                <w:p>
                  <w:pPr>
                    <w:pStyle w:val="27"/>
                    <w:rPr>
                      <w:b/>
                      <w:bCs w:val="0"/>
                      <w:color w:val="000000" w:themeColor="text1"/>
                      <w14:textFill>
                        <w14:solidFill>
                          <w14:schemeClr w14:val="tx1"/>
                        </w14:solidFill>
                      </w14:textFill>
                    </w:rPr>
                  </w:pPr>
                  <w:r>
                    <w:rPr>
                      <w:b/>
                      <w:bCs w:val="0"/>
                      <w:color w:val="000000" w:themeColor="text1"/>
                      <w14:textFill>
                        <w14:solidFill>
                          <w14:schemeClr w14:val="tx1"/>
                        </w14:solidFill>
                      </w14:textFill>
                    </w:rPr>
                    <w:t>序号</w:t>
                  </w:r>
                </w:p>
              </w:tc>
              <w:tc>
                <w:tcPr>
                  <w:tcW w:w="2257" w:type="pct"/>
                  <w:tcBorders>
                    <w:tl2br w:val="nil"/>
                    <w:tr2bl w:val="nil"/>
                  </w:tcBorders>
                  <w:vAlign w:val="center"/>
                </w:tcPr>
                <w:p>
                  <w:pPr>
                    <w:pStyle w:val="27"/>
                    <w:rPr>
                      <w:b/>
                      <w:bCs w:val="0"/>
                      <w:color w:val="000000" w:themeColor="text1"/>
                      <w14:textFill>
                        <w14:solidFill>
                          <w14:schemeClr w14:val="tx1"/>
                        </w14:solidFill>
                      </w14:textFill>
                    </w:rPr>
                  </w:pPr>
                  <w:r>
                    <w:rPr>
                      <w:b/>
                      <w:bCs w:val="0"/>
                      <w:color w:val="000000" w:themeColor="text1"/>
                      <w14:textFill>
                        <w14:solidFill>
                          <w14:schemeClr w14:val="tx1"/>
                        </w14:solidFill>
                      </w14:textFill>
                    </w:rPr>
                    <w:t>内容</w:t>
                  </w:r>
                </w:p>
              </w:tc>
              <w:tc>
                <w:tcPr>
                  <w:tcW w:w="2331" w:type="pct"/>
                  <w:tcBorders>
                    <w:tl2br w:val="nil"/>
                    <w:tr2bl w:val="nil"/>
                  </w:tcBorders>
                  <w:vAlign w:val="center"/>
                </w:tcPr>
                <w:p>
                  <w:pPr>
                    <w:pStyle w:val="27"/>
                    <w:rPr>
                      <w:b/>
                      <w:bCs w:val="0"/>
                      <w:color w:val="000000" w:themeColor="text1"/>
                      <w14:textFill>
                        <w14:solidFill>
                          <w14:schemeClr w14:val="tx1"/>
                        </w14:solidFill>
                      </w14:textFill>
                    </w:rPr>
                  </w:pPr>
                  <w:r>
                    <w:rPr>
                      <w:b/>
                      <w:bCs w:val="0"/>
                      <w:color w:val="000000" w:themeColor="text1"/>
                      <w14:textFill>
                        <w14:solidFill>
                          <w14:schemeClr w14:val="tx1"/>
                        </w14:solidFill>
                      </w14:textFill>
                    </w:rPr>
                    <w:t>相符性分析</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12" w:type="pct"/>
                  <w:tcBorders>
                    <w:tl2br w:val="nil"/>
                    <w:tr2bl w:val="nil"/>
                  </w:tcBorders>
                  <w:vAlign w:val="center"/>
                </w:tcPr>
                <w:p>
                  <w:pPr>
                    <w:pStyle w:val="27"/>
                    <w:rPr>
                      <w:color w:val="000000" w:themeColor="text1"/>
                      <w14:textFill>
                        <w14:solidFill>
                          <w14:schemeClr w14:val="tx1"/>
                        </w14:solidFill>
                      </w14:textFill>
                    </w:rPr>
                  </w:pPr>
                  <w:r>
                    <w:rPr>
                      <w:color w:val="000000" w:themeColor="text1"/>
                      <w14:textFill>
                        <w14:solidFill>
                          <w14:schemeClr w14:val="tx1"/>
                        </w14:solidFill>
                      </w14:textFill>
                    </w:rPr>
                    <w:t>1</w:t>
                  </w:r>
                </w:p>
              </w:tc>
              <w:tc>
                <w:tcPr>
                  <w:tcW w:w="2257" w:type="pct"/>
                  <w:tcBorders>
                    <w:tl2br w:val="nil"/>
                    <w:tr2bl w:val="nil"/>
                  </w:tcBorders>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《产业结构调整指导目录》（2024年本）</w:t>
                  </w:r>
                </w:p>
              </w:tc>
              <w:tc>
                <w:tcPr>
                  <w:tcW w:w="2331" w:type="pct"/>
                  <w:tcBorders>
                    <w:tl2br w:val="nil"/>
                    <w:tr2bl w:val="nil"/>
                  </w:tcBorders>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对照</w:t>
                  </w:r>
                  <w:r>
                    <w:rPr>
                      <w:rFonts w:hint="eastAsia"/>
                      <w:color w:val="FF0000"/>
                    </w:rPr>
                    <w:t>《产业结构调整</w:t>
                  </w:r>
                  <w:r>
                    <w:rPr>
                      <w:rFonts w:hint="eastAsia"/>
                      <w:color w:val="FF0000"/>
                      <w:lang w:val="en-US" w:eastAsia="zh-CN"/>
                    </w:rPr>
                    <w:t>指导</w:t>
                  </w:r>
                  <w:r>
                    <w:rPr>
                      <w:rFonts w:hint="eastAsia"/>
                      <w:color w:val="FF0000"/>
                    </w:rPr>
                    <w:t>目录》（</w:t>
                  </w:r>
                  <w:r>
                    <w:rPr>
                      <w:rFonts w:hint="eastAsia"/>
                      <w:color w:val="000000" w:themeColor="text1"/>
                      <w14:textFill>
                        <w14:solidFill>
                          <w14:schemeClr w14:val="tx1"/>
                        </w14:solidFill>
                      </w14:textFill>
                    </w:rPr>
                    <w:t>2024年本），本项目不属于其中限值类或淘汰类项目，属允许类项目。</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12" w:type="pct"/>
                  <w:tcBorders>
                    <w:tl2br w:val="nil"/>
                    <w:tr2bl w:val="nil"/>
                  </w:tcBorders>
                  <w:vAlign w:val="center"/>
                </w:tcPr>
                <w:p>
                  <w:pPr>
                    <w:pStyle w:val="27"/>
                    <w:rPr>
                      <w:color w:val="000000" w:themeColor="text1"/>
                      <w14:textFill>
                        <w14:solidFill>
                          <w14:schemeClr w14:val="tx1"/>
                        </w14:solidFill>
                      </w14:textFill>
                    </w:rPr>
                  </w:pPr>
                  <w:r>
                    <w:rPr>
                      <w:color w:val="000000" w:themeColor="text1"/>
                      <w14:textFill>
                        <w14:solidFill>
                          <w14:schemeClr w14:val="tx1"/>
                        </w14:solidFill>
                      </w14:textFill>
                    </w:rPr>
                    <w:t>2</w:t>
                  </w:r>
                </w:p>
              </w:tc>
              <w:tc>
                <w:tcPr>
                  <w:tcW w:w="2257" w:type="pct"/>
                  <w:tcBorders>
                    <w:tl2br w:val="nil"/>
                    <w:tr2bl w:val="nil"/>
                  </w:tcBorders>
                  <w:vAlign w:val="center"/>
                </w:tcPr>
                <w:p>
                  <w:pPr>
                    <w:pStyle w:val="27"/>
                    <w:rPr>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《自然资源要素支撑产业高质量发展指导目录（2024年本）》</w:t>
                  </w:r>
                </w:p>
              </w:tc>
              <w:tc>
                <w:tcPr>
                  <w:tcW w:w="2331" w:type="pct"/>
                  <w:tcBorders>
                    <w:tl2br w:val="nil"/>
                    <w:tr2bl w:val="nil"/>
                  </w:tcBorders>
                  <w:vAlign w:val="center"/>
                </w:tcPr>
                <w:p>
                  <w:pPr>
                    <w:pStyle w:val="27"/>
                    <w:rPr>
                      <w:color w:val="000000" w:themeColor="text1"/>
                      <w14:textFill>
                        <w14:solidFill>
                          <w14:schemeClr w14:val="tx1"/>
                        </w14:solidFill>
                      </w14:textFill>
                    </w:rPr>
                  </w:pPr>
                  <w:r>
                    <w:rPr>
                      <w:color w:val="000000" w:themeColor="text1"/>
                      <w14:textFill>
                        <w14:solidFill>
                          <w14:schemeClr w14:val="tx1"/>
                        </w14:solidFill>
                      </w14:textFill>
                    </w:rPr>
                    <w:t>项目不在</w:t>
                  </w:r>
                  <w:r>
                    <w:rPr>
                      <w:rFonts w:hint="eastAsia" w:cs="Times New Roman"/>
                      <w:color w:val="000000" w:themeColor="text1"/>
                      <w14:textFill>
                        <w14:solidFill>
                          <w14:schemeClr w14:val="tx1"/>
                        </w14:solidFill>
                      </w14:textFill>
                    </w:rPr>
                    <w:t>《自然资源要素支撑产业高质量发展指导目录（2024年本）》禁止名录</w:t>
                  </w:r>
                  <w:r>
                    <w:rPr>
                      <w:color w:val="000000" w:themeColor="text1"/>
                      <w14:textFill>
                        <w14:solidFill>
                          <w14:schemeClr w14:val="tx1"/>
                        </w14:solidFill>
                      </w14:textFill>
                    </w:rPr>
                    <w:t>中</w:t>
                  </w:r>
                  <w:r>
                    <w:rPr>
                      <w:rFonts w:hint="eastAsia"/>
                      <w:color w:val="000000" w:themeColor="text1"/>
                      <w14:textFill>
                        <w14:solidFill>
                          <w14:schemeClr w14:val="tx1"/>
                        </w14:solidFill>
                      </w14:textFill>
                    </w:rPr>
                    <w:t>。</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12" w:type="pct"/>
                  <w:tcBorders>
                    <w:tl2br w:val="nil"/>
                    <w:tr2bl w:val="nil"/>
                  </w:tcBorders>
                  <w:vAlign w:val="center"/>
                </w:tcPr>
                <w:p>
                  <w:pPr>
                    <w:pStyle w:val="27"/>
                    <w:rPr>
                      <w:color w:val="000000" w:themeColor="text1"/>
                      <w14:textFill>
                        <w14:solidFill>
                          <w14:schemeClr w14:val="tx1"/>
                        </w14:solidFill>
                      </w14:textFill>
                    </w:rPr>
                  </w:pPr>
                  <w:r>
                    <w:rPr>
                      <w:color w:val="000000" w:themeColor="text1"/>
                      <w14:textFill>
                        <w14:solidFill>
                          <w14:schemeClr w14:val="tx1"/>
                        </w14:solidFill>
                      </w14:textFill>
                    </w:rPr>
                    <w:t>3</w:t>
                  </w:r>
                </w:p>
              </w:tc>
              <w:tc>
                <w:tcPr>
                  <w:tcW w:w="2257" w:type="pct"/>
                  <w:tcBorders>
                    <w:tl2br w:val="nil"/>
                    <w:tr2bl w:val="nil"/>
                  </w:tcBorders>
                  <w:vAlign w:val="center"/>
                </w:tcPr>
                <w:p>
                  <w:pPr>
                    <w:pStyle w:val="27"/>
                    <w:rPr>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《市场准入负面清单（2025年版）》</w:t>
                  </w:r>
                </w:p>
              </w:tc>
              <w:tc>
                <w:tcPr>
                  <w:tcW w:w="2331" w:type="pct"/>
                  <w:tcBorders>
                    <w:tl2br w:val="nil"/>
                    <w:tr2bl w:val="nil"/>
                  </w:tcBorders>
                  <w:vAlign w:val="center"/>
                </w:tcPr>
                <w:p>
                  <w:pPr>
                    <w:pStyle w:val="27"/>
                    <w:rPr>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经查</w:t>
                  </w:r>
                  <w:bookmarkStart w:id="6" w:name="OLE_LINK4"/>
                  <w:r>
                    <w:rPr>
                      <w:rFonts w:hint="eastAsia" w:cs="Times New Roman"/>
                      <w:color w:val="000000" w:themeColor="text1"/>
                      <w14:textFill>
                        <w14:solidFill>
                          <w14:schemeClr w14:val="tx1"/>
                        </w14:solidFill>
                      </w14:textFill>
                    </w:rPr>
                    <w:t>《市场准入负面清单（2025版）》</w:t>
                  </w:r>
                  <w:bookmarkEnd w:id="6"/>
                  <w:r>
                    <w:rPr>
                      <w:rFonts w:hint="eastAsia" w:cs="Times New Roman"/>
                      <w:color w:val="000000" w:themeColor="text1"/>
                      <w14:textFill>
                        <w14:solidFill>
                          <w14:schemeClr w14:val="tx1"/>
                        </w14:solidFill>
                      </w14:textFill>
                    </w:rPr>
                    <w:t>，本项目不在该负面清单中。</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12" w:type="pct"/>
                  <w:tcBorders>
                    <w:tl2br w:val="nil"/>
                    <w:tr2bl w:val="nil"/>
                  </w:tcBorders>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2257" w:type="pct"/>
                  <w:tcBorders>
                    <w:tl2br w:val="nil"/>
                    <w:tr2bl w:val="nil"/>
                  </w:tcBorders>
                  <w:vAlign w:val="center"/>
                </w:tcPr>
                <w:p>
                  <w:pPr>
                    <w:pStyle w:val="27"/>
                    <w:rPr>
                      <w:rFonts w:cs="Times New Roman"/>
                      <w:color w:val="000000" w:themeColor="text1"/>
                      <w14:textFill>
                        <w14:solidFill>
                          <w14:schemeClr w14:val="tx1"/>
                        </w14:solidFill>
                      </w14:textFill>
                    </w:rPr>
                  </w:pPr>
                  <w:r>
                    <w:rPr>
                      <w:rFonts w:hint="eastAsia"/>
                      <w:color w:val="000000" w:themeColor="text1"/>
                      <w14:textFill>
                        <w14:solidFill>
                          <w14:schemeClr w14:val="tx1"/>
                        </w14:solidFill>
                      </w14:textFill>
                    </w:rPr>
                    <w:t>《内蒙古自治区国家重点生态功能区产业准入负面清单（试行）》（内政发〔2018〕11号）</w:t>
                  </w:r>
                </w:p>
              </w:tc>
              <w:tc>
                <w:tcPr>
                  <w:tcW w:w="2331" w:type="pct"/>
                  <w:tcBorders>
                    <w:tl2br w:val="nil"/>
                    <w:tr2bl w:val="nil"/>
                  </w:tcBorders>
                  <w:vAlign w:val="center"/>
                </w:tcPr>
                <w:p>
                  <w:pPr>
                    <w:pStyle w:val="27"/>
                    <w:rPr>
                      <w:rFonts w:cs="Times New Roman"/>
                      <w:color w:val="000000" w:themeColor="text1"/>
                      <w14:textFill>
                        <w14:solidFill>
                          <w14:schemeClr w14:val="tx1"/>
                        </w14:solidFill>
                      </w14:textFill>
                    </w:rPr>
                  </w:pPr>
                  <w:r>
                    <w:rPr>
                      <w:rFonts w:hint="eastAsia"/>
                      <w:color w:val="000000" w:themeColor="text1"/>
                      <w14:textFill>
                        <w14:solidFill>
                          <w14:schemeClr w14:val="tx1"/>
                        </w14:solidFill>
                      </w14:textFill>
                    </w:rPr>
                    <w:t>本项目不在该负面清单中。</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12" w:type="pct"/>
                  <w:tcBorders>
                    <w:tl2br w:val="nil"/>
                    <w:tr2bl w:val="nil"/>
                  </w:tcBorders>
                  <w:vAlign w:val="center"/>
                </w:tcPr>
                <w:p>
                  <w:pPr>
                    <w:pStyle w:val="27"/>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5</w:t>
                  </w:r>
                </w:p>
              </w:tc>
              <w:tc>
                <w:tcPr>
                  <w:tcW w:w="2257" w:type="pct"/>
                  <w:tcBorders>
                    <w:tl2br w:val="nil"/>
                    <w:tr2bl w:val="nil"/>
                  </w:tcBorders>
                  <w:vAlign w:val="center"/>
                </w:tcPr>
                <w:p>
                  <w:pPr>
                    <w:pStyle w:val="27"/>
                    <w:rPr>
                      <w:rFonts w:cs="Times New Roman"/>
                      <w:color w:val="000000" w:themeColor="text1"/>
                      <w14:textFill>
                        <w14:solidFill>
                          <w14:schemeClr w14:val="tx1"/>
                        </w14:solidFill>
                      </w14:textFill>
                    </w:rPr>
                  </w:pPr>
                  <w:r>
                    <w:rPr>
                      <w:rFonts w:hint="eastAsia"/>
                      <w:color w:val="000000" w:themeColor="text1"/>
                      <w14:textFill>
                        <w14:solidFill>
                          <w14:schemeClr w14:val="tx1"/>
                        </w14:solidFill>
                      </w14:textFill>
                    </w:rPr>
                    <w:t>《鄂尔多斯装备制造基地规划环境影响报告书》</w:t>
                  </w:r>
                  <w:r>
                    <w:rPr>
                      <w:rFonts w:hint="eastAsia" w:cs="Times New Roman"/>
                      <w:color w:val="000000" w:themeColor="text1"/>
                      <w14:textFill>
                        <w14:solidFill>
                          <w14:schemeClr w14:val="tx1"/>
                        </w14:solidFill>
                      </w14:textFill>
                    </w:rPr>
                    <w:t>及审查意见</w:t>
                  </w:r>
                </w:p>
              </w:tc>
              <w:tc>
                <w:tcPr>
                  <w:tcW w:w="2331" w:type="pct"/>
                  <w:tcBorders>
                    <w:tl2br w:val="nil"/>
                    <w:tr2bl w:val="nil"/>
                  </w:tcBorders>
                  <w:vAlign w:val="center"/>
                </w:tcPr>
                <w:p>
                  <w:pPr>
                    <w:pStyle w:val="27"/>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结合前文分析，本项目符合</w:t>
                  </w:r>
                  <w:r>
                    <w:rPr>
                      <w:rFonts w:hint="eastAsia"/>
                      <w:color w:val="000000" w:themeColor="text1"/>
                      <w14:textFill>
                        <w14:solidFill>
                          <w14:schemeClr w14:val="tx1"/>
                        </w14:solidFill>
                      </w14:textFill>
                    </w:rPr>
                    <w:t>内蒙古鄂尔多斯</w:t>
                  </w:r>
                  <w:r>
                    <w:rPr>
                      <w:rFonts w:hint="eastAsia"/>
                      <w:color w:val="000000" w:themeColor="text1"/>
                      <w:lang w:val="en-US" w:eastAsia="zh-CN"/>
                      <w14:textFill>
                        <w14:solidFill>
                          <w14:schemeClr w14:val="tx1"/>
                        </w14:solidFill>
                      </w14:textFill>
                    </w:rPr>
                    <w:t>东胜区装备制造基地规划</w:t>
                  </w:r>
                  <w:r>
                    <w:rPr>
                      <w:rFonts w:hint="eastAsia" w:cs="Times New Roman"/>
                      <w:color w:val="000000" w:themeColor="text1"/>
                      <w14:textFill>
                        <w14:solidFill>
                          <w14:schemeClr w14:val="tx1"/>
                        </w14:solidFill>
                      </w14:textFill>
                    </w:rPr>
                    <w:t>的准入要求。</w:t>
                  </w:r>
                </w:p>
              </w:tc>
            </w:tr>
          </w:tbl>
          <w:p>
            <w:pPr>
              <w:ind w:firstLine="420"/>
              <w:rPr>
                <w:rFonts w:cs="Times New Roman"/>
                <w:b/>
                <w:bCs/>
                <w:color w:val="000000" w:themeColor="text1"/>
                <w14:textFill>
                  <w14:solidFill>
                    <w14:schemeClr w14:val="tx1"/>
                  </w14:solidFill>
                </w14:textFill>
              </w:rPr>
            </w:pPr>
            <w:r>
              <w:rPr>
                <w:rFonts w:cs="Times New Roman"/>
                <w:color w:val="000000" w:themeColor="text1"/>
                <w14:textFill>
                  <w14:solidFill>
                    <w14:schemeClr w14:val="tx1"/>
                  </w14:solidFill>
                </w14:textFill>
              </w:rPr>
              <w:t>综上所述，项目符合生态保护红线、环境质量底线、资源利用上线和环境准入清单（简称“三线一单”）管控要求。</w:t>
            </w:r>
          </w:p>
          <w:p>
            <w:pPr>
              <w:ind w:firstLine="422"/>
              <w:rPr>
                <w:rFonts w:cs="Times New Roman"/>
                <w:b/>
                <w:bCs/>
                <w:color w:val="000000" w:themeColor="text1"/>
                <w14:textFill>
                  <w14:solidFill>
                    <w14:schemeClr w14:val="tx1"/>
                  </w14:solidFill>
                </w14:textFill>
              </w:rPr>
            </w:pPr>
            <w:r>
              <w:rPr>
                <w:rFonts w:hint="eastAsia" w:cs="Times New Roman"/>
                <w:b/>
                <w:bCs/>
                <w:color w:val="000000" w:themeColor="text1"/>
                <w:lang w:val="en-US" w:eastAsia="zh-CN"/>
                <w14:textFill>
                  <w14:solidFill>
                    <w14:schemeClr w14:val="tx1"/>
                  </w14:solidFill>
                </w14:textFill>
              </w:rPr>
              <w:t>3</w:t>
            </w:r>
            <w:r>
              <w:rPr>
                <w:rFonts w:hint="eastAsia" w:cs="Times New Roman"/>
                <w:b/>
                <w:bCs/>
                <w:color w:val="000000" w:themeColor="text1"/>
                <w14:textFill>
                  <w14:solidFill>
                    <w14:schemeClr w14:val="tx1"/>
                  </w14:solidFill>
                </w14:textFill>
              </w:rPr>
              <w:t>、选址合理性分析</w:t>
            </w:r>
            <w:commentRangeStart w:id="10"/>
            <w:commentRangeStart w:id="11"/>
            <w:r>
              <w:commentReference w:id="10"/>
            </w:r>
            <w:commentRangeEnd w:id="10"/>
            <w:commentRangeEnd w:id="11"/>
            <w:r>
              <w:commentReference w:id="11"/>
            </w:r>
          </w:p>
          <w:p>
            <w:pPr>
              <w:ind w:firstLine="42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本项目位于</w:t>
            </w:r>
            <w:r>
              <w:rPr>
                <w:rFonts w:hint="eastAsia" w:cs="Times New Roman"/>
                <w:color w:val="000000" w:themeColor="text1"/>
                <w:szCs w:val="21"/>
                <w14:textFill>
                  <w14:solidFill>
                    <w14:schemeClr w14:val="tx1"/>
                  </w14:solidFill>
                </w14:textFill>
              </w:rPr>
              <w:t>内蒙古自治区鄂尔多斯市东胜区装备制造基地</w:t>
            </w:r>
            <w:r>
              <w:rPr>
                <w:rFonts w:hint="eastAsia" w:cs="Times New Roman"/>
                <w:color w:val="000000" w:themeColor="text1"/>
                <w14:textFill>
                  <w14:solidFill>
                    <w14:schemeClr w14:val="tx1"/>
                  </w14:solidFill>
                </w14:textFill>
              </w:rPr>
              <w:t>，</w:t>
            </w:r>
            <w:r>
              <w:rPr>
                <w:rFonts w:hint="eastAsia" w:cs="Times New Roman"/>
                <w:color w:val="000000" w:themeColor="text1"/>
                <w:lang w:val="en-US" w:eastAsia="zh-CN"/>
                <w14:textFill>
                  <w14:solidFill>
                    <w14:schemeClr w14:val="tx1"/>
                  </w14:solidFill>
                </w14:textFill>
              </w:rPr>
              <w:t>500米</w:t>
            </w:r>
            <w:r>
              <w:rPr>
                <w:rFonts w:hint="eastAsia" w:cs="Times New Roman"/>
                <w:color w:val="000000" w:themeColor="text1"/>
                <w:lang w:eastAsia="zh-CN"/>
                <w14:textFill>
                  <w14:solidFill>
                    <w14:schemeClr w14:val="tx1"/>
                  </w14:solidFill>
                </w14:textFill>
              </w:rPr>
              <w:t>范围内无村庄、学校、医院等敏感目标，</w:t>
            </w:r>
            <w:r>
              <w:rPr>
                <w:rFonts w:hint="eastAsia" w:cs="Times New Roman"/>
                <w:color w:val="000000" w:themeColor="text1"/>
                <w14:textFill>
                  <w14:solidFill>
                    <w14:schemeClr w14:val="tx1"/>
                  </w14:solidFill>
                </w14:textFill>
              </w:rPr>
              <w:t>未占用饮用水源保护区、自然保护区、文物保护区、风景名胜区、基本农田保护区等国家或地方法律规定的或其它需要特殊保护的环境敏感区，没有经过生态敏感与脆弱地区。</w:t>
            </w:r>
            <w:r>
              <w:rPr>
                <w:rFonts w:hint="eastAsia" w:cs="Times New Roman"/>
                <w:color w:val="000000" w:themeColor="text1"/>
                <w:lang w:val="en-US" w:eastAsia="zh-CN"/>
                <w14:textFill>
                  <w14:solidFill>
                    <w14:schemeClr w14:val="tx1"/>
                  </w14:solidFill>
                </w14:textFill>
              </w:rPr>
              <w:t>且</w:t>
            </w:r>
            <w:r>
              <w:rPr>
                <w:rFonts w:hint="eastAsia" w:cs="Times New Roman"/>
                <w:color w:val="000000" w:themeColor="text1"/>
                <w14:textFill>
                  <w14:solidFill>
                    <w14:schemeClr w14:val="tx1"/>
                  </w14:solidFill>
                </w14:textFill>
              </w:rPr>
              <w:t>项目租赁的房已建设厂房，</w:t>
            </w:r>
            <w:r>
              <w:rPr>
                <w:rFonts w:hint="eastAsia" w:cs="Times New Roman"/>
                <w:color w:val="FF0000"/>
                <w:lang w:val="en-US" w:eastAsia="zh-CN"/>
              </w:rPr>
              <w:t>该厂房所在位置暂未建设及审批过其他项目，</w:t>
            </w:r>
            <w:r>
              <w:rPr>
                <w:rFonts w:hint="eastAsia" w:cs="Times New Roman"/>
                <w:color w:val="000000" w:themeColor="text1"/>
                <w14:textFill>
                  <w14:solidFill>
                    <w14:schemeClr w14:val="tx1"/>
                  </w14:solidFill>
                </w14:textFill>
              </w:rPr>
              <w:t>厂房建设前为园区空地，一直未投入开发使用。目前为闲置状态，项目所在区域为空厂房，无原有环境污染问题。</w:t>
            </w:r>
          </w:p>
          <w:p>
            <w:pPr>
              <w:ind w:firstLine="420"/>
              <w:rPr>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项目生产过程中产生的废气、废水和噪声采取相应的污染防治措施后均可达标排放，固体废物根据性质分类处置，项目建设对周围环境影响较小。因此，本项目选址较为合理。</w:t>
            </w:r>
          </w:p>
        </w:tc>
      </w:tr>
    </w:tbl>
    <w:p>
      <w:pPr>
        <w:ind w:firstLine="420"/>
        <w:rPr>
          <w:rFonts w:cs="Times New Roman"/>
          <w:color w:val="000000" w:themeColor="text1"/>
          <w14:textFill>
            <w14:solidFill>
              <w14:schemeClr w14:val="tx1"/>
            </w14:solidFill>
          </w14:textFill>
        </w:rPr>
      </w:pPr>
    </w:p>
    <w:p>
      <w:pPr>
        <w:ind w:firstLine="420"/>
        <w:rPr>
          <w:rFonts w:cs="Times New Roman"/>
          <w:color w:val="000000" w:themeColor="text1"/>
          <w14:textFill>
            <w14:solidFill>
              <w14:schemeClr w14:val="tx1"/>
            </w14:solidFill>
          </w14:textFill>
        </w:rPr>
        <w:sectPr>
          <w:pgSz w:w="11906" w:h="16838"/>
          <w:pgMar w:top="1440" w:right="1800" w:bottom="1440" w:left="1800" w:header="851" w:footer="992" w:gutter="0"/>
          <w:pgNumType w:fmt="decimal"/>
          <w:cols w:space="425" w:num="1"/>
          <w:docGrid w:type="lines" w:linePitch="326" w:charSpace="0"/>
        </w:sectPr>
      </w:pPr>
    </w:p>
    <w:p>
      <w:pPr>
        <w:pStyle w:val="2"/>
        <w:spacing w:afterLines="0"/>
        <w:rPr>
          <w:rFonts w:cs="Times New Roman"/>
          <w:color w:val="000000" w:themeColor="text1"/>
          <w14:textFill>
            <w14:solidFill>
              <w14:schemeClr w14:val="tx1"/>
            </w14:solidFill>
          </w14:textFill>
        </w:rPr>
      </w:pPr>
      <w:bookmarkStart w:id="7" w:name="_Toc121771323"/>
      <w:r>
        <w:rPr>
          <w:rFonts w:cs="Times New Roman"/>
          <w:color w:val="000000" w:themeColor="text1"/>
          <w14:textFill>
            <w14:solidFill>
              <w14:schemeClr w14:val="tx1"/>
            </w14:solidFill>
          </w14:textFill>
        </w:rPr>
        <w:t>二、建设项目工程分析</w:t>
      </w:r>
      <w:bookmarkEnd w:id="7"/>
    </w:p>
    <w:tbl>
      <w:tblPr>
        <w:tblStyle w:val="31"/>
        <w:tblW w:w="8931" w:type="dxa"/>
        <w:tblInd w:w="-28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1"/>
        <w:gridCol w:w="80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 w:type="dxa"/>
            <w:vAlign w:val="center"/>
          </w:tcPr>
          <w:p>
            <w:pPr>
              <w:spacing w:line="240" w:lineRule="auto"/>
              <w:ind w:firstLine="0" w:firstLineChars="0"/>
              <w:jc w:val="center"/>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建设</w:t>
            </w:r>
          </w:p>
          <w:p>
            <w:pPr>
              <w:spacing w:line="240" w:lineRule="auto"/>
              <w:ind w:firstLine="0" w:firstLineChars="0"/>
              <w:jc w:val="center"/>
              <w:rPr>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内容</w:t>
            </w:r>
          </w:p>
        </w:tc>
        <w:tc>
          <w:tcPr>
            <w:tcW w:w="8080" w:type="dxa"/>
          </w:tcPr>
          <w:p>
            <w:pPr>
              <w:ind w:firstLine="422"/>
              <w:rPr>
                <w:rFonts w:cs="Times New Roman"/>
                <w:b/>
                <w:bCs/>
                <w:color w:val="000000" w:themeColor="text1"/>
                <w14:textFill>
                  <w14:solidFill>
                    <w14:schemeClr w14:val="tx1"/>
                  </w14:solidFill>
                </w14:textFill>
              </w:rPr>
            </w:pPr>
            <w:r>
              <w:rPr>
                <w:rFonts w:cs="Times New Roman"/>
                <w:b/>
                <w:bCs/>
                <w:color w:val="000000" w:themeColor="text1"/>
                <w14:textFill>
                  <w14:solidFill>
                    <w14:schemeClr w14:val="tx1"/>
                  </w14:solidFill>
                </w14:textFill>
              </w:rPr>
              <w:t>1、项目由来</w:t>
            </w:r>
          </w:p>
          <w:p>
            <w:pPr>
              <w:ind w:firstLine="420"/>
              <w:rPr>
                <w:rFonts w:hint="eastAsia" w:eastAsia="宋体" w:cs="Times New Roman"/>
                <w:color w:val="000000" w:themeColor="text1"/>
                <w:highlight w:val="none"/>
                <w:lang w:eastAsia="zh-CN"/>
                <w14:textFill>
                  <w14:solidFill>
                    <w14:schemeClr w14:val="tx1"/>
                  </w14:solidFill>
                </w14:textFill>
              </w:rPr>
            </w:pPr>
            <w:bookmarkStart w:id="8" w:name="OLE_LINK42"/>
            <w:r>
              <w:rPr>
                <w:rFonts w:hint="eastAsia" w:cs="Times New Roman"/>
                <w:color w:val="000000" w:themeColor="text1"/>
                <w14:textFill>
                  <w14:solidFill>
                    <w14:schemeClr w14:val="tx1"/>
                  </w14:solidFill>
                </w14:textFill>
              </w:rPr>
              <w:t>青岛海联金汇汽车零部件有限公司鄂尔多斯分公司经营范围包括汽车零配件批发；汽车零配件零售；金属材料销售；汽车零部件及配件制造；信息咨询服务（不含许可类信息咨询服务）。该公司建成后，主要承接奇瑞汽车股份有限公司鄂尔多斯分公司业务，该项目租赁已建设闲置厂房，位于内蒙古自治区鄂尔多斯市东胜区装备制造基地中环东大道7 号G-06-01厂房，面积11840.58平方米，项目建成后预计可年产30万台套车身金属结构</w:t>
            </w:r>
            <w:r>
              <w:rPr>
                <w:rFonts w:hint="eastAsia" w:cs="Times New Roman"/>
                <w:color w:val="000000" w:themeColor="text1"/>
                <w:highlight w:val="none"/>
                <w14:textFill>
                  <w14:solidFill>
                    <w14:schemeClr w14:val="tx1"/>
                  </w14:solidFill>
                </w14:textFill>
              </w:rPr>
              <w:t>件</w:t>
            </w:r>
            <w:r>
              <w:rPr>
                <w:rFonts w:hint="eastAsia" w:cs="Times New Roman"/>
                <w:color w:val="000000" w:themeColor="text1"/>
                <w:highlight w:val="none"/>
                <w:lang w:eastAsia="zh-CN"/>
                <w14:textFill>
                  <w14:solidFill>
                    <w14:schemeClr w14:val="tx1"/>
                  </w14:solidFill>
                </w14:textFill>
              </w:rPr>
              <w:t>。</w:t>
            </w:r>
          </w:p>
          <w:bookmarkEnd w:id="8"/>
          <w:p>
            <w:pPr>
              <w:ind w:firstLine="42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根据《中华人民共和国环境保护法》（2014年4月24日第十二届全国人民代表大会常务委员会第八次会议修订）《中华人民共和国环境影响评价法》（2018年12月29日第二次修正）《建设项目环境保护管理条例》（2017年7月16日修订）等法律法规的规定，建设项目应进行环境影响评价。</w:t>
            </w:r>
            <w:r>
              <w:rPr>
                <w:rFonts w:hint="eastAsia" w:cs="Times New Roman"/>
                <w:color w:val="FF0000"/>
                <w:highlight w:val="none"/>
                <w:lang w:val="en-US" w:eastAsia="zh-CN"/>
              </w:rPr>
              <w:t>项目零部件铝粱门槛需进行点胶，涂料属于非溶剂型涂料，年使用量</w:t>
            </w:r>
            <w:r>
              <w:rPr>
                <w:rFonts w:hint="eastAsia" w:cs="Times New Roman"/>
                <w:bCs/>
                <w:color w:val="FF0000"/>
                <w:highlight w:val="none"/>
              </w:rPr>
              <w:t>179.8kg/a</w:t>
            </w:r>
            <w:r>
              <w:rPr>
                <w:rFonts w:hint="eastAsia" w:cs="Times New Roman"/>
                <w:bCs/>
                <w:color w:val="FF0000"/>
                <w:highlight w:val="none"/>
                <w:lang w:eastAsia="zh-CN"/>
              </w:rPr>
              <w:t>，低于10t/a，但</w:t>
            </w:r>
            <w:r>
              <w:rPr>
                <w:rFonts w:hint="eastAsia" w:cs="Times New Roman"/>
                <w:bCs/>
                <w:color w:val="FF0000"/>
                <w:highlight w:val="none"/>
                <w:lang w:val="en-US" w:eastAsia="zh-CN"/>
              </w:rPr>
              <w:t>项目</w:t>
            </w:r>
            <w:r>
              <w:rPr>
                <w:rFonts w:hint="eastAsia" w:cs="Times New Roman"/>
                <w:bCs/>
                <w:color w:val="FF0000"/>
                <w:highlight w:val="none"/>
                <w:lang w:eastAsia="zh-CN"/>
              </w:rPr>
              <w:t>生产过程中涉及其他的机加工工艺，因此</w:t>
            </w:r>
            <w:r>
              <w:rPr>
                <w:rFonts w:hint="eastAsia" w:cs="Times New Roman"/>
                <w:color w:val="000000" w:themeColor="text1"/>
                <w14:textFill>
                  <w14:solidFill>
                    <w14:schemeClr w14:val="tx1"/>
                  </w14:solidFill>
                </w14:textFill>
              </w:rPr>
              <w:t>对照《建设项目环境影响评价分类管理名录（2021年版）》，本项目属于“三十三、汽车制造业36中“71汽车零部件及配件制造367”中“其他(</w:t>
            </w:r>
            <w:commentRangeStart w:id="12"/>
            <w:commentRangeStart w:id="13"/>
            <w:r>
              <w:rPr>
                <w:rFonts w:hint="eastAsia" w:cs="Times New Roman"/>
                <w:color w:val="000000" w:themeColor="text1"/>
                <w14:textFill>
                  <w14:solidFill>
                    <w14:schemeClr w14:val="tx1"/>
                  </w14:solidFill>
                </w14:textFill>
              </w:rPr>
              <w:t>年用非溶剂型低V</w:t>
            </w:r>
            <w:r>
              <w:rPr>
                <w:rFonts w:hint="eastAsia" w:cs="Times New Roman"/>
                <w:color w:val="000000" w:themeColor="text1"/>
                <w:lang w:val="en-US" w:eastAsia="zh-CN"/>
                <w14:textFill>
                  <w14:solidFill>
                    <w14:schemeClr w14:val="tx1"/>
                  </w14:solidFill>
                </w14:textFill>
              </w:rPr>
              <w:t>O</w:t>
            </w:r>
            <w:r>
              <w:rPr>
                <w:rFonts w:hint="eastAsia" w:cs="Times New Roman"/>
                <w:color w:val="000000" w:themeColor="text1"/>
                <w14:textFill>
                  <w14:solidFill>
                    <w14:schemeClr w14:val="tx1"/>
                  </w14:solidFill>
                </w14:textFill>
              </w:rPr>
              <w:t>Cs含量涂料10吨以下的除外)</w:t>
            </w:r>
            <w:commentRangeEnd w:id="12"/>
            <w:r>
              <w:commentReference w:id="12"/>
            </w:r>
            <w:commentRangeEnd w:id="13"/>
            <w:r>
              <w:commentReference w:id="13"/>
            </w:r>
            <w:r>
              <w:rPr>
                <w:rFonts w:hint="eastAsia" w:cs="Times New Roman"/>
                <w:color w:val="000000" w:themeColor="text1"/>
                <w14:textFill>
                  <w14:solidFill>
                    <w14:schemeClr w14:val="tx1"/>
                  </w14:solidFill>
                </w14:textFill>
              </w:rPr>
              <w:t>”，应编制环境影响报告表。</w:t>
            </w:r>
          </w:p>
          <w:p>
            <w:pPr>
              <w:ind w:firstLine="422"/>
              <w:rPr>
                <w:rFonts w:cs="Times New Roman"/>
                <w:b/>
                <w:color w:val="000000" w:themeColor="text1"/>
                <w14:textFill>
                  <w14:solidFill>
                    <w14:schemeClr w14:val="tx1"/>
                  </w14:solidFill>
                </w14:textFill>
              </w:rPr>
            </w:pPr>
            <w:r>
              <w:rPr>
                <w:rFonts w:cs="Times New Roman"/>
                <w:b/>
                <w:color w:val="000000" w:themeColor="text1"/>
                <w14:textFill>
                  <w14:solidFill>
                    <w14:schemeClr w14:val="tx1"/>
                  </w14:solidFill>
                </w14:textFill>
              </w:rPr>
              <w:t>2、项目</w:t>
            </w:r>
            <w:r>
              <w:rPr>
                <w:rFonts w:hint="eastAsia" w:cs="Times New Roman"/>
                <w:b/>
                <w:color w:val="000000" w:themeColor="text1"/>
                <w14:textFill>
                  <w14:solidFill>
                    <w14:schemeClr w14:val="tx1"/>
                  </w14:solidFill>
                </w14:textFill>
              </w:rPr>
              <w:t>概述及产品方案</w:t>
            </w:r>
          </w:p>
          <w:p>
            <w:pPr>
              <w:numPr>
                <w:ilvl w:val="0"/>
                <w:numId w:val="1"/>
              </w:numPr>
              <w:ind w:firstLine="422"/>
              <w:rPr>
                <w:rFonts w:hint="eastAsia" w:cs="Times New Roman"/>
                <w:b/>
                <w:color w:val="000000" w:themeColor="text1"/>
                <w:lang w:val="en-US" w:eastAsia="zh-CN"/>
                <w14:textFill>
                  <w14:solidFill>
                    <w14:schemeClr w14:val="tx1"/>
                  </w14:solidFill>
                </w14:textFill>
              </w:rPr>
            </w:pPr>
            <w:bookmarkStart w:id="9" w:name="OLE_LINK7"/>
            <w:r>
              <w:rPr>
                <w:rFonts w:hint="eastAsia" w:cs="Times New Roman"/>
                <w:b/>
                <w:color w:val="000000" w:themeColor="text1"/>
                <w:lang w:val="en-US" w:eastAsia="zh-CN"/>
                <w14:textFill>
                  <w14:solidFill>
                    <w14:schemeClr w14:val="tx1"/>
                  </w14:solidFill>
                </w14:textFill>
              </w:rPr>
              <w:t>建设规模</w:t>
            </w:r>
          </w:p>
          <w:p>
            <w:pPr>
              <w:ind w:firstLine="420"/>
              <w:rPr>
                <w:rFonts w:cs="Times New Roman"/>
                <w:bCs/>
                <w:color w:val="000000" w:themeColor="text1"/>
                <w14:textFill>
                  <w14:solidFill>
                    <w14:schemeClr w14:val="tx1"/>
                  </w14:solidFill>
                </w14:textFill>
              </w:rPr>
            </w:pPr>
            <w:r>
              <w:rPr>
                <w:rFonts w:hint="eastAsia" w:cs="Times New Roman"/>
                <w:bCs/>
                <w:color w:val="000000" w:themeColor="text1"/>
                <w:lang w:val="en-US" w:eastAsia="zh-CN"/>
                <w14:textFill>
                  <w14:solidFill>
                    <w14:schemeClr w14:val="tx1"/>
                  </w14:solidFill>
                </w14:textFill>
              </w:rPr>
              <w:t>年生产30万套车身金属结构件。</w:t>
            </w:r>
          </w:p>
          <w:bookmarkEnd w:id="9"/>
          <w:p>
            <w:pPr>
              <w:ind w:firstLine="422"/>
              <w:rPr>
                <w:rFonts w:cs="Times New Roman"/>
                <w:b/>
                <w:color w:val="000000" w:themeColor="text1"/>
                <w14:textFill>
                  <w14:solidFill>
                    <w14:schemeClr w14:val="tx1"/>
                  </w14:solidFill>
                </w14:textFill>
              </w:rPr>
            </w:pPr>
            <w:r>
              <w:rPr>
                <w:rFonts w:hint="eastAsia" w:cs="Times New Roman"/>
                <w:b/>
                <w:color w:val="000000" w:themeColor="text1"/>
                <w:lang w:val="en-US" w:eastAsia="zh-CN"/>
                <w14:textFill>
                  <w14:solidFill>
                    <w14:schemeClr w14:val="tx1"/>
                  </w14:solidFill>
                </w14:textFill>
              </w:rPr>
              <w:t>2</w:t>
            </w:r>
            <w:r>
              <w:rPr>
                <w:rFonts w:cs="Times New Roman"/>
                <w:b/>
                <w:color w:val="000000" w:themeColor="text1"/>
                <w14:textFill>
                  <w14:solidFill>
                    <w14:schemeClr w14:val="tx1"/>
                  </w14:solidFill>
                </w14:textFill>
              </w:rPr>
              <w:t>、</w:t>
            </w:r>
            <w:r>
              <w:rPr>
                <w:rFonts w:hint="eastAsia" w:cs="Times New Roman"/>
                <w:b/>
                <w:color w:val="000000" w:themeColor="text1"/>
                <w14:textFill>
                  <w14:solidFill>
                    <w14:schemeClr w14:val="tx1"/>
                  </w14:solidFill>
                </w14:textFill>
              </w:rPr>
              <w:t>主要建设内容</w:t>
            </w:r>
          </w:p>
          <w:p>
            <w:pPr>
              <w:ind w:firstLine="420"/>
              <w:rPr>
                <w:rFonts w:hint="eastAsia" w:eastAsia="宋体" w:cs="Times New Roman"/>
                <w:bCs/>
                <w:color w:val="000000" w:themeColor="text1"/>
                <w:lang w:val="en-US" w:eastAsia="zh-CN"/>
                <w14:textFill>
                  <w14:solidFill>
                    <w14:schemeClr w14:val="tx1"/>
                  </w14:solidFill>
                </w14:textFill>
              </w:rPr>
            </w:pPr>
            <w:r>
              <w:rPr>
                <w:rFonts w:hint="eastAsia" w:cs="Times New Roman"/>
                <w:bCs/>
                <w:color w:val="000000" w:themeColor="text1"/>
                <w14:textFill>
                  <w14:solidFill>
                    <w14:schemeClr w14:val="tx1"/>
                  </w14:solidFill>
                </w14:textFill>
              </w:rPr>
              <w:t>本项目位于</w:t>
            </w:r>
            <w:r>
              <w:rPr>
                <w:rFonts w:hint="eastAsia" w:cs="Times New Roman"/>
                <w:color w:val="000000" w:themeColor="text1"/>
                <w:szCs w:val="21"/>
                <w14:textFill>
                  <w14:solidFill>
                    <w14:schemeClr w14:val="tx1"/>
                  </w14:solidFill>
                </w14:textFill>
              </w:rPr>
              <w:t>内蒙古自治区鄂尔多斯市东胜区装备制造基地</w:t>
            </w:r>
            <w:r>
              <w:rPr>
                <w:rFonts w:hint="eastAsia" w:cs="Times New Roman"/>
                <w:bCs/>
                <w:color w:val="000000" w:themeColor="text1"/>
                <w14:textFill>
                  <w14:solidFill>
                    <w14:schemeClr w14:val="tx1"/>
                  </w14:solidFill>
                </w14:textFill>
              </w:rPr>
              <w:t>，</w:t>
            </w:r>
            <w:r>
              <w:rPr>
                <w:rFonts w:hint="eastAsia" w:cs="Times New Roman"/>
                <w:bCs/>
                <w:color w:val="000000" w:themeColor="text1"/>
                <w:lang w:val="en-US" w:eastAsia="zh-CN"/>
                <w14:textFill>
                  <w14:solidFill>
                    <w14:schemeClr w14:val="tx1"/>
                  </w14:solidFill>
                </w14:textFill>
              </w:rPr>
              <w:t>主要用于生产车身金属结构件，共计12条生产线，包括</w:t>
            </w:r>
            <w:r>
              <w:rPr>
                <w:rFonts w:hint="eastAsia"/>
                <w:snapToGrid w:val="0"/>
                <w:color w:val="000000" w:themeColor="text1"/>
                <w14:textFill>
                  <w14:solidFill>
                    <w14:schemeClr w14:val="tx1"/>
                  </w14:solidFill>
                </w14:textFill>
              </w:rPr>
              <w:t>冲压件</w:t>
            </w:r>
            <w:r>
              <w:rPr>
                <w:snapToGrid w:val="0"/>
                <w:color w:val="000000" w:themeColor="text1"/>
                <w14:textFill>
                  <w14:solidFill>
                    <w14:schemeClr w14:val="tx1"/>
                  </w14:solidFill>
                </w14:textFill>
              </w:rPr>
              <w:t>弧焊生产线</w:t>
            </w:r>
            <w:r>
              <w:rPr>
                <w:rFonts w:hint="eastAsia"/>
                <w:snapToGrid w:val="0"/>
                <w:color w:val="000000" w:themeColor="text1"/>
                <w:lang w:eastAsia="zh-CN"/>
                <w14:textFill>
                  <w14:solidFill>
                    <w14:schemeClr w14:val="tx1"/>
                  </w14:solidFill>
                </w14:textFill>
              </w:rPr>
              <w:t>（</w:t>
            </w:r>
            <w:r>
              <w:rPr>
                <w:rFonts w:hint="eastAsia"/>
                <w:snapToGrid w:val="0"/>
                <w:color w:val="000000" w:themeColor="text1"/>
                <w:lang w:val="en-US" w:eastAsia="zh-CN"/>
                <w14:textFill>
                  <w14:solidFill>
                    <w14:schemeClr w14:val="tx1"/>
                  </w14:solidFill>
                </w14:textFill>
              </w:rPr>
              <w:t>2条</w:t>
            </w:r>
            <w:r>
              <w:rPr>
                <w:rFonts w:hint="eastAsia"/>
                <w:snapToGrid w:val="0"/>
                <w:color w:val="000000" w:themeColor="text1"/>
                <w:lang w:eastAsia="zh-CN"/>
                <w14:textFill>
                  <w14:solidFill>
                    <w14:schemeClr w14:val="tx1"/>
                  </w14:solidFill>
                </w14:textFill>
              </w:rPr>
              <w:t>）、</w:t>
            </w:r>
            <w:r>
              <w:rPr>
                <w:snapToGrid w:val="0"/>
                <w:color w:val="000000" w:themeColor="text1"/>
                <w14:textFill>
                  <w14:solidFill>
                    <w14:schemeClr w14:val="tx1"/>
                  </w14:solidFill>
                </w14:textFill>
              </w:rPr>
              <w:t>仪表板螺母凸焊生产线</w:t>
            </w:r>
            <w:r>
              <w:rPr>
                <w:rFonts w:hint="eastAsia"/>
                <w:snapToGrid w:val="0"/>
                <w:color w:val="000000" w:themeColor="text1"/>
                <w:lang w:eastAsia="zh-CN"/>
                <w14:textFill>
                  <w14:solidFill>
                    <w14:schemeClr w14:val="tx1"/>
                  </w14:solidFill>
                </w14:textFill>
              </w:rPr>
              <w:t>、</w:t>
            </w:r>
            <w:r>
              <w:rPr>
                <w:snapToGrid w:val="0"/>
                <w:color w:val="000000" w:themeColor="text1"/>
                <w14:textFill>
                  <w14:solidFill>
                    <w14:schemeClr w14:val="tx1"/>
                  </w14:solidFill>
                </w14:textFill>
              </w:rPr>
              <w:t>车身件自动化凸焊</w:t>
            </w:r>
            <w:r>
              <w:rPr>
                <w:rFonts w:hint="eastAsia"/>
                <w:snapToGrid w:val="0"/>
                <w:color w:val="000000" w:themeColor="text1"/>
                <w:lang w:val="en-US" w:eastAsia="zh-CN"/>
                <w14:textFill>
                  <w14:solidFill>
                    <w14:schemeClr w14:val="tx1"/>
                  </w14:solidFill>
                </w14:textFill>
              </w:rPr>
              <w:t>生产</w:t>
            </w:r>
            <w:r>
              <w:rPr>
                <w:snapToGrid w:val="0"/>
                <w:color w:val="000000" w:themeColor="text1"/>
                <w14:textFill>
                  <w14:solidFill>
                    <w14:schemeClr w14:val="tx1"/>
                  </w14:solidFill>
                </w14:textFill>
              </w:rPr>
              <w:t>线</w:t>
            </w:r>
            <w:r>
              <w:rPr>
                <w:rFonts w:hint="eastAsia"/>
                <w:snapToGrid w:val="0"/>
                <w:color w:val="000000" w:themeColor="text1"/>
                <w:lang w:eastAsia="zh-CN"/>
                <w14:textFill>
                  <w14:solidFill>
                    <w14:schemeClr w14:val="tx1"/>
                  </w14:solidFill>
                </w14:textFill>
              </w:rPr>
              <w:t>（</w:t>
            </w:r>
            <w:r>
              <w:rPr>
                <w:rFonts w:hint="eastAsia"/>
                <w:snapToGrid w:val="0"/>
                <w:color w:val="000000" w:themeColor="text1"/>
                <w:lang w:val="en-US" w:eastAsia="zh-CN"/>
                <w14:textFill>
                  <w14:solidFill>
                    <w14:schemeClr w14:val="tx1"/>
                  </w14:solidFill>
                </w14:textFill>
              </w:rPr>
              <w:t>3条</w:t>
            </w:r>
            <w:r>
              <w:rPr>
                <w:rFonts w:hint="eastAsia"/>
                <w:snapToGrid w:val="0"/>
                <w:color w:val="000000" w:themeColor="text1"/>
                <w:lang w:eastAsia="zh-CN"/>
                <w14:textFill>
                  <w14:solidFill>
                    <w14:schemeClr w14:val="tx1"/>
                  </w14:solidFill>
                </w14:textFill>
              </w:rPr>
              <w:t>）、</w:t>
            </w:r>
            <w:r>
              <w:rPr>
                <w:snapToGrid w:val="0"/>
                <w:color w:val="000000" w:themeColor="text1"/>
                <w14:textFill>
                  <w14:solidFill>
                    <w14:schemeClr w14:val="tx1"/>
                  </w14:solidFill>
                </w14:textFill>
              </w:rPr>
              <w:t>车身点焊生产线（ICE)</w:t>
            </w:r>
            <w:r>
              <w:rPr>
                <w:rFonts w:hint="eastAsia"/>
                <w:snapToGrid w:val="0"/>
                <w:color w:val="000000" w:themeColor="text1"/>
                <w:lang w:eastAsia="zh-CN"/>
                <w14:textFill>
                  <w14:solidFill>
                    <w14:schemeClr w14:val="tx1"/>
                  </w14:solidFill>
                </w14:textFill>
              </w:rPr>
              <w:t>、</w:t>
            </w:r>
            <w:r>
              <w:rPr>
                <w:snapToGrid w:val="0"/>
                <w:color w:val="000000" w:themeColor="text1"/>
                <w14:textFill>
                  <w14:solidFill>
                    <w14:schemeClr w14:val="tx1"/>
                  </w14:solidFill>
                </w14:textFill>
              </w:rPr>
              <w:t>车身点焊生产线（BEV)生产线</w:t>
            </w:r>
            <w:r>
              <w:rPr>
                <w:rFonts w:hint="eastAsia"/>
                <w:snapToGrid w:val="0"/>
                <w:color w:val="000000" w:themeColor="text1"/>
                <w:lang w:eastAsia="zh-CN"/>
                <w14:textFill>
                  <w14:solidFill>
                    <w14:schemeClr w14:val="tx1"/>
                  </w14:solidFill>
                </w14:textFill>
              </w:rPr>
              <w:t>、</w:t>
            </w:r>
            <w:r>
              <w:rPr>
                <w:snapToGrid w:val="0"/>
                <w:color w:val="000000" w:themeColor="text1"/>
                <w14:textFill>
                  <w14:solidFill>
                    <w14:schemeClr w14:val="tx1"/>
                  </w14:solidFill>
                </w14:textFill>
              </w:rPr>
              <w:t>车身点焊生产线（PHEV)生产线</w:t>
            </w:r>
            <w:r>
              <w:rPr>
                <w:rFonts w:hint="eastAsia"/>
                <w:snapToGrid w:val="0"/>
                <w:color w:val="000000" w:themeColor="text1"/>
                <w:lang w:eastAsia="zh-CN"/>
                <w14:textFill>
                  <w14:solidFill>
                    <w14:schemeClr w14:val="tx1"/>
                  </w14:solidFill>
                </w14:textFill>
              </w:rPr>
              <w:t>、</w:t>
            </w:r>
            <w:r>
              <w:rPr>
                <w:snapToGrid w:val="0"/>
                <w:color w:val="000000" w:themeColor="text1"/>
                <w14:textFill>
                  <w14:solidFill>
                    <w14:schemeClr w14:val="tx1"/>
                  </w14:solidFill>
                </w14:textFill>
              </w:rPr>
              <w:t>铝梁门槛拉铆安装生产线</w:t>
            </w:r>
            <w:r>
              <w:rPr>
                <w:rFonts w:hint="eastAsia"/>
                <w:snapToGrid w:val="0"/>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铝制总成焊接生产线</w:t>
            </w:r>
            <w:r>
              <w:rPr>
                <w:rFonts w:hint="eastAsia"/>
                <w:color w:val="000000" w:themeColor="text1"/>
                <w:lang w:eastAsia="zh-CN"/>
                <w14:textFill>
                  <w14:solidFill>
                    <w14:schemeClr w14:val="tx1"/>
                  </w14:solidFill>
                </w14:textFill>
              </w:rPr>
              <w:t>、</w:t>
            </w:r>
            <w:r>
              <w:rPr>
                <w:snapToGrid w:val="0"/>
                <w:color w:val="000000" w:themeColor="text1"/>
                <w14:textFill>
                  <w14:solidFill>
                    <w14:schemeClr w14:val="tx1"/>
                  </w14:solidFill>
                </w14:textFill>
              </w:rPr>
              <w:t>AI总成扫描全检线</w:t>
            </w:r>
            <w:r>
              <w:rPr>
                <w:rFonts w:hint="eastAsia"/>
                <w:snapToGrid w:val="0"/>
                <w:color w:val="000000" w:themeColor="text1"/>
                <w:lang w:eastAsia="zh-CN"/>
                <w14:textFill>
                  <w14:solidFill>
                    <w14:schemeClr w14:val="tx1"/>
                  </w14:solidFill>
                </w14:textFill>
              </w:rPr>
              <w:t>。</w:t>
            </w:r>
          </w:p>
          <w:p>
            <w:pPr>
              <w:ind w:firstLine="420"/>
              <w:rPr>
                <w:rFonts w:cs="Times New Roman"/>
                <w:bCs/>
                <w:color w:val="000000" w:themeColor="text1"/>
                <w14:textFill>
                  <w14:solidFill>
                    <w14:schemeClr w14:val="tx1"/>
                  </w14:solidFill>
                </w14:textFill>
              </w:rPr>
            </w:pPr>
            <w:r>
              <w:rPr>
                <w:rFonts w:hint="eastAsia" w:cs="Times New Roman"/>
                <w:bCs/>
                <w:color w:val="000000" w:themeColor="text1"/>
                <w14:textFill>
                  <w14:solidFill>
                    <w14:schemeClr w14:val="tx1"/>
                  </w14:solidFill>
                </w14:textFill>
              </w:rPr>
              <w:t>设内容详见</w:t>
            </w:r>
            <w:r>
              <w:rPr>
                <w:rFonts w:cs="Times New Roman"/>
                <w:bCs/>
                <w:color w:val="000000" w:themeColor="text1"/>
                <w14:textFill>
                  <w14:solidFill>
                    <w14:schemeClr w14:val="tx1"/>
                  </w14:solidFill>
                </w14:textFill>
              </w:rPr>
              <w:t>表2-</w:t>
            </w:r>
            <w:r>
              <w:rPr>
                <w:rFonts w:hint="eastAsia" w:cs="Times New Roman"/>
                <w:bCs/>
                <w:color w:val="000000" w:themeColor="text1"/>
                <w14:textFill>
                  <w14:solidFill>
                    <w14:schemeClr w14:val="tx1"/>
                  </w14:solidFill>
                </w14:textFill>
              </w:rPr>
              <w:t>3</w:t>
            </w:r>
            <w:r>
              <w:rPr>
                <w:rFonts w:cs="Times New Roman"/>
                <w:bCs/>
                <w:color w:val="000000" w:themeColor="text1"/>
                <w14:textFill>
                  <w14:solidFill>
                    <w14:schemeClr w14:val="tx1"/>
                  </w14:solidFill>
                </w14:textFill>
              </w:rPr>
              <w:t>。</w:t>
            </w:r>
          </w:p>
          <w:p>
            <w:pPr>
              <w:ind w:firstLine="420"/>
              <w:rPr>
                <w:color w:val="000000" w:themeColor="text1"/>
                <w14:textFill>
                  <w14:solidFill>
                    <w14:schemeClr w14:val="tx1"/>
                  </w14:solidFill>
                </w14:textFill>
              </w:rPr>
            </w:pPr>
          </w:p>
          <w:p>
            <w:pPr>
              <w:ind w:firstLine="420"/>
              <w:rPr>
                <w:color w:val="000000" w:themeColor="text1"/>
                <w14:textFill>
                  <w14:solidFill>
                    <w14:schemeClr w14:val="tx1"/>
                  </w14:solidFill>
                </w14:textFill>
              </w:rPr>
            </w:pPr>
          </w:p>
        </w:tc>
      </w:tr>
    </w:tbl>
    <w:p>
      <w:pPr>
        <w:ind w:firstLine="420"/>
        <w:rPr>
          <w:color w:val="000000" w:themeColor="text1"/>
          <w14:textFill>
            <w14:solidFill>
              <w14:schemeClr w14:val="tx1"/>
            </w14:solidFill>
          </w14:textFill>
        </w:rPr>
      </w:pPr>
    </w:p>
    <w:p>
      <w:pPr>
        <w:spacing w:line="240" w:lineRule="atLeast"/>
        <w:ind w:firstLine="420"/>
        <w:rPr>
          <w:color w:val="000000" w:themeColor="text1"/>
          <w14:textFill>
            <w14:solidFill>
              <w14:schemeClr w14:val="tx1"/>
            </w14:solidFill>
          </w14:textFill>
        </w:rPr>
        <w:sectPr>
          <w:pgSz w:w="11906" w:h="16838"/>
          <w:pgMar w:top="1440" w:right="1800" w:bottom="1440" w:left="1800" w:header="851" w:footer="992" w:gutter="0"/>
          <w:pgNumType w:fmt="decimal"/>
          <w:cols w:space="425" w:num="1"/>
          <w:docGrid w:type="lines" w:linePitch="312" w:charSpace="0"/>
        </w:sectPr>
      </w:pPr>
    </w:p>
    <w:p>
      <w:pPr>
        <w:pStyle w:val="42"/>
        <w:rPr>
          <w:color w:val="000000" w:themeColor="text1"/>
          <w14:textFill>
            <w14:solidFill>
              <w14:schemeClr w14:val="tx1"/>
            </w14:solidFill>
          </w14:textFill>
        </w:rPr>
      </w:pPr>
      <w:r>
        <w:rPr>
          <w:rFonts w:hint="eastAsia"/>
          <w:color w:val="000000" w:themeColor="text1"/>
          <w14:textFill>
            <w14:solidFill>
              <w14:schemeClr w14:val="tx1"/>
            </w14:solidFill>
          </w14:textFill>
        </w:rPr>
        <w:t>表2-3 项目主要建设内容及工程组成一览表</w:t>
      </w:r>
    </w:p>
    <w:tbl>
      <w:tblPr>
        <w:tblStyle w:val="30"/>
        <w:tblW w:w="4841"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7"/>
        <w:gridCol w:w="1913"/>
        <w:gridCol w:w="9767"/>
        <w:gridCol w:w="13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962" w:type="pct"/>
            <w:gridSpan w:val="2"/>
            <w:vAlign w:val="center"/>
          </w:tcPr>
          <w:p>
            <w:pPr>
              <w:pStyle w:val="37"/>
              <w:rPr>
                <w:b/>
                <w:bCs/>
                <w:color w:val="000000" w:themeColor="text1"/>
                <w:szCs w:val="21"/>
                <w14:textFill>
                  <w14:solidFill>
                    <w14:schemeClr w14:val="tx1"/>
                  </w14:solidFill>
                </w14:textFill>
              </w:rPr>
            </w:pPr>
            <w:r>
              <w:rPr>
                <w:b/>
                <w:bCs/>
                <w:color w:val="000000" w:themeColor="text1"/>
                <w:szCs w:val="21"/>
                <w14:textFill>
                  <w14:solidFill>
                    <w14:schemeClr w14:val="tx1"/>
                  </w14:solidFill>
                </w14:textFill>
              </w:rPr>
              <w:t>项目名称</w:t>
            </w:r>
          </w:p>
        </w:tc>
        <w:tc>
          <w:tcPr>
            <w:tcW w:w="3558" w:type="pct"/>
            <w:vAlign w:val="center"/>
          </w:tcPr>
          <w:p>
            <w:pPr>
              <w:pStyle w:val="37"/>
              <w:rPr>
                <w:b/>
                <w:bCs/>
                <w:color w:val="000000" w:themeColor="text1"/>
                <w:szCs w:val="21"/>
                <w14:textFill>
                  <w14:solidFill>
                    <w14:schemeClr w14:val="tx1"/>
                  </w14:solidFill>
                </w14:textFill>
              </w:rPr>
            </w:pPr>
            <w:r>
              <w:rPr>
                <w:b/>
                <w:bCs/>
                <w:color w:val="000000" w:themeColor="text1"/>
                <w:szCs w:val="21"/>
                <w14:textFill>
                  <w14:solidFill>
                    <w14:schemeClr w14:val="tx1"/>
                  </w14:solidFill>
                </w14:textFill>
              </w:rPr>
              <w:t>建设内容</w:t>
            </w:r>
            <w:commentRangeStart w:id="14"/>
            <w:commentRangeStart w:id="15"/>
            <w:r>
              <w:commentReference w:id="14"/>
            </w:r>
            <w:commentRangeEnd w:id="14"/>
            <w:commentRangeEnd w:id="15"/>
            <w:r>
              <w:commentReference w:id="15"/>
            </w:r>
          </w:p>
        </w:tc>
        <w:tc>
          <w:tcPr>
            <w:tcW w:w="479" w:type="pct"/>
            <w:vAlign w:val="center"/>
          </w:tcPr>
          <w:p>
            <w:pPr>
              <w:pStyle w:val="37"/>
              <w:rPr>
                <w:b/>
                <w:bCs/>
                <w:color w:val="000000" w:themeColor="text1"/>
                <w:szCs w:val="21"/>
                <w14:textFill>
                  <w14:solidFill>
                    <w14:schemeClr w14:val="tx1"/>
                  </w14:solidFill>
                </w14:textFill>
              </w:rPr>
            </w:pPr>
            <w:r>
              <w:rPr>
                <w:b/>
                <w:bCs/>
                <w:color w:val="000000" w:themeColor="text1"/>
                <w:szCs w:val="21"/>
                <w14:textFill>
                  <w14:solidFill>
                    <w14:schemeClr w14:val="tx1"/>
                  </w14:solidFill>
                </w14:textFill>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5" w:type="pct"/>
            <w:vAlign w:val="center"/>
          </w:tcPr>
          <w:p>
            <w:pPr>
              <w:pStyle w:val="37"/>
              <w:rPr>
                <w:color w:val="000000" w:themeColor="text1"/>
                <w:szCs w:val="21"/>
                <w14:textFill>
                  <w14:solidFill>
                    <w14:schemeClr w14:val="tx1"/>
                  </w14:solidFill>
                </w14:textFill>
              </w:rPr>
            </w:pPr>
            <w:r>
              <w:rPr>
                <w:color w:val="000000" w:themeColor="text1"/>
                <w:szCs w:val="21"/>
                <w14:textFill>
                  <w14:solidFill>
                    <w14:schemeClr w14:val="tx1"/>
                  </w14:solidFill>
                </w14:textFill>
              </w:rPr>
              <w:t>主体工程</w:t>
            </w:r>
          </w:p>
        </w:tc>
        <w:tc>
          <w:tcPr>
            <w:tcW w:w="696" w:type="pct"/>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焊接区域</w:t>
            </w:r>
          </w:p>
        </w:tc>
        <w:tc>
          <w:tcPr>
            <w:tcW w:w="3558" w:type="pct"/>
            <w:vAlign w:val="center"/>
          </w:tcPr>
          <w:p>
            <w:pPr>
              <w:pStyle w:val="37"/>
              <w:rPr>
                <w:color w:val="000000" w:themeColor="text1"/>
                <w:szCs w:val="21"/>
                <w14:textFill>
                  <w14:solidFill>
                    <w14:schemeClr w14:val="tx1"/>
                  </w14:solidFill>
                </w14:textFill>
              </w:rPr>
            </w:pPr>
            <w:r>
              <w:rPr>
                <w:rFonts w:hint="eastAsia"/>
                <w:color w:val="FF0000"/>
                <w:szCs w:val="21"/>
                <w:lang w:val="en-US" w:eastAsia="zh-CN"/>
              </w:rPr>
              <w:t>已建厂房高12m，</w:t>
            </w:r>
            <w:r>
              <w:rPr>
                <w:rFonts w:hint="eastAsia"/>
                <w:color w:val="000000" w:themeColor="text1"/>
                <w:szCs w:val="21"/>
                <w14:textFill>
                  <w14:solidFill>
                    <w14:schemeClr w14:val="tx1"/>
                  </w14:solidFill>
                </w14:textFill>
              </w:rPr>
              <w:t>分为3个区域，分别为点焊区，建筑面积为1000m</w:t>
            </w:r>
            <w:r>
              <w:rPr>
                <w:rFonts w:hint="eastAsia"/>
                <w:color w:val="000000" w:themeColor="text1"/>
                <w:szCs w:val="21"/>
                <w:vertAlign w:val="superscript"/>
                <w14:textFill>
                  <w14:solidFill>
                    <w14:schemeClr w14:val="tx1"/>
                  </w14:solidFill>
                </w14:textFill>
              </w:rPr>
              <w:t>2</w:t>
            </w:r>
            <w:r>
              <w:rPr>
                <w:rFonts w:hint="eastAsia"/>
                <w:color w:val="000000" w:themeColor="text1"/>
                <w:szCs w:val="21"/>
                <w14:textFill>
                  <w14:solidFill>
                    <w14:schemeClr w14:val="tx1"/>
                  </w14:solidFill>
                </w14:textFill>
              </w:rPr>
              <w:t>；凸焊区，建筑面积为</w:t>
            </w:r>
            <w:r>
              <w:rPr>
                <w:rFonts w:hint="eastAsia"/>
                <w:color w:val="000000" w:themeColor="text1"/>
                <w14:textFill>
                  <w14:solidFill>
                    <w14:schemeClr w14:val="tx1"/>
                  </w14:solidFill>
                </w14:textFill>
              </w:rPr>
              <w:t>800</w:t>
            </w:r>
            <w:r>
              <w:rPr>
                <w:rFonts w:hint="eastAsia"/>
                <w:color w:val="000000" w:themeColor="text1"/>
                <w:szCs w:val="21"/>
                <w14:textFill>
                  <w14:solidFill>
                    <w14:schemeClr w14:val="tx1"/>
                  </w14:solidFill>
                </w14:textFill>
              </w:rPr>
              <w:t>m</w:t>
            </w:r>
            <w:r>
              <w:rPr>
                <w:rFonts w:hint="eastAsia"/>
                <w:color w:val="000000" w:themeColor="text1"/>
                <w:szCs w:val="21"/>
                <w:vertAlign w:val="superscript"/>
                <w14:textFill>
                  <w14:solidFill>
                    <w14:schemeClr w14:val="tx1"/>
                  </w14:solidFill>
                </w14:textFill>
              </w:rPr>
              <w:t>2</w:t>
            </w:r>
            <w:r>
              <w:rPr>
                <w:rFonts w:hint="eastAsia"/>
                <w:color w:val="000000" w:themeColor="text1"/>
                <w:szCs w:val="21"/>
                <w14:textFill>
                  <w14:solidFill>
                    <w14:schemeClr w14:val="tx1"/>
                  </w14:solidFill>
                </w14:textFill>
              </w:rPr>
              <w:t>；电弧焊区，建筑面积为</w:t>
            </w:r>
            <w:r>
              <w:rPr>
                <w:rFonts w:hint="eastAsia"/>
                <w:color w:val="000000" w:themeColor="text1"/>
                <w14:textFill>
                  <w14:solidFill>
                    <w14:schemeClr w14:val="tx1"/>
                  </w14:solidFill>
                </w14:textFill>
              </w:rPr>
              <w:t>1200</w:t>
            </w:r>
            <w:r>
              <w:rPr>
                <w:rFonts w:hint="eastAsia"/>
                <w:color w:val="000000" w:themeColor="text1"/>
                <w:szCs w:val="21"/>
                <w14:textFill>
                  <w14:solidFill>
                    <w14:schemeClr w14:val="tx1"/>
                  </w14:solidFill>
                </w14:textFill>
              </w:rPr>
              <w:t>m</w:t>
            </w:r>
            <w:r>
              <w:rPr>
                <w:rFonts w:hint="eastAsia"/>
                <w:color w:val="000000" w:themeColor="text1"/>
                <w:szCs w:val="21"/>
                <w:vertAlign w:val="superscript"/>
                <w14:textFill>
                  <w14:solidFill>
                    <w14:schemeClr w14:val="tx1"/>
                  </w14:solidFill>
                </w14:textFill>
              </w:rPr>
              <w:t>2</w:t>
            </w:r>
            <w:r>
              <w:rPr>
                <w:rFonts w:hint="eastAsia"/>
                <w:color w:val="000000" w:themeColor="text1"/>
                <w:szCs w:val="21"/>
                <w14:textFill>
                  <w14:solidFill>
                    <w14:schemeClr w14:val="tx1"/>
                  </w14:solidFill>
                </w14:textFill>
              </w:rPr>
              <w:t>；购置点焊机器人、电弧焊机器人、手动凸焊机、自动凸焊机、三轴自动涂胶机等生产设备，建设汽车焊接零部件12条生产线，年产汽车焊接零部件30万件。</w:t>
            </w:r>
          </w:p>
        </w:tc>
        <w:tc>
          <w:tcPr>
            <w:tcW w:w="479" w:type="pct"/>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依托现有已建厂房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5" w:type="pct"/>
            <w:vMerge w:val="restart"/>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储运工程</w:t>
            </w:r>
          </w:p>
        </w:tc>
        <w:tc>
          <w:tcPr>
            <w:tcW w:w="696" w:type="pct"/>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原材料区域</w:t>
            </w:r>
          </w:p>
        </w:tc>
        <w:tc>
          <w:tcPr>
            <w:tcW w:w="3558" w:type="pct"/>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建筑面积为1500m</w:t>
            </w:r>
            <w:r>
              <w:rPr>
                <w:rFonts w:hint="eastAsia"/>
                <w:color w:val="000000" w:themeColor="text1"/>
                <w:szCs w:val="21"/>
                <w:vertAlign w:val="superscript"/>
                <w14:textFill>
                  <w14:solidFill>
                    <w14:schemeClr w14:val="tx1"/>
                  </w14:solidFill>
                </w14:textFill>
              </w:rPr>
              <w:t>2</w:t>
            </w:r>
            <w:r>
              <w:rPr>
                <w:rFonts w:hint="eastAsia"/>
                <w:color w:val="000000" w:themeColor="text1"/>
                <w:szCs w:val="21"/>
                <w14:textFill>
                  <w14:solidFill>
                    <w14:schemeClr w14:val="tx1"/>
                  </w14:solidFill>
                </w14:textFill>
              </w:rPr>
              <w:t>；主要用于暂存</w:t>
            </w:r>
            <w:r>
              <w:rPr>
                <w:rFonts w:hint="eastAsia" w:cs="Times New Roman"/>
                <w:color w:val="000000" w:themeColor="text1"/>
                <w:kern w:val="0"/>
                <w:szCs w:val="21"/>
                <w14:textFill>
                  <w14:solidFill>
                    <w14:schemeClr w14:val="tx1"/>
                  </w14:solidFill>
                </w14:textFill>
              </w:rPr>
              <w:t>冲压件、螺母、铝型材、热成型件等原材料。</w:t>
            </w:r>
          </w:p>
        </w:tc>
        <w:tc>
          <w:tcPr>
            <w:tcW w:w="479" w:type="pct"/>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依托现有已建厂房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5" w:type="pct"/>
            <w:vMerge w:val="continue"/>
            <w:vAlign w:val="center"/>
          </w:tcPr>
          <w:p>
            <w:pPr>
              <w:pStyle w:val="37"/>
              <w:rPr>
                <w:color w:val="000000" w:themeColor="text1"/>
                <w:szCs w:val="21"/>
                <w14:textFill>
                  <w14:solidFill>
                    <w14:schemeClr w14:val="tx1"/>
                  </w14:solidFill>
                </w14:textFill>
              </w:rPr>
            </w:pPr>
          </w:p>
        </w:tc>
        <w:tc>
          <w:tcPr>
            <w:tcW w:w="696" w:type="pct"/>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成品缓存区</w:t>
            </w:r>
          </w:p>
        </w:tc>
        <w:tc>
          <w:tcPr>
            <w:tcW w:w="3558" w:type="pct"/>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建筑面积为2200m</w:t>
            </w:r>
            <w:r>
              <w:rPr>
                <w:rFonts w:hint="eastAsia"/>
                <w:color w:val="000000" w:themeColor="text1"/>
                <w:szCs w:val="21"/>
                <w:vertAlign w:val="superscript"/>
                <w14:textFill>
                  <w14:solidFill>
                    <w14:schemeClr w14:val="tx1"/>
                  </w14:solidFill>
                </w14:textFill>
              </w:rPr>
              <w:t>2</w:t>
            </w:r>
            <w:r>
              <w:rPr>
                <w:rFonts w:hint="eastAsia"/>
                <w:color w:val="000000" w:themeColor="text1"/>
                <w:szCs w:val="21"/>
                <w14:textFill>
                  <w14:solidFill>
                    <w14:schemeClr w14:val="tx1"/>
                  </w14:solidFill>
                </w14:textFill>
              </w:rPr>
              <w:t>，主要用于暂存点焊后的零部件。</w:t>
            </w:r>
          </w:p>
        </w:tc>
        <w:tc>
          <w:tcPr>
            <w:tcW w:w="479" w:type="pct"/>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依托现有已建厂房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5" w:type="pct"/>
            <w:vMerge w:val="continue"/>
            <w:vAlign w:val="center"/>
          </w:tcPr>
          <w:p>
            <w:pPr>
              <w:pStyle w:val="37"/>
              <w:rPr>
                <w:color w:val="000000" w:themeColor="text1"/>
                <w:szCs w:val="21"/>
                <w14:textFill>
                  <w14:solidFill>
                    <w14:schemeClr w14:val="tx1"/>
                  </w14:solidFill>
                </w14:textFill>
              </w:rPr>
            </w:pPr>
          </w:p>
        </w:tc>
        <w:tc>
          <w:tcPr>
            <w:tcW w:w="696" w:type="pct"/>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焊接成品区</w:t>
            </w:r>
          </w:p>
        </w:tc>
        <w:tc>
          <w:tcPr>
            <w:tcW w:w="3558" w:type="pct"/>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建筑面积为300m</w:t>
            </w:r>
            <w:r>
              <w:rPr>
                <w:rFonts w:hint="eastAsia"/>
                <w:color w:val="000000" w:themeColor="text1"/>
                <w:szCs w:val="21"/>
                <w:vertAlign w:val="superscript"/>
                <w14:textFill>
                  <w14:solidFill>
                    <w14:schemeClr w14:val="tx1"/>
                  </w14:solidFill>
                </w14:textFill>
              </w:rPr>
              <w:t>2</w:t>
            </w:r>
            <w:r>
              <w:rPr>
                <w:rFonts w:hint="eastAsia"/>
                <w:color w:val="000000" w:themeColor="text1"/>
                <w:szCs w:val="21"/>
                <w14:textFill>
                  <w14:solidFill>
                    <w14:schemeClr w14:val="tx1"/>
                  </w14:solidFill>
                </w14:textFill>
              </w:rPr>
              <w:t>，主要用于暂存焊接成品。</w:t>
            </w:r>
          </w:p>
        </w:tc>
        <w:tc>
          <w:tcPr>
            <w:tcW w:w="479" w:type="pct"/>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依托现有已建厂房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5" w:type="pct"/>
            <w:vMerge w:val="continue"/>
            <w:vAlign w:val="center"/>
          </w:tcPr>
          <w:p>
            <w:pPr>
              <w:pStyle w:val="37"/>
              <w:rPr>
                <w:color w:val="000000" w:themeColor="text1"/>
                <w:szCs w:val="21"/>
                <w14:textFill>
                  <w14:solidFill>
                    <w14:schemeClr w14:val="tx1"/>
                  </w14:solidFill>
                </w14:textFill>
              </w:rPr>
            </w:pPr>
          </w:p>
        </w:tc>
        <w:tc>
          <w:tcPr>
            <w:tcW w:w="696" w:type="pct"/>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气瓶间</w:t>
            </w:r>
          </w:p>
        </w:tc>
        <w:tc>
          <w:tcPr>
            <w:tcW w:w="3558" w:type="pct"/>
            <w:vAlign w:val="center"/>
          </w:tcPr>
          <w:p>
            <w:pPr>
              <w:pStyle w:val="37"/>
              <w:rPr>
                <w:color w:val="000000" w:themeColor="text1"/>
                <w:szCs w:val="21"/>
                <w:highlight w:val="yellow"/>
                <w14:textFill>
                  <w14:solidFill>
                    <w14:schemeClr w14:val="tx1"/>
                  </w14:solidFill>
                </w14:textFill>
              </w:rPr>
            </w:pPr>
            <w:r>
              <w:rPr>
                <w:rFonts w:hint="eastAsia"/>
                <w:color w:val="000000" w:themeColor="text1"/>
                <w:szCs w:val="21"/>
                <w14:textFill>
                  <w14:solidFill>
                    <w14:schemeClr w14:val="tx1"/>
                  </w14:solidFill>
                </w14:textFill>
              </w:rPr>
              <w:t>建筑面积为25m</w:t>
            </w:r>
            <w:r>
              <w:rPr>
                <w:rFonts w:hint="eastAsia"/>
                <w:color w:val="000000" w:themeColor="text1"/>
                <w:szCs w:val="21"/>
                <w:vertAlign w:val="superscript"/>
                <w14:textFill>
                  <w14:solidFill>
                    <w14:schemeClr w14:val="tx1"/>
                  </w14:solidFill>
                </w14:textFill>
              </w:rPr>
              <w:t>2</w:t>
            </w:r>
            <w:r>
              <w:rPr>
                <w:rFonts w:hint="eastAsia"/>
                <w:color w:val="000000" w:themeColor="text1"/>
                <w:szCs w:val="21"/>
                <w14:textFill>
                  <w14:solidFill>
                    <w14:schemeClr w14:val="tx1"/>
                  </w14:solidFill>
                </w14:textFill>
              </w:rPr>
              <w:t>：用于暂存二氧化碳。</w:t>
            </w:r>
          </w:p>
        </w:tc>
        <w:tc>
          <w:tcPr>
            <w:tcW w:w="479" w:type="pct"/>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依托现有已建厂房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65" w:type="pct"/>
            <w:vMerge w:val="continue"/>
            <w:vAlign w:val="center"/>
          </w:tcPr>
          <w:p>
            <w:pPr>
              <w:pStyle w:val="37"/>
              <w:rPr>
                <w:color w:val="000000" w:themeColor="text1"/>
                <w:szCs w:val="21"/>
                <w14:textFill>
                  <w14:solidFill>
                    <w14:schemeClr w14:val="tx1"/>
                  </w14:solidFill>
                </w14:textFill>
              </w:rPr>
            </w:pPr>
          </w:p>
        </w:tc>
        <w:tc>
          <w:tcPr>
            <w:tcW w:w="696" w:type="pct"/>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一般固废间</w:t>
            </w:r>
          </w:p>
        </w:tc>
        <w:tc>
          <w:tcPr>
            <w:tcW w:w="3558" w:type="pct"/>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新建一般固废间1座，位于厂房外北侧，建筑面积8</w:t>
            </w:r>
            <w:r>
              <w:rPr>
                <w:rFonts w:hint="eastAsia"/>
                <w:color w:val="FF0000"/>
                <w:szCs w:val="21"/>
              </w:rPr>
              <w:t>m</w:t>
            </w:r>
            <w:r>
              <w:rPr>
                <w:rFonts w:hint="eastAsia"/>
                <w:color w:val="FF0000"/>
                <w:szCs w:val="21"/>
                <w:vertAlign w:val="superscript"/>
              </w:rPr>
              <w:t>2</w:t>
            </w:r>
            <w:r>
              <w:rPr>
                <w:rFonts w:hint="eastAsia"/>
                <w:color w:val="000000" w:themeColor="text1"/>
                <w:szCs w:val="21"/>
                <w14:textFill>
                  <w14:solidFill>
                    <w14:schemeClr w14:val="tx1"/>
                  </w14:solidFill>
                </w14:textFill>
              </w:rPr>
              <w:t>，主要用于暂存包装材料、电弧焊焊渣、废烟道过滤棉等。</w:t>
            </w:r>
          </w:p>
        </w:tc>
        <w:tc>
          <w:tcPr>
            <w:tcW w:w="479" w:type="pct"/>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5" w:type="pct"/>
            <w:vMerge w:val="continue"/>
            <w:vAlign w:val="center"/>
          </w:tcPr>
          <w:p>
            <w:pPr>
              <w:pStyle w:val="37"/>
              <w:rPr>
                <w:color w:val="000000" w:themeColor="text1"/>
                <w:szCs w:val="21"/>
                <w14:textFill>
                  <w14:solidFill>
                    <w14:schemeClr w14:val="tx1"/>
                  </w14:solidFill>
                </w14:textFill>
              </w:rPr>
            </w:pPr>
          </w:p>
        </w:tc>
        <w:tc>
          <w:tcPr>
            <w:tcW w:w="696" w:type="pct"/>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危废暂存间</w:t>
            </w:r>
          </w:p>
        </w:tc>
        <w:tc>
          <w:tcPr>
            <w:tcW w:w="3558" w:type="pct"/>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新建危废暂存间1座，位于厂房外北侧，建筑面积9</w:t>
            </w:r>
            <w:r>
              <w:rPr>
                <w:rFonts w:hint="eastAsia"/>
                <w:color w:val="FF0000"/>
                <w:szCs w:val="21"/>
              </w:rPr>
              <w:t>m</w:t>
            </w:r>
            <w:r>
              <w:rPr>
                <w:rFonts w:hint="eastAsia"/>
                <w:color w:val="FF0000"/>
                <w:szCs w:val="21"/>
                <w:vertAlign w:val="superscript"/>
              </w:rPr>
              <w:t>2</w:t>
            </w:r>
            <w:r>
              <w:rPr>
                <w:rFonts w:hint="eastAsia"/>
                <w:color w:val="000000" w:themeColor="text1"/>
                <w:szCs w:val="21"/>
                <w14:textFill>
                  <w14:solidFill>
                    <w14:schemeClr w14:val="tx1"/>
                  </w14:solidFill>
                </w14:textFill>
              </w:rPr>
              <w:t>，主要用于暂存废矿物油机、废矿物油桶及点焊胶废包装物。</w:t>
            </w:r>
          </w:p>
        </w:tc>
        <w:tc>
          <w:tcPr>
            <w:tcW w:w="479" w:type="pct"/>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5" w:type="pct"/>
            <w:vMerge w:val="restart"/>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辅助工程</w:t>
            </w:r>
          </w:p>
        </w:tc>
        <w:tc>
          <w:tcPr>
            <w:tcW w:w="696" w:type="pct"/>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实验室</w:t>
            </w:r>
          </w:p>
        </w:tc>
        <w:tc>
          <w:tcPr>
            <w:tcW w:w="3558" w:type="pct"/>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建筑面积为35m</w:t>
            </w:r>
            <w:r>
              <w:rPr>
                <w:rFonts w:hint="eastAsia"/>
                <w:color w:val="000000" w:themeColor="text1"/>
                <w:szCs w:val="21"/>
                <w:vertAlign w:val="superscript"/>
                <w14:textFill>
                  <w14:solidFill>
                    <w14:schemeClr w14:val="tx1"/>
                  </w14:solidFill>
                </w14:textFill>
              </w:rPr>
              <w:t>2</w:t>
            </w:r>
            <w:r>
              <w:rPr>
                <w:rFonts w:hint="eastAsia"/>
                <w:color w:val="000000" w:themeColor="text1"/>
                <w:szCs w:val="21"/>
                <w14:textFill>
                  <w14:solidFill>
                    <w14:schemeClr w14:val="tx1"/>
                  </w14:solidFill>
                </w14:textFill>
              </w:rPr>
              <w:t>，主要用于检验焊接质量，进行焊缝熔深实验。</w:t>
            </w:r>
          </w:p>
        </w:tc>
        <w:tc>
          <w:tcPr>
            <w:tcW w:w="479" w:type="pct"/>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依托现有已建厂房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9" w:hRule="atLeast"/>
        </w:trPr>
        <w:tc>
          <w:tcPr>
            <w:tcW w:w="265" w:type="pct"/>
            <w:vMerge w:val="continue"/>
            <w:vAlign w:val="center"/>
          </w:tcPr>
          <w:p>
            <w:pPr>
              <w:pStyle w:val="37"/>
              <w:rPr>
                <w:color w:val="000000" w:themeColor="text1"/>
                <w:szCs w:val="21"/>
                <w14:textFill>
                  <w14:solidFill>
                    <w14:schemeClr w14:val="tx1"/>
                  </w14:solidFill>
                </w14:textFill>
              </w:rPr>
            </w:pPr>
          </w:p>
        </w:tc>
        <w:tc>
          <w:tcPr>
            <w:tcW w:w="696" w:type="pct"/>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返修区</w:t>
            </w:r>
          </w:p>
        </w:tc>
        <w:tc>
          <w:tcPr>
            <w:tcW w:w="3558" w:type="pct"/>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建筑面积为10m</w:t>
            </w:r>
            <w:r>
              <w:rPr>
                <w:rFonts w:hint="eastAsia"/>
                <w:color w:val="000000" w:themeColor="text1"/>
                <w:szCs w:val="21"/>
                <w:vertAlign w:val="superscript"/>
                <w14:textFill>
                  <w14:solidFill>
                    <w14:schemeClr w14:val="tx1"/>
                  </w14:solidFill>
                </w14:textFill>
              </w:rPr>
              <w:t>2</w:t>
            </w:r>
            <w:r>
              <w:rPr>
                <w:rFonts w:hint="eastAsia"/>
                <w:color w:val="000000" w:themeColor="text1"/>
                <w:szCs w:val="21"/>
                <w14:textFill>
                  <w14:solidFill>
                    <w14:schemeClr w14:val="tx1"/>
                  </w14:solidFill>
                </w14:textFill>
              </w:rPr>
              <w:t>，主要用于修补</w:t>
            </w:r>
            <w:r>
              <w:rPr>
                <w:rFonts w:hint="eastAsia"/>
                <w:color w:val="000000" w:themeColor="text1"/>
                <w:szCs w:val="21"/>
                <w:lang w:val="en-US" w:eastAsia="zh-CN"/>
                <w14:textFill>
                  <w14:solidFill>
                    <w14:schemeClr w14:val="tx1"/>
                  </w14:solidFill>
                </w14:textFill>
              </w:rPr>
              <w:t>焊接</w:t>
            </w:r>
            <w:r>
              <w:rPr>
                <w:rFonts w:hint="eastAsia"/>
                <w:color w:val="000000" w:themeColor="text1"/>
                <w:szCs w:val="21"/>
                <w14:textFill>
                  <w14:solidFill>
                    <w14:schemeClr w14:val="tx1"/>
                  </w14:solidFill>
                </w14:textFill>
              </w:rPr>
              <w:t>后不合格产品。</w:t>
            </w:r>
          </w:p>
        </w:tc>
        <w:tc>
          <w:tcPr>
            <w:tcW w:w="479" w:type="pct"/>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依托现有已建厂房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5" w:type="pct"/>
            <w:vMerge w:val="continue"/>
            <w:vAlign w:val="center"/>
          </w:tcPr>
          <w:p>
            <w:pPr>
              <w:pStyle w:val="37"/>
              <w:rPr>
                <w:color w:val="000000" w:themeColor="text1"/>
                <w:szCs w:val="21"/>
                <w14:textFill>
                  <w14:solidFill>
                    <w14:schemeClr w14:val="tx1"/>
                  </w14:solidFill>
                </w14:textFill>
              </w:rPr>
            </w:pPr>
          </w:p>
        </w:tc>
        <w:tc>
          <w:tcPr>
            <w:tcW w:w="696" w:type="pct"/>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隔离区</w:t>
            </w:r>
          </w:p>
        </w:tc>
        <w:tc>
          <w:tcPr>
            <w:tcW w:w="3558" w:type="pct"/>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建筑面积为10m</w:t>
            </w:r>
            <w:r>
              <w:rPr>
                <w:rFonts w:hint="eastAsia"/>
                <w:color w:val="000000" w:themeColor="text1"/>
                <w:szCs w:val="21"/>
                <w:vertAlign w:val="superscript"/>
                <w14:textFill>
                  <w14:solidFill>
                    <w14:schemeClr w14:val="tx1"/>
                  </w14:solidFill>
                </w14:textFill>
              </w:rPr>
              <w:t>2</w:t>
            </w:r>
            <w:r>
              <w:rPr>
                <w:rFonts w:hint="eastAsia"/>
                <w:color w:val="000000" w:themeColor="text1"/>
                <w:szCs w:val="21"/>
                <w14:textFill>
                  <w14:solidFill>
                    <w14:schemeClr w14:val="tx1"/>
                  </w14:solidFill>
                </w14:textFill>
              </w:rPr>
              <w:t>，主要用于暂存</w:t>
            </w:r>
            <w:r>
              <w:rPr>
                <w:rFonts w:hint="eastAsia"/>
                <w:color w:val="000000" w:themeColor="text1"/>
                <w:szCs w:val="21"/>
                <w:lang w:val="en-US" w:eastAsia="zh-CN"/>
                <w14:textFill>
                  <w14:solidFill>
                    <w14:schemeClr w14:val="tx1"/>
                  </w14:solidFill>
                </w14:textFill>
              </w:rPr>
              <w:t>焊接</w:t>
            </w:r>
            <w:r>
              <w:rPr>
                <w:rFonts w:hint="eastAsia"/>
                <w:color w:val="000000" w:themeColor="text1"/>
                <w:szCs w:val="21"/>
                <w14:textFill>
                  <w14:solidFill>
                    <w14:schemeClr w14:val="tx1"/>
                  </w14:solidFill>
                </w14:textFill>
              </w:rPr>
              <w:t>后经检验后需要返修的产品。</w:t>
            </w:r>
          </w:p>
        </w:tc>
        <w:tc>
          <w:tcPr>
            <w:tcW w:w="479" w:type="pct"/>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依托现有已建厂房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5" w:type="pct"/>
            <w:vMerge w:val="continue"/>
            <w:vAlign w:val="center"/>
          </w:tcPr>
          <w:p>
            <w:pPr>
              <w:pStyle w:val="37"/>
              <w:rPr>
                <w:color w:val="000000" w:themeColor="text1"/>
                <w:szCs w:val="21"/>
                <w14:textFill>
                  <w14:solidFill>
                    <w14:schemeClr w14:val="tx1"/>
                  </w14:solidFill>
                </w14:textFill>
              </w:rPr>
            </w:pPr>
          </w:p>
        </w:tc>
        <w:tc>
          <w:tcPr>
            <w:tcW w:w="696" w:type="pct"/>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报废区</w:t>
            </w:r>
          </w:p>
        </w:tc>
        <w:tc>
          <w:tcPr>
            <w:tcW w:w="3558" w:type="pct"/>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建筑面积为10m</w:t>
            </w:r>
            <w:r>
              <w:rPr>
                <w:rFonts w:hint="eastAsia"/>
                <w:color w:val="000000" w:themeColor="text1"/>
                <w:szCs w:val="21"/>
                <w:vertAlign w:val="superscript"/>
                <w14:textFill>
                  <w14:solidFill>
                    <w14:schemeClr w14:val="tx1"/>
                  </w14:solidFill>
                </w14:textFill>
              </w:rPr>
              <w:t>2</w:t>
            </w:r>
            <w:r>
              <w:rPr>
                <w:rFonts w:hint="eastAsia"/>
                <w:color w:val="000000" w:themeColor="text1"/>
                <w:szCs w:val="21"/>
                <w14:textFill>
                  <w14:solidFill>
                    <w14:schemeClr w14:val="tx1"/>
                  </w14:solidFill>
                </w14:textFill>
              </w:rPr>
              <w:t>，用于暂存报废产品。</w:t>
            </w:r>
          </w:p>
        </w:tc>
        <w:tc>
          <w:tcPr>
            <w:tcW w:w="479" w:type="pct"/>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依托现有已建厂房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5" w:type="pct"/>
            <w:vMerge w:val="restart"/>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公用工程</w:t>
            </w:r>
          </w:p>
        </w:tc>
        <w:tc>
          <w:tcPr>
            <w:tcW w:w="696" w:type="pct"/>
            <w:vAlign w:val="center"/>
          </w:tcPr>
          <w:p>
            <w:pPr>
              <w:pStyle w:val="37"/>
              <w:rPr>
                <w:color w:val="000000" w:themeColor="text1"/>
                <w:szCs w:val="21"/>
                <w14:textFill>
                  <w14:solidFill>
                    <w14:schemeClr w14:val="tx1"/>
                  </w14:solidFill>
                </w14:textFill>
              </w:rPr>
            </w:pPr>
            <w:r>
              <w:rPr>
                <w:color w:val="000000" w:themeColor="text1"/>
                <w:szCs w:val="21"/>
                <w14:textFill>
                  <w14:solidFill>
                    <w14:schemeClr w14:val="tx1"/>
                  </w14:solidFill>
                </w14:textFill>
              </w:rPr>
              <w:t>给水</w:t>
            </w:r>
          </w:p>
        </w:tc>
        <w:tc>
          <w:tcPr>
            <w:tcW w:w="3558" w:type="pct"/>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无生产用水，生活用水依托园区自来水管网。</w:t>
            </w:r>
          </w:p>
        </w:tc>
        <w:tc>
          <w:tcPr>
            <w:tcW w:w="479" w:type="pct"/>
            <w:vAlign w:val="center"/>
          </w:tcPr>
          <w:p>
            <w:pPr>
              <w:pStyle w:val="37"/>
              <w:rPr>
                <w:color w:val="000000" w:themeColor="text1"/>
                <w:szCs w:val="21"/>
                <w14:textFill>
                  <w14:solidFill>
                    <w14:schemeClr w14:val="tx1"/>
                  </w14:solidFill>
                </w14:textFill>
              </w:rPr>
            </w:pPr>
            <w:r>
              <w:rPr>
                <w:color w:val="000000" w:themeColor="text1"/>
                <w:szCs w:val="21"/>
                <w14:textFill>
                  <w14:solidFill>
                    <w14:schemeClr w14:val="tx1"/>
                  </w14:solidFill>
                </w14:textFill>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5" w:type="pct"/>
            <w:vMerge w:val="continue"/>
            <w:vAlign w:val="center"/>
          </w:tcPr>
          <w:p>
            <w:pPr>
              <w:pStyle w:val="37"/>
              <w:rPr>
                <w:color w:val="000000" w:themeColor="text1"/>
                <w:szCs w:val="21"/>
                <w14:textFill>
                  <w14:solidFill>
                    <w14:schemeClr w14:val="tx1"/>
                  </w14:solidFill>
                </w14:textFill>
              </w:rPr>
            </w:pPr>
          </w:p>
        </w:tc>
        <w:tc>
          <w:tcPr>
            <w:tcW w:w="696" w:type="pct"/>
            <w:vAlign w:val="center"/>
          </w:tcPr>
          <w:p>
            <w:pPr>
              <w:pStyle w:val="37"/>
              <w:rPr>
                <w:color w:val="000000" w:themeColor="text1"/>
                <w:szCs w:val="21"/>
                <w14:textFill>
                  <w14:solidFill>
                    <w14:schemeClr w14:val="tx1"/>
                  </w14:solidFill>
                </w14:textFill>
              </w:rPr>
            </w:pPr>
            <w:r>
              <w:rPr>
                <w:color w:val="000000" w:themeColor="text1"/>
                <w:szCs w:val="21"/>
                <w14:textFill>
                  <w14:solidFill>
                    <w14:schemeClr w14:val="tx1"/>
                  </w14:solidFill>
                </w14:textFill>
              </w:rPr>
              <w:t>排水</w:t>
            </w:r>
          </w:p>
        </w:tc>
        <w:tc>
          <w:tcPr>
            <w:tcW w:w="3558" w:type="pct"/>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无生产废水，生活污水经过化粪池处理后依托园区污水管网处理。</w:t>
            </w:r>
          </w:p>
        </w:tc>
        <w:tc>
          <w:tcPr>
            <w:tcW w:w="479" w:type="pct"/>
            <w:vAlign w:val="center"/>
          </w:tcPr>
          <w:p>
            <w:pPr>
              <w:pStyle w:val="37"/>
              <w:rPr>
                <w:color w:val="000000" w:themeColor="text1"/>
                <w:szCs w:val="21"/>
                <w14:textFill>
                  <w14:solidFill>
                    <w14:schemeClr w14:val="tx1"/>
                  </w14:solidFill>
                </w14:textFill>
              </w:rPr>
            </w:pPr>
            <w:r>
              <w:rPr>
                <w:color w:val="000000" w:themeColor="text1"/>
                <w:szCs w:val="21"/>
                <w14:textFill>
                  <w14:solidFill>
                    <w14:schemeClr w14:val="tx1"/>
                  </w14:solidFill>
                </w14:textFill>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5" w:type="pct"/>
            <w:vMerge w:val="continue"/>
            <w:vAlign w:val="center"/>
          </w:tcPr>
          <w:p>
            <w:pPr>
              <w:pStyle w:val="37"/>
              <w:rPr>
                <w:color w:val="000000" w:themeColor="text1"/>
                <w:szCs w:val="21"/>
                <w14:textFill>
                  <w14:solidFill>
                    <w14:schemeClr w14:val="tx1"/>
                  </w14:solidFill>
                </w14:textFill>
              </w:rPr>
            </w:pPr>
          </w:p>
        </w:tc>
        <w:tc>
          <w:tcPr>
            <w:tcW w:w="696" w:type="pct"/>
            <w:vAlign w:val="center"/>
          </w:tcPr>
          <w:p>
            <w:pPr>
              <w:pStyle w:val="37"/>
              <w:rPr>
                <w:color w:val="000000" w:themeColor="text1"/>
                <w:szCs w:val="21"/>
                <w14:textFill>
                  <w14:solidFill>
                    <w14:schemeClr w14:val="tx1"/>
                  </w14:solidFill>
                </w14:textFill>
              </w:rPr>
            </w:pPr>
            <w:r>
              <w:rPr>
                <w:color w:val="000000" w:themeColor="text1"/>
                <w:szCs w:val="21"/>
                <w14:textFill>
                  <w14:solidFill>
                    <w14:schemeClr w14:val="tx1"/>
                  </w14:solidFill>
                </w14:textFill>
              </w:rPr>
              <w:t>供电</w:t>
            </w:r>
          </w:p>
        </w:tc>
        <w:tc>
          <w:tcPr>
            <w:tcW w:w="3558" w:type="pct"/>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依托装备制造产业园区。</w:t>
            </w:r>
          </w:p>
        </w:tc>
        <w:tc>
          <w:tcPr>
            <w:tcW w:w="479" w:type="pct"/>
            <w:vAlign w:val="center"/>
          </w:tcPr>
          <w:p>
            <w:pPr>
              <w:pStyle w:val="37"/>
              <w:rPr>
                <w:color w:val="000000" w:themeColor="text1"/>
                <w:szCs w:val="21"/>
                <w14:textFill>
                  <w14:solidFill>
                    <w14:schemeClr w14:val="tx1"/>
                  </w14:solidFill>
                </w14:textFill>
              </w:rPr>
            </w:pPr>
            <w:r>
              <w:rPr>
                <w:color w:val="000000" w:themeColor="text1"/>
                <w:szCs w:val="21"/>
                <w14:textFill>
                  <w14:solidFill>
                    <w14:schemeClr w14:val="tx1"/>
                  </w14:solidFill>
                </w14:textFill>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5" w:type="pct"/>
            <w:vMerge w:val="continue"/>
            <w:vAlign w:val="center"/>
          </w:tcPr>
          <w:p>
            <w:pPr>
              <w:pStyle w:val="37"/>
              <w:rPr>
                <w:color w:val="000000" w:themeColor="text1"/>
                <w:szCs w:val="21"/>
                <w14:textFill>
                  <w14:solidFill>
                    <w14:schemeClr w14:val="tx1"/>
                  </w14:solidFill>
                </w14:textFill>
              </w:rPr>
            </w:pPr>
          </w:p>
        </w:tc>
        <w:tc>
          <w:tcPr>
            <w:tcW w:w="696" w:type="pct"/>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消防</w:t>
            </w:r>
          </w:p>
        </w:tc>
        <w:tc>
          <w:tcPr>
            <w:tcW w:w="3558" w:type="pct"/>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依托现有园区给水，室外、内消防系统。</w:t>
            </w:r>
          </w:p>
        </w:tc>
        <w:tc>
          <w:tcPr>
            <w:tcW w:w="479" w:type="pct"/>
            <w:vAlign w:val="center"/>
          </w:tcPr>
          <w:p>
            <w:pPr>
              <w:pStyle w:val="37"/>
              <w:rPr>
                <w:color w:val="000000" w:themeColor="text1"/>
                <w:szCs w:val="21"/>
                <w14:textFill>
                  <w14:solidFill>
                    <w14:schemeClr w14:val="tx1"/>
                  </w14:solidFill>
                </w14:textFill>
              </w:rPr>
            </w:pPr>
            <w:r>
              <w:rPr>
                <w:color w:val="000000" w:themeColor="text1"/>
                <w:szCs w:val="21"/>
                <w14:textFill>
                  <w14:solidFill>
                    <w14:schemeClr w14:val="tx1"/>
                  </w14:solidFill>
                </w14:textFill>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5" w:type="pct"/>
            <w:vMerge w:val="continue"/>
            <w:vAlign w:val="center"/>
          </w:tcPr>
          <w:p>
            <w:pPr>
              <w:pStyle w:val="37"/>
              <w:rPr>
                <w:color w:val="000000" w:themeColor="text1"/>
                <w:szCs w:val="21"/>
                <w14:textFill>
                  <w14:solidFill>
                    <w14:schemeClr w14:val="tx1"/>
                  </w14:solidFill>
                </w14:textFill>
              </w:rPr>
            </w:pPr>
          </w:p>
        </w:tc>
        <w:tc>
          <w:tcPr>
            <w:tcW w:w="696" w:type="pct"/>
            <w:vAlign w:val="center"/>
          </w:tcPr>
          <w:p>
            <w:pPr>
              <w:pStyle w:val="37"/>
              <w:rPr>
                <w:color w:val="000000" w:themeColor="text1"/>
                <w:szCs w:val="21"/>
                <w14:textFill>
                  <w14:solidFill>
                    <w14:schemeClr w14:val="tx1"/>
                  </w14:solidFill>
                </w14:textFill>
              </w:rPr>
            </w:pPr>
            <w:r>
              <w:rPr>
                <w:color w:val="000000" w:themeColor="text1"/>
                <w:szCs w:val="21"/>
                <w14:textFill>
                  <w14:solidFill>
                    <w14:schemeClr w14:val="tx1"/>
                  </w14:solidFill>
                </w14:textFill>
              </w:rPr>
              <w:t>供暖</w:t>
            </w:r>
          </w:p>
        </w:tc>
        <w:tc>
          <w:tcPr>
            <w:tcW w:w="3558" w:type="pct"/>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由</w:t>
            </w:r>
            <w:r>
              <w:rPr>
                <w:color w:val="000000" w:themeColor="text1"/>
                <w:szCs w:val="21"/>
                <w14:textFill>
                  <w14:solidFill>
                    <w14:schemeClr w14:val="tx1"/>
                  </w14:solidFill>
                </w14:textFill>
              </w:rPr>
              <w:t>园区</w:t>
            </w:r>
            <w:r>
              <w:rPr>
                <w:rFonts w:hint="eastAsia"/>
                <w:color w:val="000000" w:themeColor="text1"/>
                <w:szCs w:val="21"/>
                <w14:textFill>
                  <w14:solidFill>
                    <w14:schemeClr w14:val="tx1"/>
                  </w14:solidFill>
                </w14:textFill>
              </w:rPr>
              <w:t>统一</w:t>
            </w:r>
            <w:r>
              <w:rPr>
                <w:color w:val="000000" w:themeColor="text1"/>
                <w:szCs w:val="21"/>
                <w14:textFill>
                  <w14:solidFill>
                    <w14:schemeClr w14:val="tx1"/>
                  </w14:solidFill>
                </w14:textFill>
              </w:rPr>
              <w:t>供</w:t>
            </w:r>
            <w:r>
              <w:rPr>
                <w:rFonts w:hint="eastAsia"/>
                <w:color w:val="000000" w:themeColor="text1"/>
                <w:szCs w:val="21"/>
                <w14:textFill>
                  <w14:solidFill>
                    <w14:schemeClr w14:val="tx1"/>
                  </w14:solidFill>
                </w14:textFill>
              </w:rPr>
              <w:t>暖</w:t>
            </w:r>
            <w:r>
              <w:rPr>
                <w:color w:val="000000" w:themeColor="text1"/>
                <w:szCs w:val="21"/>
                <w14:textFill>
                  <w14:solidFill>
                    <w14:schemeClr w14:val="tx1"/>
                  </w14:solidFill>
                </w14:textFill>
              </w:rPr>
              <w:t>。</w:t>
            </w:r>
          </w:p>
        </w:tc>
        <w:tc>
          <w:tcPr>
            <w:tcW w:w="479" w:type="pct"/>
            <w:vAlign w:val="center"/>
          </w:tcPr>
          <w:p>
            <w:pPr>
              <w:pStyle w:val="37"/>
              <w:rPr>
                <w:color w:val="000000" w:themeColor="text1"/>
                <w:szCs w:val="21"/>
                <w14:textFill>
                  <w14:solidFill>
                    <w14:schemeClr w14:val="tx1"/>
                  </w14:solidFill>
                </w14:textFill>
              </w:rPr>
            </w:pPr>
            <w:r>
              <w:rPr>
                <w:color w:val="000000" w:themeColor="text1"/>
                <w:szCs w:val="21"/>
                <w14:textFill>
                  <w14:solidFill>
                    <w14:schemeClr w14:val="tx1"/>
                  </w14:solidFill>
                </w14:textFill>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5" w:type="pct"/>
            <w:vMerge w:val="continue"/>
            <w:vAlign w:val="center"/>
          </w:tcPr>
          <w:p>
            <w:pPr>
              <w:pStyle w:val="37"/>
              <w:rPr>
                <w:color w:val="000000" w:themeColor="text1"/>
                <w:szCs w:val="21"/>
                <w14:textFill>
                  <w14:solidFill>
                    <w14:schemeClr w14:val="tx1"/>
                  </w14:solidFill>
                </w14:textFill>
              </w:rPr>
            </w:pPr>
          </w:p>
        </w:tc>
        <w:tc>
          <w:tcPr>
            <w:tcW w:w="696" w:type="pct"/>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办公</w:t>
            </w:r>
          </w:p>
        </w:tc>
        <w:tc>
          <w:tcPr>
            <w:tcW w:w="3558" w:type="pct"/>
            <w:vAlign w:val="center"/>
          </w:tcPr>
          <w:p>
            <w:pPr>
              <w:pStyle w:val="37"/>
              <w:rPr>
                <w:color w:val="000000" w:themeColor="text1"/>
                <w:szCs w:val="21"/>
                <w14:textFill>
                  <w14:solidFill>
                    <w14:schemeClr w14:val="tx1"/>
                  </w14:solidFill>
                </w14:textFill>
              </w:rPr>
            </w:pPr>
            <w:bookmarkStart w:id="10" w:name="_Hlk207112120"/>
            <w:r>
              <w:rPr>
                <w:rFonts w:hint="eastAsia"/>
                <w:color w:val="000000" w:themeColor="text1"/>
                <w:szCs w:val="21"/>
                <w14:textFill>
                  <w14:solidFill>
                    <w14:schemeClr w14:val="tx1"/>
                  </w14:solidFill>
                </w14:textFill>
              </w:rPr>
              <w:t>本项目不设生活区、食宿；设有1处办公区，位于厂房一层东北侧，</w:t>
            </w:r>
            <w:r>
              <w:rPr>
                <w:color w:val="000000" w:themeColor="text1"/>
                <w:szCs w:val="21"/>
                <w14:textFill>
                  <w14:solidFill>
                    <w14:schemeClr w14:val="tx1"/>
                  </w14:solidFill>
                </w14:textFill>
              </w:rPr>
              <w:t>建筑面积</w:t>
            </w:r>
            <w:r>
              <w:rPr>
                <w:rFonts w:hint="eastAsia" w:cs="Times New Roman"/>
                <w:bCs/>
                <w:color w:val="000000" w:themeColor="text1"/>
                <w:szCs w:val="21"/>
                <w14:textFill>
                  <w14:solidFill>
                    <w14:schemeClr w14:val="tx1"/>
                  </w14:solidFill>
                </w14:textFill>
              </w:rPr>
              <w:t>15</w:t>
            </w:r>
            <w:r>
              <w:rPr>
                <w:rFonts w:hint="eastAsia" w:cs="Times New Roman"/>
                <w:bCs/>
                <w:color w:val="000000" w:themeColor="text1"/>
                <w:szCs w:val="21"/>
                <w:lang w:val="en-US" w:eastAsia="zh-CN"/>
                <w14:textFill>
                  <w14:solidFill>
                    <w14:schemeClr w14:val="tx1"/>
                  </w14:solidFill>
                </w14:textFill>
              </w:rPr>
              <w:t>0</w:t>
            </w:r>
            <w:r>
              <w:rPr>
                <w:color w:val="000000" w:themeColor="text1"/>
                <w:szCs w:val="21"/>
                <w14:textFill>
                  <w14:solidFill>
                    <w14:schemeClr w14:val="tx1"/>
                  </w14:solidFill>
                </w14:textFill>
              </w:rPr>
              <w:t>m</w:t>
            </w:r>
            <w:r>
              <w:rPr>
                <w:color w:val="000000" w:themeColor="text1"/>
                <w:szCs w:val="21"/>
                <w:vertAlign w:val="superscript"/>
                <w14:textFill>
                  <w14:solidFill>
                    <w14:schemeClr w14:val="tx1"/>
                  </w14:solidFill>
                </w14:textFill>
              </w:rPr>
              <w:t>2</w:t>
            </w:r>
            <w:r>
              <w:rPr>
                <w:rFonts w:hint="eastAsia"/>
                <w:color w:val="000000" w:themeColor="text1"/>
                <w:szCs w:val="21"/>
                <w14:textFill>
                  <w14:solidFill>
                    <w14:schemeClr w14:val="tx1"/>
                  </w14:solidFill>
                </w14:textFill>
              </w:rPr>
              <w:t>。</w:t>
            </w:r>
            <w:bookmarkEnd w:id="10"/>
          </w:p>
        </w:tc>
        <w:tc>
          <w:tcPr>
            <w:tcW w:w="479" w:type="pct"/>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5" w:type="pct"/>
            <w:vMerge w:val="restart"/>
            <w:vAlign w:val="center"/>
          </w:tcPr>
          <w:p>
            <w:pPr>
              <w:pStyle w:val="37"/>
              <w:rPr>
                <w:color w:val="000000" w:themeColor="text1"/>
                <w:szCs w:val="21"/>
                <w14:textFill>
                  <w14:solidFill>
                    <w14:schemeClr w14:val="tx1"/>
                  </w14:solidFill>
                </w14:textFill>
              </w:rPr>
            </w:pPr>
            <w:r>
              <w:rPr>
                <w:color w:val="000000" w:themeColor="text1"/>
                <w:szCs w:val="21"/>
                <w14:textFill>
                  <w14:solidFill>
                    <w14:schemeClr w14:val="tx1"/>
                  </w14:solidFill>
                </w14:textFill>
              </w:rPr>
              <w:t>环保</w:t>
            </w:r>
          </w:p>
          <w:p>
            <w:pPr>
              <w:pStyle w:val="37"/>
              <w:rPr>
                <w:color w:val="000000" w:themeColor="text1"/>
                <w:szCs w:val="21"/>
                <w14:textFill>
                  <w14:solidFill>
                    <w14:schemeClr w14:val="tx1"/>
                  </w14:solidFill>
                </w14:textFill>
              </w:rPr>
            </w:pPr>
            <w:r>
              <w:rPr>
                <w:color w:val="000000" w:themeColor="text1"/>
                <w:szCs w:val="21"/>
                <w14:textFill>
                  <w14:solidFill>
                    <w14:schemeClr w14:val="tx1"/>
                  </w14:solidFill>
                </w14:textFill>
              </w:rPr>
              <w:t>工程</w:t>
            </w:r>
          </w:p>
        </w:tc>
        <w:tc>
          <w:tcPr>
            <w:tcW w:w="696" w:type="pct"/>
            <w:vAlign w:val="center"/>
          </w:tcPr>
          <w:p>
            <w:pPr>
              <w:pStyle w:val="37"/>
              <w:rPr>
                <w:color w:val="000000" w:themeColor="text1"/>
                <w:szCs w:val="21"/>
                <w14:textFill>
                  <w14:solidFill>
                    <w14:schemeClr w14:val="tx1"/>
                  </w14:solidFill>
                </w14:textFill>
              </w:rPr>
            </w:pPr>
            <w:r>
              <w:rPr>
                <w:color w:val="000000" w:themeColor="text1"/>
                <w:szCs w:val="21"/>
                <w14:textFill>
                  <w14:solidFill>
                    <w14:schemeClr w14:val="tx1"/>
                  </w14:solidFill>
                </w14:textFill>
              </w:rPr>
              <w:t>废气</w:t>
            </w:r>
          </w:p>
        </w:tc>
        <w:tc>
          <w:tcPr>
            <w:tcW w:w="3558" w:type="pct"/>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电弧焊产生的废气经</w:t>
            </w:r>
            <w:r>
              <w:rPr>
                <w:rFonts w:hint="eastAsia"/>
                <w:color w:val="000000" w:themeColor="text1"/>
                <w:szCs w:val="21"/>
                <w:lang w:val="en-US" w:eastAsia="zh-CN"/>
                <w14:textFill>
                  <w14:solidFill>
                    <w14:schemeClr w14:val="tx1"/>
                  </w14:solidFill>
                </w14:textFill>
              </w:rPr>
              <w:t>6个</w:t>
            </w:r>
            <w:r>
              <w:rPr>
                <w:rFonts w:hint="eastAsia"/>
                <w:color w:val="000000" w:themeColor="text1"/>
                <w:szCs w:val="21"/>
                <w14:textFill>
                  <w14:solidFill>
                    <w14:schemeClr w14:val="tx1"/>
                  </w14:solidFill>
                </w14:textFill>
              </w:rPr>
              <w:t>排烟管罩抽至滤芯排烟机内经过过滤棉吸收后经15m高排气筒排出（DA001），涂胶机产生的挥发性有机物产生量较少，采取加强通风的措施。</w:t>
            </w:r>
          </w:p>
        </w:tc>
        <w:tc>
          <w:tcPr>
            <w:tcW w:w="479" w:type="pct"/>
            <w:vAlign w:val="center"/>
          </w:tcPr>
          <w:p>
            <w:pPr>
              <w:pStyle w:val="37"/>
              <w:rPr>
                <w:color w:val="000000" w:themeColor="text1"/>
                <w:szCs w:val="21"/>
                <w14:textFill>
                  <w14:solidFill>
                    <w14:schemeClr w14:val="tx1"/>
                  </w14:solidFill>
                </w14:textFill>
              </w:rPr>
            </w:pPr>
            <w:r>
              <w:rPr>
                <w:color w:val="000000" w:themeColor="text1"/>
                <w:szCs w:val="21"/>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5" w:type="pct"/>
            <w:vMerge w:val="continue"/>
            <w:vAlign w:val="center"/>
          </w:tcPr>
          <w:p>
            <w:pPr>
              <w:pStyle w:val="37"/>
              <w:rPr>
                <w:color w:val="000000" w:themeColor="text1"/>
                <w:szCs w:val="21"/>
                <w14:textFill>
                  <w14:solidFill>
                    <w14:schemeClr w14:val="tx1"/>
                  </w14:solidFill>
                </w14:textFill>
              </w:rPr>
            </w:pPr>
          </w:p>
        </w:tc>
        <w:tc>
          <w:tcPr>
            <w:tcW w:w="696" w:type="pct"/>
            <w:vAlign w:val="center"/>
          </w:tcPr>
          <w:p>
            <w:pPr>
              <w:pStyle w:val="37"/>
              <w:rPr>
                <w:color w:val="000000" w:themeColor="text1"/>
                <w:szCs w:val="21"/>
                <w14:textFill>
                  <w14:solidFill>
                    <w14:schemeClr w14:val="tx1"/>
                  </w14:solidFill>
                </w14:textFill>
              </w:rPr>
            </w:pPr>
            <w:r>
              <w:rPr>
                <w:color w:val="000000" w:themeColor="text1"/>
                <w:szCs w:val="21"/>
                <w14:textFill>
                  <w14:solidFill>
                    <w14:schemeClr w14:val="tx1"/>
                  </w14:solidFill>
                </w14:textFill>
              </w:rPr>
              <w:t>废水</w:t>
            </w:r>
          </w:p>
        </w:tc>
        <w:tc>
          <w:tcPr>
            <w:tcW w:w="3558" w:type="pct"/>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无生产废水产生，生活污水经化粪池处理后依托园区废水处理厂处理。</w:t>
            </w:r>
          </w:p>
        </w:tc>
        <w:tc>
          <w:tcPr>
            <w:tcW w:w="479" w:type="pct"/>
            <w:vAlign w:val="center"/>
          </w:tcPr>
          <w:p>
            <w:pPr>
              <w:pStyle w:val="37"/>
              <w:rPr>
                <w:color w:val="000000" w:themeColor="text1"/>
                <w:szCs w:val="21"/>
                <w14:textFill>
                  <w14:solidFill>
                    <w14:schemeClr w14:val="tx1"/>
                  </w14:solidFill>
                </w14:textFill>
              </w:rPr>
            </w:pPr>
            <w:r>
              <w:rPr>
                <w:color w:val="000000" w:themeColor="text1"/>
                <w:szCs w:val="21"/>
                <w14:textFill>
                  <w14:solidFill>
                    <w14:schemeClr w14:val="tx1"/>
                  </w14:solidFill>
                </w14:textFill>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5" w:type="pct"/>
            <w:vMerge w:val="continue"/>
            <w:vAlign w:val="center"/>
          </w:tcPr>
          <w:p>
            <w:pPr>
              <w:pStyle w:val="37"/>
              <w:rPr>
                <w:color w:val="000000" w:themeColor="text1"/>
                <w:szCs w:val="21"/>
                <w14:textFill>
                  <w14:solidFill>
                    <w14:schemeClr w14:val="tx1"/>
                  </w14:solidFill>
                </w14:textFill>
              </w:rPr>
            </w:pPr>
          </w:p>
        </w:tc>
        <w:tc>
          <w:tcPr>
            <w:tcW w:w="696" w:type="pct"/>
            <w:vAlign w:val="center"/>
          </w:tcPr>
          <w:p>
            <w:pPr>
              <w:pStyle w:val="37"/>
              <w:rPr>
                <w:color w:val="000000" w:themeColor="text1"/>
                <w:szCs w:val="21"/>
                <w14:textFill>
                  <w14:solidFill>
                    <w14:schemeClr w14:val="tx1"/>
                  </w14:solidFill>
                </w14:textFill>
              </w:rPr>
            </w:pPr>
            <w:r>
              <w:rPr>
                <w:color w:val="000000" w:themeColor="text1"/>
                <w:szCs w:val="21"/>
                <w14:textFill>
                  <w14:solidFill>
                    <w14:schemeClr w14:val="tx1"/>
                  </w14:solidFill>
                </w14:textFill>
              </w:rPr>
              <w:t>噪声</w:t>
            </w:r>
          </w:p>
        </w:tc>
        <w:tc>
          <w:tcPr>
            <w:tcW w:w="3558" w:type="pct"/>
            <w:vAlign w:val="center"/>
          </w:tcPr>
          <w:p>
            <w:pPr>
              <w:pStyle w:val="37"/>
              <w:rPr>
                <w:color w:val="000000" w:themeColor="text1"/>
                <w:szCs w:val="21"/>
                <w14:textFill>
                  <w14:solidFill>
                    <w14:schemeClr w14:val="tx1"/>
                  </w14:solidFill>
                </w14:textFill>
              </w:rPr>
            </w:pPr>
            <w:r>
              <w:rPr>
                <w:color w:val="000000" w:themeColor="text1"/>
                <w:szCs w:val="21"/>
                <w14:textFill>
                  <w14:solidFill>
                    <w14:schemeClr w14:val="tx1"/>
                  </w14:solidFill>
                </w14:textFill>
              </w:rPr>
              <w:t>合理布局、</w:t>
            </w:r>
            <w:r>
              <w:rPr>
                <w:rFonts w:hint="eastAsia"/>
                <w:color w:val="000000" w:themeColor="text1"/>
                <w:szCs w:val="21"/>
                <w14:textFill>
                  <w14:solidFill>
                    <w14:schemeClr w14:val="tx1"/>
                  </w14:solidFill>
                </w14:textFill>
              </w:rPr>
              <w:t>减振、进出口消声、隔声罩</w:t>
            </w:r>
            <w:r>
              <w:rPr>
                <w:color w:val="000000" w:themeColor="text1"/>
                <w:szCs w:val="21"/>
                <w14:textFill>
                  <w14:solidFill>
                    <w14:schemeClr w14:val="tx1"/>
                  </w14:solidFill>
                </w14:textFill>
              </w:rPr>
              <w:t>。</w:t>
            </w:r>
          </w:p>
        </w:tc>
        <w:tc>
          <w:tcPr>
            <w:tcW w:w="479" w:type="pct"/>
            <w:vAlign w:val="center"/>
          </w:tcPr>
          <w:p>
            <w:pPr>
              <w:pStyle w:val="37"/>
              <w:rPr>
                <w:color w:val="000000" w:themeColor="text1"/>
                <w:szCs w:val="21"/>
                <w14:textFill>
                  <w14:solidFill>
                    <w14:schemeClr w14:val="tx1"/>
                  </w14:solidFill>
                </w14:textFill>
              </w:rPr>
            </w:pPr>
            <w:r>
              <w:rPr>
                <w:color w:val="000000" w:themeColor="text1"/>
                <w:szCs w:val="21"/>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5" w:type="pct"/>
            <w:vMerge w:val="continue"/>
            <w:vAlign w:val="center"/>
          </w:tcPr>
          <w:p>
            <w:pPr>
              <w:pStyle w:val="37"/>
              <w:rPr>
                <w:color w:val="000000" w:themeColor="text1"/>
                <w:szCs w:val="21"/>
                <w14:textFill>
                  <w14:solidFill>
                    <w14:schemeClr w14:val="tx1"/>
                  </w14:solidFill>
                </w14:textFill>
              </w:rPr>
            </w:pPr>
          </w:p>
        </w:tc>
        <w:tc>
          <w:tcPr>
            <w:tcW w:w="696" w:type="pct"/>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固废</w:t>
            </w:r>
          </w:p>
        </w:tc>
        <w:tc>
          <w:tcPr>
            <w:tcW w:w="3558" w:type="pct"/>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包装材料、电弧焊焊渣、</w:t>
            </w:r>
            <w:r>
              <w:rPr>
                <w:rFonts w:hint="eastAsia"/>
                <w:color w:val="000000" w:themeColor="text1"/>
                <w:szCs w:val="21"/>
                <w:lang w:val="en-US" w:eastAsia="zh-CN"/>
                <w14:textFill>
                  <w14:solidFill>
                    <w14:schemeClr w14:val="tx1"/>
                  </w14:solidFill>
                </w14:textFill>
              </w:rPr>
              <w:t>焊丝尾料</w:t>
            </w:r>
            <w:r>
              <w:rPr>
                <w:rFonts w:hint="eastAsia"/>
                <w:color w:val="000000" w:themeColor="text1"/>
                <w:szCs w:val="21"/>
                <w14:textFill>
                  <w14:solidFill>
                    <w14:schemeClr w14:val="tx1"/>
                  </w14:solidFill>
                </w14:textFill>
              </w:rPr>
              <w:t>收集后暂存园区一般固废间，报废品暂存于报废区，</w:t>
            </w:r>
            <w:r>
              <w:rPr>
                <w:rFonts w:hint="eastAsia"/>
                <w:color w:val="FF0000"/>
                <w:szCs w:val="21"/>
              </w:rPr>
              <w:t>废烟道过滤棉</w:t>
            </w:r>
            <w:r>
              <w:rPr>
                <w:rFonts w:hint="eastAsia"/>
                <w:color w:val="FF0000"/>
                <w:szCs w:val="21"/>
                <w:lang w:eastAsia="zh-CN"/>
              </w:rPr>
              <w:t>、</w:t>
            </w:r>
            <w:r>
              <w:rPr>
                <w:rFonts w:hint="eastAsia"/>
                <w:color w:val="000000" w:themeColor="text1"/>
                <w:szCs w:val="21"/>
                <w14:textFill>
                  <w14:solidFill>
                    <w14:schemeClr w14:val="tx1"/>
                  </w14:solidFill>
                </w14:textFill>
              </w:rPr>
              <w:t>废矿物油、点焊胶包装物暂存于园区危废暂存间，后交由有资质单位处理。</w:t>
            </w:r>
          </w:p>
        </w:tc>
        <w:tc>
          <w:tcPr>
            <w:tcW w:w="479" w:type="pct"/>
            <w:vAlign w:val="center"/>
          </w:tcPr>
          <w:p>
            <w:pPr>
              <w:pStyle w:val="37"/>
              <w:rPr>
                <w:color w:val="000000" w:themeColor="text1"/>
                <w:szCs w:val="21"/>
                <w14:textFill>
                  <w14:solidFill>
                    <w14:schemeClr w14:val="tx1"/>
                  </w14:solidFill>
                </w14:textFill>
              </w:rPr>
            </w:pPr>
            <w:r>
              <w:rPr>
                <w:color w:val="000000" w:themeColor="text1"/>
                <w:szCs w:val="21"/>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62" w:type="pct"/>
            <w:gridSpan w:val="2"/>
            <w:vAlign w:val="center"/>
          </w:tcPr>
          <w:p>
            <w:pPr>
              <w:pStyle w:val="37"/>
              <w:rPr>
                <w:color w:val="000000" w:themeColor="text1"/>
                <w:szCs w:val="21"/>
                <w14:textFill>
                  <w14:solidFill>
                    <w14:schemeClr w14:val="tx1"/>
                  </w14:solidFill>
                </w14:textFill>
              </w:rPr>
            </w:pPr>
            <w:r>
              <w:rPr>
                <w:color w:val="000000" w:themeColor="text1"/>
                <w:szCs w:val="21"/>
                <w14:textFill>
                  <w14:solidFill>
                    <w14:schemeClr w14:val="tx1"/>
                  </w14:solidFill>
                </w14:textFill>
              </w:rPr>
              <w:t>防渗</w:t>
            </w:r>
            <w:r>
              <w:rPr>
                <w:rFonts w:hint="eastAsia"/>
                <w:color w:val="000000" w:themeColor="text1"/>
                <w:szCs w:val="21"/>
                <w14:textFill>
                  <w14:solidFill>
                    <w14:schemeClr w14:val="tx1"/>
                  </w14:solidFill>
                </w14:textFill>
              </w:rPr>
              <w:t>措施</w:t>
            </w:r>
          </w:p>
        </w:tc>
        <w:tc>
          <w:tcPr>
            <w:tcW w:w="3558" w:type="pct"/>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整个厂房地面采取一般防渗，防渗措施为：</w:t>
            </w:r>
            <w:r>
              <w:rPr>
                <w:rFonts w:hint="eastAsia"/>
                <w:color w:val="000000" w:themeColor="text1"/>
                <w14:textFill>
                  <w14:solidFill>
                    <w14:schemeClr w14:val="tx1"/>
                  </w14:solidFill>
                </w14:textFill>
              </w:rPr>
              <w:t>等效黏土防渗层Mb≥1.5m，渗透系数K≤1.0×10</w:t>
            </w:r>
            <w:r>
              <w:rPr>
                <w:rFonts w:hint="eastAsia"/>
                <w:color w:val="000000" w:themeColor="text1"/>
                <w:vertAlign w:val="superscript"/>
                <w14:textFill>
                  <w14:solidFill>
                    <w14:schemeClr w14:val="tx1"/>
                  </w14:solidFill>
                </w14:textFill>
              </w:rPr>
              <w:t>-7</w:t>
            </w:r>
            <w:r>
              <w:rPr>
                <w:rFonts w:hint="eastAsia"/>
                <w:color w:val="000000" w:themeColor="text1"/>
                <w14:textFill>
                  <w14:solidFill>
                    <w14:schemeClr w14:val="tx1"/>
                  </w14:solidFill>
                </w14:textFill>
              </w:rPr>
              <w:t>cm/s；</w:t>
            </w:r>
            <w:r>
              <w:rPr>
                <w:rFonts w:hint="eastAsia"/>
                <w:color w:val="FF0000"/>
                <w:szCs w:val="21"/>
              </w:rPr>
              <w:t>危废暂存间采取防风、防雨、防晒</w:t>
            </w:r>
            <w:commentRangeStart w:id="16"/>
            <w:commentRangeStart w:id="17"/>
            <w:r>
              <w:rPr>
                <w:rFonts w:hint="eastAsia"/>
                <w:color w:val="FF0000"/>
                <w:szCs w:val="21"/>
              </w:rPr>
              <w:t>等措施</w:t>
            </w:r>
            <w:commentRangeEnd w:id="16"/>
            <w:r>
              <w:commentReference w:id="16"/>
            </w:r>
            <w:commentRangeEnd w:id="17"/>
            <w:r>
              <w:commentReference w:id="17"/>
            </w:r>
            <w:r>
              <w:rPr>
                <w:rFonts w:hint="eastAsia"/>
                <w:color w:val="000000" w:themeColor="text1"/>
                <w:szCs w:val="21"/>
                <w14:textFill>
                  <w14:solidFill>
                    <w14:schemeClr w14:val="tx1"/>
                  </w14:solidFill>
                </w14:textFill>
              </w:rPr>
              <w:t>，防渗层为至少1m厚黏土层（渗透系数不大于10</w:t>
            </w:r>
            <w:r>
              <w:rPr>
                <w:rFonts w:hint="eastAsia"/>
                <w:color w:val="000000" w:themeColor="text1"/>
                <w:szCs w:val="21"/>
                <w:vertAlign w:val="superscript"/>
                <w14:textFill>
                  <w14:solidFill>
                    <w14:schemeClr w14:val="tx1"/>
                  </w14:solidFill>
                </w14:textFill>
              </w:rPr>
              <w:t>-7</w:t>
            </w:r>
            <w:r>
              <w:rPr>
                <w:rFonts w:hint="eastAsia"/>
                <w:color w:val="000000" w:themeColor="text1"/>
                <w:szCs w:val="21"/>
                <w14:textFill>
                  <w14:solidFill>
                    <w14:schemeClr w14:val="tx1"/>
                  </w14:solidFill>
                </w14:textFill>
              </w:rPr>
              <w:t>cm/s），或至少2mm厚高密度聚乙烯膜等人工防渗材料（渗透系数不大于10</w:t>
            </w:r>
            <w:r>
              <w:rPr>
                <w:rFonts w:hint="eastAsia"/>
                <w:color w:val="000000" w:themeColor="text1"/>
                <w:szCs w:val="21"/>
                <w:vertAlign w:val="superscript"/>
                <w14:textFill>
                  <w14:solidFill>
                    <w14:schemeClr w14:val="tx1"/>
                  </w14:solidFill>
                </w14:textFill>
              </w:rPr>
              <w:t>-10</w:t>
            </w:r>
            <w:r>
              <w:rPr>
                <w:rFonts w:hint="eastAsia"/>
                <w:color w:val="000000" w:themeColor="text1"/>
                <w:szCs w:val="21"/>
                <w14:textFill>
                  <w14:solidFill>
                    <w14:schemeClr w14:val="tx1"/>
                  </w14:solidFill>
                </w14:textFill>
              </w:rPr>
              <w:t>cm/s），或其他防渗性能等效的材料。</w:t>
            </w:r>
          </w:p>
        </w:tc>
        <w:tc>
          <w:tcPr>
            <w:tcW w:w="479" w:type="pct"/>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新建</w:t>
            </w:r>
          </w:p>
        </w:tc>
      </w:tr>
    </w:tbl>
    <w:p>
      <w:pPr>
        <w:spacing w:line="240" w:lineRule="atLeast"/>
        <w:ind w:firstLine="420"/>
        <w:rPr>
          <w:color w:val="000000" w:themeColor="text1"/>
          <w14:textFill>
            <w14:solidFill>
              <w14:schemeClr w14:val="tx1"/>
            </w14:solidFill>
          </w14:textFill>
        </w:rPr>
      </w:pPr>
    </w:p>
    <w:p>
      <w:pPr>
        <w:ind w:firstLine="0" w:firstLineChars="0"/>
        <w:rPr>
          <w:color w:val="000000" w:themeColor="text1"/>
          <w14:textFill>
            <w14:solidFill>
              <w14:schemeClr w14:val="tx1"/>
            </w14:solidFill>
          </w14:textFill>
        </w:rPr>
        <w:sectPr>
          <w:pgSz w:w="16838" w:h="11906" w:orient="landscape"/>
          <w:pgMar w:top="1800" w:right="1440" w:bottom="1800" w:left="1440" w:header="851" w:footer="992" w:gutter="0"/>
          <w:pgNumType w:fmt="decimal"/>
          <w:cols w:space="425" w:num="1"/>
          <w:docGrid w:type="lines" w:linePitch="312" w:charSpace="0"/>
        </w:sectPr>
      </w:pPr>
    </w:p>
    <w:tbl>
      <w:tblPr>
        <w:tblStyle w:val="31"/>
        <w:tblW w:w="9304"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99"/>
        <w:gridCol w:w="860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805" w:hRule="atLeast"/>
          <w:jc w:val="center"/>
        </w:trPr>
        <w:tc>
          <w:tcPr>
            <w:tcW w:w="699" w:type="dxa"/>
            <w:vAlign w:val="center"/>
          </w:tcPr>
          <w:p>
            <w:pPr>
              <w:spacing w:line="240" w:lineRule="auto"/>
              <w:ind w:firstLine="0" w:firstLineChars="0"/>
              <w:jc w:val="center"/>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建设</w:t>
            </w:r>
          </w:p>
          <w:p>
            <w:pPr>
              <w:spacing w:line="240" w:lineRule="auto"/>
              <w:ind w:firstLine="0" w:firstLineChars="0"/>
              <w:jc w:val="center"/>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内容</w:t>
            </w:r>
          </w:p>
        </w:tc>
        <w:tc>
          <w:tcPr>
            <w:tcW w:w="8605" w:type="dxa"/>
          </w:tcPr>
          <w:p>
            <w:pPr>
              <w:ind w:firstLine="422"/>
              <w:rPr>
                <w:rFonts w:cs="Times New Roman"/>
                <w:b/>
                <w:bCs/>
                <w:color w:val="000000" w:themeColor="text1"/>
                <w14:textFill>
                  <w14:solidFill>
                    <w14:schemeClr w14:val="tx1"/>
                  </w14:solidFill>
                </w14:textFill>
              </w:rPr>
            </w:pPr>
            <w:r>
              <w:rPr>
                <w:rFonts w:hint="eastAsia" w:cs="Times New Roman"/>
                <w:b/>
                <w:bCs/>
                <w:color w:val="000000" w:themeColor="text1"/>
                <w:lang w:val="en-US" w:eastAsia="zh-CN"/>
                <w14:textFill>
                  <w14:solidFill>
                    <w14:schemeClr w14:val="tx1"/>
                  </w14:solidFill>
                </w14:textFill>
              </w:rPr>
              <w:t>3</w:t>
            </w:r>
            <w:r>
              <w:rPr>
                <w:rFonts w:hint="eastAsia" w:cs="Times New Roman"/>
                <w:b/>
                <w:bCs/>
                <w:color w:val="000000" w:themeColor="text1"/>
                <w14:textFill>
                  <w14:solidFill>
                    <w14:schemeClr w14:val="tx1"/>
                  </w14:solidFill>
                </w14:textFill>
              </w:rPr>
              <w:t>、主要生产设备</w:t>
            </w:r>
          </w:p>
          <w:p>
            <w:pPr>
              <w:ind w:firstLine="420"/>
              <w:rPr>
                <w:color w:val="000000" w:themeColor="text1"/>
                <w14:textFill>
                  <w14:solidFill>
                    <w14:schemeClr w14:val="tx1"/>
                  </w14:solidFill>
                </w14:textFill>
              </w:rPr>
            </w:pPr>
            <w:bookmarkStart w:id="11" w:name="OLE_LINK20"/>
            <w:bookmarkStart w:id="12" w:name="OLE_LINK16"/>
            <w:r>
              <w:rPr>
                <w:rFonts w:hint="eastAsia"/>
                <w:color w:val="000000" w:themeColor="text1"/>
                <w14:textFill>
                  <w14:solidFill>
                    <w14:schemeClr w14:val="tx1"/>
                  </w14:solidFill>
                </w14:textFill>
              </w:rPr>
              <w:t>本</w:t>
            </w:r>
            <w:bookmarkEnd w:id="11"/>
            <w:r>
              <w:rPr>
                <w:rFonts w:hint="eastAsia"/>
                <w:color w:val="000000" w:themeColor="text1"/>
                <w14:textFill>
                  <w14:solidFill>
                    <w14:schemeClr w14:val="tx1"/>
                  </w14:solidFill>
                </w14:textFill>
              </w:rPr>
              <w:t>项目主要设备如下表。</w:t>
            </w:r>
          </w:p>
          <w:bookmarkEnd w:id="12"/>
          <w:p>
            <w:pPr>
              <w:pStyle w:val="42"/>
              <w:rPr>
                <w:color w:val="000000" w:themeColor="text1"/>
                <w14:textFill>
                  <w14:solidFill>
                    <w14:schemeClr w14:val="tx1"/>
                  </w14:solidFill>
                </w14:textFill>
              </w:rPr>
            </w:pPr>
            <w:r>
              <w:rPr>
                <w:rFonts w:hint="eastAsia"/>
                <w:color w:val="000000" w:themeColor="text1"/>
                <w14:textFill>
                  <w14:solidFill>
                    <w14:schemeClr w14:val="tx1"/>
                  </w14:solidFill>
                </w14:textFill>
              </w:rPr>
              <w:t>表2-4 项目建成后</w:t>
            </w:r>
            <w:bookmarkStart w:id="13" w:name="OLE_LINK9"/>
            <w:r>
              <w:rPr>
                <w:rFonts w:hint="eastAsia"/>
                <w:color w:val="000000" w:themeColor="text1"/>
                <w14:textFill>
                  <w14:solidFill>
                    <w14:schemeClr w14:val="tx1"/>
                  </w14:solidFill>
                </w14:textFill>
              </w:rPr>
              <w:t>主要设备一览表</w:t>
            </w:r>
            <w:bookmarkEnd w:id="13"/>
            <w:r>
              <w:rPr>
                <w:rFonts w:hint="eastAsia"/>
                <w:color w:val="000000" w:themeColor="text1"/>
                <w14:textFill>
                  <w14:solidFill>
                    <w14:schemeClr w14:val="tx1"/>
                  </w14:solidFill>
                </w14:textFill>
              </w:rPr>
              <w:t>（单位：</w:t>
            </w:r>
            <w:r>
              <w:rPr>
                <w:rFonts w:hint="eastAsia" w:ascii="宋体" w:hAnsi="宋体" w:cs="Times New Roman"/>
                <w:bCs/>
                <w:color w:val="000000" w:themeColor="text1"/>
                <w:kern w:val="0"/>
                <w:sz w:val="20"/>
                <w:szCs w:val="20"/>
                <w14:textFill>
                  <w14:solidFill>
                    <w14:schemeClr w14:val="tx1"/>
                  </w14:solidFill>
                </w14:textFill>
              </w:rPr>
              <w:t>台</w:t>
            </w:r>
            <w:r>
              <w:rPr>
                <w:rFonts w:hint="eastAsia"/>
                <w:color w:val="000000" w:themeColor="text1"/>
                <w14:textFill>
                  <w14:solidFill>
                    <w14:schemeClr w14:val="tx1"/>
                  </w14:solidFill>
                </w14:textFill>
              </w:rPr>
              <w:t>）</w:t>
            </w:r>
          </w:p>
          <w:tbl>
            <w:tblPr>
              <w:tblStyle w:val="30"/>
              <w:tblW w:w="0" w:type="auto"/>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44"/>
              <w:gridCol w:w="1419"/>
              <w:gridCol w:w="3119"/>
              <w:gridCol w:w="850"/>
              <w:gridCol w:w="2257"/>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44" w:type="dxa"/>
                  <w:noWrap/>
                  <w:vAlign w:val="center"/>
                </w:tcPr>
                <w:p>
                  <w:pPr>
                    <w:pStyle w:val="37"/>
                    <w:rPr>
                      <w:b/>
                      <w:bCs/>
                      <w:color w:val="000000" w:themeColor="text1"/>
                      <w:szCs w:val="21"/>
                      <w14:textFill>
                        <w14:solidFill>
                          <w14:schemeClr w14:val="tx1"/>
                        </w14:solidFill>
                      </w14:textFill>
                    </w:rPr>
                  </w:pPr>
                  <w:r>
                    <w:rPr>
                      <w:rFonts w:hint="eastAsia"/>
                      <w:b/>
                      <w:bCs/>
                      <w:color w:val="000000" w:themeColor="text1"/>
                      <w:szCs w:val="21"/>
                      <w14:textFill>
                        <w14:solidFill>
                          <w14:schemeClr w14:val="tx1"/>
                        </w14:solidFill>
                      </w14:textFill>
                    </w:rPr>
                    <w:t>类别</w:t>
                  </w:r>
                </w:p>
              </w:tc>
              <w:tc>
                <w:tcPr>
                  <w:tcW w:w="1419" w:type="dxa"/>
                  <w:noWrap/>
                  <w:vAlign w:val="center"/>
                </w:tcPr>
                <w:p>
                  <w:pPr>
                    <w:pStyle w:val="37"/>
                    <w:rPr>
                      <w:b/>
                      <w:bCs/>
                      <w:color w:val="000000" w:themeColor="text1"/>
                      <w:szCs w:val="21"/>
                      <w14:textFill>
                        <w14:solidFill>
                          <w14:schemeClr w14:val="tx1"/>
                        </w14:solidFill>
                      </w14:textFill>
                    </w:rPr>
                  </w:pPr>
                  <w:r>
                    <w:rPr>
                      <w:rFonts w:hint="eastAsia"/>
                      <w:b/>
                      <w:bCs/>
                      <w:color w:val="000000" w:themeColor="text1"/>
                      <w:szCs w:val="21"/>
                      <w14:textFill>
                        <w14:solidFill>
                          <w14:schemeClr w14:val="tx1"/>
                        </w14:solidFill>
                      </w14:textFill>
                    </w:rPr>
                    <w:t>设备名称</w:t>
                  </w:r>
                </w:p>
              </w:tc>
              <w:tc>
                <w:tcPr>
                  <w:tcW w:w="3119" w:type="dxa"/>
                  <w:vAlign w:val="center"/>
                </w:tcPr>
                <w:p>
                  <w:pPr>
                    <w:pStyle w:val="37"/>
                    <w:rPr>
                      <w:b/>
                      <w:bCs/>
                      <w:color w:val="000000" w:themeColor="text1"/>
                      <w:szCs w:val="21"/>
                      <w14:textFill>
                        <w14:solidFill>
                          <w14:schemeClr w14:val="tx1"/>
                        </w14:solidFill>
                      </w14:textFill>
                    </w:rPr>
                  </w:pPr>
                  <w:r>
                    <w:rPr>
                      <w:rFonts w:hint="eastAsia"/>
                      <w:b/>
                      <w:bCs/>
                      <w:color w:val="000000" w:themeColor="text1"/>
                      <w:szCs w:val="21"/>
                      <w14:textFill>
                        <w14:solidFill>
                          <w14:schemeClr w14:val="tx1"/>
                        </w14:solidFill>
                      </w14:textFill>
                    </w:rPr>
                    <w:t>型号</w:t>
                  </w:r>
                  <w:r>
                    <w:rPr>
                      <w:b/>
                      <w:bCs/>
                      <w:color w:val="000000" w:themeColor="text1"/>
                      <w:szCs w:val="21"/>
                      <w14:textFill>
                        <w14:solidFill>
                          <w14:schemeClr w14:val="tx1"/>
                        </w14:solidFill>
                      </w14:textFill>
                    </w:rPr>
                    <w:t>/</w:t>
                  </w:r>
                  <w:r>
                    <w:rPr>
                      <w:rFonts w:hint="eastAsia"/>
                      <w:b/>
                      <w:bCs/>
                      <w:color w:val="000000" w:themeColor="text1"/>
                      <w:szCs w:val="21"/>
                      <w14:textFill>
                        <w14:solidFill>
                          <w14:schemeClr w14:val="tx1"/>
                        </w14:solidFill>
                      </w14:textFill>
                    </w:rPr>
                    <w:t>规格</w:t>
                  </w:r>
                </w:p>
              </w:tc>
              <w:tc>
                <w:tcPr>
                  <w:tcW w:w="850" w:type="dxa"/>
                  <w:noWrap/>
                  <w:vAlign w:val="center"/>
                </w:tcPr>
                <w:p>
                  <w:pPr>
                    <w:pStyle w:val="37"/>
                    <w:rPr>
                      <w:b/>
                      <w:bCs/>
                      <w:color w:val="000000" w:themeColor="text1"/>
                      <w:szCs w:val="21"/>
                      <w14:textFill>
                        <w14:solidFill>
                          <w14:schemeClr w14:val="tx1"/>
                        </w14:solidFill>
                      </w14:textFill>
                    </w:rPr>
                  </w:pPr>
                  <w:r>
                    <w:rPr>
                      <w:rFonts w:hint="eastAsia"/>
                      <w:b/>
                      <w:bCs/>
                      <w:color w:val="000000" w:themeColor="text1"/>
                      <w:szCs w:val="21"/>
                      <w14:textFill>
                        <w14:solidFill>
                          <w14:schemeClr w14:val="tx1"/>
                        </w14:solidFill>
                      </w14:textFill>
                    </w:rPr>
                    <w:t>数量</w:t>
                  </w:r>
                </w:p>
              </w:tc>
              <w:tc>
                <w:tcPr>
                  <w:tcW w:w="2257" w:type="dxa"/>
                  <w:vAlign w:val="center"/>
                </w:tcPr>
                <w:p>
                  <w:pPr>
                    <w:pStyle w:val="37"/>
                    <w:rPr>
                      <w:b/>
                      <w:bCs/>
                      <w:color w:val="000000" w:themeColor="text1"/>
                      <w:szCs w:val="21"/>
                      <w14:textFill>
                        <w14:solidFill>
                          <w14:schemeClr w14:val="tx1"/>
                        </w14:solidFill>
                      </w14:textFill>
                    </w:rPr>
                  </w:pPr>
                  <w:r>
                    <w:rPr>
                      <w:rFonts w:hint="eastAsia"/>
                      <w:b/>
                      <w:bCs/>
                      <w:color w:val="000000" w:themeColor="text1"/>
                      <w:szCs w:val="21"/>
                      <w14:textFill>
                        <w14:solidFill>
                          <w14:schemeClr w14:val="tx1"/>
                        </w14:solidFill>
                      </w14:textFill>
                    </w:rPr>
                    <w:t>备注</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44" w:type="dxa"/>
                  <w:vMerge w:val="restart"/>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主体设备</w:t>
                  </w:r>
                </w:p>
              </w:tc>
              <w:tc>
                <w:tcPr>
                  <w:tcW w:w="1419" w:type="dxa"/>
                  <w:vMerge w:val="restart"/>
                  <w:noWrap/>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点焊机器人</w:t>
                  </w:r>
                </w:p>
              </w:tc>
              <w:tc>
                <w:tcPr>
                  <w:tcW w:w="3119" w:type="dxa"/>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R2000ic/210F</w:t>
                  </w:r>
                </w:p>
              </w:tc>
              <w:tc>
                <w:tcPr>
                  <w:tcW w:w="850" w:type="dxa"/>
                  <w:noWrap/>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17台</w:t>
                  </w:r>
                </w:p>
              </w:tc>
              <w:tc>
                <w:tcPr>
                  <w:tcW w:w="2257" w:type="dxa"/>
                  <w:vAlign w:val="center"/>
                </w:tcPr>
                <w:p>
                  <w:pPr>
                    <w:pStyle w:val="37"/>
                    <w:rPr>
                      <w:color w:val="000000" w:themeColor="text1"/>
                      <w:szCs w:val="21"/>
                      <w14:textFill>
                        <w14:solidFill>
                          <w14:schemeClr w14:val="tx1"/>
                        </w14:solidFill>
                      </w14:textFill>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44" w:type="dxa"/>
                  <w:vMerge w:val="continue"/>
                  <w:vAlign w:val="center"/>
                </w:tcPr>
                <w:p>
                  <w:pPr>
                    <w:pStyle w:val="37"/>
                    <w:rPr>
                      <w:color w:val="000000" w:themeColor="text1"/>
                      <w:szCs w:val="21"/>
                      <w14:textFill>
                        <w14:solidFill>
                          <w14:schemeClr w14:val="tx1"/>
                        </w14:solidFill>
                      </w14:textFill>
                    </w:rPr>
                  </w:pPr>
                </w:p>
              </w:tc>
              <w:tc>
                <w:tcPr>
                  <w:tcW w:w="1419" w:type="dxa"/>
                  <w:vMerge w:val="continue"/>
                  <w:noWrap/>
                  <w:vAlign w:val="center"/>
                </w:tcPr>
                <w:p>
                  <w:pPr>
                    <w:pStyle w:val="37"/>
                    <w:rPr>
                      <w:color w:val="000000" w:themeColor="text1"/>
                      <w:szCs w:val="21"/>
                      <w14:textFill>
                        <w14:solidFill>
                          <w14:schemeClr w14:val="tx1"/>
                        </w14:solidFill>
                      </w14:textFill>
                    </w:rPr>
                  </w:pPr>
                </w:p>
              </w:tc>
              <w:tc>
                <w:tcPr>
                  <w:tcW w:w="3119" w:type="dxa"/>
                  <w:shd w:val="clear" w:color="auto" w:fill="auto"/>
                  <w:vAlign w:val="center"/>
                </w:tcPr>
                <w:p>
                  <w:pPr>
                    <w:widowControl/>
                    <w:spacing w:line="240" w:lineRule="auto"/>
                    <w:ind w:firstLine="0" w:firstLineChars="0"/>
                    <w:jc w:val="center"/>
                    <w:textAlignment w:val="center"/>
                    <w:rPr>
                      <w:rFonts w:cs="Times New Roman"/>
                      <w:color w:val="000000" w:themeColor="text1"/>
                      <w:szCs w:val="20"/>
                      <w14:textFill>
                        <w14:solidFill>
                          <w14:schemeClr w14:val="tx1"/>
                        </w14:solidFill>
                      </w14:textFill>
                    </w:rPr>
                  </w:pPr>
                  <w:r>
                    <w:rPr>
                      <w:rFonts w:cs="Times New Roman"/>
                      <w:color w:val="000000" w:themeColor="text1"/>
                      <w:kern w:val="0"/>
                      <w:szCs w:val="20"/>
                      <w14:textFill>
                        <w14:solidFill>
                          <w14:schemeClr w14:val="tx1"/>
                        </w14:solidFill>
                      </w14:textFill>
                    </w:rPr>
                    <w:t>R-2000iC/165F</w:t>
                  </w:r>
                </w:p>
              </w:tc>
              <w:tc>
                <w:tcPr>
                  <w:tcW w:w="850" w:type="dxa"/>
                  <w:noWrap/>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7台</w:t>
                  </w:r>
                </w:p>
              </w:tc>
              <w:tc>
                <w:tcPr>
                  <w:tcW w:w="2257" w:type="dxa"/>
                  <w:vAlign w:val="center"/>
                </w:tcPr>
                <w:p>
                  <w:pPr>
                    <w:pStyle w:val="37"/>
                    <w:rPr>
                      <w:color w:val="000000" w:themeColor="text1"/>
                      <w:szCs w:val="21"/>
                      <w14:textFill>
                        <w14:solidFill>
                          <w14:schemeClr w14:val="tx1"/>
                        </w14:solidFill>
                      </w14:textFill>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44" w:type="dxa"/>
                  <w:vMerge w:val="continue"/>
                  <w:vAlign w:val="center"/>
                </w:tcPr>
                <w:p>
                  <w:pPr>
                    <w:pStyle w:val="37"/>
                    <w:rPr>
                      <w:color w:val="000000" w:themeColor="text1"/>
                      <w:szCs w:val="21"/>
                      <w14:textFill>
                        <w14:solidFill>
                          <w14:schemeClr w14:val="tx1"/>
                        </w14:solidFill>
                      </w14:textFill>
                    </w:rPr>
                  </w:pPr>
                </w:p>
              </w:tc>
              <w:tc>
                <w:tcPr>
                  <w:tcW w:w="1419" w:type="dxa"/>
                  <w:shd w:val="clear" w:color="auto" w:fill="FFFFFF"/>
                  <w:noWrap/>
                  <w:vAlign w:val="center"/>
                </w:tcPr>
                <w:p>
                  <w:pPr>
                    <w:widowControl/>
                    <w:spacing w:line="240" w:lineRule="auto"/>
                    <w:ind w:firstLine="0" w:firstLineChars="0"/>
                    <w:jc w:val="center"/>
                    <w:textAlignment w:val="center"/>
                    <w:rPr>
                      <w:rFonts w:cs="宋体"/>
                      <w:color w:val="000000" w:themeColor="text1"/>
                      <w:szCs w:val="20"/>
                      <w14:textFill>
                        <w14:solidFill>
                          <w14:schemeClr w14:val="tx1"/>
                        </w14:solidFill>
                      </w14:textFill>
                    </w:rPr>
                  </w:pPr>
                  <w:r>
                    <w:rPr>
                      <w:rFonts w:hint="eastAsia" w:cs="宋体"/>
                      <w:color w:val="000000" w:themeColor="text1"/>
                      <w:szCs w:val="20"/>
                      <w14:textFill>
                        <w14:solidFill>
                          <w14:schemeClr w14:val="tx1"/>
                        </w14:solidFill>
                      </w14:textFill>
                    </w:rPr>
                    <w:t>电弧焊</w:t>
                  </w:r>
                </w:p>
              </w:tc>
              <w:tc>
                <w:tcPr>
                  <w:tcW w:w="3119" w:type="dxa"/>
                  <w:shd w:val="clear" w:color="auto" w:fill="auto"/>
                  <w:vAlign w:val="center"/>
                </w:tcPr>
                <w:p>
                  <w:pPr>
                    <w:widowControl/>
                    <w:spacing w:line="240" w:lineRule="auto"/>
                    <w:ind w:firstLine="0" w:firstLineChars="0"/>
                    <w:jc w:val="center"/>
                    <w:textAlignment w:val="center"/>
                    <w:rPr>
                      <w:rFonts w:cs="宋体"/>
                      <w:color w:val="000000" w:themeColor="text1"/>
                      <w:szCs w:val="20"/>
                      <w14:textFill>
                        <w14:solidFill>
                          <w14:schemeClr w14:val="tx1"/>
                        </w14:solidFill>
                      </w14:textFill>
                    </w:rPr>
                  </w:pPr>
                  <w:r>
                    <w:rPr>
                      <w:rFonts w:hint="eastAsia" w:cs="宋体"/>
                      <w:color w:val="000000" w:themeColor="text1"/>
                      <w:kern w:val="0"/>
                      <w:szCs w:val="20"/>
                      <w14:textFill>
                        <w14:solidFill>
                          <w14:schemeClr w14:val="tx1"/>
                        </w14:solidFill>
                      </w14:textFill>
                    </w:rPr>
                    <w:t>FANUC M-10iD/10L</w:t>
                  </w:r>
                </w:p>
              </w:tc>
              <w:tc>
                <w:tcPr>
                  <w:tcW w:w="850" w:type="dxa"/>
                  <w:shd w:val="clear" w:color="auto" w:fill="auto"/>
                  <w:noWrap/>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12台</w:t>
                  </w:r>
                </w:p>
              </w:tc>
              <w:tc>
                <w:tcPr>
                  <w:tcW w:w="2257" w:type="dxa"/>
                  <w:vAlign w:val="center"/>
                </w:tcPr>
                <w:p>
                  <w:pPr>
                    <w:pStyle w:val="37"/>
                    <w:rPr>
                      <w:color w:val="000000" w:themeColor="text1"/>
                      <w:szCs w:val="21"/>
                      <w14:textFill>
                        <w14:solidFill>
                          <w14:schemeClr w14:val="tx1"/>
                        </w14:solidFill>
                      </w14:textFill>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44" w:type="dxa"/>
                  <w:vMerge w:val="continue"/>
                  <w:vAlign w:val="center"/>
                </w:tcPr>
                <w:p>
                  <w:pPr>
                    <w:pStyle w:val="37"/>
                    <w:rPr>
                      <w:color w:val="000000" w:themeColor="text1"/>
                      <w:szCs w:val="21"/>
                      <w14:textFill>
                        <w14:solidFill>
                          <w14:schemeClr w14:val="tx1"/>
                        </w14:solidFill>
                      </w14:textFill>
                    </w:rPr>
                  </w:pPr>
                </w:p>
              </w:tc>
              <w:tc>
                <w:tcPr>
                  <w:tcW w:w="1419" w:type="dxa"/>
                  <w:noWrap/>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凸焊机</w:t>
                  </w:r>
                </w:p>
              </w:tc>
              <w:tc>
                <w:tcPr>
                  <w:tcW w:w="3119" w:type="dxa"/>
                  <w:shd w:val="clear" w:color="auto" w:fill="auto"/>
                  <w:vAlign w:val="center"/>
                </w:tcPr>
                <w:p>
                  <w:pPr>
                    <w:widowControl/>
                    <w:spacing w:line="240" w:lineRule="auto"/>
                    <w:ind w:firstLine="0" w:firstLineChars="0"/>
                    <w:jc w:val="center"/>
                    <w:textAlignment w:val="center"/>
                    <w:rPr>
                      <w:rFonts w:cs="宋体"/>
                      <w:color w:val="000000" w:themeColor="text1"/>
                      <w:szCs w:val="20"/>
                      <w14:textFill>
                        <w14:solidFill>
                          <w14:schemeClr w14:val="tx1"/>
                        </w14:solidFill>
                      </w14:textFill>
                    </w:rPr>
                  </w:pPr>
                  <w:r>
                    <w:rPr>
                      <w:rFonts w:hint="eastAsia" w:cs="宋体"/>
                      <w:color w:val="000000" w:themeColor="text1"/>
                      <w:kern w:val="0"/>
                      <w:szCs w:val="20"/>
                      <w14:textFill>
                        <w14:solidFill>
                          <w14:schemeClr w14:val="tx1"/>
                        </w14:solidFill>
                      </w14:textFill>
                    </w:rPr>
                    <w:t>HFTR-10000J</w:t>
                  </w:r>
                </w:p>
              </w:tc>
              <w:tc>
                <w:tcPr>
                  <w:tcW w:w="850" w:type="dxa"/>
                  <w:noWrap/>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2台</w:t>
                  </w:r>
                </w:p>
              </w:tc>
              <w:tc>
                <w:tcPr>
                  <w:tcW w:w="2257" w:type="dxa"/>
                  <w:vAlign w:val="center"/>
                </w:tcPr>
                <w:p>
                  <w:pPr>
                    <w:pStyle w:val="37"/>
                    <w:rPr>
                      <w:color w:val="000000" w:themeColor="text1"/>
                      <w:szCs w:val="21"/>
                      <w14:textFill>
                        <w14:solidFill>
                          <w14:schemeClr w14:val="tx1"/>
                        </w14:solidFill>
                      </w14:textFill>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44" w:type="dxa"/>
                  <w:vMerge w:val="continue"/>
                  <w:vAlign w:val="center"/>
                </w:tcPr>
                <w:p>
                  <w:pPr>
                    <w:pStyle w:val="37"/>
                    <w:rPr>
                      <w:color w:val="000000" w:themeColor="text1"/>
                      <w:szCs w:val="21"/>
                      <w14:textFill>
                        <w14:solidFill>
                          <w14:schemeClr w14:val="tx1"/>
                        </w14:solidFill>
                      </w14:textFill>
                    </w:rPr>
                  </w:pPr>
                </w:p>
              </w:tc>
              <w:tc>
                <w:tcPr>
                  <w:tcW w:w="1419" w:type="dxa"/>
                  <w:shd w:val="clear" w:color="auto" w:fill="FFFFFF"/>
                  <w:noWrap/>
                  <w:vAlign w:val="center"/>
                </w:tcPr>
                <w:p>
                  <w:pPr>
                    <w:widowControl/>
                    <w:spacing w:line="240" w:lineRule="auto"/>
                    <w:ind w:firstLine="0" w:firstLineChars="0"/>
                    <w:jc w:val="center"/>
                    <w:textAlignment w:val="center"/>
                    <w:rPr>
                      <w:rFonts w:cs="宋体"/>
                      <w:color w:val="000000" w:themeColor="text1"/>
                      <w:szCs w:val="20"/>
                      <w14:textFill>
                        <w14:solidFill>
                          <w14:schemeClr w14:val="tx1"/>
                        </w14:solidFill>
                      </w14:textFill>
                    </w:rPr>
                  </w:pPr>
                  <w:r>
                    <w:rPr>
                      <w:rFonts w:hint="eastAsia" w:cs="宋体"/>
                      <w:color w:val="000000" w:themeColor="text1"/>
                      <w:kern w:val="0"/>
                      <w:szCs w:val="20"/>
                      <w14:textFill>
                        <w14:solidFill>
                          <w14:schemeClr w14:val="tx1"/>
                        </w14:solidFill>
                      </w14:textFill>
                    </w:rPr>
                    <w:t>凸焊机</w:t>
                  </w:r>
                </w:p>
              </w:tc>
              <w:tc>
                <w:tcPr>
                  <w:tcW w:w="3119" w:type="dxa"/>
                  <w:shd w:val="clear" w:color="auto" w:fill="auto"/>
                  <w:vAlign w:val="center"/>
                </w:tcPr>
                <w:p>
                  <w:pPr>
                    <w:widowControl/>
                    <w:spacing w:line="240" w:lineRule="auto"/>
                    <w:ind w:firstLine="0" w:firstLineChars="0"/>
                    <w:jc w:val="center"/>
                    <w:textAlignment w:val="center"/>
                    <w:rPr>
                      <w:rFonts w:cs="宋体"/>
                      <w:color w:val="000000" w:themeColor="text1"/>
                      <w:szCs w:val="20"/>
                      <w14:textFill>
                        <w14:solidFill>
                          <w14:schemeClr w14:val="tx1"/>
                        </w14:solidFill>
                      </w14:textFill>
                    </w:rPr>
                  </w:pPr>
                  <w:r>
                    <w:rPr>
                      <w:rFonts w:hint="eastAsia" w:cs="宋体"/>
                      <w:color w:val="000000" w:themeColor="text1"/>
                      <w:kern w:val="0"/>
                      <w:szCs w:val="20"/>
                      <w14:textFill>
                        <w14:solidFill>
                          <w14:schemeClr w14:val="tx1"/>
                        </w14:solidFill>
                      </w14:textFill>
                    </w:rPr>
                    <w:t>HPBP-200</w:t>
                  </w:r>
                </w:p>
              </w:tc>
              <w:tc>
                <w:tcPr>
                  <w:tcW w:w="850" w:type="dxa"/>
                  <w:noWrap/>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13台</w:t>
                  </w:r>
                </w:p>
              </w:tc>
              <w:tc>
                <w:tcPr>
                  <w:tcW w:w="2257" w:type="dxa"/>
                  <w:vAlign w:val="center"/>
                </w:tcPr>
                <w:p>
                  <w:pPr>
                    <w:pStyle w:val="37"/>
                    <w:rPr>
                      <w:color w:val="000000" w:themeColor="text1"/>
                      <w:szCs w:val="21"/>
                      <w14:textFill>
                        <w14:solidFill>
                          <w14:schemeClr w14:val="tx1"/>
                        </w14:solidFill>
                      </w14:textFill>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44" w:type="dxa"/>
                  <w:vMerge w:val="continue"/>
                  <w:vAlign w:val="center"/>
                </w:tcPr>
                <w:p>
                  <w:pPr>
                    <w:pStyle w:val="37"/>
                    <w:rPr>
                      <w:color w:val="000000" w:themeColor="text1"/>
                      <w:szCs w:val="21"/>
                      <w14:textFill>
                        <w14:solidFill>
                          <w14:schemeClr w14:val="tx1"/>
                        </w14:solidFill>
                      </w14:textFill>
                    </w:rPr>
                  </w:pPr>
                </w:p>
              </w:tc>
              <w:tc>
                <w:tcPr>
                  <w:tcW w:w="1419" w:type="dxa"/>
                  <w:shd w:val="clear" w:color="auto" w:fill="FFFFFF"/>
                  <w:noWrap/>
                  <w:vAlign w:val="center"/>
                </w:tcPr>
                <w:p>
                  <w:pPr>
                    <w:widowControl/>
                    <w:spacing w:line="240" w:lineRule="auto"/>
                    <w:ind w:firstLine="0" w:firstLineChars="0"/>
                    <w:jc w:val="center"/>
                    <w:textAlignment w:val="center"/>
                    <w:rPr>
                      <w:rFonts w:cs="宋体"/>
                      <w:color w:val="000000" w:themeColor="text1"/>
                      <w:szCs w:val="20"/>
                      <w14:textFill>
                        <w14:solidFill>
                          <w14:schemeClr w14:val="tx1"/>
                        </w14:solidFill>
                      </w14:textFill>
                    </w:rPr>
                  </w:pPr>
                  <w:r>
                    <w:rPr>
                      <w:rFonts w:hint="eastAsia" w:cs="宋体"/>
                      <w:color w:val="000000" w:themeColor="text1"/>
                      <w:kern w:val="0"/>
                      <w:szCs w:val="20"/>
                      <w14:textFill>
                        <w14:solidFill>
                          <w14:schemeClr w14:val="tx1"/>
                        </w14:solidFill>
                      </w14:textFill>
                    </w:rPr>
                    <w:t>螺杆式空气压缩机</w:t>
                  </w:r>
                </w:p>
              </w:tc>
              <w:tc>
                <w:tcPr>
                  <w:tcW w:w="3119" w:type="dxa"/>
                  <w:shd w:val="clear" w:color="auto" w:fill="auto"/>
                  <w:vAlign w:val="center"/>
                </w:tcPr>
                <w:p>
                  <w:pPr>
                    <w:widowControl/>
                    <w:spacing w:line="240" w:lineRule="auto"/>
                    <w:ind w:firstLine="0" w:firstLineChars="0"/>
                    <w:jc w:val="center"/>
                    <w:textAlignment w:val="center"/>
                    <w:rPr>
                      <w:rFonts w:cs="Times New Roman"/>
                      <w:color w:val="000000" w:themeColor="text1"/>
                      <w:szCs w:val="20"/>
                      <w14:textFill>
                        <w14:solidFill>
                          <w14:schemeClr w14:val="tx1"/>
                        </w14:solidFill>
                      </w14:textFill>
                    </w:rPr>
                  </w:pPr>
                  <w:r>
                    <w:rPr>
                      <w:rFonts w:hint="eastAsia" w:cs="宋体"/>
                      <w:color w:val="000000" w:themeColor="text1"/>
                      <w:kern w:val="0"/>
                      <w:szCs w:val="20"/>
                      <w14:textFill>
                        <w14:solidFill>
                          <w14:schemeClr w14:val="tx1"/>
                        </w14:solidFill>
                      </w14:textFill>
                    </w:rPr>
                    <w:t>PMVF55-II</w:t>
                  </w:r>
                </w:p>
              </w:tc>
              <w:tc>
                <w:tcPr>
                  <w:tcW w:w="850" w:type="dxa"/>
                  <w:shd w:val="clear" w:color="auto" w:fill="auto"/>
                  <w:noWrap/>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2台</w:t>
                  </w:r>
                </w:p>
              </w:tc>
              <w:tc>
                <w:tcPr>
                  <w:tcW w:w="2257" w:type="dxa"/>
                  <w:vAlign w:val="center"/>
                </w:tcPr>
                <w:p>
                  <w:pPr>
                    <w:pStyle w:val="37"/>
                    <w:rPr>
                      <w:color w:val="000000" w:themeColor="text1"/>
                      <w:szCs w:val="21"/>
                      <w14:textFill>
                        <w14:solidFill>
                          <w14:schemeClr w14:val="tx1"/>
                        </w14:solidFill>
                      </w14:textFill>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44" w:type="dxa"/>
                  <w:vMerge w:val="restart"/>
                  <w:vAlign w:val="center"/>
                </w:tcPr>
                <w:p>
                  <w:pPr>
                    <w:pStyle w:val="37"/>
                    <w:rPr>
                      <w:color w:val="000000" w:themeColor="text1"/>
                      <w:szCs w:val="21"/>
                      <w14:textFill>
                        <w14:solidFill>
                          <w14:schemeClr w14:val="tx1"/>
                        </w14:solidFill>
                      </w14:textFill>
                    </w:rPr>
                  </w:pPr>
                  <w:r>
                    <w:rPr>
                      <w:color w:val="000000" w:themeColor="text1"/>
                      <w:szCs w:val="21"/>
                      <w14:textFill>
                        <w14:solidFill>
                          <w14:schemeClr w14:val="tx1"/>
                        </w14:solidFill>
                      </w14:textFill>
                    </w:rPr>
                    <w:t>辅助设备</w:t>
                  </w:r>
                </w:p>
              </w:tc>
              <w:tc>
                <w:tcPr>
                  <w:tcW w:w="1419" w:type="dxa"/>
                  <w:noWrap/>
                  <w:vAlign w:val="center"/>
                </w:tcPr>
                <w:p>
                  <w:pPr>
                    <w:widowControl/>
                    <w:tabs>
                      <w:tab w:val="left" w:pos="283"/>
                      <w:tab w:val="center" w:pos="661"/>
                    </w:tabs>
                    <w:spacing w:line="240" w:lineRule="auto"/>
                    <w:ind w:firstLine="0" w:firstLineChars="0"/>
                    <w:jc w:val="center"/>
                    <w:textAlignment w:val="center"/>
                    <w:rPr>
                      <w:color w:val="000000" w:themeColor="text1"/>
                      <w:szCs w:val="21"/>
                      <w14:textFill>
                        <w14:solidFill>
                          <w14:schemeClr w14:val="tx1"/>
                        </w14:solidFill>
                      </w14:textFill>
                    </w:rPr>
                  </w:pPr>
                  <w:r>
                    <w:rPr>
                      <w:rFonts w:hint="eastAsia" w:cs="宋体"/>
                      <w:color w:val="000000" w:themeColor="text1"/>
                      <w:kern w:val="0"/>
                      <w:szCs w:val="20"/>
                      <w14:textFill>
                        <w14:solidFill>
                          <w14:schemeClr w14:val="tx1"/>
                        </w14:solidFill>
                      </w14:textFill>
                    </w:rPr>
                    <w:t>滤芯式排烟机</w:t>
                  </w:r>
                </w:p>
              </w:tc>
              <w:tc>
                <w:tcPr>
                  <w:tcW w:w="3119" w:type="dxa"/>
                  <w:vAlign w:val="center"/>
                </w:tcPr>
                <w:p>
                  <w:pPr>
                    <w:widowControl/>
                    <w:spacing w:line="240" w:lineRule="auto"/>
                    <w:ind w:firstLine="0" w:firstLineChars="0"/>
                    <w:jc w:val="center"/>
                    <w:textAlignment w:val="center"/>
                    <w:rPr>
                      <w:color w:val="000000" w:themeColor="text1"/>
                      <w:szCs w:val="21"/>
                      <w14:textFill>
                        <w14:solidFill>
                          <w14:schemeClr w14:val="tx1"/>
                        </w14:solidFill>
                      </w14:textFill>
                    </w:rPr>
                  </w:pPr>
                  <w:r>
                    <w:rPr>
                      <w:rFonts w:cs="Times New Roman"/>
                      <w:color w:val="000000" w:themeColor="text1"/>
                      <w:kern w:val="0"/>
                      <w:szCs w:val="20"/>
                      <w14:textFill>
                        <w14:solidFill>
                          <w14:schemeClr w14:val="tx1"/>
                        </w14:solidFill>
                      </w14:textFill>
                    </w:rPr>
                    <w:t>Y13EJ250002</w:t>
                  </w:r>
                </w:p>
              </w:tc>
              <w:tc>
                <w:tcPr>
                  <w:tcW w:w="850" w:type="dxa"/>
                  <w:noWrap/>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1台</w:t>
                  </w:r>
                </w:p>
              </w:tc>
              <w:tc>
                <w:tcPr>
                  <w:tcW w:w="2257" w:type="dxa"/>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环保装置</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1" w:hRule="atLeast"/>
              </w:trPr>
              <w:tc>
                <w:tcPr>
                  <w:tcW w:w="744" w:type="dxa"/>
                  <w:vMerge w:val="continue"/>
                  <w:vAlign w:val="center"/>
                </w:tcPr>
                <w:p>
                  <w:pPr>
                    <w:pStyle w:val="37"/>
                    <w:rPr>
                      <w:color w:val="000000" w:themeColor="text1"/>
                      <w:szCs w:val="21"/>
                      <w14:textFill>
                        <w14:solidFill>
                          <w14:schemeClr w14:val="tx1"/>
                        </w14:solidFill>
                      </w14:textFill>
                    </w:rPr>
                  </w:pPr>
                </w:p>
              </w:tc>
              <w:tc>
                <w:tcPr>
                  <w:tcW w:w="1419" w:type="dxa"/>
                  <w:noWrap/>
                  <w:vAlign w:val="center"/>
                </w:tcPr>
                <w:p>
                  <w:pPr>
                    <w:widowControl/>
                    <w:spacing w:line="240" w:lineRule="auto"/>
                    <w:ind w:firstLine="0" w:firstLineChars="0"/>
                    <w:jc w:val="center"/>
                    <w:textAlignment w:val="center"/>
                    <w:rPr>
                      <w:color w:val="000000" w:themeColor="text1"/>
                      <w:szCs w:val="21"/>
                      <w14:textFill>
                        <w14:solidFill>
                          <w14:schemeClr w14:val="tx1"/>
                        </w14:solidFill>
                      </w14:textFill>
                    </w:rPr>
                  </w:pPr>
                  <w:r>
                    <w:rPr>
                      <w:rFonts w:hint="eastAsia" w:cs="宋体"/>
                      <w:color w:val="000000" w:themeColor="text1"/>
                      <w:kern w:val="0"/>
                      <w:szCs w:val="20"/>
                      <w14:textFill>
                        <w14:solidFill>
                          <w14:schemeClr w14:val="tx1"/>
                        </w14:solidFill>
                      </w14:textFill>
                    </w:rPr>
                    <w:t>工业冷水机</w:t>
                  </w:r>
                  <w:commentRangeStart w:id="18"/>
                  <w:commentRangeStart w:id="19"/>
                  <w:r>
                    <w:commentReference w:id="18"/>
                  </w:r>
                  <w:commentRangeEnd w:id="18"/>
                  <w:commentRangeEnd w:id="19"/>
                  <w:r>
                    <w:commentReference w:id="19"/>
                  </w:r>
                </w:p>
              </w:tc>
              <w:tc>
                <w:tcPr>
                  <w:tcW w:w="3119" w:type="dxa"/>
                  <w:vAlign w:val="center"/>
                </w:tcPr>
                <w:p>
                  <w:pPr>
                    <w:widowControl/>
                    <w:spacing w:line="240" w:lineRule="auto"/>
                    <w:ind w:firstLine="0" w:firstLineChars="0"/>
                    <w:jc w:val="center"/>
                    <w:textAlignment w:val="center"/>
                    <w:rPr>
                      <w:color w:val="000000" w:themeColor="text1"/>
                      <w:szCs w:val="21"/>
                      <w14:textFill>
                        <w14:solidFill>
                          <w14:schemeClr w14:val="tx1"/>
                        </w14:solidFill>
                      </w14:textFill>
                    </w:rPr>
                  </w:pPr>
                  <w:r>
                    <w:rPr>
                      <w:rFonts w:cs="Times New Roman"/>
                      <w:color w:val="000000" w:themeColor="text1"/>
                      <w:kern w:val="0"/>
                      <w:szCs w:val="20"/>
                      <w14:textFill>
                        <w14:solidFill>
                          <w14:schemeClr w14:val="tx1"/>
                        </w14:solidFill>
                      </w14:textFill>
                    </w:rPr>
                    <w:t>JLSF-5HP</w:t>
                  </w:r>
                </w:p>
              </w:tc>
              <w:tc>
                <w:tcPr>
                  <w:tcW w:w="850" w:type="dxa"/>
                  <w:noWrap/>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21台</w:t>
                  </w:r>
                </w:p>
              </w:tc>
              <w:tc>
                <w:tcPr>
                  <w:tcW w:w="2257" w:type="dxa"/>
                  <w:vAlign w:val="center"/>
                </w:tcPr>
                <w:p>
                  <w:pPr>
                    <w:pStyle w:val="37"/>
                    <w:rPr>
                      <w:rFonts w:hint="default" w:eastAsia="宋体"/>
                      <w:color w:val="000000" w:themeColor="text1"/>
                      <w:szCs w:val="21"/>
                      <w:lang w:val="en-US" w:eastAsia="zh-CN"/>
                      <w14:textFill>
                        <w14:solidFill>
                          <w14:schemeClr w14:val="tx1"/>
                        </w14:solidFill>
                      </w14:textFill>
                    </w:rPr>
                  </w:pPr>
                  <w:r>
                    <w:rPr>
                      <w:rFonts w:hint="eastAsia"/>
                      <w:color w:val="FF0000"/>
                      <w:szCs w:val="21"/>
                    </w:rPr>
                    <w:t>用于点焊机及凸焊机降温</w:t>
                  </w:r>
                  <w:r>
                    <w:rPr>
                      <w:rFonts w:hint="eastAsia"/>
                      <w:color w:val="FF0000"/>
                      <w:szCs w:val="21"/>
                      <w:lang w:eastAsia="zh-CN"/>
                    </w:rPr>
                    <w:t>，</w:t>
                  </w:r>
                  <w:r>
                    <w:rPr>
                      <w:rFonts w:hint="eastAsia"/>
                      <w:color w:val="FF0000"/>
                      <w:szCs w:val="21"/>
                      <w:lang w:val="en-US" w:eastAsia="zh-CN"/>
                    </w:rPr>
                    <w:t>采用外购防冻液降温</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44" w:type="dxa"/>
                  <w:vMerge w:val="continue"/>
                  <w:vAlign w:val="center"/>
                </w:tcPr>
                <w:p>
                  <w:pPr>
                    <w:pStyle w:val="37"/>
                    <w:rPr>
                      <w:color w:val="000000" w:themeColor="text1"/>
                      <w:szCs w:val="21"/>
                      <w14:textFill>
                        <w14:solidFill>
                          <w14:schemeClr w14:val="tx1"/>
                        </w14:solidFill>
                      </w14:textFill>
                    </w:rPr>
                  </w:pPr>
                </w:p>
              </w:tc>
              <w:tc>
                <w:tcPr>
                  <w:tcW w:w="1419" w:type="dxa"/>
                  <w:shd w:val="clear" w:color="auto" w:fill="FFFFFF"/>
                  <w:noWrap/>
                  <w:vAlign w:val="center"/>
                </w:tcPr>
                <w:p>
                  <w:pPr>
                    <w:widowControl/>
                    <w:spacing w:line="240" w:lineRule="auto"/>
                    <w:ind w:firstLine="0" w:firstLineChars="0"/>
                    <w:jc w:val="center"/>
                    <w:textAlignment w:val="center"/>
                    <w:rPr>
                      <w:rFonts w:cs="宋体"/>
                      <w:color w:val="000000" w:themeColor="text1"/>
                      <w:szCs w:val="20"/>
                      <w14:textFill>
                        <w14:solidFill>
                          <w14:schemeClr w14:val="tx1"/>
                        </w14:solidFill>
                      </w14:textFill>
                    </w:rPr>
                  </w:pPr>
                  <w:r>
                    <w:rPr>
                      <w:rFonts w:hint="eastAsia" w:cs="宋体"/>
                      <w:color w:val="000000" w:themeColor="text1"/>
                      <w:kern w:val="0"/>
                      <w:szCs w:val="20"/>
                      <w14:textFill>
                        <w14:solidFill>
                          <w14:schemeClr w14:val="tx1"/>
                        </w14:solidFill>
                      </w14:textFill>
                    </w:rPr>
                    <w:t>压缩空气干燥机</w:t>
                  </w:r>
                </w:p>
              </w:tc>
              <w:tc>
                <w:tcPr>
                  <w:tcW w:w="3119" w:type="dxa"/>
                  <w:shd w:val="clear" w:color="auto" w:fill="auto"/>
                  <w:vAlign w:val="center"/>
                </w:tcPr>
                <w:p>
                  <w:pPr>
                    <w:widowControl/>
                    <w:spacing w:line="240" w:lineRule="auto"/>
                    <w:ind w:firstLine="0" w:firstLineChars="0"/>
                    <w:jc w:val="center"/>
                    <w:textAlignment w:val="center"/>
                    <w:rPr>
                      <w:rFonts w:cs="Times New Roman"/>
                      <w:color w:val="000000" w:themeColor="text1"/>
                      <w:szCs w:val="20"/>
                      <w14:textFill>
                        <w14:solidFill>
                          <w14:schemeClr w14:val="tx1"/>
                        </w14:solidFill>
                      </w14:textFill>
                    </w:rPr>
                  </w:pPr>
                  <w:r>
                    <w:rPr>
                      <w:rFonts w:cs="Times New Roman"/>
                      <w:color w:val="000000" w:themeColor="text1"/>
                      <w:kern w:val="0"/>
                      <w:szCs w:val="20"/>
                      <w14:textFill>
                        <w14:solidFill>
                          <w14:schemeClr w14:val="tx1"/>
                        </w14:solidFill>
                      </w14:textFill>
                    </w:rPr>
                    <w:t>SKAD-12HF</w:t>
                  </w:r>
                </w:p>
              </w:tc>
              <w:tc>
                <w:tcPr>
                  <w:tcW w:w="850" w:type="dxa"/>
                  <w:noWrap/>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1台</w:t>
                  </w:r>
                </w:p>
              </w:tc>
              <w:tc>
                <w:tcPr>
                  <w:tcW w:w="2257" w:type="dxa"/>
                  <w:vAlign w:val="center"/>
                </w:tcPr>
                <w:p>
                  <w:pPr>
                    <w:pStyle w:val="37"/>
                    <w:rPr>
                      <w:color w:val="000000" w:themeColor="text1"/>
                      <w:szCs w:val="21"/>
                      <w14:textFill>
                        <w14:solidFill>
                          <w14:schemeClr w14:val="tx1"/>
                        </w14:solidFill>
                      </w14:textFill>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44" w:type="dxa"/>
                  <w:vMerge w:val="continue"/>
                  <w:vAlign w:val="center"/>
                </w:tcPr>
                <w:p>
                  <w:pPr>
                    <w:pStyle w:val="37"/>
                    <w:rPr>
                      <w:color w:val="000000" w:themeColor="text1"/>
                      <w:szCs w:val="21"/>
                      <w14:textFill>
                        <w14:solidFill>
                          <w14:schemeClr w14:val="tx1"/>
                        </w14:solidFill>
                      </w14:textFill>
                    </w:rPr>
                  </w:pPr>
                </w:p>
              </w:tc>
              <w:tc>
                <w:tcPr>
                  <w:tcW w:w="1419" w:type="dxa"/>
                  <w:shd w:val="clear" w:color="auto" w:fill="FFFFFF"/>
                  <w:noWrap/>
                  <w:vAlign w:val="center"/>
                </w:tcPr>
                <w:p>
                  <w:pPr>
                    <w:widowControl/>
                    <w:spacing w:line="240" w:lineRule="auto"/>
                    <w:ind w:firstLine="0" w:firstLineChars="0"/>
                    <w:jc w:val="center"/>
                    <w:textAlignment w:val="center"/>
                    <w:rPr>
                      <w:rFonts w:cs="宋体"/>
                      <w:color w:val="000000" w:themeColor="text1"/>
                      <w:szCs w:val="20"/>
                      <w14:textFill>
                        <w14:solidFill>
                          <w14:schemeClr w14:val="tx1"/>
                        </w14:solidFill>
                      </w14:textFill>
                    </w:rPr>
                  </w:pPr>
                  <w:r>
                    <w:rPr>
                      <w:rFonts w:hint="eastAsia" w:cs="宋体"/>
                      <w:color w:val="000000" w:themeColor="text1"/>
                      <w:kern w:val="0"/>
                      <w:szCs w:val="20"/>
                      <w14:textFill>
                        <w14:solidFill>
                          <w14:schemeClr w14:val="tx1"/>
                        </w14:solidFill>
                      </w14:textFill>
                    </w:rPr>
                    <w:t>三轴自动涂胶机</w:t>
                  </w:r>
                </w:p>
              </w:tc>
              <w:tc>
                <w:tcPr>
                  <w:tcW w:w="3119" w:type="dxa"/>
                  <w:shd w:val="clear" w:color="auto" w:fill="auto"/>
                  <w:vAlign w:val="center"/>
                </w:tcPr>
                <w:p>
                  <w:pPr>
                    <w:widowControl/>
                    <w:spacing w:line="240" w:lineRule="auto"/>
                    <w:ind w:firstLine="0" w:firstLineChars="0"/>
                    <w:jc w:val="center"/>
                    <w:textAlignment w:val="center"/>
                    <w:rPr>
                      <w:rFonts w:cs="Times New Roman"/>
                      <w:color w:val="000000" w:themeColor="text1"/>
                      <w:szCs w:val="20"/>
                      <w14:textFill>
                        <w14:solidFill>
                          <w14:schemeClr w14:val="tx1"/>
                        </w14:solidFill>
                      </w14:textFill>
                    </w:rPr>
                  </w:pPr>
                  <w:r>
                    <w:rPr>
                      <w:rFonts w:cs="Times New Roman"/>
                      <w:color w:val="000000" w:themeColor="text1"/>
                      <w:kern w:val="0"/>
                      <w:szCs w:val="20"/>
                      <w14:textFill>
                        <w14:solidFill>
                          <w14:schemeClr w14:val="tx1"/>
                        </w14:solidFill>
                      </w14:textFill>
                    </w:rPr>
                    <w:t>BNMN-SZTJ-5JLY-BDPC</w:t>
                  </w:r>
                </w:p>
              </w:tc>
              <w:tc>
                <w:tcPr>
                  <w:tcW w:w="850" w:type="dxa"/>
                  <w:noWrap/>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1台</w:t>
                  </w:r>
                </w:p>
              </w:tc>
              <w:tc>
                <w:tcPr>
                  <w:tcW w:w="2257" w:type="dxa"/>
                  <w:vAlign w:val="center"/>
                </w:tcPr>
                <w:p>
                  <w:pPr>
                    <w:pStyle w:val="37"/>
                    <w:rPr>
                      <w:color w:val="000000" w:themeColor="text1"/>
                      <w:szCs w:val="21"/>
                      <w14:textFill>
                        <w14:solidFill>
                          <w14:schemeClr w14:val="tx1"/>
                        </w14:solidFill>
                      </w14:textFill>
                    </w:rPr>
                  </w:pPr>
                  <w:r>
                    <w:rPr>
                      <w:rFonts w:hint="eastAsia"/>
                      <w:color w:val="FF0000"/>
                      <w:szCs w:val="21"/>
                    </w:rPr>
                    <w:t>仅用于焊接后的</w:t>
                  </w:r>
                  <w:r>
                    <w:rPr>
                      <w:rFonts w:hint="eastAsia"/>
                      <w:color w:val="FF0000"/>
                      <w:szCs w:val="21"/>
                      <w:lang w:val="en-US" w:eastAsia="zh-CN"/>
                    </w:rPr>
                    <w:t>铝</w:t>
                  </w:r>
                  <w:commentRangeStart w:id="20"/>
                  <w:r>
                    <w:rPr>
                      <w:rFonts w:hint="eastAsia"/>
                      <w:color w:val="FF0000"/>
                      <w:szCs w:val="21"/>
                    </w:rPr>
                    <w:t>梁门槛</w:t>
                  </w:r>
                  <w:commentRangeEnd w:id="20"/>
                  <w:r>
                    <w:rPr>
                      <w:color w:val="FF0000"/>
                    </w:rPr>
                    <w:commentReference w:id="20"/>
                  </w:r>
                  <w:r>
                    <w:rPr>
                      <w:rFonts w:hint="eastAsia"/>
                      <w:color w:val="FF0000"/>
                      <w:szCs w:val="21"/>
                      <w:lang w:val="en-US" w:eastAsia="zh-CN"/>
                    </w:rPr>
                    <w:t>零部件</w:t>
                  </w:r>
                </w:p>
              </w:tc>
            </w:tr>
          </w:tbl>
          <w:p>
            <w:pPr>
              <w:numPr>
                <w:ilvl w:val="0"/>
                <w:numId w:val="2"/>
              </w:numPr>
              <w:ind w:firstLine="422"/>
              <w:rPr>
                <w:rFonts w:hint="eastAsia" w:cs="Times New Roman"/>
                <w:b/>
                <w:bCs/>
                <w:color w:val="000000" w:themeColor="text1"/>
                <w:lang w:val="en-US" w:eastAsia="zh-CN"/>
                <w14:textFill>
                  <w14:solidFill>
                    <w14:schemeClr w14:val="tx1"/>
                  </w14:solidFill>
                </w14:textFill>
              </w:rPr>
            </w:pPr>
            <w:r>
              <w:rPr>
                <w:rFonts w:hint="eastAsia" w:cs="Times New Roman"/>
                <w:b/>
                <w:bCs/>
                <w:color w:val="000000" w:themeColor="text1"/>
                <w:lang w:val="en-US" w:eastAsia="zh-CN"/>
                <w14:textFill>
                  <w14:solidFill>
                    <w14:schemeClr w14:val="tx1"/>
                  </w14:solidFill>
                </w14:textFill>
              </w:rPr>
              <w:t>产品方案</w:t>
            </w:r>
          </w:p>
          <w:p>
            <w:pPr>
              <w:ind w:firstLine="420"/>
              <w:rPr>
                <w:rFonts w:cs="Times New Roman"/>
                <w:bCs/>
                <w:color w:val="000000" w:themeColor="text1"/>
                <w14:textFill>
                  <w14:solidFill>
                    <w14:schemeClr w14:val="tx1"/>
                  </w14:solidFill>
                </w14:textFill>
              </w:rPr>
            </w:pPr>
            <w:r>
              <w:rPr>
                <w:rFonts w:hint="eastAsia" w:cs="Times New Roman"/>
                <w:bCs/>
                <w:color w:val="000000" w:themeColor="text1"/>
                <w14:textFill>
                  <w14:solidFill>
                    <w14:schemeClr w14:val="tx1"/>
                  </w14:solidFill>
                </w14:textFill>
              </w:rPr>
              <w:t>本</w:t>
            </w:r>
            <w:r>
              <w:rPr>
                <w:rFonts w:cs="Times New Roman"/>
                <w:bCs/>
                <w:color w:val="000000" w:themeColor="text1"/>
                <w14:textFill>
                  <w14:solidFill>
                    <w14:schemeClr w14:val="tx1"/>
                  </w14:solidFill>
                </w14:textFill>
              </w:rPr>
              <w:t>项目</w:t>
            </w:r>
            <w:r>
              <w:rPr>
                <w:rFonts w:hint="eastAsia" w:cs="Times New Roman"/>
                <w:bCs/>
                <w:color w:val="000000" w:themeColor="text1"/>
                <w14:textFill>
                  <w14:solidFill>
                    <w14:schemeClr w14:val="tx1"/>
                  </w14:solidFill>
                </w14:textFill>
              </w:rPr>
              <w:t>产品方案见表2-</w:t>
            </w:r>
            <w:r>
              <w:rPr>
                <w:rFonts w:hint="eastAsia" w:cs="Times New Roman"/>
                <w:bCs/>
                <w:color w:val="000000" w:themeColor="text1"/>
                <w:lang w:val="en-US" w:eastAsia="zh-CN"/>
                <w14:textFill>
                  <w14:solidFill>
                    <w14:schemeClr w14:val="tx1"/>
                  </w14:solidFill>
                </w14:textFill>
              </w:rPr>
              <w:t>5</w:t>
            </w:r>
            <w:r>
              <w:rPr>
                <w:rFonts w:hint="eastAsia" w:cs="Times New Roman"/>
                <w:bCs/>
                <w:color w:val="000000" w:themeColor="text1"/>
                <w14:textFill>
                  <w14:solidFill>
                    <w14:schemeClr w14:val="tx1"/>
                  </w14:solidFill>
                </w14:textFill>
              </w:rPr>
              <w:t>。</w:t>
            </w:r>
          </w:p>
          <w:p>
            <w:pPr>
              <w:pStyle w:val="42"/>
              <w:spacing w:line="240" w:lineRule="auto"/>
              <w:rPr>
                <w:color w:val="000000" w:themeColor="text1"/>
                <w14:textFill>
                  <w14:solidFill>
                    <w14:schemeClr w14:val="tx1"/>
                  </w14:solidFill>
                </w14:textFill>
              </w:rPr>
            </w:pPr>
            <w:r>
              <w:rPr>
                <w:color w:val="000000" w:themeColor="text1"/>
                <w14:textFill>
                  <w14:solidFill>
                    <w14:schemeClr w14:val="tx1"/>
                  </w14:solidFill>
                </w14:textFill>
              </w:rPr>
              <w:t>表2-</w:t>
            </w:r>
            <w:r>
              <w:rPr>
                <w:rFonts w:hint="eastAsia"/>
                <w:color w:val="000000" w:themeColor="text1"/>
                <w:lang w:val="en-US" w:eastAsia="zh-CN"/>
                <w14:textFill>
                  <w14:solidFill>
                    <w14:schemeClr w14:val="tx1"/>
                  </w14:solidFill>
                </w14:textFill>
              </w:rPr>
              <w:t>5</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本</w:t>
            </w:r>
            <w:r>
              <w:rPr>
                <w:color w:val="000000" w:themeColor="text1"/>
                <w14:textFill>
                  <w14:solidFill>
                    <w14:schemeClr w14:val="tx1"/>
                  </w14:solidFill>
                </w14:textFill>
              </w:rPr>
              <w:t>项目</w:t>
            </w:r>
            <w:r>
              <w:rPr>
                <w:rFonts w:hint="eastAsia"/>
                <w:color w:val="000000" w:themeColor="text1"/>
                <w14:textFill>
                  <w14:solidFill>
                    <w14:schemeClr w14:val="tx1"/>
                  </w14:solidFill>
                </w14:textFill>
              </w:rPr>
              <w:t>产品</w:t>
            </w:r>
            <w:r>
              <w:rPr>
                <w:color w:val="000000" w:themeColor="text1"/>
                <w14:textFill>
                  <w14:solidFill>
                    <w14:schemeClr w14:val="tx1"/>
                  </w14:solidFill>
                </w14:textFill>
              </w:rPr>
              <w:t>方案表</w:t>
            </w:r>
          </w:p>
          <w:tbl>
            <w:tblPr>
              <w:tblStyle w:val="31"/>
              <w:tblW w:w="4907" w:type="pct"/>
              <w:tblInd w:w="0"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83"/>
              <w:gridCol w:w="1672"/>
              <w:gridCol w:w="1965"/>
              <w:gridCol w:w="3513"/>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2" w:hRule="atLeast"/>
              </w:trPr>
              <w:tc>
                <w:tcPr>
                  <w:tcW w:w="658" w:type="pct"/>
                  <w:tcBorders>
                    <w:tl2br w:val="nil"/>
                    <w:tr2bl w:val="nil"/>
                  </w:tcBorders>
                  <w:vAlign w:val="center"/>
                </w:tcPr>
                <w:p>
                  <w:pPr>
                    <w:pStyle w:val="27"/>
                    <w:rPr>
                      <w:b/>
                      <w:bCs w:val="0"/>
                      <w:snapToGrid w:val="0"/>
                      <w:color w:val="000000" w:themeColor="text1"/>
                      <w14:textFill>
                        <w14:solidFill>
                          <w14:schemeClr w14:val="tx1"/>
                        </w14:solidFill>
                      </w14:textFill>
                    </w:rPr>
                  </w:pPr>
                  <w:bookmarkStart w:id="14" w:name="_Toc188364993"/>
                  <w:r>
                    <w:rPr>
                      <w:b/>
                      <w:bCs w:val="0"/>
                      <w:snapToGrid w:val="0"/>
                      <w:color w:val="000000" w:themeColor="text1"/>
                      <w14:textFill>
                        <w14:solidFill>
                          <w14:schemeClr w14:val="tx1"/>
                        </w14:solidFill>
                      </w14:textFill>
                    </w:rPr>
                    <w:t>序号</w:t>
                  </w:r>
                  <w:bookmarkEnd w:id="14"/>
                </w:p>
              </w:tc>
              <w:tc>
                <w:tcPr>
                  <w:tcW w:w="1015" w:type="pct"/>
                  <w:tcBorders>
                    <w:tl2br w:val="nil"/>
                    <w:tr2bl w:val="nil"/>
                  </w:tcBorders>
                  <w:vAlign w:val="center"/>
                </w:tcPr>
                <w:p>
                  <w:pPr>
                    <w:pStyle w:val="27"/>
                    <w:rPr>
                      <w:b/>
                      <w:bCs w:val="0"/>
                      <w:snapToGrid w:val="0"/>
                      <w:color w:val="000000" w:themeColor="text1"/>
                      <w14:textFill>
                        <w14:solidFill>
                          <w14:schemeClr w14:val="tx1"/>
                        </w14:solidFill>
                      </w14:textFill>
                    </w:rPr>
                  </w:pPr>
                  <w:bookmarkStart w:id="15" w:name="_Toc188364994"/>
                  <w:r>
                    <w:rPr>
                      <w:rFonts w:hint="eastAsia"/>
                      <w:b/>
                      <w:bCs w:val="0"/>
                      <w:snapToGrid w:val="0"/>
                      <w:color w:val="000000" w:themeColor="text1"/>
                      <w14:textFill>
                        <w14:solidFill>
                          <w14:schemeClr w14:val="tx1"/>
                        </w14:solidFill>
                      </w14:textFill>
                    </w:rPr>
                    <w:t>产品</w:t>
                  </w:r>
                  <w:r>
                    <w:rPr>
                      <w:b/>
                      <w:bCs w:val="0"/>
                      <w:snapToGrid w:val="0"/>
                      <w:color w:val="000000" w:themeColor="text1"/>
                      <w14:textFill>
                        <w14:solidFill>
                          <w14:schemeClr w14:val="tx1"/>
                        </w14:solidFill>
                      </w14:textFill>
                    </w:rPr>
                    <w:t>名称</w:t>
                  </w:r>
                  <w:bookmarkEnd w:id="15"/>
                </w:p>
              </w:tc>
              <w:tc>
                <w:tcPr>
                  <w:tcW w:w="1193" w:type="pct"/>
                  <w:tcBorders>
                    <w:tl2br w:val="nil"/>
                    <w:tr2bl w:val="nil"/>
                  </w:tcBorders>
                  <w:vAlign w:val="center"/>
                </w:tcPr>
                <w:p>
                  <w:pPr>
                    <w:pStyle w:val="27"/>
                    <w:rPr>
                      <w:b/>
                      <w:bCs w:val="0"/>
                      <w:snapToGrid w:val="0"/>
                      <w:color w:val="000000" w:themeColor="text1"/>
                      <w14:textFill>
                        <w14:solidFill>
                          <w14:schemeClr w14:val="tx1"/>
                        </w14:solidFill>
                      </w14:textFill>
                    </w:rPr>
                  </w:pPr>
                  <w:r>
                    <w:rPr>
                      <w:rFonts w:hint="eastAsia"/>
                      <w:b/>
                      <w:bCs w:val="0"/>
                      <w:snapToGrid w:val="0"/>
                      <w:color w:val="000000" w:themeColor="text1"/>
                      <w14:textFill>
                        <w14:solidFill>
                          <w14:schemeClr w14:val="tx1"/>
                        </w14:solidFill>
                      </w14:textFill>
                    </w:rPr>
                    <w:t>产量（万套）</w:t>
                  </w:r>
                </w:p>
              </w:tc>
              <w:tc>
                <w:tcPr>
                  <w:tcW w:w="2133" w:type="pct"/>
                  <w:tcBorders>
                    <w:tl2br w:val="nil"/>
                    <w:tr2bl w:val="nil"/>
                  </w:tcBorders>
                  <w:vAlign w:val="center"/>
                </w:tcPr>
                <w:p>
                  <w:pPr>
                    <w:pStyle w:val="27"/>
                    <w:rPr>
                      <w:b/>
                      <w:bCs w:val="0"/>
                      <w:snapToGrid w:val="0"/>
                      <w:color w:val="000000" w:themeColor="text1"/>
                      <w14:textFill>
                        <w14:solidFill>
                          <w14:schemeClr w14:val="tx1"/>
                        </w14:solidFill>
                      </w14:textFill>
                    </w:rPr>
                  </w:pPr>
                  <w:r>
                    <w:rPr>
                      <w:rFonts w:hint="eastAsia"/>
                      <w:b/>
                      <w:bCs w:val="0"/>
                      <w:snapToGrid w:val="0"/>
                      <w:color w:val="000000" w:themeColor="text1"/>
                      <w14:textFill>
                        <w14:solidFill>
                          <w14:schemeClr w14:val="tx1"/>
                        </w14:solidFill>
                      </w14:textFill>
                    </w:rPr>
                    <w:t>用途</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60" w:hRule="atLeast"/>
              </w:trPr>
              <w:tc>
                <w:tcPr>
                  <w:tcW w:w="658" w:type="pct"/>
                  <w:tcBorders>
                    <w:tl2br w:val="nil"/>
                    <w:tr2bl w:val="nil"/>
                  </w:tcBorders>
                  <w:vAlign w:val="center"/>
                </w:tcPr>
                <w:p>
                  <w:pPr>
                    <w:pStyle w:val="27"/>
                    <w:rPr>
                      <w:snapToGrid w:val="0"/>
                      <w:color w:val="000000" w:themeColor="text1"/>
                      <w14:textFill>
                        <w14:solidFill>
                          <w14:schemeClr w14:val="tx1"/>
                        </w14:solidFill>
                      </w14:textFill>
                    </w:rPr>
                  </w:pPr>
                  <w:bookmarkStart w:id="16" w:name="_Toc188364997"/>
                  <w:r>
                    <w:rPr>
                      <w:snapToGrid w:val="0"/>
                      <w:color w:val="000000" w:themeColor="text1"/>
                      <w14:textFill>
                        <w14:solidFill>
                          <w14:schemeClr w14:val="tx1"/>
                        </w14:solidFill>
                      </w14:textFill>
                    </w:rPr>
                    <w:t>1</w:t>
                  </w:r>
                  <w:bookmarkEnd w:id="16"/>
                </w:p>
              </w:tc>
              <w:tc>
                <w:tcPr>
                  <w:tcW w:w="1015" w:type="pct"/>
                  <w:tcBorders>
                    <w:tl2br w:val="nil"/>
                    <w:tr2bl w:val="nil"/>
                  </w:tcBorders>
                  <w:vAlign w:val="center"/>
                </w:tcPr>
                <w:p>
                  <w:pPr>
                    <w:pStyle w:val="27"/>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汽车焊接件</w:t>
                  </w:r>
                </w:p>
              </w:tc>
              <w:tc>
                <w:tcPr>
                  <w:tcW w:w="1193" w:type="pct"/>
                  <w:tcBorders>
                    <w:tl2br w:val="nil"/>
                    <w:tr2bl w:val="nil"/>
                  </w:tcBorders>
                  <w:vAlign w:val="center"/>
                </w:tcPr>
                <w:p>
                  <w:pPr>
                    <w:pStyle w:val="37"/>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30（12条生产线）</w:t>
                  </w:r>
                </w:p>
              </w:tc>
              <w:tc>
                <w:tcPr>
                  <w:tcW w:w="2133" w:type="pct"/>
                  <w:tcBorders>
                    <w:tl2br w:val="nil"/>
                    <w:tr2bl w:val="nil"/>
                  </w:tcBorders>
                  <w:vAlign w:val="center"/>
                </w:tcPr>
                <w:p>
                  <w:pPr>
                    <w:pStyle w:val="27"/>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奇瑞汽车配件（车型T13TICE，T13TBEV，T13TPHEV）</w:t>
                  </w:r>
                </w:p>
              </w:tc>
            </w:tr>
          </w:tbl>
          <w:p>
            <w:pPr>
              <w:ind w:firstLine="422"/>
              <w:rPr>
                <w:rFonts w:cs="Times New Roman"/>
                <w:b/>
                <w:bCs/>
                <w:color w:val="000000" w:themeColor="text1"/>
                <w14:textFill>
                  <w14:solidFill>
                    <w14:schemeClr w14:val="tx1"/>
                  </w14:solidFill>
                </w14:textFill>
              </w:rPr>
            </w:pPr>
            <w:r>
              <w:rPr>
                <w:rFonts w:hint="eastAsia" w:cs="Times New Roman"/>
                <w:b/>
                <w:bCs/>
                <w:color w:val="000000" w:themeColor="text1"/>
                <w14:textFill>
                  <w14:solidFill>
                    <w14:schemeClr w14:val="tx1"/>
                  </w14:solidFill>
                </w14:textFill>
              </w:rPr>
              <w:t>5、主要原辅料的种类和用量</w:t>
            </w:r>
          </w:p>
          <w:p>
            <w:pPr>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本项目主要原辅料使用情况如下。</w:t>
            </w:r>
          </w:p>
          <w:p>
            <w:pPr>
              <w:pStyle w:val="42"/>
              <w:rPr>
                <w:color w:val="000000" w:themeColor="text1"/>
                <w14:textFill>
                  <w14:solidFill>
                    <w14:schemeClr w14:val="tx1"/>
                  </w14:solidFill>
                </w14:textFill>
              </w:rPr>
            </w:pPr>
            <w:r>
              <w:rPr>
                <w:rFonts w:hint="eastAsia"/>
                <w:color w:val="000000" w:themeColor="text1"/>
                <w14:textFill>
                  <w14:solidFill>
                    <w14:schemeClr w14:val="tx1"/>
                  </w14:solidFill>
                </w14:textFill>
              </w:rPr>
              <w:t>表2-5 本项目主要原辅料一览表</w:t>
            </w:r>
          </w:p>
          <w:tbl>
            <w:tblPr>
              <w:tblStyle w:val="30"/>
              <w:tblW w:w="8522" w:type="dxa"/>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34"/>
              <w:gridCol w:w="1240"/>
              <w:gridCol w:w="1659"/>
              <w:gridCol w:w="1168"/>
              <w:gridCol w:w="1022"/>
              <w:gridCol w:w="791"/>
              <w:gridCol w:w="971"/>
              <w:gridCol w:w="937"/>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4" w:type="dxa"/>
                  <w:vAlign w:val="center"/>
                </w:tcPr>
                <w:p>
                  <w:pPr>
                    <w:widowControl/>
                    <w:spacing w:line="240" w:lineRule="auto"/>
                    <w:ind w:firstLine="0" w:firstLineChars="0"/>
                    <w:jc w:val="center"/>
                    <w:rPr>
                      <w:rFonts w:cs="Times New Roman"/>
                      <w:b/>
                      <w:bCs/>
                      <w:color w:val="000000" w:themeColor="text1"/>
                      <w:kern w:val="0"/>
                      <w:szCs w:val="21"/>
                      <w14:textFill>
                        <w14:solidFill>
                          <w14:schemeClr w14:val="tx1"/>
                        </w14:solidFill>
                      </w14:textFill>
                    </w:rPr>
                  </w:pPr>
                  <w:r>
                    <w:rPr>
                      <w:rFonts w:cs="Times New Roman"/>
                      <w:b/>
                      <w:bCs/>
                      <w:color w:val="000000" w:themeColor="text1"/>
                      <w:kern w:val="0"/>
                      <w:szCs w:val="21"/>
                      <w14:textFill>
                        <w14:solidFill>
                          <w14:schemeClr w14:val="tx1"/>
                        </w14:solidFill>
                      </w14:textFill>
                    </w:rPr>
                    <w:t>类别</w:t>
                  </w:r>
                </w:p>
              </w:tc>
              <w:tc>
                <w:tcPr>
                  <w:tcW w:w="1240" w:type="dxa"/>
                  <w:vAlign w:val="center"/>
                </w:tcPr>
                <w:p>
                  <w:pPr>
                    <w:widowControl/>
                    <w:spacing w:line="240" w:lineRule="auto"/>
                    <w:ind w:firstLine="0" w:firstLineChars="0"/>
                    <w:jc w:val="center"/>
                    <w:rPr>
                      <w:rFonts w:cs="Times New Roman"/>
                      <w:b/>
                      <w:bCs/>
                      <w:color w:val="000000" w:themeColor="text1"/>
                      <w:kern w:val="0"/>
                      <w:szCs w:val="21"/>
                      <w14:textFill>
                        <w14:solidFill>
                          <w14:schemeClr w14:val="tx1"/>
                        </w14:solidFill>
                      </w14:textFill>
                    </w:rPr>
                  </w:pPr>
                  <w:r>
                    <w:rPr>
                      <w:rFonts w:cs="Times New Roman"/>
                      <w:b/>
                      <w:bCs/>
                      <w:color w:val="000000" w:themeColor="text1"/>
                      <w:kern w:val="0"/>
                      <w:szCs w:val="21"/>
                      <w14:textFill>
                        <w14:solidFill>
                          <w14:schemeClr w14:val="tx1"/>
                        </w14:solidFill>
                      </w14:textFill>
                    </w:rPr>
                    <w:t>名称</w:t>
                  </w:r>
                </w:p>
              </w:tc>
              <w:tc>
                <w:tcPr>
                  <w:tcW w:w="1659" w:type="dxa"/>
                  <w:vAlign w:val="center"/>
                </w:tcPr>
                <w:p>
                  <w:pPr>
                    <w:widowControl/>
                    <w:spacing w:line="240" w:lineRule="auto"/>
                    <w:ind w:firstLine="0" w:firstLineChars="0"/>
                    <w:jc w:val="center"/>
                    <w:rPr>
                      <w:rFonts w:cs="Times New Roman"/>
                      <w:b/>
                      <w:bCs/>
                      <w:color w:val="000000" w:themeColor="text1"/>
                      <w:kern w:val="0"/>
                      <w:szCs w:val="21"/>
                      <w14:textFill>
                        <w14:solidFill>
                          <w14:schemeClr w14:val="tx1"/>
                        </w14:solidFill>
                      </w14:textFill>
                    </w:rPr>
                  </w:pPr>
                  <w:r>
                    <w:rPr>
                      <w:rFonts w:cs="Times New Roman"/>
                      <w:b/>
                      <w:bCs/>
                      <w:color w:val="000000" w:themeColor="text1"/>
                      <w:kern w:val="0"/>
                      <w:szCs w:val="21"/>
                      <w14:textFill>
                        <w14:solidFill>
                          <w14:schemeClr w14:val="tx1"/>
                        </w14:solidFill>
                      </w14:textFill>
                    </w:rPr>
                    <w:t>规格型号</w:t>
                  </w:r>
                </w:p>
              </w:tc>
              <w:tc>
                <w:tcPr>
                  <w:tcW w:w="1168" w:type="dxa"/>
                  <w:vAlign w:val="center"/>
                </w:tcPr>
                <w:p>
                  <w:pPr>
                    <w:widowControl/>
                    <w:spacing w:line="240" w:lineRule="auto"/>
                    <w:ind w:firstLine="0" w:firstLineChars="0"/>
                    <w:jc w:val="center"/>
                    <w:rPr>
                      <w:rFonts w:cs="Times New Roman"/>
                      <w:b/>
                      <w:bCs/>
                      <w:color w:val="000000" w:themeColor="text1"/>
                      <w:kern w:val="0"/>
                      <w:szCs w:val="21"/>
                      <w14:textFill>
                        <w14:solidFill>
                          <w14:schemeClr w14:val="tx1"/>
                        </w14:solidFill>
                      </w14:textFill>
                    </w:rPr>
                  </w:pPr>
                  <w:r>
                    <w:rPr>
                      <w:rFonts w:cs="Times New Roman"/>
                      <w:b/>
                      <w:bCs/>
                      <w:color w:val="000000" w:themeColor="text1"/>
                      <w:kern w:val="0"/>
                      <w:szCs w:val="21"/>
                      <w14:textFill>
                        <w14:solidFill>
                          <w14:schemeClr w14:val="tx1"/>
                        </w14:solidFill>
                      </w14:textFill>
                    </w:rPr>
                    <w:t>年用量</w:t>
                  </w:r>
                </w:p>
              </w:tc>
              <w:tc>
                <w:tcPr>
                  <w:tcW w:w="1022" w:type="dxa"/>
                  <w:vAlign w:val="center"/>
                </w:tcPr>
                <w:p>
                  <w:pPr>
                    <w:widowControl/>
                    <w:spacing w:line="240" w:lineRule="auto"/>
                    <w:ind w:firstLine="0" w:firstLineChars="0"/>
                    <w:jc w:val="center"/>
                    <w:rPr>
                      <w:rFonts w:cs="Times New Roman"/>
                      <w:b/>
                      <w:bCs/>
                      <w:color w:val="000000" w:themeColor="text1"/>
                      <w:kern w:val="0"/>
                      <w:szCs w:val="21"/>
                      <w14:textFill>
                        <w14:solidFill>
                          <w14:schemeClr w14:val="tx1"/>
                        </w14:solidFill>
                      </w14:textFill>
                    </w:rPr>
                  </w:pPr>
                  <w:r>
                    <w:rPr>
                      <w:rFonts w:cs="Times New Roman"/>
                      <w:b/>
                      <w:bCs/>
                      <w:color w:val="000000" w:themeColor="text1"/>
                      <w:kern w:val="0"/>
                      <w:szCs w:val="21"/>
                      <w14:textFill>
                        <w14:solidFill>
                          <w14:schemeClr w14:val="tx1"/>
                        </w14:solidFill>
                      </w14:textFill>
                    </w:rPr>
                    <w:t>最大储存量</w:t>
                  </w:r>
                </w:p>
              </w:tc>
              <w:tc>
                <w:tcPr>
                  <w:tcW w:w="791" w:type="dxa"/>
                  <w:vAlign w:val="center"/>
                </w:tcPr>
                <w:p>
                  <w:pPr>
                    <w:widowControl/>
                    <w:spacing w:line="240" w:lineRule="auto"/>
                    <w:ind w:firstLine="0" w:firstLineChars="0"/>
                    <w:jc w:val="center"/>
                    <w:rPr>
                      <w:rFonts w:cs="Times New Roman"/>
                      <w:b/>
                      <w:bCs/>
                      <w:color w:val="000000" w:themeColor="text1"/>
                      <w:kern w:val="0"/>
                      <w:szCs w:val="21"/>
                      <w14:textFill>
                        <w14:solidFill>
                          <w14:schemeClr w14:val="tx1"/>
                        </w14:solidFill>
                      </w14:textFill>
                    </w:rPr>
                  </w:pPr>
                  <w:r>
                    <w:rPr>
                      <w:rFonts w:cs="Times New Roman"/>
                      <w:b/>
                      <w:bCs/>
                      <w:color w:val="000000" w:themeColor="text1"/>
                      <w:kern w:val="0"/>
                      <w:szCs w:val="21"/>
                      <w14:textFill>
                        <w14:solidFill>
                          <w14:schemeClr w14:val="tx1"/>
                        </w14:solidFill>
                      </w14:textFill>
                    </w:rPr>
                    <w:t>贮存方式</w:t>
                  </w:r>
                </w:p>
              </w:tc>
              <w:tc>
                <w:tcPr>
                  <w:tcW w:w="971" w:type="dxa"/>
                  <w:vAlign w:val="center"/>
                </w:tcPr>
                <w:p>
                  <w:pPr>
                    <w:widowControl/>
                    <w:spacing w:line="240" w:lineRule="auto"/>
                    <w:ind w:firstLine="0" w:firstLineChars="0"/>
                    <w:jc w:val="center"/>
                    <w:rPr>
                      <w:rFonts w:cs="Times New Roman"/>
                      <w:b/>
                      <w:bCs/>
                      <w:color w:val="000000" w:themeColor="text1"/>
                      <w:kern w:val="0"/>
                      <w:szCs w:val="21"/>
                      <w14:textFill>
                        <w14:solidFill>
                          <w14:schemeClr w14:val="tx1"/>
                        </w14:solidFill>
                      </w14:textFill>
                    </w:rPr>
                  </w:pPr>
                  <w:r>
                    <w:rPr>
                      <w:rFonts w:cs="Times New Roman"/>
                      <w:b/>
                      <w:bCs/>
                      <w:color w:val="000000" w:themeColor="text1"/>
                      <w:kern w:val="0"/>
                      <w:szCs w:val="21"/>
                      <w14:textFill>
                        <w14:solidFill>
                          <w14:schemeClr w14:val="tx1"/>
                        </w14:solidFill>
                      </w14:textFill>
                    </w:rPr>
                    <w:t>贮存位置</w:t>
                  </w:r>
                </w:p>
              </w:tc>
              <w:tc>
                <w:tcPr>
                  <w:tcW w:w="937" w:type="dxa"/>
                  <w:vAlign w:val="center"/>
                </w:tcPr>
                <w:p>
                  <w:pPr>
                    <w:widowControl/>
                    <w:spacing w:line="240" w:lineRule="auto"/>
                    <w:ind w:firstLine="0" w:firstLineChars="0"/>
                    <w:jc w:val="center"/>
                    <w:rPr>
                      <w:rFonts w:cs="Times New Roman"/>
                      <w:b/>
                      <w:bCs/>
                      <w:color w:val="000000" w:themeColor="text1"/>
                      <w:kern w:val="0"/>
                      <w:szCs w:val="21"/>
                      <w14:textFill>
                        <w14:solidFill>
                          <w14:schemeClr w14:val="tx1"/>
                        </w14:solidFill>
                      </w14:textFill>
                    </w:rPr>
                  </w:pPr>
                  <w:r>
                    <w:rPr>
                      <w:rFonts w:cs="Times New Roman"/>
                      <w:b/>
                      <w:bCs/>
                      <w:color w:val="000000" w:themeColor="text1"/>
                      <w:kern w:val="0"/>
                      <w:szCs w:val="21"/>
                      <w14:textFill>
                        <w14:solidFill>
                          <w14:schemeClr w14:val="tx1"/>
                        </w14:solidFill>
                      </w14:textFill>
                    </w:rPr>
                    <w:t>来源及运输方式</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4" w:type="dxa"/>
                  <w:vMerge w:val="restart"/>
                  <w:vAlign w:val="center"/>
                </w:tcPr>
                <w:p>
                  <w:pPr>
                    <w:spacing w:line="240" w:lineRule="auto"/>
                    <w:ind w:firstLine="0" w:firstLineChars="0"/>
                    <w:jc w:val="center"/>
                    <w:rPr>
                      <w:rFonts w:cs="Times New Roman"/>
                      <w:color w:val="000000" w:themeColor="text1"/>
                      <w:kern w:val="0"/>
                      <w:szCs w:val="21"/>
                      <w14:textFill>
                        <w14:solidFill>
                          <w14:schemeClr w14:val="tx1"/>
                        </w14:solidFill>
                      </w14:textFill>
                    </w:rPr>
                  </w:pPr>
                  <w:r>
                    <w:rPr>
                      <w:rFonts w:cs="Times New Roman"/>
                      <w:color w:val="000000" w:themeColor="text1"/>
                      <w:kern w:val="0"/>
                      <w:szCs w:val="21"/>
                      <w14:textFill>
                        <w14:solidFill>
                          <w14:schemeClr w14:val="tx1"/>
                        </w14:solidFill>
                      </w14:textFill>
                    </w:rPr>
                    <w:t>主要原辅料</w:t>
                  </w:r>
                </w:p>
              </w:tc>
              <w:tc>
                <w:tcPr>
                  <w:tcW w:w="1240" w:type="dxa"/>
                  <w:vAlign w:val="center"/>
                </w:tcPr>
                <w:p>
                  <w:pPr>
                    <w:widowControl/>
                    <w:spacing w:line="240" w:lineRule="auto"/>
                    <w:ind w:firstLine="0" w:firstLineChars="0"/>
                    <w:jc w:val="center"/>
                    <w:rPr>
                      <w:rFonts w:cs="Times New Roman"/>
                      <w:color w:val="000000" w:themeColor="text1"/>
                      <w:kern w:val="0"/>
                      <w:szCs w:val="21"/>
                      <w14:textFill>
                        <w14:solidFill>
                          <w14:schemeClr w14:val="tx1"/>
                        </w14:solidFill>
                      </w14:textFill>
                    </w:rPr>
                  </w:pPr>
                  <w:r>
                    <w:rPr>
                      <w:rFonts w:hint="eastAsia" w:cs="Times New Roman"/>
                      <w:color w:val="000000" w:themeColor="text1"/>
                      <w:kern w:val="0"/>
                      <w:szCs w:val="21"/>
                      <w14:textFill>
                        <w14:solidFill>
                          <w14:schemeClr w14:val="tx1"/>
                        </w14:solidFill>
                      </w14:textFill>
                    </w:rPr>
                    <w:t>冲压件</w:t>
                  </w:r>
                </w:p>
              </w:tc>
              <w:tc>
                <w:tcPr>
                  <w:tcW w:w="1659" w:type="dxa"/>
                  <w:vAlign w:val="center"/>
                </w:tcPr>
                <w:p>
                  <w:pPr>
                    <w:widowControl/>
                    <w:spacing w:line="240" w:lineRule="auto"/>
                    <w:ind w:firstLine="0" w:firstLineChars="0"/>
                    <w:jc w:val="center"/>
                    <w:rPr>
                      <w:rFonts w:cs="Times New Roman"/>
                      <w:color w:val="000000" w:themeColor="text1"/>
                      <w:kern w:val="0"/>
                      <w:szCs w:val="21"/>
                      <w14:textFill>
                        <w14:solidFill>
                          <w14:schemeClr w14:val="tx1"/>
                        </w14:solidFill>
                      </w14:textFill>
                    </w:rPr>
                  </w:pPr>
                  <w:r>
                    <w:rPr>
                      <w:rFonts w:hint="eastAsia" w:cs="Times New Roman"/>
                      <w:color w:val="000000" w:themeColor="text1"/>
                      <w:kern w:val="0"/>
                      <w:szCs w:val="21"/>
                      <w14:textFill>
                        <w14:solidFill>
                          <w14:schemeClr w14:val="tx1"/>
                        </w14:solidFill>
                      </w14:textFill>
                    </w:rPr>
                    <w:t>Q235</w:t>
                  </w:r>
                </w:p>
              </w:tc>
              <w:tc>
                <w:tcPr>
                  <w:tcW w:w="1168" w:type="dxa"/>
                  <w:vAlign w:val="center"/>
                </w:tcPr>
                <w:p>
                  <w:pPr>
                    <w:widowControl/>
                    <w:spacing w:line="240" w:lineRule="auto"/>
                    <w:ind w:firstLine="0" w:firstLineChars="0"/>
                    <w:jc w:val="center"/>
                    <w:rPr>
                      <w:rFonts w:cs="Times New Roman"/>
                      <w:color w:val="000000" w:themeColor="text1"/>
                      <w:kern w:val="0"/>
                      <w:szCs w:val="21"/>
                      <w14:textFill>
                        <w14:solidFill>
                          <w14:schemeClr w14:val="tx1"/>
                        </w14:solidFill>
                      </w14:textFill>
                    </w:rPr>
                  </w:pPr>
                  <w:r>
                    <w:rPr>
                      <w:rFonts w:hint="eastAsia" w:cs="Times New Roman"/>
                      <w:color w:val="000000" w:themeColor="text1"/>
                      <w:kern w:val="0"/>
                      <w:szCs w:val="21"/>
                      <w14:textFill>
                        <w14:solidFill>
                          <w14:schemeClr w14:val="tx1"/>
                        </w14:solidFill>
                      </w14:textFill>
                    </w:rPr>
                    <w:t>1000吨</w:t>
                  </w:r>
                </w:p>
              </w:tc>
              <w:tc>
                <w:tcPr>
                  <w:tcW w:w="1022" w:type="dxa"/>
                  <w:vAlign w:val="center"/>
                </w:tcPr>
                <w:p>
                  <w:pPr>
                    <w:widowControl/>
                    <w:spacing w:line="240" w:lineRule="auto"/>
                    <w:ind w:firstLine="0" w:firstLineChars="0"/>
                    <w:jc w:val="center"/>
                    <w:rPr>
                      <w:rFonts w:cs="Times New Roman"/>
                      <w:color w:val="000000" w:themeColor="text1"/>
                      <w:kern w:val="0"/>
                      <w:szCs w:val="21"/>
                      <w14:textFill>
                        <w14:solidFill>
                          <w14:schemeClr w14:val="tx1"/>
                        </w14:solidFill>
                      </w14:textFill>
                    </w:rPr>
                  </w:pPr>
                  <w:r>
                    <w:rPr>
                      <w:rFonts w:hint="eastAsia" w:cs="Times New Roman"/>
                      <w:color w:val="000000" w:themeColor="text1"/>
                      <w:kern w:val="0"/>
                      <w:szCs w:val="21"/>
                      <w14:textFill>
                        <w14:solidFill>
                          <w14:schemeClr w14:val="tx1"/>
                        </w14:solidFill>
                      </w14:textFill>
                    </w:rPr>
                    <w:t>80吨</w:t>
                  </w:r>
                </w:p>
              </w:tc>
              <w:tc>
                <w:tcPr>
                  <w:tcW w:w="791" w:type="dxa"/>
                  <w:vAlign w:val="center"/>
                </w:tcPr>
                <w:p>
                  <w:pPr>
                    <w:widowControl/>
                    <w:spacing w:line="240" w:lineRule="auto"/>
                    <w:ind w:firstLine="0" w:firstLineChars="0"/>
                    <w:jc w:val="center"/>
                    <w:rPr>
                      <w:rFonts w:cs="Times New Roman"/>
                      <w:color w:val="000000" w:themeColor="text1"/>
                      <w:kern w:val="0"/>
                      <w:szCs w:val="21"/>
                      <w14:textFill>
                        <w14:solidFill>
                          <w14:schemeClr w14:val="tx1"/>
                        </w14:solidFill>
                      </w14:textFill>
                    </w:rPr>
                  </w:pPr>
                  <w:r>
                    <w:rPr>
                      <w:rFonts w:hint="eastAsia" w:cs="Times New Roman"/>
                      <w:color w:val="000000" w:themeColor="text1"/>
                      <w:kern w:val="0"/>
                      <w:szCs w:val="21"/>
                      <w14:textFill>
                        <w14:solidFill>
                          <w14:schemeClr w14:val="tx1"/>
                        </w14:solidFill>
                      </w14:textFill>
                    </w:rPr>
                    <w:t>料箱</w:t>
                  </w:r>
                </w:p>
              </w:tc>
              <w:tc>
                <w:tcPr>
                  <w:tcW w:w="971" w:type="dxa"/>
                  <w:vAlign w:val="center"/>
                </w:tcPr>
                <w:p>
                  <w:pPr>
                    <w:widowControl/>
                    <w:spacing w:line="240" w:lineRule="auto"/>
                    <w:ind w:firstLine="0" w:firstLineChars="0"/>
                    <w:jc w:val="center"/>
                    <w:rPr>
                      <w:rFonts w:cs="Times New Roman"/>
                      <w:color w:val="000000" w:themeColor="text1"/>
                      <w:kern w:val="0"/>
                      <w:szCs w:val="21"/>
                      <w14:textFill>
                        <w14:solidFill>
                          <w14:schemeClr w14:val="tx1"/>
                        </w14:solidFill>
                      </w14:textFill>
                    </w:rPr>
                  </w:pPr>
                  <w:r>
                    <w:rPr>
                      <w:rFonts w:hint="eastAsia" w:cs="Times New Roman"/>
                      <w:color w:val="000000" w:themeColor="text1"/>
                      <w:kern w:val="0"/>
                      <w:szCs w:val="21"/>
                      <w14:textFill>
                        <w14:solidFill>
                          <w14:schemeClr w14:val="tx1"/>
                        </w14:solidFill>
                      </w14:textFill>
                    </w:rPr>
                    <w:t>半成品/产品库</w:t>
                  </w:r>
                </w:p>
              </w:tc>
              <w:tc>
                <w:tcPr>
                  <w:tcW w:w="937" w:type="dxa"/>
                  <w:vAlign w:val="center"/>
                </w:tcPr>
                <w:p>
                  <w:pPr>
                    <w:widowControl/>
                    <w:spacing w:line="240" w:lineRule="auto"/>
                    <w:ind w:firstLine="0" w:firstLineChars="0"/>
                    <w:jc w:val="center"/>
                    <w:rPr>
                      <w:rFonts w:cs="Times New Roman"/>
                      <w:color w:val="000000" w:themeColor="text1"/>
                      <w:kern w:val="0"/>
                      <w:szCs w:val="21"/>
                      <w14:textFill>
                        <w14:solidFill>
                          <w14:schemeClr w14:val="tx1"/>
                        </w14:solidFill>
                      </w14:textFill>
                    </w:rPr>
                  </w:pPr>
                  <w:r>
                    <w:rPr>
                      <w:rFonts w:hint="eastAsia" w:cs="Times New Roman"/>
                      <w:color w:val="000000" w:themeColor="text1"/>
                      <w:kern w:val="0"/>
                      <w:szCs w:val="21"/>
                      <w14:textFill>
                        <w14:solidFill>
                          <w14:schemeClr w14:val="tx1"/>
                        </w14:solidFill>
                      </w14:textFill>
                    </w:rPr>
                    <w:t>外购/货运</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4" w:type="dxa"/>
                  <w:vMerge w:val="continue"/>
                  <w:vAlign w:val="center"/>
                </w:tcPr>
                <w:p>
                  <w:pPr>
                    <w:spacing w:line="240" w:lineRule="auto"/>
                    <w:ind w:firstLine="0" w:firstLineChars="0"/>
                    <w:jc w:val="center"/>
                    <w:rPr>
                      <w:rFonts w:cs="Times New Roman"/>
                      <w:color w:val="000000" w:themeColor="text1"/>
                      <w:kern w:val="0"/>
                      <w:szCs w:val="21"/>
                      <w14:textFill>
                        <w14:solidFill>
                          <w14:schemeClr w14:val="tx1"/>
                        </w14:solidFill>
                      </w14:textFill>
                    </w:rPr>
                  </w:pPr>
                </w:p>
              </w:tc>
              <w:tc>
                <w:tcPr>
                  <w:tcW w:w="1240" w:type="dxa"/>
                  <w:vAlign w:val="center"/>
                </w:tcPr>
                <w:p>
                  <w:pPr>
                    <w:widowControl/>
                    <w:spacing w:line="240" w:lineRule="auto"/>
                    <w:ind w:firstLine="0" w:firstLineChars="0"/>
                    <w:jc w:val="center"/>
                    <w:rPr>
                      <w:rFonts w:cs="Times New Roman"/>
                      <w:color w:val="000000" w:themeColor="text1"/>
                      <w:kern w:val="0"/>
                      <w:szCs w:val="21"/>
                      <w14:textFill>
                        <w14:solidFill>
                          <w14:schemeClr w14:val="tx1"/>
                        </w14:solidFill>
                      </w14:textFill>
                    </w:rPr>
                  </w:pPr>
                  <w:r>
                    <w:rPr>
                      <w:rFonts w:hint="eastAsia" w:cs="Times New Roman"/>
                      <w:color w:val="000000" w:themeColor="text1"/>
                      <w:kern w:val="0"/>
                      <w:szCs w:val="21"/>
                      <w14:textFill>
                        <w14:solidFill>
                          <w14:schemeClr w14:val="tx1"/>
                        </w14:solidFill>
                      </w14:textFill>
                    </w:rPr>
                    <w:t>螺母</w:t>
                  </w:r>
                </w:p>
              </w:tc>
              <w:tc>
                <w:tcPr>
                  <w:tcW w:w="1659" w:type="dxa"/>
                  <w:vAlign w:val="center"/>
                </w:tcPr>
                <w:p>
                  <w:pPr>
                    <w:widowControl/>
                    <w:spacing w:line="240" w:lineRule="auto"/>
                    <w:ind w:firstLine="0" w:firstLineChars="0"/>
                    <w:jc w:val="center"/>
                    <w:rPr>
                      <w:rFonts w:cs="Times New Roman"/>
                      <w:color w:val="000000" w:themeColor="text1"/>
                      <w:kern w:val="0"/>
                      <w:szCs w:val="21"/>
                      <w14:textFill>
                        <w14:solidFill>
                          <w14:schemeClr w14:val="tx1"/>
                        </w14:solidFill>
                      </w14:textFill>
                    </w:rPr>
                  </w:pPr>
                  <w:r>
                    <w:rPr>
                      <w:rFonts w:hint="eastAsia" w:cs="Times New Roman"/>
                      <w:color w:val="000000" w:themeColor="text1"/>
                      <w:kern w:val="0"/>
                      <w:szCs w:val="21"/>
                      <w14:textFill>
                        <w14:solidFill>
                          <w14:schemeClr w14:val="tx1"/>
                        </w14:solidFill>
                      </w14:textFill>
                    </w:rPr>
                    <w:t>Q37106</w:t>
                  </w:r>
                </w:p>
              </w:tc>
              <w:tc>
                <w:tcPr>
                  <w:tcW w:w="1168" w:type="dxa"/>
                  <w:vAlign w:val="center"/>
                </w:tcPr>
                <w:p>
                  <w:pPr>
                    <w:widowControl/>
                    <w:spacing w:line="240" w:lineRule="auto"/>
                    <w:ind w:firstLine="0" w:firstLineChars="0"/>
                    <w:jc w:val="center"/>
                    <w:rPr>
                      <w:rFonts w:cs="Times New Roman"/>
                      <w:color w:val="000000" w:themeColor="text1"/>
                      <w:kern w:val="0"/>
                      <w:szCs w:val="21"/>
                      <w14:textFill>
                        <w14:solidFill>
                          <w14:schemeClr w14:val="tx1"/>
                        </w14:solidFill>
                      </w14:textFill>
                    </w:rPr>
                  </w:pPr>
                  <w:r>
                    <w:rPr>
                      <w:rFonts w:hint="eastAsia" w:cs="Times New Roman"/>
                      <w:color w:val="000000" w:themeColor="text1"/>
                      <w:kern w:val="0"/>
                      <w:szCs w:val="21"/>
                      <w14:textFill>
                        <w14:solidFill>
                          <w14:schemeClr w14:val="tx1"/>
                        </w14:solidFill>
                      </w14:textFill>
                    </w:rPr>
                    <w:t>40吨</w:t>
                  </w:r>
                </w:p>
              </w:tc>
              <w:tc>
                <w:tcPr>
                  <w:tcW w:w="1022" w:type="dxa"/>
                  <w:vAlign w:val="center"/>
                </w:tcPr>
                <w:p>
                  <w:pPr>
                    <w:widowControl/>
                    <w:spacing w:line="240" w:lineRule="auto"/>
                    <w:ind w:firstLine="0" w:firstLineChars="0"/>
                    <w:jc w:val="center"/>
                    <w:rPr>
                      <w:rFonts w:cs="Times New Roman"/>
                      <w:color w:val="000000" w:themeColor="text1"/>
                      <w:kern w:val="0"/>
                      <w:szCs w:val="21"/>
                      <w14:textFill>
                        <w14:solidFill>
                          <w14:schemeClr w14:val="tx1"/>
                        </w14:solidFill>
                      </w14:textFill>
                    </w:rPr>
                  </w:pPr>
                  <w:r>
                    <w:rPr>
                      <w:rFonts w:hint="eastAsia" w:cs="Times New Roman"/>
                      <w:color w:val="000000" w:themeColor="text1"/>
                      <w:kern w:val="0"/>
                      <w:szCs w:val="21"/>
                      <w14:textFill>
                        <w14:solidFill>
                          <w14:schemeClr w14:val="tx1"/>
                        </w14:solidFill>
                      </w14:textFill>
                    </w:rPr>
                    <w:t>3吨</w:t>
                  </w:r>
                </w:p>
              </w:tc>
              <w:tc>
                <w:tcPr>
                  <w:tcW w:w="791" w:type="dxa"/>
                  <w:vAlign w:val="center"/>
                </w:tcPr>
                <w:p>
                  <w:pPr>
                    <w:widowControl/>
                    <w:spacing w:line="240" w:lineRule="auto"/>
                    <w:ind w:firstLine="0" w:firstLineChars="0"/>
                    <w:jc w:val="center"/>
                    <w:rPr>
                      <w:rFonts w:cs="Times New Roman"/>
                      <w:color w:val="000000" w:themeColor="text1"/>
                      <w:kern w:val="0"/>
                      <w:szCs w:val="21"/>
                      <w14:textFill>
                        <w14:solidFill>
                          <w14:schemeClr w14:val="tx1"/>
                        </w14:solidFill>
                      </w14:textFill>
                    </w:rPr>
                  </w:pPr>
                  <w:r>
                    <w:rPr>
                      <w:rFonts w:hint="eastAsia" w:cs="Times New Roman"/>
                      <w:color w:val="000000" w:themeColor="text1"/>
                      <w:kern w:val="0"/>
                      <w:szCs w:val="21"/>
                      <w14:textFill>
                        <w14:solidFill>
                          <w14:schemeClr w14:val="tx1"/>
                        </w14:solidFill>
                      </w14:textFill>
                    </w:rPr>
                    <w:t>木托盘</w:t>
                  </w:r>
                </w:p>
              </w:tc>
              <w:tc>
                <w:tcPr>
                  <w:tcW w:w="971" w:type="dxa"/>
                  <w:vAlign w:val="center"/>
                </w:tcPr>
                <w:p>
                  <w:pPr>
                    <w:widowControl/>
                    <w:spacing w:line="240" w:lineRule="auto"/>
                    <w:ind w:firstLine="0" w:firstLineChars="0"/>
                    <w:jc w:val="center"/>
                    <w:rPr>
                      <w:rFonts w:cs="Times New Roman"/>
                      <w:color w:val="000000" w:themeColor="text1"/>
                      <w:kern w:val="0"/>
                      <w:szCs w:val="21"/>
                      <w14:textFill>
                        <w14:solidFill>
                          <w14:schemeClr w14:val="tx1"/>
                        </w14:solidFill>
                      </w14:textFill>
                    </w:rPr>
                  </w:pPr>
                  <w:r>
                    <w:rPr>
                      <w:rFonts w:hint="eastAsia" w:cs="Times New Roman"/>
                      <w:color w:val="000000" w:themeColor="text1"/>
                      <w:kern w:val="0"/>
                      <w:szCs w:val="21"/>
                      <w14:textFill>
                        <w14:solidFill>
                          <w14:schemeClr w14:val="tx1"/>
                        </w14:solidFill>
                      </w14:textFill>
                    </w:rPr>
                    <w:t>半成品</w:t>
                  </w:r>
                </w:p>
              </w:tc>
              <w:tc>
                <w:tcPr>
                  <w:tcW w:w="937" w:type="dxa"/>
                  <w:vAlign w:val="center"/>
                </w:tcPr>
                <w:p>
                  <w:pPr>
                    <w:widowControl/>
                    <w:spacing w:line="240" w:lineRule="auto"/>
                    <w:ind w:firstLine="0" w:firstLineChars="0"/>
                    <w:jc w:val="center"/>
                    <w:rPr>
                      <w:rFonts w:cs="Times New Roman"/>
                      <w:color w:val="000000" w:themeColor="text1"/>
                      <w:kern w:val="0"/>
                      <w:szCs w:val="21"/>
                      <w14:textFill>
                        <w14:solidFill>
                          <w14:schemeClr w14:val="tx1"/>
                        </w14:solidFill>
                      </w14:textFill>
                    </w:rPr>
                  </w:pPr>
                  <w:r>
                    <w:rPr>
                      <w:rFonts w:hint="eastAsia" w:cs="Times New Roman"/>
                      <w:color w:val="000000" w:themeColor="text1"/>
                      <w:kern w:val="0"/>
                      <w:szCs w:val="21"/>
                      <w14:textFill>
                        <w14:solidFill>
                          <w14:schemeClr w14:val="tx1"/>
                        </w14:solidFill>
                      </w14:textFill>
                    </w:rPr>
                    <w:t>外购/货运</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4" w:type="dxa"/>
                  <w:vMerge w:val="continue"/>
                  <w:vAlign w:val="center"/>
                </w:tcPr>
                <w:p>
                  <w:pPr>
                    <w:spacing w:line="240" w:lineRule="auto"/>
                    <w:ind w:firstLine="0" w:firstLineChars="0"/>
                    <w:jc w:val="center"/>
                    <w:rPr>
                      <w:rFonts w:cs="Times New Roman"/>
                      <w:color w:val="000000" w:themeColor="text1"/>
                      <w:kern w:val="0"/>
                      <w:szCs w:val="21"/>
                      <w14:textFill>
                        <w14:solidFill>
                          <w14:schemeClr w14:val="tx1"/>
                        </w14:solidFill>
                      </w14:textFill>
                    </w:rPr>
                  </w:pPr>
                </w:p>
              </w:tc>
              <w:tc>
                <w:tcPr>
                  <w:tcW w:w="1240" w:type="dxa"/>
                  <w:vAlign w:val="center"/>
                </w:tcPr>
                <w:p>
                  <w:pPr>
                    <w:widowControl/>
                    <w:spacing w:line="240" w:lineRule="auto"/>
                    <w:ind w:firstLine="0" w:firstLineChars="0"/>
                    <w:jc w:val="center"/>
                    <w:rPr>
                      <w:rFonts w:cs="Times New Roman"/>
                      <w:color w:val="000000" w:themeColor="text1"/>
                      <w:kern w:val="0"/>
                      <w:szCs w:val="21"/>
                      <w14:textFill>
                        <w14:solidFill>
                          <w14:schemeClr w14:val="tx1"/>
                        </w14:solidFill>
                      </w14:textFill>
                    </w:rPr>
                  </w:pPr>
                  <w:r>
                    <w:rPr>
                      <w:rFonts w:hint="eastAsia" w:cs="Times New Roman"/>
                      <w:color w:val="000000" w:themeColor="text1"/>
                      <w:kern w:val="0"/>
                      <w:szCs w:val="21"/>
                      <w14:textFill>
                        <w14:solidFill>
                          <w14:schemeClr w14:val="tx1"/>
                        </w14:solidFill>
                      </w14:textFill>
                    </w:rPr>
                    <w:t>铝型材</w:t>
                  </w:r>
                </w:p>
              </w:tc>
              <w:tc>
                <w:tcPr>
                  <w:tcW w:w="1659" w:type="dxa"/>
                  <w:vAlign w:val="center"/>
                </w:tcPr>
                <w:p>
                  <w:pPr>
                    <w:widowControl/>
                    <w:spacing w:line="240" w:lineRule="auto"/>
                    <w:ind w:firstLine="0" w:firstLineChars="0"/>
                    <w:jc w:val="center"/>
                    <w:rPr>
                      <w:rFonts w:cs="Times New Roman"/>
                      <w:color w:val="000000" w:themeColor="text1"/>
                      <w:kern w:val="0"/>
                      <w:szCs w:val="21"/>
                      <w14:textFill>
                        <w14:solidFill>
                          <w14:schemeClr w14:val="tx1"/>
                        </w14:solidFill>
                      </w14:textFill>
                    </w:rPr>
                  </w:pPr>
                  <w:r>
                    <w:rPr>
                      <w:rFonts w:hint="eastAsia" w:cs="Times New Roman"/>
                      <w:color w:val="000000" w:themeColor="text1"/>
                      <w:kern w:val="0"/>
                      <w:szCs w:val="21"/>
                      <w14:textFill>
                        <w14:solidFill>
                          <w14:schemeClr w14:val="tx1"/>
                        </w14:solidFill>
                      </w14:textFill>
                    </w:rPr>
                    <w:t>/</w:t>
                  </w:r>
                </w:p>
              </w:tc>
              <w:tc>
                <w:tcPr>
                  <w:tcW w:w="1168" w:type="dxa"/>
                  <w:vAlign w:val="center"/>
                </w:tcPr>
                <w:p>
                  <w:pPr>
                    <w:widowControl/>
                    <w:spacing w:line="240" w:lineRule="auto"/>
                    <w:ind w:firstLine="0" w:firstLineChars="0"/>
                    <w:jc w:val="center"/>
                    <w:rPr>
                      <w:rFonts w:cs="Times New Roman"/>
                      <w:color w:val="000000" w:themeColor="text1"/>
                      <w:kern w:val="0"/>
                      <w:szCs w:val="21"/>
                      <w14:textFill>
                        <w14:solidFill>
                          <w14:schemeClr w14:val="tx1"/>
                        </w14:solidFill>
                      </w14:textFill>
                    </w:rPr>
                  </w:pPr>
                  <w:r>
                    <w:rPr>
                      <w:rFonts w:hint="eastAsia" w:cs="Times New Roman"/>
                      <w:color w:val="000000" w:themeColor="text1"/>
                      <w:kern w:val="0"/>
                      <w:szCs w:val="21"/>
                      <w14:textFill>
                        <w14:solidFill>
                          <w14:schemeClr w14:val="tx1"/>
                        </w14:solidFill>
                      </w14:textFill>
                    </w:rPr>
                    <w:t>50吨</w:t>
                  </w:r>
                </w:p>
              </w:tc>
              <w:tc>
                <w:tcPr>
                  <w:tcW w:w="1022" w:type="dxa"/>
                  <w:vAlign w:val="center"/>
                </w:tcPr>
                <w:p>
                  <w:pPr>
                    <w:widowControl/>
                    <w:spacing w:line="240" w:lineRule="auto"/>
                    <w:ind w:firstLine="0" w:firstLineChars="0"/>
                    <w:jc w:val="center"/>
                    <w:rPr>
                      <w:rFonts w:cs="Times New Roman"/>
                      <w:color w:val="000000" w:themeColor="text1"/>
                      <w:kern w:val="0"/>
                      <w:szCs w:val="21"/>
                      <w14:textFill>
                        <w14:solidFill>
                          <w14:schemeClr w14:val="tx1"/>
                        </w14:solidFill>
                      </w14:textFill>
                    </w:rPr>
                  </w:pPr>
                  <w:r>
                    <w:rPr>
                      <w:rFonts w:hint="eastAsia" w:cs="Times New Roman"/>
                      <w:color w:val="000000" w:themeColor="text1"/>
                      <w:kern w:val="0"/>
                      <w:szCs w:val="21"/>
                      <w14:textFill>
                        <w14:solidFill>
                          <w14:schemeClr w14:val="tx1"/>
                        </w14:solidFill>
                      </w14:textFill>
                    </w:rPr>
                    <w:t>2吨</w:t>
                  </w:r>
                </w:p>
              </w:tc>
              <w:tc>
                <w:tcPr>
                  <w:tcW w:w="791" w:type="dxa"/>
                  <w:vAlign w:val="center"/>
                </w:tcPr>
                <w:p>
                  <w:pPr>
                    <w:widowControl/>
                    <w:spacing w:line="240" w:lineRule="auto"/>
                    <w:ind w:firstLine="0" w:firstLineChars="0"/>
                    <w:jc w:val="center"/>
                    <w:rPr>
                      <w:rFonts w:cs="Times New Roman"/>
                      <w:color w:val="000000" w:themeColor="text1"/>
                      <w:kern w:val="0"/>
                      <w:szCs w:val="21"/>
                      <w14:textFill>
                        <w14:solidFill>
                          <w14:schemeClr w14:val="tx1"/>
                        </w14:solidFill>
                      </w14:textFill>
                    </w:rPr>
                  </w:pPr>
                  <w:r>
                    <w:rPr>
                      <w:rFonts w:hint="eastAsia" w:cs="Times New Roman"/>
                      <w:color w:val="000000" w:themeColor="text1"/>
                      <w:kern w:val="0"/>
                      <w:szCs w:val="21"/>
                      <w14:textFill>
                        <w14:solidFill>
                          <w14:schemeClr w14:val="tx1"/>
                        </w14:solidFill>
                      </w14:textFill>
                    </w:rPr>
                    <w:t>木托盘</w:t>
                  </w:r>
                </w:p>
              </w:tc>
              <w:tc>
                <w:tcPr>
                  <w:tcW w:w="971" w:type="dxa"/>
                  <w:vAlign w:val="center"/>
                </w:tcPr>
                <w:p>
                  <w:pPr>
                    <w:widowControl/>
                    <w:spacing w:line="240" w:lineRule="auto"/>
                    <w:ind w:firstLine="0" w:firstLineChars="0"/>
                    <w:jc w:val="center"/>
                    <w:rPr>
                      <w:rFonts w:cs="Times New Roman"/>
                      <w:color w:val="000000" w:themeColor="text1"/>
                      <w:kern w:val="0"/>
                      <w:szCs w:val="21"/>
                      <w14:textFill>
                        <w14:solidFill>
                          <w14:schemeClr w14:val="tx1"/>
                        </w14:solidFill>
                      </w14:textFill>
                    </w:rPr>
                  </w:pPr>
                  <w:r>
                    <w:rPr>
                      <w:rFonts w:hint="eastAsia" w:cs="Times New Roman"/>
                      <w:color w:val="000000" w:themeColor="text1"/>
                      <w:kern w:val="0"/>
                      <w:szCs w:val="21"/>
                      <w14:textFill>
                        <w14:solidFill>
                          <w14:schemeClr w14:val="tx1"/>
                        </w14:solidFill>
                      </w14:textFill>
                    </w:rPr>
                    <w:t>半成品/产品库</w:t>
                  </w:r>
                </w:p>
              </w:tc>
              <w:tc>
                <w:tcPr>
                  <w:tcW w:w="937" w:type="dxa"/>
                </w:tcPr>
                <w:p>
                  <w:pPr>
                    <w:widowControl/>
                    <w:spacing w:line="240" w:lineRule="auto"/>
                    <w:ind w:firstLine="0" w:firstLineChars="0"/>
                    <w:jc w:val="center"/>
                    <w:rPr>
                      <w:rFonts w:cs="Times New Roman"/>
                      <w:color w:val="000000" w:themeColor="text1"/>
                      <w:kern w:val="0"/>
                      <w:szCs w:val="21"/>
                      <w14:textFill>
                        <w14:solidFill>
                          <w14:schemeClr w14:val="tx1"/>
                        </w14:solidFill>
                      </w14:textFill>
                    </w:rPr>
                  </w:pPr>
                  <w:r>
                    <w:rPr>
                      <w:rFonts w:hint="eastAsia" w:cs="Times New Roman"/>
                      <w:color w:val="000000" w:themeColor="text1"/>
                      <w:kern w:val="0"/>
                      <w:szCs w:val="21"/>
                      <w14:textFill>
                        <w14:solidFill>
                          <w14:schemeClr w14:val="tx1"/>
                        </w14:solidFill>
                      </w14:textFill>
                    </w:rPr>
                    <w:t>外购/货运</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4" w:type="dxa"/>
                  <w:vMerge w:val="continue"/>
                  <w:vAlign w:val="center"/>
                </w:tcPr>
                <w:p>
                  <w:pPr>
                    <w:spacing w:line="240" w:lineRule="auto"/>
                    <w:ind w:firstLine="0" w:firstLineChars="0"/>
                    <w:jc w:val="center"/>
                    <w:rPr>
                      <w:rFonts w:cs="Times New Roman"/>
                      <w:color w:val="000000" w:themeColor="text1"/>
                      <w:kern w:val="0"/>
                      <w:szCs w:val="21"/>
                      <w14:textFill>
                        <w14:solidFill>
                          <w14:schemeClr w14:val="tx1"/>
                        </w14:solidFill>
                      </w14:textFill>
                    </w:rPr>
                  </w:pPr>
                </w:p>
              </w:tc>
              <w:tc>
                <w:tcPr>
                  <w:tcW w:w="1240" w:type="dxa"/>
                  <w:vAlign w:val="center"/>
                </w:tcPr>
                <w:p>
                  <w:pPr>
                    <w:widowControl/>
                    <w:spacing w:line="240" w:lineRule="auto"/>
                    <w:ind w:firstLine="0" w:firstLineChars="0"/>
                    <w:jc w:val="center"/>
                    <w:rPr>
                      <w:rFonts w:cs="Times New Roman"/>
                      <w:color w:val="000000" w:themeColor="text1"/>
                      <w:kern w:val="0"/>
                      <w:szCs w:val="21"/>
                      <w14:textFill>
                        <w14:solidFill>
                          <w14:schemeClr w14:val="tx1"/>
                        </w14:solidFill>
                      </w14:textFill>
                    </w:rPr>
                  </w:pPr>
                  <w:r>
                    <w:rPr>
                      <w:rFonts w:hint="eastAsia" w:cs="Times New Roman"/>
                      <w:color w:val="000000" w:themeColor="text1"/>
                      <w:kern w:val="0"/>
                      <w:szCs w:val="21"/>
                      <w14:textFill>
                        <w14:solidFill>
                          <w14:schemeClr w14:val="tx1"/>
                        </w14:solidFill>
                      </w14:textFill>
                    </w:rPr>
                    <w:t>热成型件</w:t>
                  </w:r>
                </w:p>
              </w:tc>
              <w:tc>
                <w:tcPr>
                  <w:tcW w:w="1659" w:type="dxa"/>
                  <w:vAlign w:val="center"/>
                </w:tcPr>
                <w:p>
                  <w:pPr>
                    <w:widowControl/>
                    <w:spacing w:line="240" w:lineRule="auto"/>
                    <w:ind w:firstLine="0" w:firstLineChars="0"/>
                    <w:jc w:val="center"/>
                    <w:rPr>
                      <w:rFonts w:cs="Times New Roman"/>
                      <w:color w:val="000000" w:themeColor="text1"/>
                      <w:kern w:val="0"/>
                      <w:szCs w:val="21"/>
                      <w14:textFill>
                        <w14:solidFill>
                          <w14:schemeClr w14:val="tx1"/>
                        </w14:solidFill>
                      </w14:textFill>
                    </w:rPr>
                  </w:pPr>
                  <w:r>
                    <w:rPr>
                      <w:rFonts w:hint="eastAsia" w:cs="Times New Roman"/>
                      <w:color w:val="000000" w:themeColor="text1"/>
                      <w:kern w:val="0"/>
                      <w:szCs w:val="21"/>
                      <w14:textFill>
                        <w14:solidFill>
                          <w14:schemeClr w14:val="tx1"/>
                        </w14:solidFill>
                      </w14:textFill>
                    </w:rPr>
                    <w:t>CR950/13001HS＋AS（A40)</w:t>
                  </w:r>
                </w:p>
              </w:tc>
              <w:tc>
                <w:tcPr>
                  <w:tcW w:w="1168" w:type="dxa"/>
                  <w:vAlign w:val="center"/>
                </w:tcPr>
                <w:p>
                  <w:pPr>
                    <w:widowControl/>
                    <w:spacing w:line="240" w:lineRule="auto"/>
                    <w:ind w:firstLine="0" w:firstLineChars="0"/>
                    <w:jc w:val="center"/>
                    <w:rPr>
                      <w:rFonts w:cs="Times New Roman"/>
                      <w:color w:val="000000" w:themeColor="text1"/>
                      <w:kern w:val="0"/>
                      <w:szCs w:val="21"/>
                      <w14:textFill>
                        <w14:solidFill>
                          <w14:schemeClr w14:val="tx1"/>
                        </w14:solidFill>
                      </w14:textFill>
                    </w:rPr>
                  </w:pPr>
                  <w:r>
                    <w:rPr>
                      <w:rFonts w:hint="eastAsia" w:cs="Times New Roman"/>
                      <w:color w:val="000000" w:themeColor="text1"/>
                      <w:kern w:val="0"/>
                      <w:szCs w:val="21"/>
                      <w14:textFill>
                        <w14:solidFill>
                          <w14:schemeClr w14:val="tx1"/>
                        </w14:solidFill>
                      </w14:textFill>
                    </w:rPr>
                    <w:t>2500吨</w:t>
                  </w:r>
                </w:p>
              </w:tc>
              <w:tc>
                <w:tcPr>
                  <w:tcW w:w="1022" w:type="dxa"/>
                  <w:vAlign w:val="center"/>
                </w:tcPr>
                <w:p>
                  <w:pPr>
                    <w:widowControl/>
                    <w:spacing w:line="240" w:lineRule="auto"/>
                    <w:ind w:firstLine="0" w:firstLineChars="0"/>
                    <w:jc w:val="center"/>
                    <w:rPr>
                      <w:rFonts w:cs="Times New Roman"/>
                      <w:color w:val="000000" w:themeColor="text1"/>
                      <w:kern w:val="0"/>
                      <w:szCs w:val="21"/>
                      <w14:textFill>
                        <w14:solidFill>
                          <w14:schemeClr w14:val="tx1"/>
                        </w14:solidFill>
                      </w14:textFill>
                    </w:rPr>
                  </w:pPr>
                  <w:r>
                    <w:rPr>
                      <w:rFonts w:hint="eastAsia" w:cs="Times New Roman"/>
                      <w:color w:val="000000" w:themeColor="text1"/>
                      <w:kern w:val="0"/>
                      <w:szCs w:val="21"/>
                      <w14:textFill>
                        <w14:solidFill>
                          <w14:schemeClr w14:val="tx1"/>
                        </w14:solidFill>
                      </w14:textFill>
                    </w:rPr>
                    <w:t>10吨</w:t>
                  </w:r>
                </w:p>
              </w:tc>
              <w:tc>
                <w:tcPr>
                  <w:tcW w:w="791" w:type="dxa"/>
                  <w:vAlign w:val="center"/>
                </w:tcPr>
                <w:p>
                  <w:pPr>
                    <w:widowControl/>
                    <w:spacing w:line="240" w:lineRule="auto"/>
                    <w:ind w:firstLine="0" w:firstLineChars="0"/>
                    <w:jc w:val="center"/>
                    <w:rPr>
                      <w:rFonts w:cs="Times New Roman"/>
                      <w:color w:val="000000" w:themeColor="text1"/>
                      <w:kern w:val="0"/>
                      <w:szCs w:val="21"/>
                      <w14:textFill>
                        <w14:solidFill>
                          <w14:schemeClr w14:val="tx1"/>
                        </w14:solidFill>
                      </w14:textFill>
                    </w:rPr>
                  </w:pPr>
                  <w:r>
                    <w:rPr>
                      <w:rFonts w:hint="eastAsia" w:cs="Times New Roman"/>
                      <w:color w:val="000000" w:themeColor="text1"/>
                      <w:kern w:val="0"/>
                      <w:szCs w:val="21"/>
                      <w14:textFill>
                        <w14:solidFill>
                          <w14:schemeClr w14:val="tx1"/>
                        </w14:solidFill>
                      </w14:textFill>
                    </w:rPr>
                    <w:t>料箱</w:t>
                  </w:r>
                </w:p>
              </w:tc>
              <w:tc>
                <w:tcPr>
                  <w:tcW w:w="971" w:type="dxa"/>
                  <w:vAlign w:val="center"/>
                </w:tcPr>
                <w:p>
                  <w:pPr>
                    <w:widowControl/>
                    <w:spacing w:line="240" w:lineRule="auto"/>
                    <w:ind w:firstLine="0" w:firstLineChars="0"/>
                    <w:jc w:val="center"/>
                    <w:rPr>
                      <w:rFonts w:cs="Times New Roman"/>
                      <w:color w:val="000000" w:themeColor="text1"/>
                      <w:kern w:val="0"/>
                      <w:szCs w:val="21"/>
                      <w14:textFill>
                        <w14:solidFill>
                          <w14:schemeClr w14:val="tx1"/>
                        </w14:solidFill>
                      </w14:textFill>
                    </w:rPr>
                  </w:pPr>
                  <w:r>
                    <w:rPr>
                      <w:rFonts w:hint="eastAsia" w:cs="Times New Roman"/>
                      <w:color w:val="000000" w:themeColor="text1"/>
                      <w:kern w:val="0"/>
                      <w:szCs w:val="21"/>
                      <w14:textFill>
                        <w14:solidFill>
                          <w14:schemeClr w14:val="tx1"/>
                        </w14:solidFill>
                      </w14:textFill>
                    </w:rPr>
                    <w:t>半成品/产品库</w:t>
                  </w:r>
                </w:p>
              </w:tc>
              <w:tc>
                <w:tcPr>
                  <w:tcW w:w="937" w:type="dxa"/>
                </w:tcPr>
                <w:p>
                  <w:pPr>
                    <w:widowControl/>
                    <w:spacing w:line="240" w:lineRule="auto"/>
                    <w:ind w:firstLine="0" w:firstLineChars="0"/>
                    <w:jc w:val="center"/>
                    <w:rPr>
                      <w:rFonts w:cs="Times New Roman"/>
                      <w:color w:val="000000" w:themeColor="text1"/>
                      <w:kern w:val="0"/>
                      <w:szCs w:val="21"/>
                      <w14:textFill>
                        <w14:solidFill>
                          <w14:schemeClr w14:val="tx1"/>
                        </w14:solidFill>
                      </w14:textFill>
                    </w:rPr>
                  </w:pPr>
                  <w:r>
                    <w:rPr>
                      <w:rFonts w:hint="eastAsia" w:cs="Times New Roman"/>
                      <w:color w:val="000000" w:themeColor="text1"/>
                      <w:kern w:val="0"/>
                      <w:szCs w:val="21"/>
                      <w14:textFill>
                        <w14:solidFill>
                          <w14:schemeClr w14:val="tx1"/>
                        </w14:solidFill>
                      </w14:textFill>
                    </w:rPr>
                    <w:t>外购/货运</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340" w:hRule="atLeast"/>
              </w:trPr>
              <w:tc>
                <w:tcPr>
                  <w:tcW w:w="734" w:type="dxa"/>
                  <w:vMerge w:val="continue"/>
                  <w:vAlign w:val="center"/>
                </w:tcPr>
                <w:p>
                  <w:pPr>
                    <w:spacing w:line="240" w:lineRule="auto"/>
                    <w:ind w:firstLine="0" w:firstLineChars="0"/>
                    <w:jc w:val="center"/>
                    <w:rPr>
                      <w:rFonts w:cs="Times New Roman"/>
                      <w:color w:val="000000" w:themeColor="text1"/>
                      <w:kern w:val="0"/>
                      <w:szCs w:val="21"/>
                      <w14:textFill>
                        <w14:solidFill>
                          <w14:schemeClr w14:val="tx1"/>
                        </w14:solidFill>
                      </w14:textFill>
                    </w:rPr>
                  </w:pPr>
                </w:p>
              </w:tc>
              <w:tc>
                <w:tcPr>
                  <w:tcW w:w="1240" w:type="dxa"/>
                  <w:vAlign w:val="center"/>
                </w:tcPr>
                <w:p>
                  <w:pPr>
                    <w:widowControl/>
                    <w:spacing w:line="240" w:lineRule="auto"/>
                    <w:ind w:firstLine="0" w:firstLineChars="0"/>
                    <w:jc w:val="center"/>
                    <w:rPr>
                      <w:rFonts w:cs="Times New Roman"/>
                      <w:color w:val="000000" w:themeColor="text1"/>
                      <w:kern w:val="0"/>
                      <w:szCs w:val="21"/>
                      <w14:textFill>
                        <w14:solidFill>
                          <w14:schemeClr w14:val="tx1"/>
                        </w14:solidFill>
                      </w14:textFill>
                    </w:rPr>
                  </w:pPr>
                  <w:r>
                    <w:rPr>
                      <w:rFonts w:hint="eastAsia" w:cs="Times New Roman"/>
                      <w:color w:val="000000" w:themeColor="text1"/>
                      <w:kern w:val="0"/>
                      <w:szCs w:val="21"/>
                      <w14:textFill>
                        <w14:solidFill>
                          <w14:schemeClr w14:val="tx1"/>
                        </w14:solidFill>
                      </w14:textFill>
                    </w:rPr>
                    <w:t>镀锌件</w:t>
                  </w:r>
                </w:p>
              </w:tc>
              <w:tc>
                <w:tcPr>
                  <w:tcW w:w="1659" w:type="dxa"/>
                  <w:vAlign w:val="center"/>
                </w:tcPr>
                <w:p>
                  <w:pPr>
                    <w:widowControl/>
                    <w:spacing w:line="240" w:lineRule="auto"/>
                    <w:ind w:firstLine="0" w:firstLineChars="0"/>
                    <w:jc w:val="center"/>
                    <w:rPr>
                      <w:rFonts w:cs="Times New Roman"/>
                      <w:color w:val="000000" w:themeColor="text1"/>
                      <w:kern w:val="0"/>
                      <w:szCs w:val="21"/>
                      <w14:textFill>
                        <w14:solidFill>
                          <w14:schemeClr w14:val="tx1"/>
                        </w14:solidFill>
                      </w14:textFill>
                    </w:rPr>
                  </w:pPr>
                  <w:r>
                    <w:rPr>
                      <w:rFonts w:hint="eastAsia" w:cs="Times New Roman"/>
                      <w:color w:val="000000" w:themeColor="text1"/>
                      <w:kern w:val="0"/>
                      <w:szCs w:val="21"/>
                      <w14:textFill>
                        <w14:solidFill>
                          <w14:schemeClr w14:val="tx1"/>
                        </w14:solidFill>
                      </w14:textFill>
                    </w:rPr>
                    <w:t>/</w:t>
                  </w:r>
                </w:p>
              </w:tc>
              <w:tc>
                <w:tcPr>
                  <w:tcW w:w="1168" w:type="dxa"/>
                  <w:vAlign w:val="center"/>
                </w:tcPr>
                <w:p>
                  <w:pPr>
                    <w:widowControl/>
                    <w:spacing w:line="240" w:lineRule="auto"/>
                    <w:ind w:firstLine="0" w:firstLineChars="0"/>
                    <w:jc w:val="center"/>
                    <w:rPr>
                      <w:rFonts w:cs="Times New Roman"/>
                      <w:color w:val="000000" w:themeColor="text1"/>
                      <w:kern w:val="0"/>
                      <w:szCs w:val="21"/>
                      <w14:textFill>
                        <w14:solidFill>
                          <w14:schemeClr w14:val="tx1"/>
                        </w14:solidFill>
                      </w14:textFill>
                    </w:rPr>
                  </w:pPr>
                  <w:r>
                    <w:rPr>
                      <w:rFonts w:hint="eastAsia" w:cs="Times New Roman"/>
                      <w:color w:val="000000" w:themeColor="text1"/>
                      <w:kern w:val="0"/>
                      <w:szCs w:val="21"/>
                      <w14:textFill>
                        <w14:solidFill>
                          <w14:schemeClr w14:val="tx1"/>
                        </w14:solidFill>
                      </w14:textFill>
                    </w:rPr>
                    <w:t>1200吨</w:t>
                  </w:r>
                </w:p>
              </w:tc>
              <w:tc>
                <w:tcPr>
                  <w:tcW w:w="1022" w:type="dxa"/>
                  <w:vAlign w:val="center"/>
                </w:tcPr>
                <w:p>
                  <w:pPr>
                    <w:widowControl/>
                    <w:spacing w:line="240" w:lineRule="auto"/>
                    <w:ind w:firstLine="0" w:firstLineChars="0"/>
                    <w:jc w:val="center"/>
                    <w:rPr>
                      <w:rFonts w:cs="Times New Roman"/>
                      <w:color w:val="000000" w:themeColor="text1"/>
                      <w:kern w:val="0"/>
                      <w:szCs w:val="21"/>
                      <w14:textFill>
                        <w14:solidFill>
                          <w14:schemeClr w14:val="tx1"/>
                        </w14:solidFill>
                      </w14:textFill>
                    </w:rPr>
                  </w:pPr>
                  <w:r>
                    <w:rPr>
                      <w:rFonts w:hint="eastAsia" w:cs="Times New Roman"/>
                      <w:color w:val="000000" w:themeColor="text1"/>
                      <w:kern w:val="0"/>
                      <w:szCs w:val="21"/>
                      <w14:textFill>
                        <w14:solidFill>
                          <w14:schemeClr w14:val="tx1"/>
                        </w14:solidFill>
                      </w14:textFill>
                    </w:rPr>
                    <w:t>5吨</w:t>
                  </w:r>
                </w:p>
              </w:tc>
              <w:tc>
                <w:tcPr>
                  <w:tcW w:w="791" w:type="dxa"/>
                  <w:vAlign w:val="center"/>
                </w:tcPr>
                <w:p>
                  <w:pPr>
                    <w:widowControl/>
                    <w:spacing w:line="240" w:lineRule="auto"/>
                    <w:ind w:firstLine="0" w:firstLineChars="0"/>
                    <w:jc w:val="center"/>
                    <w:rPr>
                      <w:rFonts w:cs="Times New Roman"/>
                      <w:color w:val="000000" w:themeColor="text1"/>
                      <w:kern w:val="0"/>
                      <w:szCs w:val="21"/>
                      <w14:textFill>
                        <w14:solidFill>
                          <w14:schemeClr w14:val="tx1"/>
                        </w14:solidFill>
                      </w14:textFill>
                    </w:rPr>
                  </w:pPr>
                  <w:r>
                    <w:rPr>
                      <w:rFonts w:hint="eastAsia" w:cs="Times New Roman"/>
                      <w:color w:val="000000" w:themeColor="text1"/>
                      <w:kern w:val="0"/>
                      <w:szCs w:val="21"/>
                      <w14:textFill>
                        <w14:solidFill>
                          <w14:schemeClr w14:val="tx1"/>
                        </w14:solidFill>
                      </w14:textFill>
                    </w:rPr>
                    <w:t>料箱</w:t>
                  </w:r>
                </w:p>
              </w:tc>
              <w:tc>
                <w:tcPr>
                  <w:tcW w:w="971" w:type="dxa"/>
                  <w:vAlign w:val="center"/>
                </w:tcPr>
                <w:p>
                  <w:pPr>
                    <w:widowControl/>
                    <w:spacing w:line="240" w:lineRule="auto"/>
                    <w:ind w:firstLine="0" w:firstLineChars="0"/>
                    <w:jc w:val="center"/>
                    <w:rPr>
                      <w:rFonts w:cs="Times New Roman"/>
                      <w:color w:val="000000" w:themeColor="text1"/>
                      <w:kern w:val="0"/>
                      <w:szCs w:val="21"/>
                      <w14:textFill>
                        <w14:solidFill>
                          <w14:schemeClr w14:val="tx1"/>
                        </w14:solidFill>
                      </w14:textFill>
                    </w:rPr>
                  </w:pPr>
                  <w:r>
                    <w:rPr>
                      <w:rFonts w:hint="eastAsia" w:cs="Times New Roman"/>
                      <w:color w:val="000000" w:themeColor="text1"/>
                      <w:kern w:val="0"/>
                      <w:szCs w:val="21"/>
                      <w14:textFill>
                        <w14:solidFill>
                          <w14:schemeClr w14:val="tx1"/>
                        </w14:solidFill>
                      </w14:textFill>
                    </w:rPr>
                    <w:t>半成品/产品库</w:t>
                  </w:r>
                </w:p>
              </w:tc>
              <w:tc>
                <w:tcPr>
                  <w:tcW w:w="937" w:type="dxa"/>
                </w:tcPr>
                <w:p>
                  <w:pPr>
                    <w:widowControl/>
                    <w:spacing w:line="240" w:lineRule="auto"/>
                    <w:ind w:firstLine="0" w:firstLineChars="0"/>
                    <w:jc w:val="center"/>
                    <w:rPr>
                      <w:rFonts w:cs="Times New Roman"/>
                      <w:color w:val="000000" w:themeColor="text1"/>
                      <w:kern w:val="0"/>
                      <w:szCs w:val="21"/>
                      <w14:textFill>
                        <w14:solidFill>
                          <w14:schemeClr w14:val="tx1"/>
                        </w14:solidFill>
                      </w14:textFill>
                    </w:rPr>
                  </w:pPr>
                  <w:r>
                    <w:rPr>
                      <w:rFonts w:hint="eastAsia" w:cs="Times New Roman"/>
                      <w:color w:val="000000" w:themeColor="text1"/>
                      <w:kern w:val="0"/>
                      <w:szCs w:val="21"/>
                      <w14:textFill>
                        <w14:solidFill>
                          <w14:schemeClr w14:val="tx1"/>
                        </w14:solidFill>
                      </w14:textFill>
                    </w:rPr>
                    <w:t>外购/货运</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4" w:type="dxa"/>
                  <w:vMerge w:val="continue"/>
                  <w:vAlign w:val="center"/>
                </w:tcPr>
                <w:p>
                  <w:pPr>
                    <w:spacing w:line="240" w:lineRule="auto"/>
                    <w:ind w:firstLine="0" w:firstLineChars="0"/>
                    <w:jc w:val="center"/>
                    <w:rPr>
                      <w:rFonts w:cs="Times New Roman"/>
                      <w:color w:val="000000" w:themeColor="text1"/>
                      <w:kern w:val="0"/>
                      <w:szCs w:val="21"/>
                      <w14:textFill>
                        <w14:solidFill>
                          <w14:schemeClr w14:val="tx1"/>
                        </w14:solidFill>
                      </w14:textFill>
                    </w:rPr>
                  </w:pPr>
                </w:p>
              </w:tc>
              <w:tc>
                <w:tcPr>
                  <w:tcW w:w="1240" w:type="dxa"/>
                  <w:vAlign w:val="center"/>
                </w:tcPr>
                <w:p>
                  <w:pPr>
                    <w:widowControl/>
                    <w:spacing w:line="240" w:lineRule="auto"/>
                    <w:ind w:firstLine="0" w:firstLineChars="0"/>
                    <w:jc w:val="center"/>
                    <w:rPr>
                      <w:rFonts w:cs="Times New Roman"/>
                      <w:color w:val="000000" w:themeColor="text1"/>
                      <w:kern w:val="0"/>
                      <w:szCs w:val="21"/>
                      <w14:textFill>
                        <w14:solidFill>
                          <w14:schemeClr w14:val="tx1"/>
                        </w14:solidFill>
                      </w14:textFill>
                    </w:rPr>
                  </w:pPr>
                  <w:r>
                    <w:rPr>
                      <w:rFonts w:hint="eastAsia" w:cs="Times New Roman"/>
                      <w:color w:val="000000" w:themeColor="text1"/>
                      <w:kern w:val="0"/>
                      <w:szCs w:val="21"/>
                      <w14:textFill>
                        <w14:solidFill>
                          <w14:schemeClr w14:val="tx1"/>
                        </w14:solidFill>
                      </w14:textFill>
                    </w:rPr>
                    <w:t>二氧化碳</w:t>
                  </w:r>
                </w:p>
              </w:tc>
              <w:tc>
                <w:tcPr>
                  <w:tcW w:w="1659" w:type="dxa"/>
                  <w:vAlign w:val="center"/>
                </w:tcPr>
                <w:p>
                  <w:pPr>
                    <w:widowControl/>
                    <w:spacing w:line="240" w:lineRule="auto"/>
                    <w:ind w:firstLine="0" w:firstLineChars="0"/>
                    <w:jc w:val="center"/>
                    <w:rPr>
                      <w:rFonts w:cs="Times New Roman"/>
                      <w:color w:val="000000" w:themeColor="text1"/>
                      <w:kern w:val="0"/>
                      <w:szCs w:val="21"/>
                      <w14:textFill>
                        <w14:solidFill>
                          <w14:schemeClr w14:val="tx1"/>
                        </w14:solidFill>
                      </w14:textFill>
                    </w:rPr>
                  </w:pPr>
                  <w:r>
                    <w:rPr>
                      <w:rFonts w:hint="eastAsia" w:cs="Times New Roman"/>
                      <w:color w:val="000000" w:themeColor="text1"/>
                      <w:kern w:val="0"/>
                      <w:szCs w:val="21"/>
                      <w14:textFill>
                        <w14:solidFill>
                          <w14:schemeClr w14:val="tx1"/>
                        </w14:solidFill>
                      </w14:textFill>
                    </w:rPr>
                    <w:t>/</w:t>
                  </w:r>
                </w:p>
              </w:tc>
              <w:tc>
                <w:tcPr>
                  <w:tcW w:w="1168" w:type="dxa"/>
                  <w:vAlign w:val="center"/>
                </w:tcPr>
                <w:p>
                  <w:pPr>
                    <w:widowControl/>
                    <w:spacing w:line="240" w:lineRule="auto"/>
                    <w:ind w:firstLine="0" w:firstLineChars="0"/>
                    <w:jc w:val="center"/>
                    <w:rPr>
                      <w:rFonts w:cs="Times New Roman"/>
                      <w:color w:val="000000" w:themeColor="text1"/>
                      <w:kern w:val="0"/>
                      <w:szCs w:val="21"/>
                      <w14:textFill>
                        <w14:solidFill>
                          <w14:schemeClr w14:val="tx1"/>
                        </w14:solidFill>
                      </w14:textFill>
                    </w:rPr>
                  </w:pPr>
                  <w:r>
                    <w:rPr>
                      <w:rFonts w:hint="eastAsia" w:cs="Times New Roman"/>
                      <w:color w:val="000000" w:themeColor="text1"/>
                      <w:kern w:val="0"/>
                      <w:szCs w:val="21"/>
                      <w14:textFill>
                        <w14:solidFill>
                          <w14:schemeClr w14:val="tx1"/>
                        </w14:solidFill>
                      </w14:textFill>
                    </w:rPr>
                    <w:t>40吨</w:t>
                  </w:r>
                </w:p>
              </w:tc>
              <w:tc>
                <w:tcPr>
                  <w:tcW w:w="1022" w:type="dxa"/>
                  <w:vAlign w:val="center"/>
                </w:tcPr>
                <w:p>
                  <w:pPr>
                    <w:widowControl/>
                    <w:spacing w:line="240" w:lineRule="auto"/>
                    <w:ind w:firstLine="0" w:firstLineChars="0"/>
                    <w:jc w:val="center"/>
                    <w:rPr>
                      <w:rFonts w:cs="Times New Roman"/>
                      <w:color w:val="000000" w:themeColor="text1"/>
                      <w:kern w:val="0"/>
                      <w:szCs w:val="21"/>
                      <w14:textFill>
                        <w14:solidFill>
                          <w14:schemeClr w14:val="tx1"/>
                        </w14:solidFill>
                      </w14:textFill>
                    </w:rPr>
                  </w:pPr>
                  <w:r>
                    <w:rPr>
                      <w:rFonts w:hint="eastAsia" w:cs="Times New Roman"/>
                      <w:color w:val="000000" w:themeColor="text1"/>
                      <w:kern w:val="0"/>
                      <w:szCs w:val="21"/>
                      <w14:textFill>
                        <w14:solidFill>
                          <w14:schemeClr w14:val="tx1"/>
                        </w14:solidFill>
                      </w14:textFill>
                    </w:rPr>
                    <w:t>2吨</w:t>
                  </w:r>
                </w:p>
              </w:tc>
              <w:tc>
                <w:tcPr>
                  <w:tcW w:w="791" w:type="dxa"/>
                  <w:vAlign w:val="center"/>
                </w:tcPr>
                <w:p>
                  <w:pPr>
                    <w:widowControl/>
                    <w:spacing w:line="240" w:lineRule="auto"/>
                    <w:ind w:firstLine="0" w:firstLineChars="0"/>
                    <w:jc w:val="center"/>
                    <w:rPr>
                      <w:rFonts w:cs="Times New Roman"/>
                      <w:color w:val="000000" w:themeColor="text1"/>
                      <w:kern w:val="0"/>
                      <w:szCs w:val="21"/>
                      <w14:textFill>
                        <w14:solidFill>
                          <w14:schemeClr w14:val="tx1"/>
                        </w14:solidFill>
                      </w14:textFill>
                    </w:rPr>
                  </w:pPr>
                  <w:r>
                    <w:rPr>
                      <w:rFonts w:hint="eastAsia" w:cs="Times New Roman"/>
                      <w:color w:val="000000" w:themeColor="text1"/>
                      <w:kern w:val="0"/>
                      <w:szCs w:val="21"/>
                      <w14:textFill>
                        <w14:solidFill>
                          <w14:schemeClr w14:val="tx1"/>
                        </w14:solidFill>
                      </w14:textFill>
                    </w:rPr>
                    <w:t>罐装气体</w:t>
                  </w:r>
                </w:p>
              </w:tc>
              <w:tc>
                <w:tcPr>
                  <w:tcW w:w="971" w:type="dxa"/>
                  <w:vAlign w:val="center"/>
                </w:tcPr>
                <w:p>
                  <w:pPr>
                    <w:widowControl/>
                    <w:spacing w:line="240" w:lineRule="auto"/>
                    <w:ind w:firstLine="0" w:firstLineChars="0"/>
                    <w:jc w:val="center"/>
                    <w:rPr>
                      <w:rFonts w:cs="Times New Roman"/>
                      <w:color w:val="000000" w:themeColor="text1"/>
                      <w:kern w:val="0"/>
                      <w:szCs w:val="21"/>
                      <w14:textFill>
                        <w14:solidFill>
                          <w14:schemeClr w14:val="tx1"/>
                        </w14:solidFill>
                      </w14:textFill>
                    </w:rPr>
                  </w:pPr>
                  <w:r>
                    <w:rPr>
                      <w:rFonts w:hint="eastAsia" w:cs="Times New Roman"/>
                      <w:color w:val="000000" w:themeColor="text1"/>
                      <w:kern w:val="0"/>
                      <w:szCs w:val="21"/>
                      <w14:textFill>
                        <w14:solidFill>
                          <w14:schemeClr w14:val="tx1"/>
                        </w14:solidFill>
                      </w14:textFill>
                    </w:rPr>
                    <w:t>气瓶间</w:t>
                  </w:r>
                </w:p>
              </w:tc>
              <w:tc>
                <w:tcPr>
                  <w:tcW w:w="937" w:type="dxa"/>
                </w:tcPr>
                <w:p>
                  <w:pPr>
                    <w:widowControl/>
                    <w:spacing w:line="240" w:lineRule="auto"/>
                    <w:ind w:firstLine="0" w:firstLineChars="0"/>
                    <w:jc w:val="center"/>
                    <w:rPr>
                      <w:rFonts w:cs="Times New Roman"/>
                      <w:color w:val="000000" w:themeColor="text1"/>
                      <w:kern w:val="0"/>
                      <w:szCs w:val="21"/>
                      <w14:textFill>
                        <w14:solidFill>
                          <w14:schemeClr w14:val="tx1"/>
                        </w14:solidFill>
                      </w14:textFill>
                    </w:rPr>
                  </w:pPr>
                  <w:r>
                    <w:rPr>
                      <w:rFonts w:hint="eastAsia" w:cs="Times New Roman"/>
                      <w:color w:val="000000" w:themeColor="text1"/>
                      <w:kern w:val="0"/>
                      <w:szCs w:val="21"/>
                      <w14:textFill>
                        <w14:solidFill>
                          <w14:schemeClr w14:val="tx1"/>
                        </w14:solidFill>
                      </w14:textFill>
                    </w:rPr>
                    <w:t>外购/货运</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4" w:type="dxa"/>
                  <w:vMerge w:val="continue"/>
                  <w:vAlign w:val="center"/>
                </w:tcPr>
                <w:p>
                  <w:pPr>
                    <w:widowControl/>
                    <w:spacing w:line="240" w:lineRule="auto"/>
                    <w:ind w:firstLine="0" w:firstLineChars="0"/>
                    <w:jc w:val="center"/>
                    <w:rPr>
                      <w:rFonts w:cs="Times New Roman"/>
                      <w:color w:val="000000" w:themeColor="text1"/>
                      <w:kern w:val="0"/>
                      <w:szCs w:val="21"/>
                      <w14:textFill>
                        <w14:solidFill>
                          <w14:schemeClr w14:val="tx1"/>
                        </w14:solidFill>
                      </w14:textFill>
                    </w:rPr>
                  </w:pPr>
                </w:p>
              </w:tc>
              <w:tc>
                <w:tcPr>
                  <w:tcW w:w="1240" w:type="dxa"/>
                  <w:vAlign w:val="center"/>
                </w:tcPr>
                <w:p>
                  <w:pPr>
                    <w:widowControl/>
                    <w:spacing w:line="240" w:lineRule="auto"/>
                    <w:ind w:firstLine="0" w:firstLineChars="0"/>
                    <w:jc w:val="center"/>
                    <w:rPr>
                      <w:rFonts w:cs="Times New Roman"/>
                      <w:color w:val="000000" w:themeColor="text1"/>
                      <w:kern w:val="0"/>
                      <w:szCs w:val="21"/>
                      <w14:textFill>
                        <w14:solidFill>
                          <w14:schemeClr w14:val="tx1"/>
                        </w14:solidFill>
                      </w14:textFill>
                    </w:rPr>
                  </w:pPr>
                  <w:r>
                    <w:rPr>
                      <w:rFonts w:hint="eastAsia" w:cs="Times New Roman"/>
                      <w:color w:val="000000" w:themeColor="text1"/>
                      <w:kern w:val="0"/>
                      <w:szCs w:val="21"/>
                      <w14:textFill>
                        <w14:solidFill>
                          <w14:schemeClr w14:val="tx1"/>
                        </w14:solidFill>
                      </w14:textFill>
                    </w:rPr>
                    <w:t>焊丝</w:t>
                  </w:r>
                </w:p>
              </w:tc>
              <w:tc>
                <w:tcPr>
                  <w:tcW w:w="1659" w:type="dxa"/>
                  <w:vAlign w:val="center"/>
                </w:tcPr>
                <w:p>
                  <w:pPr>
                    <w:widowControl/>
                    <w:spacing w:line="240" w:lineRule="auto"/>
                    <w:ind w:firstLine="0" w:firstLineChars="0"/>
                    <w:jc w:val="center"/>
                    <w:rPr>
                      <w:rFonts w:cs="Times New Roman"/>
                      <w:color w:val="000000" w:themeColor="text1"/>
                      <w:kern w:val="0"/>
                      <w:szCs w:val="21"/>
                      <w14:textFill>
                        <w14:solidFill>
                          <w14:schemeClr w14:val="tx1"/>
                        </w14:solidFill>
                      </w14:textFill>
                    </w:rPr>
                  </w:pPr>
                  <w:r>
                    <w:rPr>
                      <w:rFonts w:hint="eastAsia" w:cs="Times New Roman"/>
                      <w:color w:val="000000" w:themeColor="text1"/>
                      <w:kern w:val="0"/>
                      <w:szCs w:val="21"/>
                      <w14:textFill>
                        <w14:solidFill>
                          <w14:schemeClr w14:val="tx1"/>
                        </w14:solidFill>
                      </w14:textFill>
                    </w:rPr>
                    <w:t>/</w:t>
                  </w:r>
                </w:p>
              </w:tc>
              <w:tc>
                <w:tcPr>
                  <w:tcW w:w="1168" w:type="dxa"/>
                  <w:vAlign w:val="center"/>
                </w:tcPr>
                <w:p>
                  <w:pPr>
                    <w:widowControl/>
                    <w:spacing w:line="240" w:lineRule="auto"/>
                    <w:ind w:firstLine="0" w:firstLineChars="0"/>
                    <w:jc w:val="center"/>
                    <w:rPr>
                      <w:rFonts w:cs="Times New Roman"/>
                      <w:color w:val="000000" w:themeColor="text1"/>
                      <w:kern w:val="0"/>
                      <w:szCs w:val="21"/>
                      <w14:textFill>
                        <w14:solidFill>
                          <w14:schemeClr w14:val="tx1"/>
                        </w14:solidFill>
                      </w14:textFill>
                    </w:rPr>
                  </w:pPr>
                  <w:r>
                    <w:rPr>
                      <w:rFonts w:hint="eastAsia" w:cs="Times New Roman"/>
                      <w:color w:val="000000" w:themeColor="text1"/>
                      <w:kern w:val="0"/>
                      <w:szCs w:val="21"/>
                      <w14:textFill>
                        <w14:solidFill>
                          <w14:schemeClr w14:val="tx1"/>
                        </w14:solidFill>
                      </w14:textFill>
                    </w:rPr>
                    <w:t>8吨</w:t>
                  </w:r>
                </w:p>
              </w:tc>
              <w:tc>
                <w:tcPr>
                  <w:tcW w:w="1022" w:type="dxa"/>
                  <w:vAlign w:val="center"/>
                </w:tcPr>
                <w:p>
                  <w:pPr>
                    <w:widowControl/>
                    <w:spacing w:line="240" w:lineRule="auto"/>
                    <w:ind w:firstLine="0" w:firstLineChars="0"/>
                    <w:jc w:val="center"/>
                    <w:rPr>
                      <w:rFonts w:cs="Times New Roman"/>
                      <w:color w:val="000000" w:themeColor="text1"/>
                      <w:kern w:val="0"/>
                      <w:szCs w:val="21"/>
                      <w14:textFill>
                        <w14:solidFill>
                          <w14:schemeClr w14:val="tx1"/>
                        </w14:solidFill>
                      </w14:textFill>
                    </w:rPr>
                  </w:pPr>
                  <w:r>
                    <w:rPr>
                      <w:rFonts w:hint="eastAsia" w:cs="Times New Roman"/>
                      <w:color w:val="000000" w:themeColor="text1"/>
                      <w:kern w:val="0"/>
                      <w:szCs w:val="21"/>
                      <w14:textFill>
                        <w14:solidFill>
                          <w14:schemeClr w14:val="tx1"/>
                        </w14:solidFill>
                      </w14:textFill>
                    </w:rPr>
                    <w:t>2吨</w:t>
                  </w:r>
                </w:p>
              </w:tc>
              <w:tc>
                <w:tcPr>
                  <w:tcW w:w="791" w:type="dxa"/>
                  <w:vAlign w:val="center"/>
                </w:tcPr>
                <w:p>
                  <w:pPr>
                    <w:widowControl/>
                    <w:spacing w:line="240" w:lineRule="auto"/>
                    <w:ind w:firstLine="0" w:firstLineChars="0"/>
                    <w:jc w:val="center"/>
                    <w:rPr>
                      <w:rFonts w:cs="Times New Roman"/>
                      <w:color w:val="000000" w:themeColor="text1"/>
                      <w:kern w:val="0"/>
                      <w:szCs w:val="21"/>
                      <w14:textFill>
                        <w14:solidFill>
                          <w14:schemeClr w14:val="tx1"/>
                        </w14:solidFill>
                      </w14:textFill>
                    </w:rPr>
                  </w:pPr>
                  <w:r>
                    <w:rPr>
                      <w:rFonts w:hint="eastAsia" w:cs="Times New Roman"/>
                      <w:color w:val="000000" w:themeColor="text1"/>
                      <w:kern w:val="0"/>
                      <w:szCs w:val="21"/>
                      <w14:textFill>
                        <w14:solidFill>
                          <w14:schemeClr w14:val="tx1"/>
                        </w14:solidFill>
                      </w14:textFill>
                    </w:rPr>
                    <w:t>固体</w:t>
                  </w:r>
                </w:p>
              </w:tc>
              <w:tc>
                <w:tcPr>
                  <w:tcW w:w="971" w:type="dxa"/>
                  <w:vAlign w:val="center"/>
                </w:tcPr>
                <w:p>
                  <w:pPr>
                    <w:widowControl/>
                    <w:spacing w:line="240" w:lineRule="auto"/>
                    <w:ind w:firstLine="0" w:firstLineChars="0"/>
                    <w:jc w:val="center"/>
                    <w:rPr>
                      <w:rFonts w:cs="Times New Roman"/>
                      <w:color w:val="000000" w:themeColor="text1"/>
                      <w:kern w:val="0"/>
                      <w:szCs w:val="21"/>
                      <w14:textFill>
                        <w14:solidFill>
                          <w14:schemeClr w14:val="tx1"/>
                        </w14:solidFill>
                      </w14:textFill>
                    </w:rPr>
                  </w:pPr>
                  <w:r>
                    <w:rPr>
                      <w:rFonts w:hint="eastAsia" w:cs="Times New Roman"/>
                      <w:color w:val="000000" w:themeColor="text1"/>
                      <w:kern w:val="0"/>
                      <w:szCs w:val="21"/>
                      <w14:textFill>
                        <w14:solidFill>
                          <w14:schemeClr w14:val="tx1"/>
                        </w14:solidFill>
                      </w14:textFill>
                    </w:rPr>
                    <w:t>原料间</w:t>
                  </w:r>
                </w:p>
              </w:tc>
              <w:tc>
                <w:tcPr>
                  <w:tcW w:w="937" w:type="dxa"/>
                  <w:vAlign w:val="center"/>
                </w:tcPr>
                <w:p>
                  <w:pPr>
                    <w:widowControl/>
                    <w:spacing w:line="240" w:lineRule="auto"/>
                    <w:ind w:firstLine="0" w:firstLineChars="0"/>
                    <w:jc w:val="center"/>
                    <w:rPr>
                      <w:rFonts w:cs="Times New Roman"/>
                      <w:color w:val="000000" w:themeColor="text1"/>
                      <w:kern w:val="0"/>
                      <w:szCs w:val="21"/>
                      <w14:textFill>
                        <w14:solidFill>
                          <w14:schemeClr w14:val="tx1"/>
                        </w14:solidFill>
                      </w14:textFill>
                    </w:rPr>
                  </w:pPr>
                  <w:r>
                    <w:rPr>
                      <w:rFonts w:hint="eastAsia" w:cs="Times New Roman"/>
                      <w:color w:val="000000" w:themeColor="text1"/>
                      <w:kern w:val="0"/>
                      <w:szCs w:val="21"/>
                      <w14:textFill>
                        <w14:solidFill>
                          <w14:schemeClr w14:val="tx1"/>
                        </w14:solidFill>
                      </w14:textFill>
                    </w:rPr>
                    <w:t>外购/货运</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4" w:type="dxa"/>
                  <w:vMerge w:val="continue"/>
                  <w:vAlign w:val="center"/>
                </w:tcPr>
                <w:p>
                  <w:pPr>
                    <w:widowControl/>
                    <w:spacing w:line="240" w:lineRule="auto"/>
                    <w:ind w:firstLine="0" w:firstLineChars="0"/>
                    <w:jc w:val="center"/>
                    <w:rPr>
                      <w:rFonts w:cs="Times New Roman"/>
                      <w:color w:val="000000" w:themeColor="text1"/>
                      <w:kern w:val="0"/>
                      <w:szCs w:val="21"/>
                      <w14:textFill>
                        <w14:solidFill>
                          <w14:schemeClr w14:val="tx1"/>
                        </w14:solidFill>
                      </w14:textFill>
                    </w:rPr>
                  </w:pPr>
                </w:p>
              </w:tc>
              <w:tc>
                <w:tcPr>
                  <w:tcW w:w="1240" w:type="dxa"/>
                  <w:vAlign w:val="center"/>
                </w:tcPr>
                <w:p>
                  <w:pPr>
                    <w:widowControl/>
                    <w:spacing w:line="240" w:lineRule="auto"/>
                    <w:ind w:firstLine="0" w:firstLineChars="0"/>
                    <w:jc w:val="center"/>
                    <w:rPr>
                      <w:rFonts w:hint="eastAsia" w:eastAsia="宋体" w:cs="Times New Roman"/>
                      <w:color w:val="000000" w:themeColor="text1"/>
                      <w:kern w:val="0"/>
                      <w:szCs w:val="21"/>
                      <w:lang w:eastAsia="zh-CN"/>
                      <w14:textFill>
                        <w14:solidFill>
                          <w14:schemeClr w14:val="tx1"/>
                        </w14:solidFill>
                      </w14:textFill>
                    </w:rPr>
                  </w:pPr>
                  <w:r>
                    <w:rPr>
                      <w:rFonts w:hint="eastAsia" w:cs="Times New Roman"/>
                      <w:color w:val="000000" w:themeColor="text1"/>
                      <w:kern w:val="0"/>
                      <w:szCs w:val="21"/>
                      <w14:textFill>
                        <w14:solidFill>
                          <w14:schemeClr w14:val="tx1"/>
                        </w14:solidFill>
                      </w14:textFill>
                    </w:rPr>
                    <w:t>点焊胶</w:t>
                  </w:r>
                  <w:r>
                    <w:rPr>
                      <w:rStyle w:val="35"/>
                      <w:rFonts w:hint="eastAsia" w:cs="Times New Roman"/>
                      <w:color w:val="000000" w:themeColor="text1"/>
                      <w:lang w:eastAsia="zh-CN"/>
                      <w14:textFill>
                        <w14:solidFill>
                          <w14:schemeClr w14:val="tx1"/>
                        </w14:solidFill>
                      </w14:textFill>
                    </w:rPr>
                    <w:t>（</w:t>
                  </w:r>
                  <w:r>
                    <w:rPr>
                      <w:rStyle w:val="35"/>
                      <w:rFonts w:hint="eastAsia" w:cs="Times New Roman"/>
                      <w:color w:val="000000" w:themeColor="text1"/>
                      <w:lang w:val="en-US" w:eastAsia="zh-CN"/>
                      <w14:textFill>
                        <w14:solidFill>
                          <w14:schemeClr w14:val="tx1"/>
                        </w14:solidFill>
                      </w14:textFill>
                    </w:rPr>
                    <w:t>非溶剂型</w:t>
                  </w:r>
                  <w:r>
                    <w:rPr>
                      <w:rStyle w:val="35"/>
                      <w:rFonts w:hint="eastAsia" w:cs="Times New Roman"/>
                      <w:color w:val="000000" w:themeColor="text1"/>
                      <w:lang w:eastAsia="zh-CN"/>
                      <w14:textFill>
                        <w14:solidFill>
                          <w14:schemeClr w14:val="tx1"/>
                        </w14:solidFill>
                      </w14:textFill>
                    </w:rPr>
                    <w:t>）</w:t>
                  </w:r>
                </w:p>
              </w:tc>
              <w:tc>
                <w:tcPr>
                  <w:tcW w:w="1659" w:type="dxa"/>
                  <w:vAlign w:val="center"/>
                </w:tcPr>
                <w:p>
                  <w:pPr>
                    <w:widowControl/>
                    <w:spacing w:line="240" w:lineRule="auto"/>
                    <w:ind w:firstLine="0" w:firstLineChars="0"/>
                    <w:jc w:val="center"/>
                    <w:rPr>
                      <w:rFonts w:cs="Times New Roman"/>
                      <w:color w:val="000000" w:themeColor="text1"/>
                      <w:kern w:val="0"/>
                      <w:szCs w:val="21"/>
                      <w14:textFill>
                        <w14:solidFill>
                          <w14:schemeClr w14:val="tx1"/>
                        </w14:solidFill>
                      </w14:textFill>
                    </w:rPr>
                  </w:pPr>
                  <w:r>
                    <w:rPr>
                      <w:rFonts w:hint="eastAsia" w:cs="Times New Roman"/>
                      <w:color w:val="000000" w:themeColor="text1"/>
                      <w:kern w:val="0"/>
                      <w:szCs w:val="21"/>
                      <w14:textFill>
                        <w14:solidFill>
                          <w14:schemeClr w14:val="tx1"/>
                        </w14:solidFill>
                      </w14:textFill>
                    </w:rPr>
                    <w:t>310mL</w:t>
                  </w:r>
                </w:p>
              </w:tc>
              <w:tc>
                <w:tcPr>
                  <w:tcW w:w="1168" w:type="dxa"/>
                  <w:vAlign w:val="center"/>
                </w:tcPr>
                <w:p>
                  <w:pPr>
                    <w:widowControl/>
                    <w:spacing w:line="240" w:lineRule="auto"/>
                    <w:ind w:firstLine="0" w:firstLineChars="0"/>
                    <w:jc w:val="center"/>
                    <w:rPr>
                      <w:rFonts w:cs="Times New Roman"/>
                      <w:color w:val="000000" w:themeColor="text1"/>
                      <w:kern w:val="0"/>
                      <w:szCs w:val="21"/>
                      <w14:textFill>
                        <w14:solidFill>
                          <w14:schemeClr w14:val="tx1"/>
                        </w14:solidFill>
                      </w14:textFill>
                    </w:rPr>
                  </w:pPr>
                  <w:r>
                    <w:rPr>
                      <w:rFonts w:hint="eastAsia" w:cs="Times New Roman"/>
                      <w:color w:val="000000" w:themeColor="text1"/>
                      <w:kern w:val="0"/>
                      <w:szCs w:val="21"/>
                      <w14:textFill>
                        <w14:solidFill>
                          <w14:schemeClr w14:val="tx1"/>
                        </w14:solidFill>
                      </w14:textFill>
                    </w:rPr>
                    <w:t>500桶</w:t>
                  </w:r>
                </w:p>
              </w:tc>
              <w:tc>
                <w:tcPr>
                  <w:tcW w:w="1022" w:type="dxa"/>
                  <w:vAlign w:val="center"/>
                </w:tcPr>
                <w:p>
                  <w:pPr>
                    <w:widowControl/>
                    <w:spacing w:line="240" w:lineRule="auto"/>
                    <w:ind w:firstLine="0" w:firstLineChars="0"/>
                    <w:jc w:val="center"/>
                    <w:rPr>
                      <w:rFonts w:cs="Times New Roman"/>
                      <w:color w:val="000000" w:themeColor="text1"/>
                      <w:kern w:val="0"/>
                      <w:szCs w:val="21"/>
                      <w14:textFill>
                        <w14:solidFill>
                          <w14:schemeClr w14:val="tx1"/>
                        </w14:solidFill>
                      </w14:textFill>
                    </w:rPr>
                  </w:pPr>
                  <w:r>
                    <w:rPr>
                      <w:rFonts w:hint="eastAsia" w:cs="Times New Roman"/>
                      <w:color w:val="000000" w:themeColor="text1"/>
                      <w:kern w:val="0"/>
                      <w:szCs w:val="21"/>
                      <w14:textFill>
                        <w14:solidFill>
                          <w14:schemeClr w14:val="tx1"/>
                        </w14:solidFill>
                      </w14:textFill>
                    </w:rPr>
                    <w:t>100桶</w:t>
                  </w:r>
                </w:p>
              </w:tc>
              <w:tc>
                <w:tcPr>
                  <w:tcW w:w="791" w:type="dxa"/>
                  <w:vAlign w:val="center"/>
                </w:tcPr>
                <w:p>
                  <w:pPr>
                    <w:widowControl/>
                    <w:spacing w:line="240" w:lineRule="auto"/>
                    <w:ind w:firstLine="0" w:firstLineChars="0"/>
                    <w:jc w:val="center"/>
                    <w:rPr>
                      <w:rFonts w:cs="Times New Roman"/>
                      <w:color w:val="000000" w:themeColor="text1"/>
                      <w:kern w:val="0"/>
                      <w:szCs w:val="21"/>
                      <w14:textFill>
                        <w14:solidFill>
                          <w14:schemeClr w14:val="tx1"/>
                        </w14:solidFill>
                      </w14:textFill>
                    </w:rPr>
                  </w:pPr>
                  <w:r>
                    <w:rPr>
                      <w:rFonts w:hint="eastAsia" w:cs="Times New Roman"/>
                      <w:color w:val="000000" w:themeColor="text1"/>
                      <w:kern w:val="0"/>
                      <w:szCs w:val="21"/>
                      <w14:textFill>
                        <w14:solidFill>
                          <w14:schemeClr w14:val="tx1"/>
                        </w14:solidFill>
                      </w14:textFill>
                    </w:rPr>
                    <w:t>瓶装液体</w:t>
                  </w:r>
                </w:p>
              </w:tc>
              <w:tc>
                <w:tcPr>
                  <w:tcW w:w="971" w:type="dxa"/>
                  <w:vAlign w:val="center"/>
                </w:tcPr>
                <w:p>
                  <w:pPr>
                    <w:widowControl/>
                    <w:spacing w:line="240" w:lineRule="auto"/>
                    <w:ind w:firstLine="0" w:firstLineChars="0"/>
                    <w:jc w:val="center"/>
                    <w:rPr>
                      <w:rFonts w:cs="Times New Roman"/>
                      <w:color w:val="000000" w:themeColor="text1"/>
                      <w:kern w:val="0"/>
                      <w:szCs w:val="21"/>
                      <w14:textFill>
                        <w14:solidFill>
                          <w14:schemeClr w14:val="tx1"/>
                        </w14:solidFill>
                      </w14:textFill>
                    </w:rPr>
                  </w:pPr>
                  <w:r>
                    <w:rPr>
                      <w:rFonts w:hint="eastAsia" w:cs="Times New Roman"/>
                      <w:color w:val="000000" w:themeColor="text1"/>
                      <w:kern w:val="0"/>
                      <w:szCs w:val="21"/>
                      <w14:textFill>
                        <w14:solidFill>
                          <w14:schemeClr w14:val="tx1"/>
                        </w14:solidFill>
                      </w14:textFill>
                    </w:rPr>
                    <w:t>成品/原料库</w:t>
                  </w:r>
                </w:p>
              </w:tc>
              <w:tc>
                <w:tcPr>
                  <w:tcW w:w="937" w:type="dxa"/>
                  <w:vAlign w:val="center"/>
                </w:tcPr>
                <w:p>
                  <w:pPr>
                    <w:widowControl/>
                    <w:spacing w:line="240" w:lineRule="auto"/>
                    <w:ind w:firstLine="0" w:firstLineChars="0"/>
                    <w:jc w:val="center"/>
                    <w:rPr>
                      <w:rFonts w:cs="Times New Roman"/>
                      <w:color w:val="000000" w:themeColor="text1"/>
                      <w:kern w:val="0"/>
                      <w:szCs w:val="21"/>
                      <w14:textFill>
                        <w14:solidFill>
                          <w14:schemeClr w14:val="tx1"/>
                        </w14:solidFill>
                      </w14:textFill>
                    </w:rPr>
                  </w:pPr>
                  <w:r>
                    <w:rPr>
                      <w:rFonts w:hint="eastAsia" w:cs="Times New Roman"/>
                      <w:color w:val="000000" w:themeColor="text1"/>
                      <w:kern w:val="0"/>
                      <w:szCs w:val="21"/>
                      <w14:textFill>
                        <w14:solidFill>
                          <w14:schemeClr w14:val="tx1"/>
                        </w14:solidFill>
                      </w14:textFill>
                    </w:rPr>
                    <w:t>外购/货运</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4" w:type="dxa"/>
                  <w:vMerge w:val="continue"/>
                  <w:vAlign w:val="center"/>
                </w:tcPr>
                <w:p>
                  <w:pPr>
                    <w:widowControl/>
                    <w:spacing w:line="240" w:lineRule="auto"/>
                    <w:ind w:firstLine="0" w:firstLineChars="0"/>
                    <w:jc w:val="center"/>
                    <w:rPr>
                      <w:rFonts w:cs="Times New Roman"/>
                      <w:color w:val="000000" w:themeColor="text1"/>
                      <w:kern w:val="0"/>
                      <w:szCs w:val="21"/>
                      <w14:textFill>
                        <w14:solidFill>
                          <w14:schemeClr w14:val="tx1"/>
                        </w14:solidFill>
                      </w14:textFill>
                    </w:rPr>
                  </w:pPr>
                </w:p>
              </w:tc>
              <w:tc>
                <w:tcPr>
                  <w:tcW w:w="1240" w:type="dxa"/>
                  <w:vAlign w:val="center"/>
                </w:tcPr>
                <w:p>
                  <w:pPr>
                    <w:widowControl/>
                    <w:spacing w:line="240" w:lineRule="auto"/>
                    <w:ind w:firstLine="0" w:firstLineChars="0"/>
                    <w:jc w:val="center"/>
                    <w:rPr>
                      <w:rFonts w:cs="Times New Roman"/>
                      <w:color w:val="000000" w:themeColor="text1"/>
                      <w:kern w:val="0"/>
                      <w:szCs w:val="21"/>
                      <w14:textFill>
                        <w14:solidFill>
                          <w14:schemeClr w14:val="tx1"/>
                        </w14:solidFill>
                      </w14:textFill>
                    </w:rPr>
                  </w:pPr>
                  <w:r>
                    <w:rPr>
                      <w:rFonts w:hint="eastAsia" w:cs="Times New Roman"/>
                      <w:color w:val="000000" w:themeColor="text1"/>
                      <w:kern w:val="0"/>
                      <w:szCs w:val="21"/>
                      <w14:textFill>
                        <w14:solidFill>
                          <w14:schemeClr w14:val="tx1"/>
                        </w14:solidFill>
                      </w14:textFill>
                    </w:rPr>
                    <w:t>烟道过滤棉</w:t>
                  </w:r>
                  <w:r>
                    <w:rPr>
                      <w:rFonts w:cs="Times New Roman"/>
                      <w:color w:val="000000" w:themeColor="text1"/>
                      <w:kern w:val="0"/>
                      <w:szCs w:val="21"/>
                      <w14:textFill>
                        <w14:solidFill>
                          <w14:schemeClr w14:val="tx1"/>
                        </w14:solidFill>
                      </w14:textFill>
                    </w:rPr>
                    <w:t>（</w:t>
                  </w:r>
                  <w:r>
                    <w:rPr>
                      <w:rFonts w:hint="eastAsia" w:cs="Times New Roman"/>
                      <w:color w:val="000000" w:themeColor="text1"/>
                      <w:kern w:val="0"/>
                      <w:szCs w:val="21"/>
                      <w14:textFill>
                        <w14:solidFill>
                          <w14:schemeClr w14:val="tx1"/>
                        </w14:solidFill>
                      </w14:textFill>
                    </w:rPr>
                    <w:t>6</w:t>
                  </w:r>
                  <w:r>
                    <w:rPr>
                      <w:rFonts w:cs="Times New Roman"/>
                      <w:color w:val="000000" w:themeColor="text1"/>
                      <w:kern w:val="0"/>
                      <w:szCs w:val="21"/>
                      <w14:textFill>
                        <w14:solidFill>
                          <w14:schemeClr w14:val="tx1"/>
                        </w14:solidFill>
                      </w14:textFill>
                    </w:rPr>
                    <w:t>个月更换1次）</w:t>
                  </w:r>
                </w:p>
              </w:tc>
              <w:tc>
                <w:tcPr>
                  <w:tcW w:w="1659" w:type="dxa"/>
                  <w:vAlign w:val="center"/>
                </w:tcPr>
                <w:p>
                  <w:pPr>
                    <w:widowControl/>
                    <w:spacing w:line="240" w:lineRule="auto"/>
                    <w:ind w:firstLine="0" w:firstLineChars="0"/>
                    <w:jc w:val="center"/>
                    <w:rPr>
                      <w:rFonts w:cs="Times New Roman"/>
                      <w:color w:val="000000" w:themeColor="text1"/>
                      <w:kern w:val="0"/>
                      <w:szCs w:val="21"/>
                      <w14:textFill>
                        <w14:solidFill>
                          <w14:schemeClr w14:val="tx1"/>
                        </w14:solidFill>
                      </w14:textFill>
                    </w:rPr>
                  </w:pPr>
                  <w:r>
                    <w:rPr>
                      <w:rFonts w:cs="Times New Roman"/>
                      <w:color w:val="000000" w:themeColor="text1"/>
                      <w:kern w:val="0"/>
                      <w:szCs w:val="21"/>
                      <w14:textFill>
                        <w14:solidFill>
                          <w14:schemeClr w14:val="tx1"/>
                        </w14:solidFill>
                      </w14:textFill>
                    </w:rPr>
                    <w:t>/</w:t>
                  </w:r>
                </w:p>
              </w:tc>
              <w:tc>
                <w:tcPr>
                  <w:tcW w:w="1168" w:type="dxa"/>
                  <w:vAlign w:val="center"/>
                </w:tcPr>
                <w:p>
                  <w:pPr>
                    <w:widowControl/>
                    <w:spacing w:line="240" w:lineRule="auto"/>
                    <w:ind w:firstLine="0" w:firstLineChars="0"/>
                    <w:jc w:val="center"/>
                    <w:rPr>
                      <w:rFonts w:cs="Times New Roman"/>
                      <w:color w:val="FF0000"/>
                      <w:kern w:val="0"/>
                      <w:szCs w:val="21"/>
                    </w:rPr>
                  </w:pPr>
                  <w:r>
                    <w:rPr>
                      <w:rFonts w:hint="eastAsia" w:cs="Times New Roman"/>
                      <w:color w:val="FF0000"/>
                      <w:kern w:val="0"/>
                      <w:szCs w:val="21"/>
                      <w:lang w:val="en-US" w:eastAsia="zh-CN"/>
                    </w:rPr>
                    <w:t>8</w:t>
                  </w:r>
                  <w:r>
                    <w:rPr>
                      <w:rFonts w:cs="Times New Roman"/>
                      <w:color w:val="FF0000"/>
                      <w:kern w:val="0"/>
                      <w:szCs w:val="21"/>
                    </w:rPr>
                    <w:t>t/a</w:t>
                  </w:r>
                </w:p>
              </w:tc>
              <w:tc>
                <w:tcPr>
                  <w:tcW w:w="1022" w:type="dxa"/>
                  <w:vAlign w:val="center"/>
                </w:tcPr>
                <w:p>
                  <w:pPr>
                    <w:widowControl/>
                    <w:spacing w:line="240" w:lineRule="auto"/>
                    <w:ind w:firstLine="0" w:firstLineChars="0"/>
                    <w:jc w:val="center"/>
                    <w:rPr>
                      <w:rFonts w:cs="Times New Roman"/>
                      <w:color w:val="FF0000"/>
                      <w:kern w:val="0"/>
                      <w:szCs w:val="21"/>
                    </w:rPr>
                  </w:pPr>
                  <w:r>
                    <w:rPr>
                      <w:rFonts w:hint="eastAsia" w:cs="Times New Roman"/>
                      <w:color w:val="FF0000"/>
                      <w:kern w:val="0"/>
                      <w:szCs w:val="21"/>
                      <w:lang w:val="en-US" w:eastAsia="zh-CN"/>
                    </w:rPr>
                    <w:t>1</w:t>
                  </w:r>
                  <w:r>
                    <w:rPr>
                      <w:rFonts w:cs="Times New Roman"/>
                      <w:color w:val="FF0000"/>
                      <w:kern w:val="0"/>
                      <w:szCs w:val="21"/>
                    </w:rPr>
                    <w:t>t</w:t>
                  </w:r>
                </w:p>
              </w:tc>
              <w:tc>
                <w:tcPr>
                  <w:tcW w:w="791" w:type="dxa"/>
                  <w:vAlign w:val="center"/>
                </w:tcPr>
                <w:p>
                  <w:pPr>
                    <w:widowControl/>
                    <w:spacing w:line="240" w:lineRule="auto"/>
                    <w:ind w:firstLine="0" w:firstLineChars="0"/>
                    <w:jc w:val="center"/>
                    <w:rPr>
                      <w:rFonts w:cs="Times New Roman"/>
                      <w:color w:val="000000" w:themeColor="text1"/>
                      <w:kern w:val="0"/>
                      <w:szCs w:val="21"/>
                      <w14:textFill>
                        <w14:solidFill>
                          <w14:schemeClr w14:val="tx1"/>
                        </w14:solidFill>
                      </w14:textFill>
                    </w:rPr>
                  </w:pPr>
                  <w:r>
                    <w:rPr>
                      <w:rFonts w:hint="eastAsia" w:cs="Times New Roman"/>
                      <w:color w:val="000000" w:themeColor="text1"/>
                      <w:kern w:val="0"/>
                      <w:szCs w:val="21"/>
                      <w14:textFill>
                        <w14:solidFill>
                          <w14:schemeClr w14:val="tx1"/>
                        </w14:solidFill>
                      </w14:textFill>
                    </w:rPr>
                    <w:t>/</w:t>
                  </w:r>
                </w:p>
              </w:tc>
              <w:tc>
                <w:tcPr>
                  <w:tcW w:w="971" w:type="dxa"/>
                  <w:vAlign w:val="center"/>
                </w:tcPr>
                <w:p>
                  <w:pPr>
                    <w:widowControl/>
                    <w:spacing w:line="240" w:lineRule="auto"/>
                    <w:ind w:firstLine="0" w:firstLineChars="0"/>
                    <w:jc w:val="center"/>
                    <w:rPr>
                      <w:rFonts w:cs="Times New Roman"/>
                      <w:color w:val="000000" w:themeColor="text1"/>
                      <w:kern w:val="0"/>
                      <w:szCs w:val="21"/>
                      <w14:textFill>
                        <w14:solidFill>
                          <w14:schemeClr w14:val="tx1"/>
                        </w14:solidFill>
                      </w14:textFill>
                    </w:rPr>
                  </w:pPr>
                  <w:r>
                    <w:rPr>
                      <w:rFonts w:hint="eastAsia" w:cs="Times New Roman"/>
                      <w:color w:val="000000" w:themeColor="text1"/>
                      <w:kern w:val="0"/>
                      <w:szCs w:val="21"/>
                      <w14:textFill>
                        <w14:solidFill>
                          <w14:schemeClr w14:val="tx1"/>
                        </w14:solidFill>
                      </w14:textFill>
                    </w:rPr>
                    <w:t>成品/原料库</w:t>
                  </w:r>
                </w:p>
              </w:tc>
              <w:tc>
                <w:tcPr>
                  <w:tcW w:w="937" w:type="dxa"/>
                  <w:vAlign w:val="center"/>
                </w:tcPr>
                <w:p>
                  <w:pPr>
                    <w:widowControl/>
                    <w:spacing w:line="240" w:lineRule="auto"/>
                    <w:ind w:firstLine="0" w:firstLineChars="0"/>
                    <w:jc w:val="center"/>
                    <w:rPr>
                      <w:rFonts w:cs="Times New Roman"/>
                      <w:color w:val="000000" w:themeColor="text1"/>
                      <w:kern w:val="0"/>
                      <w:szCs w:val="21"/>
                      <w14:textFill>
                        <w14:solidFill>
                          <w14:schemeClr w14:val="tx1"/>
                        </w14:solidFill>
                      </w14:textFill>
                    </w:rPr>
                  </w:pPr>
                  <w:r>
                    <w:rPr>
                      <w:rFonts w:cs="Times New Roman"/>
                      <w:color w:val="000000" w:themeColor="text1"/>
                      <w:kern w:val="0"/>
                      <w:szCs w:val="21"/>
                      <w14:textFill>
                        <w14:solidFill>
                          <w14:schemeClr w14:val="tx1"/>
                        </w14:solidFill>
                      </w14:textFill>
                    </w:rPr>
                    <w:t>外购/汽运</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4" w:type="dxa"/>
                  <w:vMerge w:val="continue"/>
                  <w:vAlign w:val="center"/>
                </w:tcPr>
                <w:p>
                  <w:pPr>
                    <w:widowControl/>
                    <w:spacing w:line="240" w:lineRule="auto"/>
                    <w:ind w:firstLine="0" w:firstLineChars="0"/>
                    <w:jc w:val="center"/>
                    <w:rPr>
                      <w:rFonts w:cs="Times New Roman"/>
                      <w:color w:val="000000" w:themeColor="text1"/>
                      <w:kern w:val="0"/>
                      <w:szCs w:val="21"/>
                      <w14:textFill>
                        <w14:solidFill>
                          <w14:schemeClr w14:val="tx1"/>
                        </w14:solidFill>
                      </w14:textFill>
                    </w:rPr>
                  </w:pPr>
                </w:p>
              </w:tc>
              <w:tc>
                <w:tcPr>
                  <w:tcW w:w="1240" w:type="dxa"/>
                  <w:vAlign w:val="center"/>
                </w:tcPr>
                <w:p>
                  <w:pPr>
                    <w:widowControl/>
                    <w:spacing w:line="240" w:lineRule="auto"/>
                    <w:ind w:firstLine="0" w:firstLineChars="0"/>
                    <w:jc w:val="center"/>
                    <w:rPr>
                      <w:rFonts w:hint="eastAsia" w:eastAsia="宋体" w:cs="Times New Roman"/>
                      <w:color w:val="000000" w:themeColor="text1"/>
                      <w:kern w:val="0"/>
                      <w:szCs w:val="21"/>
                      <w:lang w:val="en-US" w:eastAsia="zh-CN"/>
                      <w14:textFill>
                        <w14:solidFill>
                          <w14:schemeClr w14:val="tx1"/>
                        </w14:solidFill>
                      </w14:textFill>
                    </w:rPr>
                  </w:pPr>
                  <w:r>
                    <w:rPr>
                      <w:rFonts w:hint="eastAsia" w:cs="Times New Roman"/>
                      <w:color w:val="000000" w:themeColor="text1"/>
                      <w:kern w:val="0"/>
                      <w:szCs w:val="21"/>
                      <w:lang w:val="en-US" w:eastAsia="zh-CN"/>
                      <w14:textFill>
                        <w14:solidFill>
                          <w14:schemeClr w14:val="tx1"/>
                        </w14:solidFill>
                      </w14:textFill>
                    </w:rPr>
                    <w:t>防冻液（主要用于工业冷水机）</w:t>
                  </w:r>
                </w:p>
              </w:tc>
              <w:tc>
                <w:tcPr>
                  <w:tcW w:w="1659" w:type="dxa"/>
                  <w:vAlign w:val="center"/>
                </w:tcPr>
                <w:p>
                  <w:pPr>
                    <w:widowControl/>
                    <w:spacing w:line="240" w:lineRule="auto"/>
                    <w:ind w:firstLine="0" w:firstLineChars="0"/>
                    <w:jc w:val="center"/>
                    <w:rPr>
                      <w:rFonts w:hint="eastAsia" w:eastAsia="宋体" w:cs="Times New Roman"/>
                      <w:color w:val="000000" w:themeColor="text1"/>
                      <w:kern w:val="0"/>
                      <w:szCs w:val="21"/>
                      <w:lang w:eastAsia="zh-CN"/>
                      <w14:textFill>
                        <w14:solidFill>
                          <w14:schemeClr w14:val="tx1"/>
                        </w14:solidFill>
                      </w14:textFill>
                    </w:rPr>
                  </w:pPr>
                  <w:r>
                    <w:rPr>
                      <w:rFonts w:hint="eastAsia" w:cs="Times New Roman"/>
                      <w:color w:val="000000" w:themeColor="text1"/>
                      <w14:textFill>
                        <w14:solidFill>
                          <w14:schemeClr w14:val="tx1"/>
                        </w14:solidFill>
                      </w14:textFill>
                    </w:rPr>
                    <w:t>单台每日损耗量0.002m³</w:t>
                  </w:r>
                  <w:r>
                    <w:rPr>
                      <w:rFonts w:hint="eastAsia" w:cs="Times New Roman"/>
                      <w:color w:val="000000" w:themeColor="text1"/>
                      <w:lang w:val="en-US" w:eastAsia="zh-CN"/>
                      <w14:textFill>
                        <w14:solidFill>
                          <w14:schemeClr w14:val="tx1"/>
                        </w14:solidFill>
                      </w14:textFill>
                    </w:rPr>
                    <w:t>合计</w:t>
                  </w:r>
                </w:p>
              </w:tc>
              <w:tc>
                <w:tcPr>
                  <w:tcW w:w="1168" w:type="dxa"/>
                  <w:vAlign w:val="center"/>
                </w:tcPr>
                <w:p>
                  <w:pPr>
                    <w:widowControl/>
                    <w:spacing w:line="240" w:lineRule="auto"/>
                    <w:ind w:firstLine="0" w:firstLineChars="0"/>
                    <w:jc w:val="center"/>
                    <w:rPr>
                      <w:rFonts w:hint="eastAsia" w:cs="Times New Roman"/>
                      <w:color w:val="000000" w:themeColor="text1"/>
                      <w:kern w:val="0"/>
                      <w:szCs w:val="21"/>
                      <w14:textFill>
                        <w14:solidFill>
                          <w14:schemeClr w14:val="tx1"/>
                        </w14:solidFill>
                      </w14:textFill>
                    </w:rPr>
                  </w:pPr>
                  <w:r>
                    <w:rPr>
                      <w:rFonts w:hint="eastAsia" w:cs="Times New Roman"/>
                      <w:color w:val="000000" w:themeColor="text1"/>
                      <w:lang w:val="en-US" w:eastAsia="zh-CN"/>
                      <w14:textFill>
                        <w14:solidFill>
                          <w14:schemeClr w14:val="tx1"/>
                        </w14:solidFill>
                      </w14:textFill>
                    </w:rPr>
                    <w:t>13.986</w:t>
                  </w:r>
                  <w:r>
                    <w:rPr>
                      <w:rFonts w:hint="eastAsia" w:cs="Times New Roman"/>
                      <w:color w:val="000000" w:themeColor="text1"/>
                      <w14:textFill>
                        <w14:solidFill>
                          <w14:schemeClr w14:val="tx1"/>
                        </w14:solidFill>
                      </w14:textFill>
                    </w:rPr>
                    <w:t>m³/a</w:t>
                  </w:r>
                </w:p>
              </w:tc>
              <w:tc>
                <w:tcPr>
                  <w:tcW w:w="1022" w:type="dxa"/>
                  <w:vAlign w:val="center"/>
                </w:tcPr>
                <w:p>
                  <w:pPr>
                    <w:widowControl/>
                    <w:spacing w:line="240" w:lineRule="auto"/>
                    <w:ind w:firstLine="0" w:firstLineChars="0"/>
                    <w:jc w:val="center"/>
                    <w:rPr>
                      <w:rFonts w:hint="eastAsia" w:eastAsia="宋体" w:cs="Times New Roman"/>
                      <w:color w:val="000000" w:themeColor="text1"/>
                      <w:kern w:val="0"/>
                      <w:szCs w:val="21"/>
                      <w:lang w:val="en-US" w:eastAsia="zh-CN"/>
                      <w14:textFill>
                        <w14:solidFill>
                          <w14:schemeClr w14:val="tx1"/>
                        </w14:solidFill>
                      </w14:textFill>
                    </w:rPr>
                  </w:pPr>
                  <w:r>
                    <w:rPr>
                      <w:rFonts w:hint="eastAsia" w:cs="Times New Roman"/>
                      <w:color w:val="000000" w:themeColor="text1"/>
                      <w:kern w:val="0"/>
                      <w:szCs w:val="21"/>
                      <w:lang w:val="en-US" w:eastAsia="zh-CN"/>
                      <w14:textFill>
                        <w14:solidFill>
                          <w14:schemeClr w14:val="tx1"/>
                        </w14:solidFill>
                      </w14:textFill>
                    </w:rPr>
                    <w:t>3</w:t>
                  </w:r>
                  <w:r>
                    <w:rPr>
                      <w:rFonts w:hint="eastAsia" w:cs="Times New Roman"/>
                      <w:color w:val="000000" w:themeColor="text1"/>
                      <w14:textFill>
                        <w14:solidFill>
                          <w14:schemeClr w14:val="tx1"/>
                        </w14:solidFill>
                      </w14:textFill>
                    </w:rPr>
                    <w:t>m³/a</w:t>
                  </w:r>
                </w:p>
              </w:tc>
              <w:tc>
                <w:tcPr>
                  <w:tcW w:w="791" w:type="dxa"/>
                  <w:vAlign w:val="center"/>
                </w:tcPr>
                <w:p>
                  <w:pPr>
                    <w:widowControl/>
                    <w:spacing w:line="240" w:lineRule="auto"/>
                    <w:ind w:firstLine="0" w:firstLineChars="0"/>
                    <w:jc w:val="center"/>
                    <w:rPr>
                      <w:rFonts w:hint="eastAsia" w:eastAsia="宋体" w:cs="Times New Roman"/>
                      <w:color w:val="000000" w:themeColor="text1"/>
                      <w:kern w:val="0"/>
                      <w:szCs w:val="21"/>
                      <w:lang w:val="en-US" w:eastAsia="zh-CN"/>
                      <w14:textFill>
                        <w14:solidFill>
                          <w14:schemeClr w14:val="tx1"/>
                        </w14:solidFill>
                      </w14:textFill>
                    </w:rPr>
                  </w:pPr>
                  <w:r>
                    <w:rPr>
                      <w:rFonts w:hint="eastAsia" w:cs="Times New Roman"/>
                      <w:color w:val="000000" w:themeColor="text1"/>
                      <w:kern w:val="0"/>
                      <w:szCs w:val="21"/>
                      <w:lang w:val="en-US" w:eastAsia="zh-CN"/>
                      <w14:textFill>
                        <w14:solidFill>
                          <w14:schemeClr w14:val="tx1"/>
                        </w14:solidFill>
                      </w14:textFill>
                    </w:rPr>
                    <w:t>桶装</w:t>
                  </w:r>
                </w:p>
              </w:tc>
              <w:tc>
                <w:tcPr>
                  <w:tcW w:w="971" w:type="dxa"/>
                  <w:shd w:val="clear" w:color="auto" w:fill="auto"/>
                  <w:vAlign w:val="center"/>
                </w:tcPr>
                <w:p>
                  <w:pPr>
                    <w:widowControl/>
                    <w:spacing w:line="240" w:lineRule="auto"/>
                    <w:ind w:firstLine="0" w:firstLineChars="0"/>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s="Times New Roman"/>
                      <w:color w:val="000000" w:themeColor="text1"/>
                      <w:kern w:val="0"/>
                      <w:szCs w:val="21"/>
                      <w14:textFill>
                        <w14:solidFill>
                          <w14:schemeClr w14:val="tx1"/>
                        </w14:solidFill>
                      </w14:textFill>
                    </w:rPr>
                    <w:t>成品/原料库</w:t>
                  </w:r>
                </w:p>
              </w:tc>
              <w:tc>
                <w:tcPr>
                  <w:tcW w:w="937" w:type="dxa"/>
                  <w:shd w:val="clear" w:color="auto" w:fill="auto"/>
                  <w:vAlign w:val="center"/>
                </w:tcPr>
                <w:p>
                  <w:pPr>
                    <w:widowControl/>
                    <w:spacing w:line="240" w:lineRule="auto"/>
                    <w:ind w:firstLine="0" w:firstLineChars="0"/>
                    <w:jc w:val="center"/>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cs="Times New Roman"/>
                      <w:color w:val="000000" w:themeColor="text1"/>
                      <w:kern w:val="0"/>
                      <w:szCs w:val="21"/>
                      <w14:textFill>
                        <w14:solidFill>
                          <w14:schemeClr w14:val="tx1"/>
                        </w14:solidFill>
                      </w14:textFill>
                    </w:rPr>
                    <w:t>外购/汽运</w:t>
                  </w:r>
                </w:p>
              </w:tc>
            </w:tr>
          </w:tbl>
          <w:p>
            <w:pPr>
              <w:ind w:firstLine="42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经对照《剧毒化学品名录（2022版）》和《重点管控新污染物清单（2023年版）》，本项目不涉及剧毒化学品以及重点管控新污染物的使用、贮存等。</w:t>
            </w:r>
            <w:r>
              <w:rPr>
                <w:rFonts w:hint="eastAsia" w:cs="Times New Roman"/>
                <w:color w:val="FF0000"/>
              </w:rPr>
              <w:t>根据《危险化学品目录（2015版）》</w:t>
            </w:r>
            <w:commentRangeStart w:id="21"/>
            <w:commentRangeStart w:id="22"/>
            <w:r>
              <w:rPr>
                <w:color w:val="FF0000"/>
              </w:rPr>
              <w:commentReference w:id="21"/>
            </w:r>
            <w:commentRangeEnd w:id="21"/>
            <w:commentRangeEnd w:id="22"/>
            <w:r>
              <w:commentReference w:id="22"/>
            </w:r>
            <w:r>
              <w:rPr>
                <w:rFonts w:hint="eastAsia" w:cs="Times New Roman"/>
                <w:color w:val="000000" w:themeColor="text1"/>
                <w14:textFill>
                  <w14:solidFill>
                    <w14:schemeClr w14:val="tx1"/>
                  </w14:solidFill>
                </w14:textFill>
              </w:rPr>
              <w:t>，本项目不涉及危险化学品。</w:t>
            </w:r>
          </w:p>
          <w:p>
            <w:pPr>
              <w:ind w:firstLine="422"/>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6、能源消耗</w:t>
            </w:r>
          </w:p>
          <w:p>
            <w:pPr>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本项目能源消耗情况见表2-6。</w:t>
            </w:r>
          </w:p>
          <w:p>
            <w:pPr>
              <w:pStyle w:val="42"/>
              <w:rPr>
                <w:color w:val="000000" w:themeColor="text1"/>
                <w14:textFill>
                  <w14:solidFill>
                    <w14:schemeClr w14:val="tx1"/>
                  </w14:solidFill>
                </w14:textFill>
              </w:rPr>
            </w:pPr>
            <w:r>
              <w:rPr>
                <w:rFonts w:hint="eastAsia"/>
                <w:color w:val="000000" w:themeColor="text1"/>
                <w14:textFill>
                  <w14:solidFill>
                    <w14:schemeClr w14:val="tx1"/>
                  </w14:solidFill>
                </w14:textFill>
              </w:rPr>
              <w:t>表2-6 项目能源消耗情况一览表</w:t>
            </w:r>
          </w:p>
          <w:tbl>
            <w:tblPr>
              <w:tblStyle w:val="30"/>
              <w:tblW w:w="4997" w:type="pct"/>
              <w:jc w:val="center"/>
              <w:tblBorders>
                <w:top w:val="single" w:color="auto" w:sz="4" w:space="0"/>
                <w:left w:val="none" w:color="auto" w:sz="0" w:space="0"/>
                <w:bottom w:val="single" w:color="auto" w:sz="4" w:space="0"/>
                <w:right w:val="none" w:color="auto" w:sz="0" w:space="0"/>
                <w:insideH w:val="single" w:color="auto" w:sz="4" w:space="0"/>
                <w:insideV w:val="single" w:color="auto" w:sz="6" w:space="0"/>
              </w:tblBorders>
              <w:tblLayout w:type="fixed"/>
              <w:tblCellMar>
                <w:top w:w="0" w:type="dxa"/>
                <w:left w:w="108" w:type="dxa"/>
                <w:bottom w:w="0" w:type="dxa"/>
                <w:right w:w="108" w:type="dxa"/>
              </w:tblCellMar>
            </w:tblPr>
            <w:tblGrid>
              <w:gridCol w:w="849"/>
              <w:gridCol w:w="1735"/>
              <w:gridCol w:w="2269"/>
              <w:gridCol w:w="3531"/>
            </w:tblGrid>
            <w:tr>
              <w:tblPrEx>
                <w:tblBorders>
                  <w:top w:val="single" w:color="auto" w:sz="4" w:space="0"/>
                  <w:left w:val="none" w:color="auto" w:sz="0" w:space="0"/>
                  <w:bottom w:val="single" w:color="auto" w:sz="4"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340" w:hRule="atLeast"/>
                <w:jc w:val="center"/>
              </w:trPr>
              <w:tc>
                <w:tcPr>
                  <w:tcW w:w="506" w:type="pct"/>
                  <w:tcBorders>
                    <w:tl2br w:val="nil"/>
                    <w:tr2bl w:val="nil"/>
                  </w:tcBorders>
                  <w:tcMar>
                    <w:left w:w="0" w:type="dxa"/>
                    <w:right w:w="0" w:type="dxa"/>
                  </w:tcMar>
                  <w:vAlign w:val="center"/>
                </w:tcPr>
                <w:p>
                  <w:pPr>
                    <w:pStyle w:val="27"/>
                    <w:rPr>
                      <w:b/>
                      <w:bCs w:val="0"/>
                      <w:color w:val="000000" w:themeColor="text1"/>
                      <w14:textFill>
                        <w14:solidFill>
                          <w14:schemeClr w14:val="tx1"/>
                        </w14:solidFill>
                      </w14:textFill>
                    </w:rPr>
                  </w:pPr>
                  <w:r>
                    <w:rPr>
                      <w:rFonts w:hint="eastAsia"/>
                      <w:b/>
                      <w:bCs w:val="0"/>
                      <w:color w:val="000000" w:themeColor="text1"/>
                      <w14:textFill>
                        <w14:solidFill>
                          <w14:schemeClr w14:val="tx1"/>
                        </w14:solidFill>
                      </w14:textFill>
                    </w:rPr>
                    <w:t>序号</w:t>
                  </w:r>
                </w:p>
              </w:tc>
              <w:tc>
                <w:tcPr>
                  <w:tcW w:w="1035" w:type="pct"/>
                  <w:tcBorders>
                    <w:tl2br w:val="nil"/>
                    <w:tr2bl w:val="nil"/>
                  </w:tcBorders>
                  <w:tcMar>
                    <w:left w:w="0" w:type="dxa"/>
                    <w:right w:w="0" w:type="dxa"/>
                  </w:tcMar>
                  <w:vAlign w:val="center"/>
                </w:tcPr>
                <w:p>
                  <w:pPr>
                    <w:pStyle w:val="27"/>
                    <w:rPr>
                      <w:b/>
                      <w:bCs w:val="0"/>
                      <w:color w:val="000000" w:themeColor="text1"/>
                      <w14:textFill>
                        <w14:solidFill>
                          <w14:schemeClr w14:val="tx1"/>
                        </w14:solidFill>
                      </w14:textFill>
                    </w:rPr>
                  </w:pPr>
                  <w:r>
                    <w:rPr>
                      <w:rFonts w:hint="eastAsia"/>
                      <w:b/>
                      <w:bCs w:val="0"/>
                      <w:color w:val="000000" w:themeColor="text1"/>
                      <w14:textFill>
                        <w14:solidFill>
                          <w14:schemeClr w14:val="tx1"/>
                        </w14:solidFill>
                      </w14:textFill>
                    </w:rPr>
                    <w:t>类型</w:t>
                  </w:r>
                </w:p>
              </w:tc>
              <w:tc>
                <w:tcPr>
                  <w:tcW w:w="1353" w:type="pct"/>
                  <w:tcBorders>
                    <w:tl2br w:val="nil"/>
                    <w:tr2bl w:val="nil"/>
                  </w:tcBorders>
                  <w:tcMar>
                    <w:left w:w="0" w:type="dxa"/>
                    <w:right w:w="0" w:type="dxa"/>
                  </w:tcMar>
                </w:tcPr>
                <w:p>
                  <w:pPr>
                    <w:pStyle w:val="27"/>
                    <w:rPr>
                      <w:b/>
                      <w:bCs w:val="0"/>
                      <w:color w:val="000000" w:themeColor="text1"/>
                      <w14:textFill>
                        <w14:solidFill>
                          <w14:schemeClr w14:val="tx1"/>
                        </w14:solidFill>
                      </w14:textFill>
                    </w:rPr>
                  </w:pPr>
                  <w:r>
                    <w:rPr>
                      <w:rFonts w:hint="eastAsia"/>
                      <w:b/>
                      <w:bCs w:val="0"/>
                      <w:color w:val="000000" w:themeColor="text1"/>
                      <w14:textFill>
                        <w14:solidFill>
                          <w14:schemeClr w14:val="tx1"/>
                        </w14:solidFill>
                      </w14:textFill>
                    </w:rPr>
                    <w:t>年消耗量</w:t>
                  </w:r>
                </w:p>
              </w:tc>
              <w:tc>
                <w:tcPr>
                  <w:tcW w:w="2106" w:type="pct"/>
                  <w:tcBorders>
                    <w:tl2br w:val="nil"/>
                    <w:tr2bl w:val="nil"/>
                  </w:tcBorders>
                  <w:tcMar>
                    <w:left w:w="0" w:type="dxa"/>
                    <w:right w:w="0" w:type="dxa"/>
                  </w:tcMar>
                </w:tcPr>
                <w:p>
                  <w:pPr>
                    <w:pStyle w:val="27"/>
                    <w:rPr>
                      <w:b/>
                      <w:bCs w:val="0"/>
                      <w:color w:val="000000" w:themeColor="text1"/>
                      <w14:textFill>
                        <w14:solidFill>
                          <w14:schemeClr w14:val="tx1"/>
                        </w14:solidFill>
                      </w14:textFill>
                    </w:rPr>
                  </w:pPr>
                  <w:r>
                    <w:rPr>
                      <w:rFonts w:hint="eastAsia"/>
                      <w:b/>
                      <w:bCs w:val="0"/>
                      <w:color w:val="000000" w:themeColor="text1"/>
                      <w14:textFill>
                        <w14:solidFill>
                          <w14:schemeClr w14:val="tx1"/>
                        </w14:solidFill>
                      </w14:textFill>
                    </w:rPr>
                    <w:t>来源</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340" w:hRule="atLeast"/>
                <w:jc w:val="center"/>
              </w:trPr>
              <w:tc>
                <w:tcPr>
                  <w:tcW w:w="506" w:type="pct"/>
                  <w:tcBorders>
                    <w:tl2br w:val="nil"/>
                    <w:tr2bl w:val="nil"/>
                  </w:tcBorders>
                  <w:tcMar>
                    <w:left w:w="0" w:type="dxa"/>
                    <w:right w:w="0" w:type="dxa"/>
                  </w:tcMar>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1035" w:type="pct"/>
                  <w:tcBorders>
                    <w:tl2br w:val="nil"/>
                    <w:tr2bl w:val="nil"/>
                  </w:tcBorders>
                  <w:tcMar>
                    <w:left w:w="0" w:type="dxa"/>
                    <w:right w:w="0" w:type="dxa"/>
                  </w:tcMar>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新鲜水</w:t>
                  </w:r>
                </w:p>
              </w:tc>
              <w:tc>
                <w:tcPr>
                  <w:tcW w:w="1353" w:type="pct"/>
                  <w:tcBorders>
                    <w:tl2br w:val="nil"/>
                    <w:tr2bl w:val="nil"/>
                  </w:tcBorders>
                  <w:tcMar>
                    <w:left w:w="0" w:type="dxa"/>
                    <w:right w:w="0" w:type="dxa"/>
                  </w:tcMar>
                  <w:vAlign w:val="center"/>
                </w:tcPr>
                <w:p>
                  <w:pPr>
                    <w:pStyle w:val="27"/>
                    <w:rPr>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599.4m</w:t>
                  </w:r>
                  <w:r>
                    <w:rPr>
                      <w:rFonts w:hint="eastAsia" w:cs="Times New Roman"/>
                      <w:color w:val="000000" w:themeColor="text1"/>
                      <w:vertAlign w:val="superscript"/>
                      <w14:textFill>
                        <w14:solidFill>
                          <w14:schemeClr w14:val="tx1"/>
                        </w14:solidFill>
                      </w14:textFill>
                    </w:rPr>
                    <w:t>3</w:t>
                  </w:r>
                  <w:r>
                    <w:rPr>
                      <w:rFonts w:hint="eastAsia" w:cs="Times New Roman"/>
                      <w:color w:val="000000" w:themeColor="text1"/>
                      <w14:textFill>
                        <w14:solidFill>
                          <w14:schemeClr w14:val="tx1"/>
                        </w14:solidFill>
                      </w14:textFill>
                    </w:rPr>
                    <w:t>/a</w:t>
                  </w:r>
                </w:p>
              </w:tc>
              <w:tc>
                <w:tcPr>
                  <w:tcW w:w="2106" w:type="pct"/>
                  <w:tcBorders>
                    <w:tl2br w:val="nil"/>
                    <w:tr2bl w:val="nil"/>
                  </w:tcBorders>
                  <w:tcMar>
                    <w:left w:w="0" w:type="dxa"/>
                    <w:right w:w="0" w:type="dxa"/>
                  </w:tcMar>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新鲜水由园区市政管网提供</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6" w:space="0"/>
                </w:tblBorders>
              </w:tblPrEx>
              <w:trPr>
                <w:trHeight w:val="340" w:hRule="atLeast"/>
                <w:jc w:val="center"/>
              </w:trPr>
              <w:tc>
                <w:tcPr>
                  <w:tcW w:w="506" w:type="pct"/>
                  <w:tcBorders>
                    <w:tl2br w:val="nil"/>
                    <w:tr2bl w:val="nil"/>
                  </w:tcBorders>
                  <w:tcMar>
                    <w:left w:w="0" w:type="dxa"/>
                    <w:right w:w="0" w:type="dxa"/>
                  </w:tcMar>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1035" w:type="pct"/>
                  <w:tcBorders>
                    <w:tl2br w:val="nil"/>
                    <w:tr2bl w:val="nil"/>
                  </w:tcBorders>
                  <w:tcMar>
                    <w:left w:w="0" w:type="dxa"/>
                    <w:right w:w="0" w:type="dxa"/>
                  </w:tcMar>
                  <w:vAlign w:val="center"/>
                </w:tcPr>
                <w:p>
                  <w:pPr>
                    <w:pStyle w:val="2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电</w:t>
                  </w:r>
                </w:p>
              </w:tc>
              <w:tc>
                <w:tcPr>
                  <w:tcW w:w="1353" w:type="pct"/>
                  <w:tcBorders>
                    <w:tl2br w:val="nil"/>
                    <w:tr2bl w:val="nil"/>
                  </w:tcBorders>
                  <w:tcMar>
                    <w:left w:w="0" w:type="dxa"/>
                    <w:right w:w="0" w:type="dxa"/>
                  </w:tcMar>
                  <w:vAlign w:val="center"/>
                </w:tcPr>
                <w:p>
                  <w:pPr>
                    <w:pStyle w:val="27"/>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17万千瓦</w:t>
                  </w:r>
                </w:p>
              </w:tc>
              <w:tc>
                <w:tcPr>
                  <w:tcW w:w="2106" w:type="pct"/>
                  <w:tcBorders>
                    <w:tl2br w:val="nil"/>
                    <w:tr2bl w:val="nil"/>
                  </w:tcBorders>
                  <w:tcMar>
                    <w:left w:w="0" w:type="dxa"/>
                    <w:right w:w="0" w:type="dxa"/>
                  </w:tcMar>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园区市政供电</w:t>
                  </w:r>
                </w:p>
              </w:tc>
            </w:tr>
          </w:tbl>
          <w:p>
            <w:pPr>
              <w:ind w:firstLine="422"/>
              <w:rPr>
                <w:rFonts w:cs="Times New Roman"/>
                <w:b/>
                <w:bCs/>
                <w:color w:val="000000" w:themeColor="text1"/>
                <w14:textFill>
                  <w14:solidFill>
                    <w14:schemeClr w14:val="tx1"/>
                  </w14:solidFill>
                </w14:textFill>
              </w:rPr>
            </w:pPr>
            <w:r>
              <w:rPr>
                <w:rFonts w:hint="eastAsia" w:cs="Times New Roman"/>
                <w:b/>
                <w:bCs/>
                <w:color w:val="000000" w:themeColor="text1"/>
                <w14:textFill>
                  <w14:solidFill>
                    <w14:schemeClr w14:val="tx1"/>
                  </w14:solidFill>
                </w14:textFill>
              </w:rPr>
              <w:t>7、</w:t>
            </w:r>
            <w:r>
              <w:rPr>
                <w:rFonts w:hint="eastAsia" w:cs="Times New Roman"/>
                <w:b/>
                <w:bCs/>
                <w:color w:val="000000" w:themeColor="text1"/>
                <w:lang w:val="en-US" w:eastAsia="zh-CN"/>
                <w14:textFill>
                  <w14:solidFill>
                    <w14:schemeClr w14:val="tx1"/>
                  </w14:solidFill>
                </w14:textFill>
              </w:rPr>
              <w:t>给排水</w:t>
            </w:r>
          </w:p>
          <w:p>
            <w:pPr>
              <w:ind w:firstLine="42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（1）给水工程</w:t>
            </w:r>
          </w:p>
          <w:p>
            <w:pPr>
              <w:ind w:firstLine="420"/>
              <w:rPr>
                <w:rFonts w:cs="Times New Roman"/>
                <w:color w:val="FF0000"/>
              </w:rPr>
            </w:pPr>
            <w:r>
              <w:rPr>
                <w:rFonts w:hint="eastAsia" w:cs="Times New Roman"/>
                <w:color w:val="000000" w:themeColor="text1"/>
                <w14:textFill>
                  <w14:solidFill>
                    <w14:schemeClr w14:val="tx1"/>
                  </w14:solidFill>
                </w14:textFill>
              </w:rPr>
              <w:t>本项目生活用水取自市政给水管网，项目新鲜水总用量</w:t>
            </w:r>
            <w:r>
              <w:rPr>
                <w:rFonts w:hint="eastAsia" w:cs="Times New Roman"/>
                <w:color w:val="000000" w:themeColor="text1"/>
                <w:lang w:val="en-US" w:eastAsia="zh-CN"/>
                <w14:textFill>
                  <w14:solidFill>
                    <w14:schemeClr w14:val="tx1"/>
                  </w14:solidFill>
                </w14:textFill>
              </w:rPr>
              <w:t>763.236</w:t>
            </w:r>
            <w:r>
              <w:rPr>
                <w:rFonts w:hint="eastAsia" w:cs="Times New Roman"/>
                <w:color w:val="000000" w:themeColor="text1"/>
                <w14:textFill>
                  <w14:solidFill>
                    <w14:schemeClr w14:val="tx1"/>
                  </w14:solidFill>
                </w14:textFill>
              </w:rPr>
              <w:t>m</w:t>
            </w:r>
            <w:r>
              <w:rPr>
                <w:rFonts w:hint="eastAsia" w:cs="Times New Roman"/>
                <w:color w:val="000000" w:themeColor="text1"/>
                <w:vertAlign w:val="superscript"/>
                <w14:textFill>
                  <w14:solidFill>
                    <w14:schemeClr w14:val="tx1"/>
                  </w14:solidFill>
                </w14:textFill>
              </w:rPr>
              <w:t>3</w:t>
            </w:r>
            <w:r>
              <w:rPr>
                <w:rFonts w:hint="eastAsia" w:cs="Times New Roman"/>
                <w:color w:val="000000" w:themeColor="text1"/>
                <w14:textFill>
                  <w14:solidFill>
                    <w14:schemeClr w14:val="tx1"/>
                  </w14:solidFill>
                </w14:textFill>
              </w:rPr>
              <w:t>/a。</w:t>
            </w:r>
            <w:r>
              <w:rPr>
                <w:rFonts w:hint="eastAsia" w:cs="Times New Roman"/>
                <w:color w:val="FF0000"/>
                <w:lang w:val="en-US" w:eastAsia="zh-CN"/>
              </w:rPr>
              <w:t>生产（工业冷水机）使用防冻液</w:t>
            </w:r>
            <w:r>
              <w:rPr>
                <w:rFonts w:hint="eastAsia" w:cs="Times New Roman"/>
                <w:color w:val="FF0000"/>
              </w:rPr>
              <w:t>。</w:t>
            </w:r>
          </w:p>
          <w:p>
            <w:pPr>
              <w:ind w:firstLine="42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本项目全厂定员90人，不设食宿，年工作333天，参考</w:t>
            </w:r>
            <w:bookmarkStart w:id="17" w:name="_Hlk209017682"/>
            <w:r>
              <w:rPr>
                <w:rFonts w:hint="eastAsia" w:cs="Times New Roman"/>
                <w:color w:val="000000" w:themeColor="text1"/>
                <w14:textFill>
                  <w14:solidFill>
                    <w14:schemeClr w14:val="tx1"/>
                  </w14:solidFill>
                </w14:textFill>
              </w:rPr>
              <w:t>内蒙古自治区水利厅发布的</w:t>
            </w:r>
            <w:bookmarkEnd w:id="17"/>
            <w:r>
              <w:rPr>
                <w:rFonts w:hint="eastAsia" w:cs="Times New Roman"/>
                <w:color w:val="000000" w:themeColor="text1"/>
                <w14:textFill>
                  <w14:solidFill>
                    <w14:schemeClr w14:val="tx1"/>
                  </w14:solidFill>
                </w14:textFill>
              </w:rPr>
              <w:t>《内蒙古自治区行业用水定额》（DB15/T385-2020）中机关通用用水定额25L/（人·d）计，则全厂员工生活用水总量为749.25m³/a。</w:t>
            </w:r>
            <w:commentRangeStart w:id="23"/>
            <w:commentRangeStart w:id="24"/>
            <w:r>
              <w:commentReference w:id="23"/>
            </w:r>
            <w:commentRangeEnd w:id="23"/>
            <w:commentRangeEnd w:id="24"/>
            <w:r>
              <w:commentReference w:id="24"/>
            </w:r>
          </w:p>
          <w:p>
            <w:pPr>
              <w:ind w:firstLine="42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（2）排水工程</w:t>
            </w:r>
          </w:p>
          <w:p>
            <w:pPr>
              <w:ind w:firstLine="420"/>
              <w:rPr>
                <w:rFonts w:cs="Times New Roman"/>
                <w:color w:val="FF0000"/>
              </w:rPr>
            </w:pPr>
            <w:r>
              <w:rPr>
                <w:rFonts w:hint="eastAsia" w:cs="Times New Roman"/>
                <w:color w:val="FF0000"/>
              </w:rPr>
              <w:t>本项目</w:t>
            </w:r>
            <w:r>
              <w:rPr>
                <w:rFonts w:hint="eastAsia" w:cs="Times New Roman"/>
                <w:color w:val="FF0000"/>
                <w:lang w:val="en-US" w:eastAsia="zh-CN"/>
              </w:rPr>
              <w:t>生活污水</w:t>
            </w:r>
            <w:r>
              <w:rPr>
                <w:rFonts w:hint="eastAsia" w:cs="Times New Roman"/>
                <w:color w:val="FF0000"/>
              </w:rPr>
              <w:t>排水依托现有园区排水系统</w:t>
            </w:r>
            <w:r>
              <w:rPr>
                <w:rFonts w:hint="eastAsia" w:cs="Times New Roman"/>
                <w:color w:val="000000" w:themeColor="text1"/>
                <w14:textFill>
                  <w14:solidFill>
                    <w14:schemeClr w14:val="tx1"/>
                  </w14:solidFill>
                </w14:textFill>
              </w:rPr>
              <w:t>，</w:t>
            </w:r>
            <w:r>
              <w:rPr>
                <w:rFonts w:hint="eastAsia" w:cs="Times New Roman"/>
                <w:color w:val="FF0000"/>
                <w:lang w:val="en-US" w:eastAsia="zh-CN"/>
              </w:rPr>
              <w:t>生产（工业冷水机）采用防冻液</w:t>
            </w:r>
            <w:r>
              <w:rPr>
                <w:rFonts w:hint="eastAsia" w:cs="Times New Roman"/>
                <w:color w:val="FF0000"/>
              </w:rPr>
              <w:t>，</w:t>
            </w:r>
            <w:r>
              <w:rPr>
                <w:rFonts w:hint="eastAsia" w:cs="Times New Roman"/>
                <w:color w:val="FF0000"/>
                <w:lang w:val="en-US" w:eastAsia="zh-CN"/>
              </w:rPr>
              <w:t>因此</w:t>
            </w:r>
            <w:r>
              <w:rPr>
                <w:rFonts w:hint="eastAsia" w:cs="Times New Roman"/>
                <w:color w:val="FF0000"/>
              </w:rPr>
              <w:t>无生产废水产生。</w:t>
            </w:r>
          </w:p>
          <w:p>
            <w:pPr>
              <w:ind w:firstLine="42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根据前文分析可知，生活用水量为749.25m³/a，损耗量按照20%计，则生活污水排放量为599.4m³/a，经园区化粪池处理后，通过市政污水管网</w:t>
            </w:r>
            <w:r>
              <w:rPr>
                <w:rFonts w:hint="eastAsia"/>
                <w:color w:val="000000" w:themeColor="text1"/>
                <w14:textFill>
                  <w14:solidFill>
                    <w14:schemeClr w14:val="tx1"/>
                  </w14:solidFill>
                </w14:textFill>
              </w:rPr>
              <w:t>接管至园区污水处理厂（万利污水处理厂）深度处理。</w:t>
            </w:r>
          </w:p>
          <w:p>
            <w:pPr>
              <w:ind w:firstLine="422"/>
              <w:rPr>
                <w:rFonts w:cs="Times New Roman"/>
                <w:b/>
                <w:bCs/>
                <w:color w:val="000000" w:themeColor="text1"/>
                <w14:textFill>
                  <w14:solidFill>
                    <w14:schemeClr w14:val="tx1"/>
                  </w14:solidFill>
                </w14:textFill>
              </w:rPr>
            </w:pPr>
            <w:r>
              <w:rPr>
                <w:rFonts w:hint="eastAsia" w:cs="Times New Roman"/>
                <w:b/>
                <w:bCs/>
                <w:color w:val="000000" w:themeColor="text1"/>
                <w14:textFill>
                  <w14:solidFill>
                    <w14:schemeClr w14:val="tx1"/>
                  </w14:solidFill>
                </w14:textFill>
              </w:rPr>
              <w:t>9、</w:t>
            </w:r>
            <w:bookmarkStart w:id="18" w:name="_Hlk207112316"/>
            <w:r>
              <w:rPr>
                <w:rFonts w:hint="eastAsia" w:cs="Times New Roman"/>
                <w:b/>
                <w:bCs/>
                <w:color w:val="000000" w:themeColor="text1"/>
                <w14:textFill>
                  <w14:solidFill>
                    <w14:schemeClr w14:val="tx1"/>
                  </w14:solidFill>
                </w14:textFill>
              </w:rPr>
              <w:t>劳动定员及工作制度</w:t>
            </w:r>
            <w:bookmarkEnd w:id="18"/>
          </w:p>
          <w:p>
            <w:pPr>
              <w:ind w:firstLine="420"/>
              <w:rPr>
                <w:rFonts w:cs="Times New Roman"/>
                <w:bCs/>
                <w:color w:val="000000" w:themeColor="text1"/>
                <w14:textFill>
                  <w14:solidFill>
                    <w14:schemeClr w14:val="tx1"/>
                  </w14:solidFill>
                </w14:textFill>
              </w:rPr>
            </w:pPr>
            <w:bookmarkStart w:id="19" w:name="_Hlk207112325"/>
            <w:r>
              <w:rPr>
                <w:rFonts w:cs="Times New Roman"/>
                <w:bCs/>
                <w:color w:val="000000" w:themeColor="text1"/>
                <w14:textFill>
                  <w14:solidFill>
                    <w14:schemeClr w14:val="tx1"/>
                  </w14:solidFill>
                </w14:textFill>
              </w:rPr>
              <w:t>职工人数：</w:t>
            </w:r>
            <w:r>
              <w:rPr>
                <w:rFonts w:hint="eastAsia" w:cs="Times New Roman"/>
                <w:bCs/>
                <w:color w:val="000000" w:themeColor="text1"/>
                <w14:textFill>
                  <w14:solidFill>
                    <w14:schemeClr w14:val="tx1"/>
                  </w14:solidFill>
                </w14:textFill>
              </w:rPr>
              <w:t>定员90人</w:t>
            </w:r>
          </w:p>
          <w:p>
            <w:pPr>
              <w:ind w:firstLine="420"/>
              <w:rPr>
                <w:rFonts w:cs="Times New Roman"/>
                <w:color w:val="000000" w:themeColor="text1"/>
                <w14:textFill>
                  <w14:solidFill>
                    <w14:schemeClr w14:val="tx1"/>
                  </w14:solidFill>
                </w14:textFill>
              </w:rPr>
            </w:pPr>
            <w:r>
              <w:rPr>
                <w:rFonts w:cs="Times New Roman"/>
                <w:bCs/>
                <w:color w:val="000000" w:themeColor="text1"/>
                <w14:textFill>
                  <w14:solidFill>
                    <w14:schemeClr w14:val="tx1"/>
                  </w14:solidFill>
                </w14:textFill>
              </w:rPr>
              <w:t>工作制度：</w:t>
            </w:r>
            <w:r>
              <w:rPr>
                <w:rFonts w:cs="Times New Roman"/>
                <w:color w:val="000000" w:themeColor="text1"/>
                <w14:textFill>
                  <w14:solidFill>
                    <w14:schemeClr w14:val="tx1"/>
                  </w14:solidFill>
                </w14:textFill>
              </w:rPr>
              <w:t>年生产天数</w:t>
            </w:r>
            <w:r>
              <w:rPr>
                <w:rFonts w:hint="eastAsia" w:cs="Times New Roman"/>
                <w:color w:val="000000" w:themeColor="text1"/>
                <w14:textFill>
                  <w14:solidFill>
                    <w14:schemeClr w14:val="tx1"/>
                  </w14:solidFill>
                </w14:textFill>
              </w:rPr>
              <w:t>333</w:t>
            </w:r>
            <w:r>
              <w:rPr>
                <w:rFonts w:cs="Times New Roman"/>
                <w:color w:val="000000" w:themeColor="text1"/>
                <w14:textFill>
                  <w14:solidFill>
                    <w14:schemeClr w14:val="tx1"/>
                  </w14:solidFill>
                </w14:textFill>
              </w:rPr>
              <w:t>天，实行</w:t>
            </w:r>
            <w:r>
              <w:rPr>
                <w:rFonts w:hint="eastAsia" w:cs="Times New Roman"/>
                <w:color w:val="000000" w:themeColor="text1"/>
                <w14:textFill>
                  <w14:solidFill>
                    <w14:schemeClr w14:val="tx1"/>
                  </w14:solidFill>
                </w14:textFill>
              </w:rPr>
              <w:t>2</w:t>
            </w:r>
            <w:r>
              <w:rPr>
                <w:rFonts w:cs="Times New Roman"/>
                <w:color w:val="000000" w:themeColor="text1"/>
                <w14:textFill>
                  <w14:solidFill>
                    <w14:schemeClr w14:val="tx1"/>
                  </w14:solidFill>
                </w14:textFill>
              </w:rPr>
              <w:t>班制，</w:t>
            </w:r>
            <w:r>
              <w:rPr>
                <w:rFonts w:hint="eastAsia" w:cs="Times New Roman"/>
                <w:color w:val="000000" w:themeColor="text1"/>
                <w14:textFill>
                  <w14:solidFill>
                    <w14:schemeClr w14:val="tx1"/>
                  </w14:solidFill>
                </w14:textFill>
              </w:rPr>
              <w:t>白班工作</w:t>
            </w:r>
            <w:r>
              <w:rPr>
                <w:rFonts w:cs="Times New Roman"/>
                <w:color w:val="000000" w:themeColor="text1"/>
                <w14:textFill>
                  <w14:solidFill>
                    <w14:schemeClr w14:val="tx1"/>
                  </w14:solidFill>
                </w14:textFill>
              </w:rPr>
              <w:t>8小时</w:t>
            </w:r>
            <w:r>
              <w:rPr>
                <w:rFonts w:hint="eastAsia" w:cs="Times New Roman"/>
                <w:color w:val="000000" w:themeColor="text1"/>
                <w14:textFill>
                  <w14:solidFill>
                    <w14:schemeClr w14:val="tx1"/>
                  </w14:solidFill>
                </w14:textFill>
              </w:rPr>
              <w:t>，夜班11小时。</w:t>
            </w:r>
          </w:p>
          <w:bookmarkEnd w:id="19"/>
          <w:p>
            <w:pPr>
              <w:ind w:firstLine="422"/>
              <w:rPr>
                <w:rFonts w:cs="Times New Roman"/>
                <w:b/>
                <w:bCs/>
                <w:color w:val="000000" w:themeColor="text1"/>
                <w14:textFill>
                  <w14:solidFill>
                    <w14:schemeClr w14:val="tx1"/>
                  </w14:solidFill>
                </w14:textFill>
              </w:rPr>
            </w:pPr>
            <w:r>
              <w:rPr>
                <w:rFonts w:hint="eastAsia" w:cs="Times New Roman"/>
                <w:b/>
                <w:bCs/>
                <w:color w:val="000000" w:themeColor="text1"/>
                <w14:textFill>
                  <w14:solidFill>
                    <w14:schemeClr w14:val="tx1"/>
                  </w14:solidFill>
                </w14:textFill>
              </w:rPr>
              <w:t>10、平面布置及周边概况</w:t>
            </w:r>
          </w:p>
          <w:p>
            <w:pPr>
              <w:ind w:firstLine="42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（1）生产车间平面布置</w:t>
            </w:r>
          </w:p>
          <w:p>
            <w:pPr>
              <w:ind w:firstLine="420"/>
              <w:rPr>
                <w:rFonts w:cs="Times New Roman"/>
                <w:color w:val="000000" w:themeColor="text1"/>
                <w14:textFill>
                  <w14:solidFill>
                    <w14:schemeClr w14:val="tx1"/>
                  </w14:solidFill>
                </w14:textFill>
              </w:rPr>
            </w:pPr>
            <w:r>
              <w:rPr>
                <w:rFonts w:hint="eastAsia" w:cs="Times New Roman"/>
                <w:color w:val="000000" w:themeColor="text1"/>
                <w:szCs w:val="21"/>
                <w14:textFill>
                  <w14:solidFill>
                    <w14:schemeClr w14:val="tx1"/>
                  </w14:solidFill>
                </w14:textFill>
              </w:rPr>
              <w:t>本项目位于内蒙古自治区鄂尔多斯市东胜区装备制造基地</w:t>
            </w:r>
            <w:r>
              <w:rPr>
                <w:rFonts w:hint="eastAsia" w:cs="Times New Roman"/>
                <w:color w:val="000000" w:themeColor="text1"/>
                <w14:textFill>
                  <w14:solidFill>
                    <w14:schemeClr w14:val="tx1"/>
                  </w14:solidFill>
                </w14:textFill>
              </w:rPr>
              <w:t>，具体详见附图1。</w:t>
            </w:r>
          </w:p>
          <w:p>
            <w:pPr>
              <w:ind w:firstLine="42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本项目厂房为已建成厂房，生产区为1层，</w:t>
            </w:r>
            <w:r>
              <w:rPr>
                <w:rFonts w:hint="eastAsia" w:cs="Times New Roman"/>
                <w:color w:val="000000" w:themeColor="text1"/>
                <w:lang w:val="en-US" w:eastAsia="zh-CN"/>
                <w14:textFill>
                  <w14:solidFill>
                    <w14:schemeClr w14:val="tx1"/>
                  </w14:solidFill>
                </w14:textFill>
              </w:rPr>
              <w:t>于</w:t>
            </w:r>
            <w:commentRangeStart w:id="25"/>
            <w:commentRangeStart w:id="26"/>
            <w:r>
              <w:rPr>
                <w:color w:val="FF0000"/>
              </w:rPr>
              <w:commentReference w:id="25"/>
            </w:r>
            <w:commentRangeEnd w:id="25"/>
            <w:commentRangeEnd w:id="26"/>
            <w:r>
              <w:commentReference w:id="26"/>
            </w:r>
            <w:r>
              <w:rPr>
                <w:rFonts w:hint="eastAsia" w:cs="Times New Roman"/>
                <w:color w:val="FF0000"/>
                <w:lang w:val="en-US" w:eastAsia="zh-CN"/>
              </w:rPr>
              <w:t>厂房东侧设置现场办公区</w:t>
            </w:r>
            <w:r>
              <w:rPr>
                <w:rFonts w:hint="eastAsia" w:cs="Times New Roman"/>
                <w:color w:val="000000" w:themeColor="text1"/>
                <w:lang w:val="en-US" w:eastAsia="zh-CN"/>
                <w14:textFill>
                  <w14:solidFill>
                    <w14:schemeClr w14:val="tx1"/>
                  </w14:solidFill>
                </w14:textFill>
              </w:rPr>
              <w:t>，并于厂房西侧2层设置办公休息区</w:t>
            </w:r>
            <w:r>
              <w:rPr>
                <w:rFonts w:hint="eastAsia" w:cs="Times New Roman"/>
                <w:color w:val="000000" w:themeColor="text1"/>
                <w14:textFill>
                  <w14:solidFill>
                    <w14:schemeClr w14:val="tx1"/>
                  </w14:solidFill>
                </w14:textFill>
              </w:rPr>
              <w:t>，仅进行室内进行装修，安装设备及调试，不涉及土建。西侧为检验区，原料区，中部自北向南依次为电弧焊区域，凸焊区域，点焊区域，东侧为产品区。各个区域紧密布置，方便内外交通联系，整体平面布置较合理，平面布置具体见附图2。</w:t>
            </w:r>
          </w:p>
          <w:p>
            <w:pPr>
              <w:ind w:firstLine="42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（2）周边概况</w:t>
            </w:r>
          </w:p>
          <w:p>
            <w:pPr>
              <w:ind w:firstLine="420"/>
              <w:rPr>
                <w:rFonts w:cs="Times New Roman"/>
                <w:color w:val="000000" w:themeColor="text1"/>
                <w14:textFill>
                  <w14:solidFill>
                    <w14:schemeClr w14:val="tx1"/>
                  </w14:solidFill>
                </w14:textFill>
              </w:rPr>
            </w:pPr>
            <w:r>
              <w:rPr>
                <w:rFonts w:hint="eastAsia" w:cs="Times New Roman"/>
                <w:color w:val="000000" w:themeColor="text1"/>
                <w:szCs w:val="21"/>
                <w14:textFill>
                  <w14:solidFill>
                    <w14:schemeClr w14:val="tx1"/>
                  </w14:solidFill>
                </w14:textFill>
              </w:rPr>
              <w:t>青岛海联金汇汽车零部件有限公司鄂尔多斯分公司车身金属结构件建设项目厂房</w:t>
            </w:r>
            <w:r>
              <w:rPr>
                <w:rFonts w:hint="eastAsia" w:cs="Times New Roman"/>
                <w:color w:val="000000" w:themeColor="text1"/>
                <w14:textFill>
                  <w14:solidFill>
                    <w14:schemeClr w14:val="tx1"/>
                  </w14:solidFill>
                </w14:textFill>
              </w:rPr>
              <w:t>，东侧为汇丰大街，北侧及西侧为空地，南侧为2层办公楼。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24" w:hRule="atLeast"/>
          <w:jc w:val="center"/>
        </w:trPr>
        <w:tc>
          <w:tcPr>
            <w:tcW w:w="699" w:type="dxa"/>
            <w:vAlign w:val="center"/>
          </w:tcPr>
          <w:p>
            <w:pPr>
              <w:pStyle w:val="26"/>
              <w:adjustRightInd w:val="0"/>
              <w:snapToGrid w:val="0"/>
              <w:spacing w:before="0" w:beforeAutospacing="0" w:after="0" w:afterAutospacing="0"/>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bCs/>
                <w:color w:val="000000" w:themeColor="text1"/>
                <w:szCs w:val="21"/>
                <w14:textFill>
                  <w14:solidFill>
                    <w14:schemeClr w14:val="tx1"/>
                  </w14:solidFill>
                </w14:textFill>
              </w:rPr>
              <w:t>工艺流程和产排污环节</w:t>
            </w:r>
          </w:p>
        </w:tc>
        <w:tc>
          <w:tcPr>
            <w:tcW w:w="8605" w:type="dxa"/>
          </w:tcPr>
          <w:p>
            <w:pPr>
              <w:ind w:firstLine="422"/>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1、施工期工艺流程及产污环节</w:t>
            </w:r>
          </w:p>
          <w:p>
            <w:pPr>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本项目在</w:t>
            </w:r>
            <w:r>
              <w:rPr>
                <w:rFonts w:hint="eastAsia" w:cs="Times New Roman"/>
                <w:color w:val="000000" w:themeColor="text1"/>
                <w:szCs w:val="21"/>
                <w14:textFill>
                  <w14:solidFill>
                    <w14:schemeClr w14:val="tx1"/>
                  </w14:solidFill>
                </w14:textFill>
              </w:rPr>
              <w:t>内蒙古自治区鄂尔多斯市东胜区装备制造基地</w:t>
            </w:r>
            <w:r>
              <w:rPr>
                <w:rFonts w:hint="eastAsia"/>
                <w:color w:val="000000" w:themeColor="text1"/>
                <w14:textFill>
                  <w14:solidFill>
                    <w14:schemeClr w14:val="tx1"/>
                  </w14:solidFill>
                </w14:textFill>
              </w:rPr>
              <w:t>，施工内容主要包括建筑内部装修、安装生产设备，工程量较小，施工作业主要在室内完成。在施工装修过程中产生的污染物主要为噪声、建筑垃圾、少量扬尘和施工人员生活污水，施工人员生活污水通过污水管道排入园区化粪池收集处理，施工期产污环节见图2-3。</w:t>
            </w:r>
          </w:p>
          <w:p>
            <w:pPr>
              <w:pStyle w:val="42"/>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4094480" cy="960120"/>
                  <wp:effectExtent l="0" t="0" r="1270" b="0"/>
                  <wp:docPr id="5" name="图片 10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 name="图片 105"/>
                          <pic:cNvPicPr>
                            <a:picLocks noChangeAspect="true"/>
                          </pic:cNvPicPr>
                        </pic:nvPicPr>
                        <pic:blipFill>
                          <a:blip r:embed="rId14" cstate="print"/>
                          <a:stretch>
                            <a:fillRect/>
                          </a:stretch>
                        </pic:blipFill>
                        <pic:spPr>
                          <a:xfrm>
                            <a:off x="0" y="0"/>
                            <a:ext cx="4102239" cy="962092"/>
                          </a:xfrm>
                          <a:prstGeom prst="rect">
                            <a:avLst/>
                          </a:prstGeom>
                          <a:noFill/>
                          <a:ln>
                            <a:noFill/>
                          </a:ln>
                        </pic:spPr>
                      </pic:pic>
                    </a:graphicData>
                  </a:graphic>
                </wp:inline>
              </w:drawing>
            </w:r>
          </w:p>
          <w:p>
            <w:pPr>
              <w:pStyle w:val="42"/>
              <w:rPr>
                <w:color w:val="000000" w:themeColor="text1"/>
                <w14:textFill>
                  <w14:solidFill>
                    <w14:schemeClr w14:val="tx1"/>
                  </w14:solidFill>
                </w14:textFill>
              </w:rPr>
            </w:pPr>
            <w:r>
              <w:rPr>
                <w:rFonts w:hint="eastAsia"/>
                <w:color w:val="000000" w:themeColor="text1"/>
                <w14:textFill>
                  <w14:solidFill>
                    <w14:schemeClr w14:val="tx1"/>
                  </w14:solidFill>
                </w14:textFill>
              </w:rPr>
              <w:t>图2-1 施工期工艺流程及产污节点图</w:t>
            </w:r>
          </w:p>
          <w:p>
            <w:pPr>
              <w:ind w:firstLine="422"/>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2、运营期研发流程及产污环节</w:t>
            </w:r>
          </w:p>
          <w:p>
            <w:pPr>
              <w:pStyle w:val="42"/>
              <w:rPr>
                <w:color w:val="000000" w:themeColor="text1"/>
                <w14:textFill>
                  <w14:solidFill>
                    <w14:schemeClr w14:val="tx1"/>
                  </w14:solidFill>
                </w14:textFill>
              </w:rPr>
            </w:pPr>
            <w:r>
              <w:rPr>
                <w:color w:val="000000" w:themeColor="text1"/>
                <w14:textFill>
                  <w14:solidFill>
                    <w14:schemeClr w14:val="tx1"/>
                  </w14:solidFill>
                </w14:textFill>
              </w:rPr>
              <w:object>
                <v:shape id="_x0000_i1025" o:spt="75" type="#_x0000_t75" style="height:367.55pt;width:357.3pt;" o:ole="t" filled="f" o:preferrelative="t" stroked="f" coordsize="21600,21600">
                  <v:path/>
                  <v:fill on="f" focussize="0,0"/>
                  <v:stroke on="f"/>
                  <v:imagedata r:id="rId16" o:title=""/>
                  <o:lock v:ext="edit" aspectratio="f"/>
                  <w10:wrap type="none"/>
                  <w10:anchorlock/>
                </v:shape>
                <o:OLEObject Type="Embed" ProgID="Visio.Drawing.15" ShapeID="_x0000_i1025" DrawAspect="Content" ObjectID="_1468075725" r:id="rId15">
                  <o:LockedField>false</o:LockedField>
                </o:OLEObject>
              </w:object>
            </w:r>
          </w:p>
          <w:p>
            <w:pPr>
              <w:pStyle w:val="42"/>
              <w:rPr>
                <w:color w:val="000000" w:themeColor="text1"/>
                <w14:textFill>
                  <w14:solidFill>
                    <w14:schemeClr w14:val="tx1"/>
                  </w14:solidFill>
                </w14:textFill>
              </w:rPr>
            </w:pPr>
            <w:r>
              <w:rPr>
                <w:rFonts w:hint="eastAsia"/>
                <w:color w:val="000000" w:themeColor="text1"/>
                <w14:textFill>
                  <w14:solidFill>
                    <w14:schemeClr w14:val="tx1"/>
                  </w14:solidFill>
                </w14:textFill>
              </w:rPr>
              <w:t>图2-2 生产工艺流程及产污环节图</w:t>
            </w:r>
            <w:commentRangeStart w:id="27"/>
            <w:commentRangeStart w:id="28"/>
            <w:r>
              <w:commentReference w:id="27"/>
            </w:r>
            <w:commentRangeEnd w:id="27"/>
            <w:commentRangeEnd w:id="28"/>
            <w:r>
              <w:commentReference w:id="28"/>
            </w:r>
          </w:p>
          <w:p>
            <w:pPr>
              <w:ind w:firstLine="422"/>
              <w:rPr>
                <w:rFonts w:hint="eastAsia"/>
                <w:b/>
                <w:bCs/>
                <w:color w:val="000000" w:themeColor="text1"/>
                <w14:textFill>
                  <w14:solidFill>
                    <w14:schemeClr w14:val="tx1"/>
                  </w14:solidFill>
                </w14:textFill>
              </w:rPr>
            </w:pPr>
          </w:p>
          <w:p>
            <w:pPr>
              <w:ind w:firstLine="422"/>
              <w:rPr>
                <w:rFonts w:hint="eastAsia"/>
                <w:b/>
                <w:bCs/>
                <w:color w:val="000000" w:themeColor="text1"/>
                <w14:textFill>
                  <w14:solidFill>
                    <w14:schemeClr w14:val="tx1"/>
                  </w14:solidFill>
                </w14:textFill>
              </w:rPr>
            </w:pPr>
          </w:p>
          <w:p>
            <w:pPr>
              <w:ind w:firstLine="422"/>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生产工艺流程及产污环节简述：</w:t>
            </w:r>
          </w:p>
          <w:p>
            <w:pPr>
              <w:ind w:firstLine="420"/>
              <w:rPr>
                <w:rFonts w:cs="Times New Roman"/>
                <w:color w:val="000000" w:themeColor="text1"/>
                <w14:textFill>
                  <w14:solidFill>
                    <w14:schemeClr w14:val="tx1"/>
                  </w14:solidFill>
                </w14:textFill>
              </w:rPr>
            </w:pPr>
            <w:r>
              <w:rPr>
                <w:rFonts w:hint="eastAsia" w:cs="Times New Roman"/>
                <w:color w:val="000000" w:themeColor="text1"/>
                <w:lang w:val="en-US" w:eastAsia="zh-CN"/>
                <w14:textFill>
                  <w14:solidFill>
                    <w14:schemeClr w14:val="tx1"/>
                  </w14:solidFill>
                </w14:textFill>
              </w:rPr>
              <w:t>将入场前已确定尺寸的</w:t>
            </w:r>
            <w:r>
              <w:rPr>
                <w:rFonts w:hint="eastAsia" w:cs="Times New Roman"/>
                <w:color w:val="000000" w:themeColor="text1"/>
                <w14:textFill>
                  <w14:solidFill>
                    <w14:schemeClr w14:val="tx1"/>
                  </w14:solidFill>
                </w14:textFill>
              </w:rPr>
              <w:t>原料、辅料送上产线线边料架，在工人操作下安装到焊接夹具中，完成后按下工序完结按钮，按照自动焊接程序，夹具转台旋转，机器人焊接生产，</w:t>
            </w:r>
            <w:r>
              <w:rPr>
                <w:rFonts w:hint="eastAsia" w:cs="Times New Roman"/>
                <w:color w:val="000000" w:themeColor="text1"/>
                <w:lang w:val="en-US" w:eastAsia="zh-CN"/>
                <w14:textFill>
                  <w14:solidFill>
                    <w14:schemeClr w14:val="tx1"/>
                  </w14:solidFill>
                </w14:textFill>
              </w:rPr>
              <w:t>不同配件采用不同焊接方式，其中经焊接后的铝梁门槛需进行涂胶工序（涂胶温度为常温状态），</w:t>
            </w:r>
            <w:r>
              <w:rPr>
                <w:rFonts w:hint="eastAsia" w:cs="Times New Roman"/>
                <w:color w:val="000000" w:themeColor="text1"/>
                <w14:textFill>
                  <w14:solidFill>
                    <w14:schemeClr w14:val="tx1"/>
                  </w14:solidFill>
                </w14:textFill>
              </w:rPr>
              <w:t>工人取出焊接完成的产品进行外观检验，有缺陷交给后工序工人手工返工</w:t>
            </w:r>
            <w:r>
              <w:rPr>
                <w:rFonts w:hint="eastAsia" w:cs="Times New Roman"/>
                <w:color w:val="000000" w:themeColor="text1"/>
                <w:lang w:val="en-US" w:eastAsia="zh-CN"/>
                <w14:textFill>
                  <w14:solidFill>
                    <w14:schemeClr w14:val="tx1"/>
                  </w14:solidFill>
                </w14:textFill>
              </w:rPr>
              <w:t>或机器返工</w:t>
            </w:r>
            <w:r>
              <w:rPr>
                <w:rFonts w:hint="eastAsia" w:cs="Times New Roman"/>
                <w:color w:val="000000" w:themeColor="text1"/>
                <w14:textFill>
                  <w14:solidFill>
                    <w14:schemeClr w14:val="tx1"/>
                  </w14:solidFill>
                </w14:textFill>
              </w:rPr>
              <w:t>，完工后转入后续工位按产品要求进行入库</w:t>
            </w:r>
            <w:r>
              <w:rPr>
                <w:rFonts w:hint="eastAsia" w:cs="Times New Roman"/>
                <w:color w:val="000000" w:themeColor="text1"/>
                <w:lang w:eastAsia="zh-CN"/>
                <w14:textFill>
                  <w14:solidFill>
                    <w14:schemeClr w14:val="tx1"/>
                  </w14:solidFill>
                </w14:textFill>
              </w:rPr>
              <w:t>，</w:t>
            </w:r>
            <w:r>
              <w:rPr>
                <w:rFonts w:hint="eastAsia" w:cs="Times New Roman"/>
                <w:color w:val="000000" w:themeColor="text1"/>
                <w:lang w:val="en-US" w:eastAsia="zh-CN"/>
                <w14:textFill>
                  <w14:solidFill>
                    <w14:schemeClr w14:val="tx1"/>
                  </w14:solidFill>
                </w14:textFill>
              </w:rPr>
              <w:t>涂胶后的铝梁门槛在库房暂存2-3日送至附近鄂尔多斯奇瑞有限公司</w:t>
            </w:r>
            <w:r>
              <w:rPr>
                <w:rFonts w:hint="eastAsia" w:cs="Times New Roman"/>
                <w:color w:val="000000" w:themeColor="text1"/>
                <w14:textFill>
                  <w14:solidFill>
                    <w14:schemeClr w14:val="tx1"/>
                  </w14:solidFill>
                </w14:textFill>
              </w:rPr>
              <w:t>完成烘干工作</w:t>
            </w:r>
            <w:r>
              <w:rPr>
                <w:rFonts w:hint="eastAsia" w:cs="Times New Roman"/>
                <w:color w:val="000000" w:themeColor="text1"/>
                <w:lang w:val="en-US" w:eastAsia="zh-CN"/>
                <w14:textFill>
                  <w14:solidFill>
                    <w14:schemeClr w14:val="tx1"/>
                  </w14:solidFill>
                </w14:textFill>
              </w:rPr>
              <w:t>，其他配件经装配后送至鄂尔多斯奇瑞有限公司</w:t>
            </w:r>
            <w:r>
              <w:rPr>
                <w:rFonts w:hint="eastAsia" w:cs="Times New Roman"/>
                <w:color w:val="000000" w:themeColor="text1"/>
                <w14:textFill>
                  <w14:solidFill>
                    <w14:schemeClr w14:val="tx1"/>
                  </w14:solidFill>
                </w14:textFill>
              </w:rPr>
              <w:t>。点焊和凸焊过程不使用焊材，无废气产生;电弧焊过程中使用二氧化碳，产生焊接废气和焊渣。</w:t>
            </w:r>
          </w:p>
          <w:p>
            <w:pPr>
              <w:ind w:firstLine="42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点焊，是指焊接时利用柱状电极，在两块搭接工件接触面之间形成焊点的焊接方法。点焊时，先加压使工件紧密接触，随后接通电流，在电阻热的作用下工件接触处熔化，冷却后形成焊点。点焊主要用于厚度4mm以下的薄板构件冲压件焊接，特别适合汽车车身。</w:t>
            </w:r>
          </w:p>
          <w:p>
            <w:pPr>
              <w:ind w:firstLine="42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电弧焊是工业生产中应用最广泛的焊接方法，将要焊接的金属作为一极，而</w:t>
            </w:r>
            <w:r>
              <w:rPr>
                <w:rFonts w:hint="eastAsia" w:cs="Times New Roman"/>
                <w:color w:val="000000" w:themeColor="text1"/>
                <w:lang w:val="en-US" w:eastAsia="zh-CN"/>
                <w14:textFill>
                  <w14:solidFill>
                    <w14:schemeClr w14:val="tx1"/>
                  </w14:solidFill>
                </w14:textFill>
              </w:rPr>
              <w:t>焊丝</w:t>
            </w:r>
            <w:r>
              <w:rPr>
                <w:rFonts w:hint="eastAsia" w:cs="Times New Roman"/>
                <w:color w:val="000000" w:themeColor="text1"/>
                <w14:textFill>
                  <w14:solidFill>
                    <w14:schemeClr w14:val="tx1"/>
                  </w14:solidFill>
                </w14:textFill>
              </w:rPr>
              <w:t>作为另一极，</w:t>
            </w:r>
            <w:r>
              <w:rPr>
                <w:rFonts w:hint="eastAsia" w:cs="Times New Roman"/>
                <w:color w:val="000000" w:themeColor="text1"/>
                <w:lang w:val="en-US" w:eastAsia="zh-CN"/>
                <w14:textFill>
                  <w14:solidFill>
                    <w14:schemeClr w14:val="tx1"/>
                  </w14:solidFill>
                </w14:textFill>
              </w:rPr>
              <w:t>二氧化碳作为保护气，</w:t>
            </w:r>
            <w:r>
              <w:rPr>
                <w:rFonts w:hint="eastAsia" w:cs="Times New Roman"/>
                <w:color w:val="000000" w:themeColor="text1"/>
                <w14:textFill>
                  <w14:solidFill>
                    <w14:schemeClr w14:val="tx1"/>
                  </w14:solidFill>
                </w14:textFill>
              </w:rPr>
              <w:t>两极接近时产生电弧，利用电弧放电(俗称电弧燃烧)所产生的热量将焊条与工件互相熔化并在冷凝后形成焊缝，从而获得牢固接头的焊接过程。电弧焊产生的焊接废气经管道收集至滤芯排烟机处理后经15m高排气筒排放。</w:t>
            </w:r>
          </w:p>
          <w:p>
            <w:pPr>
              <w:ind w:firstLine="42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凸焊是一种能够同时进行多点焊接的高效率焊接法，可用于代替电弧焊、钎焊与咬接。这种方法的加工速度快，且除电力外无其他消耗，是个很大的特点。凸焊与点焊相比，其不同点是预先在板件上加工出凸点，或利用焊件上能使电流集中的型面、倒角等作为焊接时的相互接触部位。焊接时靠凸点接触，提高了单位面积上的压力与电流密度，有利于将板件表面氧化膜压破，使热量集中，减小分流，减小了点焊中心距，一次可进行多点凸焊，提高了生产率，并减小了接头的翘曲变形。</w:t>
            </w:r>
          </w:p>
          <w:p>
            <w:pPr>
              <w:ind w:firstLine="422"/>
              <w:rPr>
                <w:rFonts w:cs="Times New Roman"/>
                <w:b/>
                <w:bCs/>
                <w:color w:val="000000" w:themeColor="text1"/>
                <w14:textFill>
                  <w14:solidFill>
                    <w14:schemeClr w14:val="tx1"/>
                  </w14:solidFill>
                </w14:textFill>
              </w:rPr>
            </w:pPr>
            <w:r>
              <w:rPr>
                <w:rFonts w:hint="eastAsia" w:cs="Times New Roman"/>
                <w:b/>
                <w:bCs/>
                <w:color w:val="000000" w:themeColor="text1"/>
                <w14:textFill>
                  <w14:solidFill>
                    <w14:schemeClr w14:val="tx1"/>
                  </w14:solidFill>
                </w14:textFill>
              </w:rPr>
              <w:t>其他污染物产生情况：</w:t>
            </w:r>
          </w:p>
          <w:p>
            <w:pPr>
              <w:ind w:firstLine="42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本项目其他工艺流程中未提及的产污主要为员工办公过程产生的生活污水。其中</w:t>
            </w:r>
            <w:bookmarkStart w:id="20" w:name="OLE_LINK3"/>
            <w:r>
              <w:rPr>
                <w:rFonts w:hint="eastAsia" w:cs="Times New Roman"/>
                <w:color w:val="000000" w:themeColor="text1"/>
                <w14:textFill>
                  <w14:solidFill>
                    <w14:schemeClr w14:val="tx1"/>
                  </w14:solidFill>
                </w14:textFill>
              </w:rPr>
              <w:t>生活污水经化粪池处理，排至装备制造产业园区污水处理厂（万利污水处理厂）深度处理，尾水达到《城镇污水处理厂污染物排放标准》（GB 18918-2002）表1中一级A标准后，</w:t>
            </w:r>
            <w:bookmarkEnd w:id="20"/>
            <w:r>
              <w:rPr>
                <w:rFonts w:hint="eastAsia" w:cs="Times New Roman"/>
                <w:color w:val="000000" w:themeColor="text1"/>
                <w14:textFill>
                  <w14:solidFill>
                    <w14:schemeClr w14:val="tx1"/>
                  </w14:solidFill>
                </w14:textFill>
              </w:rPr>
              <w:t>中水全部作回用于基地工业、绿化用水。</w:t>
            </w:r>
          </w:p>
          <w:p>
            <w:pPr>
              <w:ind w:firstLine="42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固体废物包括：员工办公过程产生的生活垃圾；</w:t>
            </w:r>
            <w:r>
              <w:rPr>
                <w:rFonts w:hint="eastAsia"/>
                <w:color w:val="000000" w:themeColor="text1"/>
                <w:lang w:val="en-US" w:eastAsia="zh-CN"/>
                <w14:textFill>
                  <w14:solidFill>
                    <w14:schemeClr w14:val="tx1"/>
                  </w14:solidFill>
                </w14:textFill>
              </w:rPr>
              <w:t>焊丝尾料</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电弧焊焊渣</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焊丝尾料、</w:t>
            </w:r>
            <w:r>
              <w:rPr>
                <w:color w:val="000000" w:themeColor="text1"/>
                <w14:textFill>
                  <w14:solidFill>
                    <w14:schemeClr w14:val="tx1"/>
                  </w14:solidFill>
                </w14:textFill>
              </w:rPr>
              <w:t>不合格产品</w:t>
            </w:r>
            <w:r>
              <w:rPr>
                <w:rFonts w:hint="eastAsia"/>
                <w:color w:val="000000" w:themeColor="text1"/>
                <w:lang w:eastAsia="zh-CN"/>
                <w14:textFill>
                  <w14:solidFill>
                    <w14:schemeClr w14:val="tx1"/>
                  </w14:solidFill>
                </w14:textFill>
              </w:rPr>
              <w:t>、</w:t>
            </w:r>
            <w:r>
              <w:rPr>
                <w:rFonts w:hint="eastAsia" w:cs="Times New Roman"/>
                <w:color w:val="000000" w:themeColor="text1"/>
                <w14:textFill>
                  <w14:solidFill>
                    <w14:schemeClr w14:val="tx1"/>
                  </w14:solidFill>
                </w14:textFill>
              </w:rPr>
              <w:t>包装材料，</w:t>
            </w:r>
            <w:r>
              <w:rPr>
                <w:rFonts w:hint="eastAsia" w:cs="Times New Roman"/>
                <w:color w:val="000000" w:themeColor="text1"/>
                <w:lang w:val="en-US" w:eastAsia="zh-CN"/>
                <w14:textFill>
                  <w14:solidFill>
                    <w14:schemeClr w14:val="tx1"/>
                  </w14:solidFill>
                </w14:textFill>
              </w:rPr>
              <w:t>点</w:t>
            </w:r>
            <w:r>
              <w:rPr>
                <w:rFonts w:hint="eastAsia" w:cs="Times New Roman"/>
                <w:color w:val="000000" w:themeColor="text1"/>
                <w14:textFill>
                  <w14:solidFill>
                    <w14:schemeClr w14:val="tx1"/>
                  </w14:solidFill>
                </w14:textFill>
              </w:rPr>
              <w:t>焊胶包装物，设备维修产生的废矿物油。其中生活垃圾定期委托环卫清运，其余固废经分类收集后安全处置。</w:t>
            </w:r>
          </w:p>
          <w:p>
            <w:pPr>
              <w:ind w:firstLine="422"/>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2、产污情况分析</w:t>
            </w:r>
          </w:p>
          <w:p>
            <w:pPr>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本项目主要的产物环节和排污特征见表2-7。</w:t>
            </w:r>
          </w:p>
          <w:p>
            <w:pPr>
              <w:pStyle w:val="42"/>
              <w:rPr>
                <w:color w:val="000000" w:themeColor="text1"/>
                <w14:textFill>
                  <w14:solidFill>
                    <w14:schemeClr w14:val="tx1"/>
                  </w14:solidFill>
                </w14:textFill>
              </w:rPr>
            </w:pPr>
            <w:r>
              <w:rPr>
                <w:rFonts w:hint="eastAsia"/>
                <w:color w:val="000000" w:themeColor="text1"/>
                <w14:textFill>
                  <w14:solidFill>
                    <w14:schemeClr w14:val="tx1"/>
                  </w14:solidFill>
                </w14:textFill>
              </w:rPr>
              <w:t>表2-7 主要产物环节和排污特征</w:t>
            </w:r>
          </w:p>
          <w:tbl>
            <w:tblPr>
              <w:tblStyle w:val="30"/>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6" w:space="0"/>
              </w:tblBorders>
              <w:tblLayout w:type="fixed"/>
              <w:tblCellMar>
                <w:top w:w="0" w:type="dxa"/>
                <w:left w:w="57" w:type="dxa"/>
                <w:bottom w:w="0" w:type="dxa"/>
                <w:right w:w="57" w:type="dxa"/>
              </w:tblCellMar>
            </w:tblPr>
            <w:tblGrid>
              <w:gridCol w:w="580"/>
              <w:gridCol w:w="690"/>
              <w:gridCol w:w="2271"/>
              <w:gridCol w:w="1313"/>
              <w:gridCol w:w="710"/>
              <w:gridCol w:w="2825"/>
            </w:tblGrid>
            <w:tr>
              <w:tblPrEx>
                <w:tblBorders>
                  <w:top w:val="single" w:color="auto" w:sz="4" w:space="0"/>
                  <w:left w:val="none" w:color="auto" w:sz="0" w:space="0"/>
                  <w:bottom w:val="single" w:color="auto" w:sz="4" w:space="0"/>
                  <w:right w:val="none" w:color="auto" w:sz="0" w:space="0"/>
                  <w:insideH w:val="single" w:color="auto" w:sz="4" w:space="0"/>
                  <w:insideV w:val="single" w:color="auto" w:sz="6" w:space="0"/>
                </w:tblBorders>
                <w:tblCellMar>
                  <w:top w:w="0" w:type="dxa"/>
                  <w:left w:w="57" w:type="dxa"/>
                  <w:bottom w:w="0" w:type="dxa"/>
                  <w:right w:w="57" w:type="dxa"/>
                </w:tblCellMar>
              </w:tblPrEx>
              <w:trPr>
                <w:trHeight w:val="340" w:hRule="atLeast"/>
                <w:jc w:val="center"/>
              </w:trPr>
              <w:tc>
                <w:tcPr>
                  <w:tcW w:w="345" w:type="pct"/>
                  <w:tcBorders>
                    <w:tl2br w:val="nil"/>
                    <w:tr2bl w:val="nil"/>
                  </w:tcBorders>
                  <w:vAlign w:val="center"/>
                </w:tcPr>
                <w:p>
                  <w:pPr>
                    <w:pStyle w:val="27"/>
                    <w:rPr>
                      <w:b/>
                      <w:bCs w:val="0"/>
                      <w:color w:val="000000" w:themeColor="text1"/>
                      <w14:textFill>
                        <w14:solidFill>
                          <w14:schemeClr w14:val="tx1"/>
                        </w14:solidFill>
                      </w14:textFill>
                    </w:rPr>
                  </w:pPr>
                  <w:r>
                    <w:rPr>
                      <w:b/>
                      <w:bCs w:val="0"/>
                      <w:color w:val="000000" w:themeColor="text1"/>
                      <w14:textFill>
                        <w14:solidFill>
                          <w14:schemeClr w14:val="tx1"/>
                        </w14:solidFill>
                      </w14:textFill>
                    </w:rPr>
                    <w:t>类别</w:t>
                  </w:r>
                </w:p>
              </w:tc>
              <w:tc>
                <w:tcPr>
                  <w:tcW w:w="411" w:type="pct"/>
                  <w:tcBorders>
                    <w:tl2br w:val="nil"/>
                    <w:tr2bl w:val="nil"/>
                  </w:tcBorders>
                  <w:vAlign w:val="center"/>
                </w:tcPr>
                <w:p>
                  <w:pPr>
                    <w:pStyle w:val="27"/>
                    <w:rPr>
                      <w:b/>
                      <w:bCs w:val="0"/>
                      <w:color w:val="000000" w:themeColor="text1"/>
                      <w14:textFill>
                        <w14:solidFill>
                          <w14:schemeClr w14:val="tx1"/>
                        </w14:solidFill>
                      </w14:textFill>
                    </w:rPr>
                  </w:pPr>
                  <w:r>
                    <w:rPr>
                      <w:b/>
                      <w:bCs w:val="0"/>
                      <w:color w:val="000000" w:themeColor="text1"/>
                      <w14:textFill>
                        <w14:solidFill>
                          <w14:schemeClr w14:val="tx1"/>
                        </w14:solidFill>
                      </w14:textFill>
                    </w:rPr>
                    <w:t>代码</w:t>
                  </w:r>
                </w:p>
              </w:tc>
              <w:tc>
                <w:tcPr>
                  <w:tcW w:w="1353" w:type="pct"/>
                  <w:tcBorders>
                    <w:tl2br w:val="nil"/>
                    <w:tr2bl w:val="nil"/>
                  </w:tcBorders>
                  <w:vAlign w:val="center"/>
                </w:tcPr>
                <w:p>
                  <w:pPr>
                    <w:pStyle w:val="27"/>
                    <w:rPr>
                      <w:b/>
                      <w:bCs w:val="0"/>
                      <w:color w:val="000000" w:themeColor="text1"/>
                      <w14:textFill>
                        <w14:solidFill>
                          <w14:schemeClr w14:val="tx1"/>
                        </w14:solidFill>
                      </w14:textFill>
                    </w:rPr>
                  </w:pPr>
                  <w:r>
                    <w:rPr>
                      <w:b/>
                      <w:bCs w:val="0"/>
                      <w:color w:val="000000" w:themeColor="text1"/>
                      <w14:textFill>
                        <w14:solidFill>
                          <w14:schemeClr w14:val="tx1"/>
                        </w14:solidFill>
                      </w14:textFill>
                    </w:rPr>
                    <w:t>产生点</w:t>
                  </w:r>
                </w:p>
              </w:tc>
              <w:tc>
                <w:tcPr>
                  <w:tcW w:w="782" w:type="pct"/>
                  <w:tcBorders>
                    <w:tl2br w:val="nil"/>
                    <w:tr2bl w:val="nil"/>
                  </w:tcBorders>
                  <w:vAlign w:val="center"/>
                </w:tcPr>
                <w:p>
                  <w:pPr>
                    <w:pStyle w:val="27"/>
                    <w:rPr>
                      <w:b/>
                      <w:bCs w:val="0"/>
                      <w:color w:val="000000" w:themeColor="text1"/>
                      <w14:textFill>
                        <w14:solidFill>
                          <w14:schemeClr w14:val="tx1"/>
                        </w14:solidFill>
                      </w14:textFill>
                    </w:rPr>
                  </w:pPr>
                  <w:r>
                    <w:rPr>
                      <w:b/>
                      <w:bCs w:val="0"/>
                      <w:color w:val="000000" w:themeColor="text1"/>
                      <w14:textFill>
                        <w14:solidFill>
                          <w14:schemeClr w14:val="tx1"/>
                        </w14:solidFill>
                      </w14:textFill>
                    </w:rPr>
                    <w:t>污染物</w:t>
                  </w:r>
                </w:p>
              </w:tc>
              <w:tc>
                <w:tcPr>
                  <w:tcW w:w="423" w:type="pct"/>
                  <w:tcBorders>
                    <w:tl2br w:val="nil"/>
                    <w:tr2bl w:val="nil"/>
                  </w:tcBorders>
                  <w:vAlign w:val="center"/>
                </w:tcPr>
                <w:p>
                  <w:pPr>
                    <w:pStyle w:val="27"/>
                    <w:rPr>
                      <w:b/>
                      <w:bCs w:val="0"/>
                      <w:color w:val="000000" w:themeColor="text1"/>
                      <w14:textFill>
                        <w14:solidFill>
                          <w14:schemeClr w14:val="tx1"/>
                        </w14:solidFill>
                      </w14:textFill>
                    </w:rPr>
                  </w:pPr>
                  <w:r>
                    <w:rPr>
                      <w:b/>
                      <w:bCs w:val="0"/>
                      <w:color w:val="000000" w:themeColor="text1"/>
                      <w14:textFill>
                        <w14:solidFill>
                          <w14:schemeClr w14:val="tx1"/>
                        </w14:solidFill>
                      </w14:textFill>
                    </w:rPr>
                    <w:t>产生特征</w:t>
                  </w:r>
                </w:p>
              </w:tc>
              <w:tc>
                <w:tcPr>
                  <w:tcW w:w="1683" w:type="pct"/>
                  <w:tcBorders>
                    <w:tl2br w:val="nil"/>
                    <w:tr2bl w:val="nil"/>
                  </w:tcBorders>
                  <w:vAlign w:val="center"/>
                </w:tcPr>
                <w:p>
                  <w:pPr>
                    <w:pStyle w:val="27"/>
                    <w:rPr>
                      <w:b/>
                      <w:bCs w:val="0"/>
                      <w:color w:val="000000" w:themeColor="text1"/>
                      <w14:textFill>
                        <w14:solidFill>
                          <w14:schemeClr w14:val="tx1"/>
                        </w14:solidFill>
                      </w14:textFill>
                    </w:rPr>
                  </w:pPr>
                  <w:r>
                    <w:rPr>
                      <w:b/>
                      <w:bCs w:val="0"/>
                      <w:color w:val="000000" w:themeColor="text1"/>
                      <w14:textFill>
                        <w14:solidFill>
                          <w14:schemeClr w14:val="tx1"/>
                        </w14:solidFill>
                      </w14:textFill>
                    </w:rPr>
                    <w:t>去向</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6" w:space="0"/>
                </w:tblBorders>
                <w:tblCellMar>
                  <w:top w:w="0" w:type="dxa"/>
                  <w:left w:w="57" w:type="dxa"/>
                  <w:bottom w:w="0" w:type="dxa"/>
                  <w:right w:w="57" w:type="dxa"/>
                </w:tblCellMar>
              </w:tblPrEx>
              <w:trPr>
                <w:trHeight w:val="340" w:hRule="atLeast"/>
                <w:jc w:val="center"/>
              </w:trPr>
              <w:tc>
                <w:tcPr>
                  <w:tcW w:w="345" w:type="pct"/>
                  <w:vMerge w:val="restart"/>
                  <w:tcBorders>
                    <w:tl2br w:val="nil"/>
                    <w:tr2bl w:val="nil"/>
                  </w:tcBorders>
                  <w:vAlign w:val="center"/>
                </w:tcPr>
                <w:p>
                  <w:pPr>
                    <w:pStyle w:val="27"/>
                    <w:rPr>
                      <w:color w:val="000000" w:themeColor="text1"/>
                      <w14:textFill>
                        <w14:solidFill>
                          <w14:schemeClr w14:val="tx1"/>
                        </w14:solidFill>
                      </w14:textFill>
                    </w:rPr>
                  </w:pPr>
                  <w:r>
                    <w:rPr>
                      <w:color w:val="000000" w:themeColor="text1"/>
                      <w14:textFill>
                        <w14:solidFill>
                          <w14:schemeClr w14:val="tx1"/>
                        </w14:solidFill>
                      </w14:textFill>
                    </w:rPr>
                    <w:t>废气</w:t>
                  </w:r>
                </w:p>
              </w:tc>
              <w:tc>
                <w:tcPr>
                  <w:tcW w:w="411" w:type="pct"/>
                  <w:tcBorders>
                    <w:tl2br w:val="nil"/>
                    <w:tr2bl w:val="nil"/>
                  </w:tcBorders>
                  <w:vAlign w:val="center"/>
                </w:tcPr>
                <w:p>
                  <w:pPr>
                    <w:pStyle w:val="27"/>
                    <w:rPr>
                      <w:color w:val="000000" w:themeColor="text1"/>
                      <w14:textFill>
                        <w14:solidFill>
                          <w14:schemeClr w14:val="tx1"/>
                        </w14:solidFill>
                      </w14:textFill>
                    </w:rPr>
                  </w:pPr>
                  <w:r>
                    <w:rPr>
                      <w:color w:val="000000" w:themeColor="text1"/>
                      <w14:textFill>
                        <w14:solidFill>
                          <w14:schemeClr w14:val="tx1"/>
                        </w14:solidFill>
                      </w14:textFill>
                    </w:rPr>
                    <w:t>G</w:t>
                  </w:r>
                  <w:r>
                    <w:rPr>
                      <w:rFonts w:hint="eastAsia"/>
                      <w:color w:val="000000" w:themeColor="text1"/>
                      <w:vertAlign w:val="subscript"/>
                      <w14:textFill>
                        <w14:solidFill>
                          <w14:schemeClr w14:val="tx1"/>
                        </w14:solidFill>
                      </w14:textFill>
                    </w:rPr>
                    <w:t>1</w:t>
                  </w:r>
                </w:p>
              </w:tc>
              <w:tc>
                <w:tcPr>
                  <w:tcW w:w="1353" w:type="pct"/>
                  <w:tcBorders>
                    <w:tl2br w:val="nil"/>
                    <w:tr2bl w:val="nil"/>
                  </w:tcBorders>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电弧焊</w:t>
                  </w:r>
                </w:p>
              </w:tc>
              <w:tc>
                <w:tcPr>
                  <w:tcW w:w="782" w:type="pct"/>
                  <w:tcBorders>
                    <w:tl2br w:val="nil"/>
                    <w:tr2bl w:val="nil"/>
                  </w:tcBorders>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颗粒物</w:t>
                  </w:r>
                </w:p>
              </w:tc>
              <w:tc>
                <w:tcPr>
                  <w:tcW w:w="423" w:type="pct"/>
                  <w:tcBorders>
                    <w:tl2br w:val="nil"/>
                    <w:tr2bl w:val="nil"/>
                  </w:tcBorders>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间断</w:t>
                  </w:r>
                </w:p>
              </w:tc>
              <w:tc>
                <w:tcPr>
                  <w:tcW w:w="1683" w:type="pct"/>
                  <w:tcBorders>
                    <w:tl2br w:val="nil"/>
                    <w:tr2bl w:val="nil"/>
                  </w:tcBorders>
                  <w:vAlign w:val="center"/>
                </w:tcPr>
                <w:p>
                  <w:pPr>
                    <w:pStyle w:val="27"/>
                    <w:rPr>
                      <w:color w:val="000000" w:themeColor="text1"/>
                      <w14:textFill>
                        <w14:solidFill>
                          <w14:schemeClr w14:val="tx1"/>
                        </w14:solidFill>
                      </w14:textFill>
                    </w:rPr>
                  </w:pPr>
                  <w:r>
                    <w:rPr>
                      <w:rFonts w:hint="eastAsia" w:cs="Times New Roman"/>
                      <w:bCs w:val="0"/>
                      <w:color w:val="000000" w:themeColor="text1"/>
                      <w14:textFill>
                        <w14:solidFill>
                          <w14:schemeClr w14:val="tx1"/>
                        </w14:solidFill>
                      </w14:textFill>
                    </w:rPr>
                    <w:t xml:space="preserve">经管道收集至滤芯排烟机处理后经15m高排气筒排放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6" w:space="0"/>
                </w:tblBorders>
                <w:tblCellMar>
                  <w:top w:w="0" w:type="dxa"/>
                  <w:left w:w="57" w:type="dxa"/>
                  <w:bottom w:w="0" w:type="dxa"/>
                  <w:right w:w="57" w:type="dxa"/>
                </w:tblCellMar>
              </w:tblPrEx>
              <w:trPr>
                <w:trHeight w:val="340" w:hRule="atLeast"/>
                <w:jc w:val="center"/>
              </w:trPr>
              <w:tc>
                <w:tcPr>
                  <w:tcW w:w="345" w:type="pct"/>
                  <w:vMerge w:val="continue"/>
                  <w:tcBorders>
                    <w:tl2br w:val="nil"/>
                    <w:tr2bl w:val="nil"/>
                  </w:tcBorders>
                  <w:vAlign w:val="center"/>
                </w:tcPr>
                <w:p>
                  <w:pPr>
                    <w:pStyle w:val="27"/>
                    <w:rPr>
                      <w:color w:val="000000" w:themeColor="text1"/>
                      <w14:textFill>
                        <w14:solidFill>
                          <w14:schemeClr w14:val="tx1"/>
                        </w14:solidFill>
                      </w14:textFill>
                    </w:rPr>
                  </w:pPr>
                </w:p>
              </w:tc>
              <w:tc>
                <w:tcPr>
                  <w:tcW w:w="411" w:type="pct"/>
                  <w:tcBorders>
                    <w:tl2br w:val="nil"/>
                    <w:tr2bl w:val="nil"/>
                  </w:tcBorders>
                  <w:vAlign w:val="center"/>
                </w:tcPr>
                <w:p>
                  <w:pPr>
                    <w:pStyle w:val="27"/>
                    <w:rPr>
                      <w:color w:val="000000" w:themeColor="text1"/>
                      <w14:textFill>
                        <w14:solidFill>
                          <w14:schemeClr w14:val="tx1"/>
                        </w14:solidFill>
                      </w14:textFill>
                    </w:rPr>
                  </w:pPr>
                  <w:r>
                    <w:rPr>
                      <w:color w:val="000000" w:themeColor="text1"/>
                      <w14:textFill>
                        <w14:solidFill>
                          <w14:schemeClr w14:val="tx1"/>
                        </w14:solidFill>
                      </w14:textFill>
                    </w:rPr>
                    <w:t>G</w:t>
                  </w:r>
                  <w:r>
                    <w:rPr>
                      <w:rFonts w:hint="eastAsia"/>
                      <w:color w:val="000000" w:themeColor="text1"/>
                      <w:vertAlign w:val="subscript"/>
                      <w14:textFill>
                        <w14:solidFill>
                          <w14:schemeClr w14:val="tx1"/>
                        </w14:solidFill>
                      </w14:textFill>
                    </w:rPr>
                    <w:t>2</w:t>
                  </w:r>
                </w:p>
              </w:tc>
              <w:tc>
                <w:tcPr>
                  <w:tcW w:w="1353" w:type="pct"/>
                  <w:tcBorders>
                    <w:tl2br w:val="nil"/>
                    <w:tr2bl w:val="nil"/>
                  </w:tcBorders>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点胶机</w:t>
                  </w:r>
                </w:p>
              </w:tc>
              <w:tc>
                <w:tcPr>
                  <w:tcW w:w="782" w:type="pct"/>
                  <w:tcBorders>
                    <w:tl2br w:val="nil"/>
                    <w:tr2bl w:val="nil"/>
                  </w:tcBorders>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非甲烷总烃</w:t>
                  </w:r>
                </w:p>
              </w:tc>
              <w:tc>
                <w:tcPr>
                  <w:tcW w:w="423" w:type="pct"/>
                  <w:tcBorders>
                    <w:tl2br w:val="nil"/>
                    <w:tr2bl w:val="nil"/>
                  </w:tcBorders>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间断</w:t>
                  </w:r>
                </w:p>
              </w:tc>
              <w:tc>
                <w:tcPr>
                  <w:tcW w:w="1683" w:type="pct"/>
                  <w:tcBorders>
                    <w:tl2br w:val="nil"/>
                    <w:tr2bl w:val="nil"/>
                  </w:tcBorders>
                  <w:vAlign w:val="center"/>
                </w:tcPr>
                <w:p>
                  <w:pPr>
                    <w:pStyle w:val="27"/>
                    <w:rPr>
                      <w:rFonts w:cs="Times New Roman"/>
                      <w:bCs w:val="0"/>
                      <w:color w:val="000000" w:themeColor="text1"/>
                      <w14:textFill>
                        <w14:solidFill>
                          <w14:schemeClr w14:val="tx1"/>
                        </w14:solidFill>
                      </w14:textFill>
                    </w:rPr>
                  </w:pPr>
                  <w:r>
                    <w:rPr>
                      <w:rFonts w:hint="eastAsia" w:cs="Times New Roman"/>
                      <w:bCs w:val="0"/>
                      <w:color w:val="000000" w:themeColor="text1"/>
                      <w14:textFill>
                        <w14:solidFill>
                          <w14:schemeClr w14:val="tx1"/>
                        </w14:solidFill>
                      </w14:textFill>
                    </w:rPr>
                    <w:t>加强通风</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6" w:space="0"/>
                </w:tblBorders>
                <w:tblCellMar>
                  <w:top w:w="0" w:type="dxa"/>
                  <w:left w:w="57" w:type="dxa"/>
                  <w:bottom w:w="0" w:type="dxa"/>
                  <w:right w:w="57" w:type="dxa"/>
                </w:tblCellMar>
              </w:tblPrEx>
              <w:trPr>
                <w:trHeight w:val="340" w:hRule="atLeast"/>
                <w:jc w:val="center"/>
              </w:trPr>
              <w:tc>
                <w:tcPr>
                  <w:tcW w:w="345" w:type="pct"/>
                  <w:tcBorders>
                    <w:tl2br w:val="nil"/>
                    <w:tr2bl w:val="nil"/>
                  </w:tcBorders>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废水</w:t>
                  </w:r>
                </w:p>
              </w:tc>
              <w:tc>
                <w:tcPr>
                  <w:tcW w:w="411" w:type="pct"/>
                  <w:tcBorders>
                    <w:tl2br w:val="nil"/>
                    <w:tr2bl w:val="nil"/>
                  </w:tcBorders>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353" w:type="pct"/>
                  <w:tcBorders>
                    <w:tl2br w:val="nil"/>
                    <w:tr2bl w:val="nil"/>
                  </w:tcBorders>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生活污水</w:t>
                  </w:r>
                </w:p>
              </w:tc>
              <w:tc>
                <w:tcPr>
                  <w:tcW w:w="782" w:type="pct"/>
                  <w:tcBorders>
                    <w:tl2br w:val="nil"/>
                    <w:tr2bl w:val="nil"/>
                  </w:tcBorders>
                  <w:vAlign w:val="center"/>
                </w:tcPr>
                <w:p>
                  <w:pPr>
                    <w:pStyle w:val="27"/>
                    <w:rPr>
                      <w:color w:val="000000" w:themeColor="text1"/>
                      <w14:textFill>
                        <w14:solidFill>
                          <w14:schemeClr w14:val="tx1"/>
                        </w14:solidFill>
                      </w14:textFill>
                    </w:rPr>
                  </w:pPr>
                  <w:r>
                    <w:rPr>
                      <w:color w:val="000000" w:themeColor="text1"/>
                      <w14:textFill>
                        <w14:solidFill>
                          <w14:schemeClr w14:val="tx1"/>
                        </w14:solidFill>
                      </w14:textFill>
                    </w:rPr>
                    <w:t>COD、SS、氨氮、总磷、总氮</w:t>
                  </w:r>
                </w:p>
              </w:tc>
              <w:tc>
                <w:tcPr>
                  <w:tcW w:w="423" w:type="pct"/>
                  <w:tcBorders>
                    <w:tl2br w:val="nil"/>
                    <w:tr2bl w:val="nil"/>
                  </w:tcBorders>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间断</w:t>
                  </w:r>
                </w:p>
              </w:tc>
              <w:tc>
                <w:tcPr>
                  <w:tcW w:w="1683" w:type="pct"/>
                  <w:tcBorders>
                    <w:tl2br w:val="nil"/>
                    <w:tr2bl w:val="nil"/>
                  </w:tcBorders>
                  <w:vAlign w:val="center"/>
                </w:tcPr>
                <w:p>
                  <w:pPr>
                    <w:pStyle w:val="27"/>
                    <w:rPr>
                      <w:color w:val="000000" w:themeColor="text1"/>
                      <w14:textFill>
                        <w14:solidFill>
                          <w14:schemeClr w14:val="tx1"/>
                        </w14:solidFill>
                      </w14:textFill>
                    </w:rPr>
                  </w:pPr>
                  <w:bookmarkStart w:id="21" w:name="_Hlk201310845"/>
                  <w:r>
                    <w:rPr>
                      <w:rFonts w:hint="eastAsia"/>
                      <w:color w:val="000000" w:themeColor="text1"/>
                      <w14:textFill>
                        <w14:solidFill>
                          <w14:schemeClr w14:val="tx1"/>
                        </w14:solidFill>
                      </w14:textFill>
                    </w:rPr>
                    <w:t>经化粪池</w:t>
                  </w:r>
                  <w:r>
                    <w:rPr>
                      <w:color w:val="000000" w:themeColor="text1"/>
                      <w14:textFill>
                        <w14:solidFill>
                          <w14:schemeClr w14:val="tx1"/>
                        </w14:solidFill>
                      </w14:textFill>
                    </w:rPr>
                    <w:t>处理后，接管</w:t>
                  </w:r>
                  <w:r>
                    <w:rPr>
                      <w:rFonts w:hint="eastAsia" w:cs="Times New Roman"/>
                      <w:color w:val="000000" w:themeColor="text1"/>
                      <w14:textFill>
                        <w14:solidFill>
                          <w14:schemeClr w14:val="tx1"/>
                        </w14:solidFill>
                      </w14:textFill>
                    </w:rPr>
                    <w:t>装备制造园区污水处理厂（万利污水处理厂）</w:t>
                  </w:r>
                  <w:r>
                    <w:rPr>
                      <w:rFonts w:hint="eastAsia"/>
                      <w:color w:val="000000" w:themeColor="text1"/>
                      <w14:textFill>
                        <w14:solidFill>
                          <w14:schemeClr w14:val="tx1"/>
                        </w14:solidFill>
                      </w14:textFill>
                    </w:rPr>
                    <w:t>深度处理</w:t>
                  </w:r>
                  <w:bookmarkEnd w:id="21"/>
                </w:p>
              </w:tc>
            </w:tr>
            <w:tr>
              <w:tblPrEx>
                <w:tblBorders>
                  <w:top w:val="single" w:color="auto" w:sz="4" w:space="0"/>
                  <w:left w:val="none" w:color="auto" w:sz="0" w:space="0"/>
                  <w:bottom w:val="single" w:color="auto" w:sz="4" w:space="0"/>
                  <w:right w:val="none" w:color="auto" w:sz="0" w:space="0"/>
                  <w:insideH w:val="single" w:color="auto" w:sz="4" w:space="0"/>
                  <w:insideV w:val="single" w:color="auto" w:sz="6" w:space="0"/>
                </w:tblBorders>
                <w:tblCellMar>
                  <w:top w:w="0" w:type="dxa"/>
                  <w:left w:w="57" w:type="dxa"/>
                  <w:bottom w:w="0" w:type="dxa"/>
                  <w:right w:w="57" w:type="dxa"/>
                </w:tblCellMar>
              </w:tblPrEx>
              <w:trPr>
                <w:trHeight w:val="340" w:hRule="atLeast"/>
                <w:jc w:val="center"/>
              </w:trPr>
              <w:tc>
                <w:tcPr>
                  <w:tcW w:w="345" w:type="pct"/>
                  <w:vMerge w:val="restart"/>
                  <w:tcBorders>
                    <w:tl2br w:val="nil"/>
                    <w:tr2bl w:val="nil"/>
                  </w:tcBorders>
                  <w:vAlign w:val="center"/>
                </w:tcPr>
                <w:p>
                  <w:pPr>
                    <w:pStyle w:val="27"/>
                    <w:rPr>
                      <w:color w:val="000000" w:themeColor="text1"/>
                      <w14:textFill>
                        <w14:solidFill>
                          <w14:schemeClr w14:val="tx1"/>
                        </w14:solidFill>
                      </w14:textFill>
                    </w:rPr>
                  </w:pPr>
                  <w:r>
                    <w:rPr>
                      <w:color w:val="000000" w:themeColor="text1"/>
                      <w14:textFill>
                        <w14:solidFill>
                          <w14:schemeClr w14:val="tx1"/>
                        </w14:solidFill>
                      </w14:textFill>
                    </w:rPr>
                    <w:t>固废</w:t>
                  </w:r>
                </w:p>
              </w:tc>
              <w:tc>
                <w:tcPr>
                  <w:tcW w:w="411" w:type="pct"/>
                  <w:tcBorders>
                    <w:tl2br w:val="nil"/>
                    <w:tr2bl w:val="nil"/>
                  </w:tcBorders>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353" w:type="pct"/>
                  <w:tcBorders>
                    <w:tl2br w:val="nil"/>
                    <w:tr2bl w:val="nil"/>
                  </w:tcBorders>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员工办公</w:t>
                  </w:r>
                </w:p>
              </w:tc>
              <w:tc>
                <w:tcPr>
                  <w:tcW w:w="782" w:type="pct"/>
                  <w:tcBorders>
                    <w:tl2br w:val="nil"/>
                    <w:tr2bl w:val="nil"/>
                  </w:tcBorders>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生活垃圾</w:t>
                  </w:r>
                </w:p>
              </w:tc>
              <w:tc>
                <w:tcPr>
                  <w:tcW w:w="423" w:type="pct"/>
                  <w:tcBorders>
                    <w:tl2br w:val="nil"/>
                    <w:tr2bl w:val="nil"/>
                  </w:tcBorders>
                  <w:vAlign w:val="center"/>
                </w:tcPr>
                <w:p>
                  <w:pPr>
                    <w:pStyle w:val="27"/>
                    <w:rPr>
                      <w:color w:val="000000" w:themeColor="text1"/>
                      <w14:textFill>
                        <w14:solidFill>
                          <w14:schemeClr w14:val="tx1"/>
                        </w14:solidFill>
                      </w14:textFill>
                    </w:rPr>
                  </w:pPr>
                  <w:r>
                    <w:rPr>
                      <w:color w:val="000000" w:themeColor="text1"/>
                      <w14:textFill>
                        <w14:solidFill>
                          <w14:schemeClr w14:val="tx1"/>
                        </w14:solidFill>
                      </w14:textFill>
                    </w:rPr>
                    <w:t>间断</w:t>
                  </w:r>
                </w:p>
              </w:tc>
              <w:tc>
                <w:tcPr>
                  <w:tcW w:w="1683" w:type="pct"/>
                  <w:tcBorders>
                    <w:tl2br w:val="nil"/>
                    <w:tr2bl w:val="nil"/>
                  </w:tcBorders>
                  <w:vAlign w:val="center"/>
                </w:tcPr>
                <w:p>
                  <w:pPr>
                    <w:pStyle w:val="27"/>
                    <w:rPr>
                      <w:color w:val="000000" w:themeColor="text1"/>
                      <w14:textFill>
                        <w14:solidFill>
                          <w14:schemeClr w14:val="tx1"/>
                        </w14:solidFill>
                      </w14:textFill>
                    </w:rPr>
                  </w:pPr>
                  <w:bookmarkStart w:id="22" w:name="_Hlk201311034"/>
                  <w:r>
                    <w:rPr>
                      <w:rFonts w:hint="eastAsia"/>
                      <w:color w:val="000000" w:themeColor="text1"/>
                      <w14:textFill>
                        <w14:solidFill>
                          <w14:schemeClr w14:val="tx1"/>
                        </w14:solidFill>
                      </w14:textFill>
                    </w:rPr>
                    <w:t>委托环卫清运</w:t>
                  </w:r>
                  <w:bookmarkEnd w:id="22"/>
                </w:p>
              </w:tc>
            </w:tr>
            <w:tr>
              <w:tblPrEx>
                <w:tblBorders>
                  <w:top w:val="single" w:color="auto" w:sz="4" w:space="0"/>
                  <w:left w:val="none" w:color="auto" w:sz="0" w:space="0"/>
                  <w:bottom w:val="single" w:color="auto" w:sz="4" w:space="0"/>
                  <w:right w:val="none" w:color="auto" w:sz="0" w:space="0"/>
                  <w:insideH w:val="single" w:color="auto" w:sz="4" w:space="0"/>
                  <w:insideV w:val="single" w:color="auto" w:sz="6" w:space="0"/>
                </w:tblBorders>
                <w:tblCellMar>
                  <w:top w:w="0" w:type="dxa"/>
                  <w:left w:w="57" w:type="dxa"/>
                  <w:bottom w:w="0" w:type="dxa"/>
                  <w:right w:w="57" w:type="dxa"/>
                </w:tblCellMar>
              </w:tblPrEx>
              <w:trPr>
                <w:trHeight w:val="340" w:hRule="atLeast"/>
                <w:jc w:val="center"/>
              </w:trPr>
              <w:tc>
                <w:tcPr>
                  <w:tcW w:w="345" w:type="pct"/>
                  <w:vMerge w:val="continue"/>
                  <w:tcBorders>
                    <w:tl2br w:val="nil"/>
                    <w:tr2bl w:val="nil"/>
                  </w:tcBorders>
                  <w:vAlign w:val="center"/>
                </w:tcPr>
                <w:p>
                  <w:pPr>
                    <w:pStyle w:val="27"/>
                    <w:rPr>
                      <w:color w:val="000000" w:themeColor="text1"/>
                      <w14:textFill>
                        <w14:solidFill>
                          <w14:schemeClr w14:val="tx1"/>
                        </w14:solidFill>
                      </w14:textFill>
                    </w:rPr>
                  </w:pPr>
                </w:p>
              </w:tc>
              <w:tc>
                <w:tcPr>
                  <w:tcW w:w="411" w:type="pct"/>
                  <w:tcBorders>
                    <w:tl2br w:val="nil"/>
                    <w:tr2bl w:val="nil"/>
                  </w:tcBorders>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S</w:t>
                  </w:r>
                  <w:r>
                    <w:rPr>
                      <w:rFonts w:hint="eastAsia"/>
                      <w:color w:val="000000" w:themeColor="text1"/>
                      <w:vertAlign w:val="subscript"/>
                      <w14:textFill>
                        <w14:solidFill>
                          <w14:schemeClr w14:val="tx1"/>
                        </w14:solidFill>
                      </w14:textFill>
                    </w:rPr>
                    <w:t>1</w:t>
                  </w:r>
                </w:p>
              </w:tc>
              <w:tc>
                <w:tcPr>
                  <w:tcW w:w="1353" w:type="pct"/>
                  <w:tcBorders>
                    <w:right w:val="single" w:color="auto" w:sz="4" w:space="0"/>
                    <w:tl2br w:val="nil"/>
                    <w:tr2bl w:val="nil"/>
                  </w:tcBorders>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电弧焊</w:t>
                  </w:r>
                </w:p>
              </w:tc>
              <w:tc>
                <w:tcPr>
                  <w:tcW w:w="782" w:type="pct"/>
                  <w:tcBorders>
                    <w:left w:val="single" w:color="auto" w:sz="4" w:space="0"/>
                    <w:tl2br w:val="nil"/>
                    <w:tr2bl w:val="nil"/>
                  </w:tcBorders>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电弧焊焊渣</w:t>
                  </w:r>
                </w:p>
              </w:tc>
              <w:tc>
                <w:tcPr>
                  <w:tcW w:w="423" w:type="pct"/>
                  <w:tcBorders>
                    <w:tl2br w:val="nil"/>
                    <w:tr2bl w:val="nil"/>
                  </w:tcBorders>
                  <w:vAlign w:val="center"/>
                </w:tcPr>
                <w:p>
                  <w:pPr>
                    <w:pStyle w:val="27"/>
                    <w:rPr>
                      <w:color w:val="000000" w:themeColor="text1"/>
                      <w14:textFill>
                        <w14:solidFill>
                          <w14:schemeClr w14:val="tx1"/>
                        </w14:solidFill>
                      </w14:textFill>
                    </w:rPr>
                  </w:pPr>
                  <w:r>
                    <w:rPr>
                      <w:color w:val="000000" w:themeColor="text1"/>
                      <w14:textFill>
                        <w14:solidFill>
                          <w14:schemeClr w14:val="tx1"/>
                        </w14:solidFill>
                      </w14:textFill>
                    </w:rPr>
                    <w:t>间断</w:t>
                  </w:r>
                </w:p>
              </w:tc>
              <w:tc>
                <w:tcPr>
                  <w:tcW w:w="1683" w:type="pct"/>
                  <w:vMerge w:val="restart"/>
                  <w:tcBorders>
                    <w:tl2br w:val="nil"/>
                    <w:tr2bl w:val="nil"/>
                  </w:tcBorders>
                  <w:vAlign w:val="center"/>
                </w:tcPr>
                <w:p>
                  <w:pPr>
                    <w:pStyle w:val="27"/>
                    <w:rPr>
                      <w:rFonts w:hint="default" w:eastAsia="宋体"/>
                      <w:color w:val="000000" w:themeColor="text1"/>
                      <w:lang w:val="en-US" w:eastAsia="zh-CN"/>
                      <w14:textFill>
                        <w14:solidFill>
                          <w14:schemeClr w14:val="tx1"/>
                        </w14:solidFill>
                      </w14:textFill>
                    </w:rPr>
                  </w:pPr>
                  <w:commentRangeStart w:id="29"/>
                  <w:commentRangeStart w:id="30"/>
                  <w:r>
                    <w:commentReference w:id="29"/>
                  </w:r>
                  <w:commentRangeEnd w:id="29"/>
                  <w:commentRangeEnd w:id="30"/>
                  <w:r>
                    <w:commentReference w:id="30"/>
                  </w:r>
                  <w:r>
                    <w:rPr>
                      <w:rFonts w:hint="eastAsia"/>
                      <w:color w:val="FF0000"/>
                      <w:lang w:val="en-US" w:eastAsia="zh-CN"/>
                    </w:rPr>
                    <w:t>外售综合利用</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6" w:space="0"/>
                </w:tblBorders>
                <w:tblCellMar>
                  <w:top w:w="0" w:type="dxa"/>
                  <w:left w:w="57" w:type="dxa"/>
                  <w:bottom w:w="0" w:type="dxa"/>
                  <w:right w:w="57" w:type="dxa"/>
                </w:tblCellMar>
              </w:tblPrEx>
              <w:trPr>
                <w:trHeight w:val="340" w:hRule="atLeast"/>
                <w:jc w:val="center"/>
              </w:trPr>
              <w:tc>
                <w:tcPr>
                  <w:tcW w:w="345" w:type="pct"/>
                  <w:vMerge w:val="continue"/>
                  <w:tcBorders>
                    <w:tl2br w:val="nil"/>
                    <w:tr2bl w:val="nil"/>
                  </w:tcBorders>
                  <w:vAlign w:val="center"/>
                </w:tcPr>
                <w:p>
                  <w:pPr>
                    <w:pStyle w:val="27"/>
                    <w:rPr>
                      <w:color w:val="000000" w:themeColor="text1"/>
                      <w14:textFill>
                        <w14:solidFill>
                          <w14:schemeClr w14:val="tx1"/>
                        </w14:solidFill>
                      </w14:textFill>
                    </w:rPr>
                  </w:pPr>
                </w:p>
              </w:tc>
              <w:tc>
                <w:tcPr>
                  <w:tcW w:w="411" w:type="pct"/>
                  <w:tcBorders>
                    <w:tl2br w:val="nil"/>
                    <w:tr2bl w:val="nil"/>
                  </w:tcBorders>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S</w:t>
                  </w:r>
                  <w:r>
                    <w:rPr>
                      <w:rFonts w:hint="eastAsia"/>
                      <w:color w:val="000000" w:themeColor="text1"/>
                      <w:vertAlign w:val="subscript"/>
                      <w14:textFill>
                        <w14:solidFill>
                          <w14:schemeClr w14:val="tx1"/>
                        </w14:solidFill>
                      </w14:textFill>
                    </w:rPr>
                    <w:t>2</w:t>
                  </w:r>
                </w:p>
              </w:tc>
              <w:tc>
                <w:tcPr>
                  <w:tcW w:w="1353" w:type="pct"/>
                  <w:tcBorders>
                    <w:right w:val="single" w:color="auto" w:sz="4" w:space="0"/>
                    <w:tl2br w:val="nil"/>
                    <w:tr2bl w:val="nil"/>
                  </w:tcBorders>
                  <w:vAlign w:val="center"/>
                </w:tcPr>
                <w:p>
                  <w:pPr>
                    <w:pStyle w:val="27"/>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不合格产品</w:t>
                  </w:r>
                </w:p>
              </w:tc>
              <w:tc>
                <w:tcPr>
                  <w:tcW w:w="782" w:type="pct"/>
                  <w:tcBorders>
                    <w:left w:val="single" w:color="auto" w:sz="4" w:space="0"/>
                    <w:tl2br w:val="nil"/>
                    <w:tr2bl w:val="nil"/>
                  </w:tcBorders>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废铁</w:t>
                  </w:r>
                </w:p>
              </w:tc>
              <w:tc>
                <w:tcPr>
                  <w:tcW w:w="423" w:type="pct"/>
                  <w:tcBorders>
                    <w:tl2br w:val="nil"/>
                    <w:tr2bl w:val="nil"/>
                  </w:tcBorders>
                  <w:vAlign w:val="center"/>
                </w:tcPr>
                <w:p>
                  <w:pPr>
                    <w:pStyle w:val="27"/>
                    <w:rPr>
                      <w:color w:val="000000" w:themeColor="text1"/>
                      <w14:textFill>
                        <w14:solidFill>
                          <w14:schemeClr w14:val="tx1"/>
                        </w14:solidFill>
                      </w14:textFill>
                    </w:rPr>
                  </w:pPr>
                  <w:r>
                    <w:rPr>
                      <w:color w:val="000000" w:themeColor="text1"/>
                      <w14:textFill>
                        <w14:solidFill>
                          <w14:schemeClr w14:val="tx1"/>
                        </w14:solidFill>
                      </w14:textFill>
                    </w:rPr>
                    <w:t>间断</w:t>
                  </w:r>
                </w:p>
              </w:tc>
              <w:tc>
                <w:tcPr>
                  <w:tcW w:w="1683" w:type="pct"/>
                  <w:vMerge w:val="continue"/>
                  <w:tcBorders>
                    <w:tl2br w:val="nil"/>
                    <w:tr2bl w:val="nil"/>
                  </w:tcBorders>
                  <w:vAlign w:val="center"/>
                </w:tcPr>
                <w:p>
                  <w:pPr>
                    <w:pStyle w:val="27"/>
                    <w:rPr>
                      <w:color w:val="000000" w:themeColor="text1"/>
                      <w14:textFill>
                        <w14:solidFill>
                          <w14:schemeClr w14:val="tx1"/>
                        </w14:solidFill>
                      </w14:textFill>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6" w:space="0"/>
                </w:tblBorders>
                <w:tblCellMar>
                  <w:top w:w="0" w:type="dxa"/>
                  <w:left w:w="57" w:type="dxa"/>
                  <w:bottom w:w="0" w:type="dxa"/>
                  <w:right w:w="57" w:type="dxa"/>
                </w:tblCellMar>
              </w:tblPrEx>
              <w:trPr>
                <w:trHeight w:val="340" w:hRule="atLeast"/>
                <w:jc w:val="center"/>
              </w:trPr>
              <w:tc>
                <w:tcPr>
                  <w:tcW w:w="345" w:type="pct"/>
                  <w:vMerge w:val="continue"/>
                  <w:tcBorders>
                    <w:tl2br w:val="nil"/>
                    <w:tr2bl w:val="nil"/>
                  </w:tcBorders>
                  <w:vAlign w:val="center"/>
                </w:tcPr>
                <w:p>
                  <w:pPr>
                    <w:pStyle w:val="27"/>
                    <w:rPr>
                      <w:color w:val="000000" w:themeColor="text1"/>
                      <w14:textFill>
                        <w14:solidFill>
                          <w14:schemeClr w14:val="tx1"/>
                        </w14:solidFill>
                      </w14:textFill>
                    </w:rPr>
                  </w:pPr>
                </w:p>
              </w:tc>
              <w:tc>
                <w:tcPr>
                  <w:tcW w:w="411" w:type="pct"/>
                  <w:tcBorders>
                    <w:tl2br w:val="nil"/>
                    <w:tr2bl w:val="nil"/>
                  </w:tcBorders>
                  <w:vAlign w:val="center"/>
                </w:tcPr>
                <w:p>
                  <w:pPr>
                    <w:pStyle w:val="27"/>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353" w:type="pct"/>
                  <w:tcBorders>
                    <w:tl2br w:val="nil"/>
                    <w:tr2bl w:val="nil"/>
                  </w:tcBorders>
                  <w:vAlign w:val="center"/>
                </w:tcPr>
                <w:p>
                  <w:pPr>
                    <w:pStyle w:val="27"/>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电弧焊</w:t>
                  </w:r>
                </w:p>
              </w:tc>
              <w:tc>
                <w:tcPr>
                  <w:tcW w:w="782" w:type="pct"/>
                  <w:tcBorders>
                    <w:tl2br w:val="nil"/>
                    <w:tr2bl w:val="nil"/>
                  </w:tcBorders>
                  <w:vAlign w:val="center"/>
                </w:tcPr>
                <w:p>
                  <w:pPr>
                    <w:pStyle w:val="27"/>
                    <w:rPr>
                      <w:rFonts w:hint="eastAsia"/>
                      <w:color w:val="000000" w:themeColor="text1"/>
                      <w:szCs w:val="21"/>
                      <w14:textFill>
                        <w14:solidFill>
                          <w14:schemeClr w14:val="tx1"/>
                        </w14:solidFill>
                      </w14:textFill>
                    </w:rPr>
                  </w:pPr>
                  <w:r>
                    <w:rPr>
                      <w:rFonts w:hint="eastAsia"/>
                      <w:color w:val="000000" w:themeColor="text1"/>
                      <w:lang w:val="en-US" w:eastAsia="zh-CN"/>
                      <w14:textFill>
                        <w14:solidFill>
                          <w14:schemeClr w14:val="tx1"/>
                        </w14:solidFill>
                      </w14:textFill>
                    </w:rPr>
                    <w:t>焊丝尾料</w:t>
                  </w:r>
                </w:p>
              </w:tc>
              <w:tc>
                <w:tcPr>
                  <w:tcW w:w="423" w:type="pct"/>
                  <w:tcBorders>
                    <w:tl2br w:val="nil"/>
                    <w:tr2bl w:val="nil"/>
                  </w:tcBorders>
                  <w:vAlign w:val="center"/>
                </w:tcPr>
                <w:p>
                  <w:pPr>
                    <w:pStyle w:val="27"/>
                    <w:rPr>
                      <w:color w:val="000000" w:themeColor="text1"/>
                      <w14:textFill>
                        <w14:solidFill>
                          <w14:schemeClr w14:val="tx1"/>
                        </w14:solidFill>
                      </w14:textFill>
                    </w:rPr>
                  </w:pPr>
                  <w:r>
                    <w:rPr>
                      <w:color w:val="000000" w:themeColor="text1"/>
                      <w14:textFill>
                        <w14:solidFill>
                          <w14:schemeClr w14:val="tx1"/>
                        </w14:solidFill>
                      </w14:textFill>
                    </w:rPr>
                    <w:t>间断</w:t>
                  </w:r>
                </w:p>
              </w:tc>
              <w:tc>
                <w:tcPr>
                  <w:tcW w:w="1683" w:type="pct"/>
                  <w:vMerge w:val="continue"/>
                  <w:tcBorders>
                    <w:tl2br w:val="nil"/>
                    <w:tr2bl w:val="nil"/>
                  </w:tcBorders>
                  <w:vAlign w:val="center"/>
                </w:tcPr>
                <w:p>
                  <w:pPr>
                    <w:pStyle w:val="27"/>
                    <w:rPr>
                      <w:color w:val="000000" w:themeColor="text1"/>
                      <w14:textFill>
                        <w14:solidFill>
                          <w14:schemeClr w14:val="tx1"/>
                        </w14:solidFill>
                      </w14:textFill>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6" w:space="0"/>
                </w:tblBorders>
                <w:tblCellMar>
                  <w:top w:w="0" w:type="dxa"/>
                  <w:left w:w="57" w:type="dxa"/>
                  <w:bottom w:w="0" w:type="dxa"/>
                  <w:right w:w="57" w:type="dxa"/>
                </w:tblCellMar>
              </w:tblPrEx>
              <w:trPr>
                <w:trHeight w:val="340" w:hRule="atLeast"/>
                <w:jc w:val="center"/>
              </w:trPr>
              <w:tc>
                <w:tcPr>
                  <w:tcW w:w="345" w:type="pct"/>
                  <w:vMerge w:val="continue"/>
                  <w:tcBorders>
                    <w:tl2br w:val="nil"/>
                    <w:tr2bl w:val="nil"/>
                  </w:tcBorders>
                  <w:vAlign w:val="center"/>
                </w:tcPr>
                <w:p>
                  <w:pPr>
                    <w:pStyle w:val="27"/>
                    <w:rPr>
                      <w:color w:val="000000" w:themeColor="text1"/>
                      <w14:textFill>
                        <w14:solidFill>
                          <w14:schemeClr w14:val="tx1"/>
                        </w14:solidFill>
                      </w14:textFill>
                    </w:rPr>
                  </w:pPr>
                </w:p>
              </w:tc>
              <w:tc>
                <w:tcPr>
                  <w:tcW w:w="411" w:type="pct"/>
                  <w:tcBorders>
                    <w:tl2br w:val="nil"/>
                    <w:tr2bl w:val="nil"/>
                  </w:tcBorders>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353" w:type="pct"/>
                  <w:tcBorders>
                    <w:tl2br w:val="nil"/>
                    <w:tr2bl w:val="nil"/>
                  </w:tcBorders>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原辅料拆包</w:t>
                  </w:r>
                </w:p>
              </w:tc>
              <w:tc>
                <w:tcPr>
                  <w:tcW w:w="782" w:type="pct"/>
                  <w:tcBorders>
                    <w:tl2br w:val="nil"/>
                    <w:tr2bl w:val="nil"/>
                  </w:tcBorders>
                  <w:vAlign w:val="center"/>
                </w:tcPr>
                <w:p>
                  <w:pPr>
                    <w:pStyle w:val="27"/>
                    <w:rPr>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包装材料</w:t>
                  </w:r>
                </w:p>
              </w:tc>
              <w:tc>
                <w:tcPr>
                  <w:tcW w:w="423" w:type="pct"/>
                  <w:tcBorders>
                    <w:tl2br w:val="nil"/>
                    <w:tr2bl w:val="nil"/>
                  </w:tcBorders>
                  <w:vAlign w:val="center"/>
                </w:tcPr>
                <w:p>
                  <w:pPr>
                    <w:pStyle w:val="27"/>
                    <w:rPr>
                      <w:color w:val="000000" w:themeColor="text1"/>
                      <w14:textFill>
                        <w14:solidFill>
                          <w14:schemeClr w14:val="tx1"/>
                        </w14:solidFill>
                      </w14:textFill>
                    </w:rPr>
                  </w:pPr>
                  <w:r>
                    <w:rPr>
                      <w:color w:val="000000" w:themeColor="text1"/>
                      <w14:textFill>
                        <w14:solidFill>
                          <w14:schemeClr w14:val="tx1"/>
                        </w14:solidFill>
                      </w14:textFill>
                    </w:rPr>
                    <w:t>间断</w:t>
                  </w:r>
                </w:p>
              </w:tc>
              <w:tc>
                <w:tcPr>
                  <w:tcW w:w="1683" w:type="pct"/>
                  <w:vMerge w:val="continue"/>
                  <w:tcBorders>
                    <w:tl2br w:val="nil"/>
                    <w:tr2bl w:val="nil"/>
                  </w:tcBorders>
                  <w:vAlign w:val="center"/>
                </w:tcPr>
                <w:p>
                  <w:pPr>
                    <w:pStyle w:val="27"/>
                    <w:rPr>
                      <w:color w:val="000000" w:themeColor="text1"/>
                      <w14:textFill>
                        <w14:solidFill>
                          <w14:schemeClr w14:val="tx1"/>
                        </w14:solidFill>
                      </w14:textFill>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6" w:space="0"/>
                </w:tblBorders>
                <w:tblCellMar>
                  <w:top w:w="0" w:type="dxa"/>
                  <w:left w:w="57" w:type="dxa"/>
                  <w:bottom w:w="0" w:type="dxa"/>
                  <w:right w:w="57" w:type="dxa"/>
                </w:tblCellMar>
              </w:tblPrEx>
              <w:trPr>
                <w:trHeight w:val="340" w:hRule="atLeast"/>
                <w:jc w:val="center"/>
              </w:trPr>
              <w:tc>
                <w:tcPr>
                  <w:tcW w:w="345" w:type="pct"/>
                  <w:vMerge w:val="continue"/>
                  <w:tcBorders>
                    <w:tl2br w:val="nil"/>
                    <w:tr2bl w:val="nil"/>
                  </w:tcBorders>
                  <w:vAlign w:val="center"/>
                </w:tcPr>
                <w:p>
                  <w:pPr>
                    <w:pStyle w:val="27"/>
                    <w:rPr>
                      <w:color w:val="000000" w:themeColor="text1"/>
                      <w14:textFill>
                        <w14:solidFill>
                          <w14:schemeClr w14:val="tx1"/>
                        </w14:solidFill>
                      </w14:textFill>
                    </w:rPr>
                  </w:pPr>
                </w:p>
              </w:tc>
              <w:tc>
                <w:tcPr>
                  <w:tcW w:w="411" w:type="pct"/>
                  <w:tcBorders>
                    <w:tl2br w:val="nil"/>
                    <w:tr2bl w:val="nil"/>
                  </w:tcBorders>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353" w:type="pct"/>
                  <w:tcBorders>
                    <w:tl2br w:val="nil"/>
                    <w:tr2bl w:val="nil"/>
                  </w:tcBorders>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自动点胶机</w:t>
                  </w:r>
                </w:p>
              </w:tc>
              <w:tc>
                <w:tcPr>
                  <w:tcW w:w="782" w:type="pct"/>
                  <w:tcBorders>
                    <w:tl2br w:val="nil"/>
                    <w:tr2bl w:val="nil"/>
                  </w:tcBorders>
                  <w:vAlign w:val="center"/>
                </w:tcPr>
                <w:p>
                  <w:pPr>
                    <w:pStyle w:val="27"/>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点胶机包装物</w:t>
                  </w:r>
                </w:p>
              </w:tc>
              <w:tc>
                <w:tcPr>
                  <w:tcW w:w="423" w:type="pct"/>
                  <w:tcBorders>
                    <w:tl2br w:val="nil"/>
                    <w:tr2bl w:val="nil"/>
                  </w:tcBorders>
                  <w:vAlign w:val="center"/>
                </w:tcPr>
                <w:p>
                  <w:pPr>
                    <w:pStyle w:val="27"/>
                    <w:rPr>
                      <w:color w:val="000000" w:themeColor="text1"/>
                      <w14:textFill>
                        <w14:solidFill>
                          <w14:schemeClr w14:val="tx1"/>
                        </w14:solidFill>
                      </w14:textFill>
                    </w:rPr>
                  </w:pPr>
                  <w:r>
                    <w:rPr>
                      <w:color w:val="000000" w:themeColor="text1"/>
                      <w14:textFill>
                        <w14:solidFill>
                          <w14:schemeClr w14:val="tx1"/>
                        </w14:solidFill>
                      </w14:textFill>
                    </w:rPr>
                    <w:t>间断</w:t>
                  </w:r>
                </w:p>
              </w:tc>
              <w:tc>
                <w:tcPr>
                  <w:tcW w:w="1683" w:type="pct"/>
                  <w:vMerge w:val="restart"/>
                  <w:tcBorders>
                    <w:tl2br w:val="nil"/>
                    <w:tr2bl w:val="nil"/>
                  </w:tcBorders>
                  <w:vAlign w:val="center"/>
                </w:tcPr>
                <w:p>
                  <w:pPr>
                    <w:pStyle w:val="27"/>
                    <w:rPr>
                      <w:color w:val="000000" w:themeColor="text1"/>
                      <w14:textFill>
                        <w14:solidFill>
                          <w14:schemeClr w14:val="tx1"/>
                        </w14:solidFill>
                      </w14:textFill>
                    </w:rPr>
                  </w:pPr>
                  <w:r>
                    <w:rPr>
                      <w:color w:val="000000" w:themeColor="text1"/>
                      <w14:textFill>
                        <w14:solidFill>
                          <w14:schemeClr w14:val="tx1"/>
                        </w14:solidFill>
                      </w14:textFill>
                    </w:rPr>
                    <w:t>委托有资质单位处置</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6" w:space="0"/>
                </w:tblBorders>
                <w:tblCellMar>
                  <w:top w:w="0" w:type="dxa"/>
                  <w:left w:w="57" w:type="dxa"/>
                  <w:bottom w:w="0" w:type="dxa"/>
                  <w:right w:w="57" w:type="dxa"/>
                </w:tblCellMar>
              </w:tblPrEx>
              <w:trPr>
                <w:trHeight w:val="340" w:hRule="atLeast"/>
                <w:jc w:val="center"/>
              </w:trPr>
              <w:tc>
                <w:tcPr>
                  <w:tcW w:w="345" w:type="pct"/>
                  <w:vMerge w:val="continue"/>
                  <w:tcBorders>
                    <w:tl2br w:val="nil"/>
                    <w:tr2bl w:val="nil"/>
                  </w:tcBorders>
                  <w:vAlign w:val="center"/>
                </w:tcPr>
                <w:p>
                  <w:pPr>
                    <w:pStyle w:val="27"/>
                    <w:rPr>
                      <w:color w:val="000000" w:themeColor="text1"/>
                      <w14:textFill>
                        <w14:solidFill>
                          <w14:schemeClr w14:val="tx1"/>
                        </w14:solidFill>
                      </w14:textFill>
                    </w:rPr>
                  </w:pPr>
                </w:p>
              </w:tc>
              <w:tc>
                <w:tcPr>
                  <w:tcW w:w="411" w:type="pct"/>
                  <w:tcBorders>
                    <w:tl2br w:val="nil"/>
                    <w:tr2bl w:val="nil"/>
                  </w:tcBorders>
                  <w:shd w:val="clear" w:color="auto" w:fill="auto"/>
                  <w:vAlign w:val="center"/>
                </w:tcPr>
                <w:p>
                  <w:pPr>
                    <w:pStyle w:val="27"/>
                    <w:ind w:firstLine="0" w:firstLineChars="0"/>
                    <w:rPr>
                      <w:rFonts w:hint="eastAsia" w:ascii="Times New Roman" w:hAnsi="Times New Roman" w:eastAsia="宋体" w:cstheme="majorBidi"/>
                      <w:bCs/>
                      <w:color w:val="FF0000"/>
                      <w:kern w:val="2"/>
                      <w:sz w:val="21"/>
                      <w:szCs w:val="32"/>
                      <w:lang w:val="en-US" w:eastAsia="zh-CN" w:bidi="ar-SA"/>
                    </w:rPr>
                  </w:pPr>
                  <w:r>
                    <w:rPr>
                      <w:rFonts w:hint="eastAsia"/>
                      <w:color w:val="FF0000"/>
                    </w:rPr>
                    <w:t>S</w:t>
                  </w:r>
                  <w:r>
                    <w:rPr>
                      <w:rFonts w:hint="eastAsia"/>
                      <w:color w:val="FF0000"/>
                      <w:vertAlign w:val="subscript"/>
                    </w:rPr>
                    <w:t>3</w:t>
                  </w:r>
                </w:p>
              </w:tc>
              <w:tc>
                <w:tcPr>
                  <w:tcW w:w="1353" w:type="pct"/>
                  <w:tcBorders>
                    <w:tl2br w:val="nil"/>
                    <w:tr2bl w:val="nil"/>
                  </w:tcBorders>
                  <w:shd w:val="clear" w:color="auto" w:fill="auto"/>
                  <w:vAlign w:val="center"/>
                </w:tcPr>
                <w:p>
                  <w:pPr>
                    <w:pStyle w:val="27"/>
                    <w:ind w:firstLine="0" w:firstLineChars="0"/>
                    <w:rPr>
                      <w:rFonts w:hint="eastAsia" w:ascii="Times New Roman" w:hAnsi="Times New Roman" w:eastAsia="宋体" w:cstheme="majorBidi"/>
                      <w:bCs/>
                      <w:color w:val="FF0000"/>
                      <w:kern w:val="2"/>
                      <w:sz w:val="21"/>
                      <w:szCs w:val="32"/>
                      <w:lang w:val="en-US" w:eastAsia="zh-CN" w:bidi="ar-SA"/>
                    </w:rPr>
                  </w:pPr>
                  <w:r>
                    <w:rPr>
                      <w:rFonts w:hint="eastAsia"/>
                      <w:color w:val="FF0000"/>
                    </w:rPr>
                    <w:t>废气处理</w:t>
                  </w:r>
                </w:p>
              </w:tc>
              <w:tc>
                <w:tcPr>
                  <w:tcW w:w="782" w:type="pct"/>
                  <w:tcBorders>
                    <w:tl2br w:val="nil"/>
                    <w:tr2bl w:val="nil"/>
                  </w:tcBorders>
                  <w:shd w:val="clear" w:color="auto" w:fill="auto"/>
                  <w:vAlign w:val="center"/>
                </w:tcPr>
                <w:p>
                  <w:pPr>
                    <w:pStyle w:val="27"/>
                    <w:ind w:firstLine="0" w:firstLineChars="0"/>
                    <w:rPr>
                      <w:rFonts w:hint="eastAsia" w:ascii="Times New Roman" w:hAnsi="Times New Roman" w:eastAsia="宋体" w:cstheme="majorBidi"/>
                      <w:bCs/>
                      <w:color w:val="FF0000"/>
                      <w:kern w:val="2"/>
                      <w:sz w:val="21"/>
                      <w:szCs w:val="32"/>
                      <w:lang w:val="en-US" w:eastAsia="zh-CN" w:bidi="ar-SA"/>
                    </w:rPr>
                  </w:pPr>
                  <w:r>
                    <w:rPr>
                      <w:rFonts w:hint="eastAsia"/>
                      <w:color w:val="FF0000"/>
                      <w:szCs w:val="21"/>
                    </w:rPr>
                    <w:t>烟道过滤棉</w:t>
                  </w:r>
                </w:p>
              </w:tc>
              <w:tc>
                <w:tcPr>
                  <w:tcW w:w="423" w:type="pct"/>
                  <w:tcBorders>
                    <w:tl2br w:val="nil"/>
                    <w:tr2bl w:val="nil"/>
                  </w:tcBorders>
                  <w:shd w:val="clear" w:color="auto" w:fill="auto"/>
                  <w:vAlign w:val="center"/>
                </w:tcPr>
                <w:p>
                  <w:pPr>
                    <w:pStyle w:val="27"/>
                    <w:ind w:firstLine="0" w:firstLineChars="0"/>
                    <w:rPr>
                      <w:rFonts w:ascii="Times New Roman" w:hAnsi="Times New Roman" w:eastAsia="宋体" w:cstheme="majorBidi"/>
                      <w:bCs/>
                      <w:color w:val="FF0000"/>
                      <w:kern w:val="2"/>
                      <w:sz w:val="21"/>
                      <w:szCs w:val="32"/>
                      <w:lang w:val="en-US" w:eastAsia="zh-CN" w:bidi="ar-SA"/>
                    </w:rPr>
                  </w:pPr>
                  <w:r>
                    <w:rPr>
                      <w:color w:val="FF0000"/>
                    </w:rPr>
                    <w:t>间断</w:t>
                  </w:r>
                </w:p>
              </w:tc>
              <w:tc>
                <w:tcPr>
                  <w:tcW w:w="1683" w:type="pct"/>
                  <w:vMerge w:val="continue"/>
                  <w:tcBorders>
                    <w:tl2br w:val="nil"/>
                    <w:tr2bl w:val="nil"/>
                  </w:tcBorders>
                  <w:vAlign w:val="center"/>
                </w:tcPr>
                <w:p>
                  <w:pPr>
                    <w:pStyle w:val="27"/>
                    <w:rPr>
                      <w:rFonts w:hint="default" w:eastAsia="宋体"/>
                      <w:color w:val="FF0000"/>
                      <w:lang w:val="en-US" w:eastAsia="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6" w:space="0"/>
                </w:tblBorders>
                <w:tblCellMar>
                  <w:top w:w="0" w:type="dxa"/>
                  <w:left w:w="57" w:type="dxa"/>
                  <w:bottom w:w="0" w:type="dxa"/>
                  <w:right w:w="57" w:type="dxa"/>
                </w:tblCellMar>
              </w:tblPrEx>
              <w:trPr>
                <w:trHeight w:val="340" w:hRule="atLeast"/>
                <w:jc w:val="center"/>
              </w:trPr>
              <w:tc>
                <w:tcPr>
                  <w:tcW w:w="345" w:type="pct"/>
                  <w:vMerge w:val="continue"/>
                  <w:tcBorders>
                    <w:tl2br w:val="nil"/>
                    <w:tr2bl w:val="nil"/>
                  </w:tcBorders>
                  <w:vAlign w:val="center"/>
                </w:tcPr>
                <w:p>
                  <w:pPr>
                    <w:pStyle w:val="27"/>
                    <w:rPr>
                      <w:color w:val="000000" w:themeColor="text1"/>
                      <w14:textFill>
                        <w14:solidFill>
                          <w14:schemeClr w14:val="tx1"/>
                        </w14:solidFill>
                      </w14:textFill>
                    </w:rPr>
                  </w:pPr>
                </w:p>
              </w:tc>
              <w:tc>
                <w:tcPr>
                  <w:tcW w:w="411" w:type="pct"/>
                  <w:tcBorders>
                    <w:tl2br w:val="nil"/>
                    <w:tr2bl w:val="nil"/>
                  </w:tcBorders>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136" w:type="pct"/>
                  <w:gridSpan w:val="2"/>
                  <w:tcBorders>
                    <w:tl2br w:val="nil"/>
                    <w:tr2bl w:val="nil"/>
                  </w:tcBorders>
                  <w:vAlign w:val="center"/>
                </w:tcPr>
                <w:p>
                  <w:pPr>
                    <w:pStyle w:val="27"/>
                    <w:rPr>
                      <w:rFonts w:hint="default" w:eastAsia="宋体" w:cs="Times New Roman"/>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废矿物油</w:t>
                  </w:r>
                  <w:r>
                    <w:rPr>
                      <w:rStyle w:val="35"/>
                      <w:rFonts w:hint="eastAsia" w:cs="Times New Roman"/>
                      <w:bCs w:val="0"/>
                      <w:color w:val="000000" w:themeColor="text1"/>
                      <w:lang w:val="en-US" w:eastAsia="zh-CN"/>
                      <w14:textFill>
                        <w14:solidFill>
                          <w14:schemeClr w14:val="tx1"/>
                        </w14:solidFill>
                      </w14:textFill>
                    </w:rPr>
                    <w:t>及废油桶</w:t>
                  </w:r>
                </w:p>
              </w:tc>
              <w:tc>
                <w:tcPr>
                  <w:tcW w:w="423" w:type="pct"/>
                  <w:tcBorders>
                    <w:tl2br w:val="nil"/>
                    <w:tr2bl w:val="nil"/>
                  </w:tcBorders>
                  <w:vAlign w:val="center"/>
                </w:tcPr>
                <w:p>
                  <w:pPr>
                    <w:pStyle w:val="27"/>
                    <w:rPr>
                      <w:color w:val="000000" w:themeColor="text1"/>
                      <w14:textFill>
                        <w14:solidFill>
                          <w14:schemeClr w14:val="tx1"/>
                        </w14:solidFill>
                      </w14:textFill>
                    </w:rPr>
                  </w:pPr>
                  <w:r>
                    <w:rPr>
                      <w:color w:val="000000" w:themeColor="text1"/>
                      <w14:textFill>
                        <w14:solidFill>
                          <w14:schemeClr w14:val="tx1"/>
                        </w14:solidFill>
                      </w14:textFill>
                    </w:rPr>
                    <w:t>间断</w:t>
                  </w:r>
                </w:p>
              </w:tc>
              <w:tc>
                <w:tcPr>
                  <w:tcW w:w="1683" w:type="pct"/>
                  <w:vMerge w:val="continue"/>
                  <w:tcBorders>
                    <w:tl2br w:val="nil"/>
                    <w:tr2bl w:val="nil"/>
                  </w:tcBorders>
                  <w:vAlign w:val="center"/>
                </w:tcPr>
                <w:p>
                  <w:pPr>
                    <w:pStyle w:val="27"/>
                    <w:rPr>
                      <w:color w:val="000000" w:themeColor="text1"/>
                      <w14:textFill>
                        <w14:solidFill>
                          <w14:schemeClr w14:val="tx1"/>
                        </w14:solidFill>
                      </w14:textFill>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6" w:space="0"/>
                </w:tblBorders>
                <w:tblCellMar>
                  <w:top w:w="0" w:type="dxa"/>
                  <w:left w:w="57" w:type="dxa"/>
                  <w:bottom w:w="0" w:type="dxa"/>
                  <w:right w:w="57" w:type="dxa"/>
                </w:tblCellMar>
              </w:tblPrEx>
              <w:trPr>
                <w:trHeight w:val="340" w:hRule="atLeast"/>
                <w:jc w:val="center"/>
              </w:trPr>
              <w:tc>
                <w:tcPr>
                  <w:tcW w:w="345" w:type="pct"/>
                  <w:tcBorders>
                    <w:tl2br w:val="nil"/>
                    <w:tr2bl w:val="nil"/>
                  </w:tcBorders>
                  <w:vAlign w:val="center"/>
                </w:tcPr>
                <w:p>
                  <w:pPr>
                    <w:pStyle w:val="27"/>
                    <w:rPr>
                      <w:color w:val="000000" w:themeColor="text1"/>
                      <w14:textFill>
                        <w14:solidFill>
                          <w14:schemeClr w14:val="tx1"/>
                        </w14:solidFill>
                      </w14:textFill>
                    </w:rPr>
                  </w:pPr>
                  <w:r>
                    <w:rPr>
                      <w:color w:val="000000" w:themeColor="text1"/>
                      <w14:textFill>
                        <w14:solidFill>
                          <w14:schemeClr w14:val="tx1"/>
                        </w14:solidFill>
                      </w14:textFill>
                    </w:rPr>
                    <w:t>噪声</w:t>
                  </w:r>
                </w:p>
              </w:tc>
              <w:tc>
                <w:tcPr>
                  <w:tcW w:w="411" w:type="pct"/>
                  <w:tcBorders>
                    <w:tl2br w:val="nil"/>
                    <w:tr2bl w:val="nil"/>
                  </w:tcBorders>
                  <w:vAlign w:val="center"/>
                </w:tcPr>
                <w:p>
                  <w:pPr>
                    <w:pStyle w:val="27"/>
                    <w:rPr>
                      <w:color w:val="000000" w:themeColor="text1"/>
                      <w14:textFill>
                        <w14:solidFill>
                          <w14:schemeClr w14:val="tx1"/>
                        </w14:solidFill>
                      </w14:textFill>
                    </w:rPr>
                  </w:pPr>
                  <w:r>
                    <w:rPr>
                      <w:color w:val="000000" w:themeColor="text1"/>
                      <w14:textFill>
                        <w14:solidFill>
                          <w14:schemeClr w14:val="tx1"/>
                        </w14:solidFill>
                      </w14:textFill>
                    </w:rPr>
                    <w:t>N</w:t>
                  </w:r>
                </w:p>
              </w:tc>
              <w:tc>
                <w:tcPr>
                  <w:tcW w:w="1353" w:type="pct"/>
                  <w:tcBorders>
                    <w:tl2br w:val="nil"/>
                    <w:tr2bl w:val="nil"/>
                  </w:tcBorders>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点焊机器人，凸焊机器人，电弧焊机器人等</w:t>
                  </w:r>
                </w:p>
              </w:tc>
              <w:tc>
                <w:tcPr>
                  <w:tcW w:w="782" w:type="pct"/>
                  <w:tcBorders>
                    <w:tl2br w:val="nil"/>
                    <w:tr2bl w:val="nil"/>
                  </w:tcBorders>
                  <w:vAlign w:val="center"/>
                </w:tcPr>
                <w:p>
                  <w:pPr>
                    <w:pStyle w:val="27"/>
                    <w:rPr>
                      <w:color w:val="000000" w:themeColor="text1"/>
                      <w14:textFill>
                        <w14:solidFill>
                          <w14:schemeClr w14:val="tx1"/>
                        </w14:solidFill>
                      </w14:textFill>
                    </w:rPr>
                  </w:pPr>
                  <w:r>
                    <w:rPr>
                      <w:color w:val="000000" w:themeColor="text1"/>
                      <w14:textFill>
                        <w14:solidFill>
                          <w14:schemeClr w14:val="tx1"/>
                        </w14:solidFill>
                      </w14:textFill>
                    </w:rPr>
                    <w:t>噪声</w:t>
                  </w:r>
                </w:p>
              </w:tc>
              <w:tc>
                <w:tcPr>
                  <w:tcW w:w="423" w:type="pct"/>
                  <w:tcBorders>
                    <w:tl2br w:val="nil"/>
                    <w:tr2bl w:val="nil"/>
                  </w:tcBorders>
                  <w:vAlign w:val="center"/>
                </w:tcPr>
                <w:p>
                  <w:pPr>
                    <w:pStyle w:val="27"/>
                    <w:rPr>
                      <w:color w:val="000000" w:themeColor="text1"/>
                      <w14:textFill>
                        <w14:solidFill>
                          <w14:schemeClr w14:val="tx1"/>
                        </w14:solidFill>
                      </w14:textFill>
                    </w:rPr>
                  </w:pPr>
                  <w:r>
                    <w:rPr>
                      <w:color w:val="000000" w:themeColor="text1"/>
                      <w14:textFill>
                        <w14:solidFill>
                          <w14:schemeClr w14:val="tx1"/>
                        </w14:solidFill>
                      </w14:textFill>
                    </w:rPr>
                    <w:t>间断</w:t>
                  </w:r>
                </w:p>
              </w:tc>
              <w:tc>
                <w:tcPr>
                  <w:tcW w:w="1683" w:type="pct"/>
                  <w:tcBorders>
                    <w:tl2br w:val="nil"/>
                    <w:tr2bl w:val="nil"/>
                  </w:tcBorders>
                  <w:vAlign w:val="center"/>
                </w:tcPr>
                <w:p>
                  <w:pPr>
                    <w:pStyle w:val="27"/>
                    <w:rPr>
                      <w:color w:val="000000" w:themeColor="text1"/>
                      <w14:textFill>
                        <w14:solidFill>
                          <w14:schemeClr w14:val="tx1"/>
                        </w14:solidFill>
                      </w14:textFill>
                    </w:rPr>
                  </w:pPr>
                  <w:r>
                    <w:rPr>
                      <w:color w:val="000000" w:themeColor="text1"/>
                      <w14:textFill>
                        <w14:solidFill>
                          <w14:schemeClr w14:val="tx1"/>
                        </w14:solidFill>
                      </w14:textFill>
                    </w:rPr>
                    <w:t>距离衰减，厂房隔声降噪</w:t>
                  </w:r>
                </w:p>
              </w:tc>
            </w:tr>
          </w:tbl>
          <w:p>
            <w:pPr>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1" w:hRule="atLeast"/>
          <w:jc w:val="center"/>
        </w:trPr>
        <w:tc>
          <w:tcPr>
            <w:tcW w:w="699" w:type="dxa"/>
            <w:vAlign w:val="center"/>
          </w:tcPr>
          <w:p>
            <w:pPr>
              <w:pStyle w:val="26"/>
              <w:adjustRightInd w:val="0"/>
              <w:snapToGrid w:val="0"/>
              <w:spacing w:before="0" w:beforeAutospacing="0" w:after="0" w:afterAutospacing="0"/>
              <w:jc w:val="center"/>
              <w:rPr>
                <w:rFonts w:ascii="Times New Roman" w:hAnsi="Times New Roman" w:cs="Times New Roman"/>
                <w:bCs/>
                <w:color w:val="000000" w:themeColor="text1"/>
                <w:szCs w:val="21"/>
                <w14:textFill>
                  <w14:solidFill>
                    <w14:schemeClr w14:val="tx1"/>
                  </w14:solidFill>
                </w14:textFill>
              </w:rPr>
            </w:pPr>
            <w:bookmarkStart w:id="23" w:name="_Hlk111381389"/>
            <w:r>
              <w:rPr>
                <w:rFonts w:ascii="Times New Roman" w:hAnsi="Times New Roman" w:cs="Times New Roman"/>
                <w:bCs/>
                <w:color w:val="000000" w:themeColor="text1"/>
                <w:szCs w:val="21"/>
                <w14:textFill>
                  <w14:solidFill>
                    <w14:schemeClr w14:val="tx1"/>
                  </w14:solidFill>
                </w14:textFill>
              </w:rPr>
              <w:t>与项</w:t>
            </w:r>
          </w:p>
          <w:p>
            <w:pPr>
              <w:pStyle w:val="26"/>
              <w:adjustRightInd w:val="0"/>
              <w:snapToGrid w:val="0"/>
              <w:spacing w:before="0" w:beforeAutospacing="0" w:after="0" w:afterAutospacing="0"/>
              <w:jc w:val="center"/>
              <w:rPr>
                <w:rFonts w:ascii="Times New Roman" w:hAnsi="Times New Roman" w:cs="Times New Roman"/>
                <w:bCs/>
                <w:color w:val="000000" w:themeColor="text1"/>
                <w:szCs w:val="21"/>
                <w14:textFill>
                  <w14:solidFill>
                    <w14:schemeClr w14:val="tx1"/>
                  </w14:solidFill>
                </w14:textFill>
              </w:rPr>
            </w:pPr>
            <w:r>
              <w:rPr>
                <w:rFonts w:ascii="Times New Roman" w:hAnsi="Times New Roman" w:cs="Times New Roman"/>
                <w:bCs/>
                <w:color w:val="000000" w:themeColor="text1"/>
                <w:szCs w:val="21"/>
                <w14:textFill>
                  <w14:solidFill>
                    <w14:schemeClr w14:val="tx1"/>
                  </w14:solidFill>
                </w14:textFill>
              </w:rPr>
              <w:t>目有</w:t>
            </w:r>
          </w:p>
          <w:p>
            <w:pPr>
              <w:pStyle w:val="26"/>
              <w:adjustRightInd w:val="0"/>
              <w:snapToGrid w:val="0"/>
              <w:spacing w:before="0" w:beforeAutospacing="0" w:after="0" w:afterAutospacing="0"/>
              <w:jc w:val="center"/>
              <w:rPr>
                <w:rFonts w:ascii="Times New Roman" w:hAnsi="Times New Roman" w:cs="Times New Roman"/>
                <w:bCs/>
                <w:color w:val="000000" w:themeColor="text1"/>
                <w:szCs w:val="21"/>
                <w14:textFill>
                  <w14:solidFill>
                    <w14:schemeClr w14:val="tx1"/>
                  </w14:solidFill>
                </w14:textFill>
              </w:rPr>
            </w:pPr>
            <w:r>
              <w:rPr>
                <w:rFonts w:ascii="Times New Roman" w:hAnsi="Times New Roman" w:cs="Times New Roman"/>
                <w:bCs/>
                <w:color w:val="000000" w:themeColor="text1"/>
                <w:szCs w:val="21"/>
                <w14:textFill>
                  <w14:solidFill>
                    <w14:schemeClr w14:val="tx1"/>
                  </w14:solidFill>
                </w14:textFill>
              </w:rPr>
              <w:t>关的</w:t>
            </w:r>
          </w:p>
          <w:p>
            <w:pPr>
              <w:pStyle w:val="26"/>
              <w:adjustRightInd w:val="0"/>
              <w:snapToGrid w:val="0"/>
              <w:spacing w:before="0" w:beforeAutospacing="0" w:after="0" w:afterAutospacing="0"/>
              <w:jc w:val="center"/>
              <w:rPr>
                <w:rFonts w:ascii="Times New Roman" w:hAnsi="Times New Roman" w:cs="Times New Roman"/>
                <w:bCs/>
                <w:color w:val="000000" w:themeColor="text1"/>
                <w:szCs w:val="21"/>
                <w14:textFill>
                  <w14:solidFill>
                    <w14:schemeClr w14:val="tx1"/>
                  </w14:solidFill>
                </w14:textFill>
              </w:rPr>
            </w:pPr>
            <w:r>
              <w:rPr>
                <w:rFonts w:ascii="Times New Roman" w:hAnsi="Times New Roman" w:cs="Times New Roman"/>
                <w:bCs/>
                <w:color w:val="000000" w:themeColor="text1"/>
                <w:szCs w:val="21"/>
                <w14:textFill>
                  <w14:solidFill>
                    <w14:schemeClr w14:val="tx1"/>
                  </w14:solidFill>
                </w14:textFill>
              </w:rPr>
              <w:t>原有</w:t>
            </w:r>
          </w:p>
          <w:p>
            <w:pPr>
              <w:pStyle w:val="26"/>
              <w:adjustRightInd w:val="0"/>
              <w:snapToGrid w:val="0"/>
              <w:spacing w:before="0" w:beforeAutospacing="0" w:after="0" w:afterAutospacing="0"/>
              <w:jc w:val="center"/>
              <w:rPr>
                <w:rFonts w:ascii="Times New Roman" w:hAnsi="Times New Roman" w:cs="Times New Roman"/>
                <w:bCs/>
                <w:color w:val="000000" w:themeColor="text1"/>
                <w:szCs w:val="21"/>
                <w14:textFill>
                  <w14:solidFill>
                    <w14:schemeClr w14:val="tx1"/>
                  </w14:solidFill>
                </w14:textFill>
              </w:rPr>
            </w:pPr>
            <w:r>
              <w:rPr>
                <w:rFonts w:ascii="Times New Roman" w:hAnsi="Times New Roman" w:cs="Times New Roman"/>
                <w:bCs/>
                <w:color w:val="000000" w:themeColor="text1"/>
                <w:szCs w:val="21"/>
                <w14:textFill>
                  <w14:solidFill>
                    <w14:schemeClr w14:val="tx1"/>
                  </w14:solidFill>
                </w14:textFill>
              </w:rPr>
              <w:t>环境</w:t>
            </w:r>
          </w:p>
          <w:p>
            <w:pPr>
              <w:pStyle w:val="26"/>
              <w:adjustRightInd w:val="0"/>
              <w:snapToGrid w:val="0"/>
              <w:spacing w:before="0" w:beforeAutospacing="0" w:after="0" w:afterAutospacing="0"/>
              <w:jc w:val="center"/>
              <w:rPr>
                <w:rFonts w:ascii="Times New Roman" w:hAnsi="Times New Roman" w:cs="Times New Roman"/>
                <w:bCs/>
                <w:color w:val="000000" w:themeColor="text1"/>
                <w:szCs w:val="21"/>
                <w14:textFill>
                  <w14:solidFill>
                    <w14:schemeClr w14:val="tx1"/>
                  </w14:solidFill>
                </w14:textFill>
              </w:rPr>
            </w:pPr>
            <w:r>
              <w:rPr>
                <w:rFonts w:ascii="Times New Roman" w:hAnsi="Times New Roman" w:cs="Times New Roman"/>
                <w:bCs/>
                <w:color w:val="000000" w:themeColor="text1"/>
                <w:szCs w:val="21"/>
                <w14:textFill>
                  <w14:solidFill>
                    <w14:schemeClr w14:val="tx1"/>
                  </w14:solidFill>
                </w14:textFill>
              </w:rPr>
              <w:t>污染</w:t>
            </w:r>
          </w:p>
          <w:p>
            <w:pPr>
              <w:pStyle w:val="26"/>
              <w:adjustRightInd w:val="0"/>
              <w:snapToGrid w:val="0"/>
              <w:spacing w:before="0" w:beforeAutospacing="0" w:after="0" w:afterAutospacing="0"/>
              <w:jc w:val="center"/>
              <w:rPr>
                <w:rFonts w:ascii="Times New Roman" w:hAnsi="Times New Roman" w:cs="Times New Roman"/>
                <w:bCs/>
                <w:color w:val="000000" w:themeColor="text1"/>
                <w:szCs w:val="21"/>
                <w14:textFill>
                  <w14:solidFill>
                    <w14:schemeClr w14:val="tx1"/>
                  </w14:solidFill>
                </w14:textFill>
              </w:rPr>
            </w:pPr>
            <w:r>
              <w:rPr>
                <w:rFonts w:ascii="Times New Roman" w:hAnsi="Times New Roman" w:cs="Times New Roman"/>
                <w:bCs/>
                <w:color w:val="000000" w:themeColor="text1"/>
                <w:szCs w:val="21"/>
                <w14:textFill>
                  <w14:solidFill>
                    <w14:schemeClr w14:val="tx1"/>
                  </w14:solidFill>
                </w14:textFill>
              </w:rPr>
              <w:t>问题</w:t>
            </w:r>
            <w:bookmarkEnd w:id="23"/>
          </w:p>
        </w:tc>
        <w:tc>
          <w:tcPr>
            <w:tcW w:w="8605" w:type="dxa"/>
            <w:vAlign w:val="center"/>
          </w:tcPr>
          <w:p>
            <w:pPr>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本项目租用已建设厂房，建设</w:t>
            </w:r>
            <w:r>
              <w:rPr>
                <w:rFonts w:hint="eastAsia" w:cs="Times New Roman"/>
                <w:color w:val="000000" w:themeColor="text1"/>
                <w:szCs w:val="21"/>
                <w14:textFill>
                  <w14:solidFill>
                    <w14:schemeClr w14:val="tx1"/>
                  </w14:solidFill>
                </w14:textFill>
              </w:rPr>
              <w:t>青岛海联金汇汽车零部件有限公司鄂尔多斯分公司车身金属结构件建设项目</w:t>
            </w:r>
            <w:r>
              <w:rPr>
                <w:rFonts w:hint="eastAsia"/>
                <w:color w:val="000000" w:themeColor="text1"/>
                <w14:textFill>
                  <w14:solidFill>
                    <w14:schemeClr w14:val="tx1"/>
                  </w14:solidFill>
                </w14:textFill>
              </w:rPr>
              <w:t>。根据现场调查，厂房给水、排水、供电及周边绿化等均已全部建成，目前为闲置状态，项目所在区域为空厂房，无原有环境污染问题。</w:t>
            </w:r>
          </w:p>
          <w:p>
            <w:pPr>
              <w:ind w:firstLine="420"/>
              <w:rPr>
                <w:color w:val="000000" w:themeColor="text1"/>
                <w14:textFill>
                  <w14:solidFill>
                    <w14:schemeClr w14:val="tx1"/>
                  </w14:solidFill>
                </w14:textFill>
              </w:rPr>
            </w:pPr>
          </w:p>
          <w:p>
            <w:pPr>
              <w:ind w:firstLine="420"/>
              <w:rPr>
                <w:color w:val="000000" w:themeColor="text1"/>
                <w14:textFill>
                  <w14:solidFill>
                    <w14:schemeClr w14:val="tx1"/>
                  </w14:solidFill>
                </w14:textFill>
              </w:rPr>
            </w:pPr>
          </w:p>
          <w:p>
            <w:pPr>
              <w:ind w:firstLine="420"/>
              <w:rPr>
                <w:color w:val="000000" w:themeColor="text1"/>
                <w14:textFill>
                  <w14:solidFill>
                    <w14:schemeClr w14:val="tx1"/>
                  </w14:solidFill>
                </w14:textFill>
              </w:rPr>
            </w:pPr>
          </w:p>
          <w:p>
            <w:pPr>
              <w:rPr>
                <w:color w:val="000000" w:themeColor="text1"/>
                <w14:textFill>
                  <w14:solidFill>
                    <w14:schemeClr w14:val="tx1"/>
                  </w14:solidFill>
                </w14:textFill>
              </w:rPr>
            </w:pPr>
          </w:p>
          <w:p>
            <w:pPr>
              <w:ind w:firstLine="0" w:firstLineChars="0"/>
              <w:rPr>
                <w:color w:val="000000" w:themeColor="text1"/>
                <w14:textFill>
                  <w14:solidFill>
                    <w14:schemeClr w14:val="tx1"/>
                  </w14:solidFill>
                </w14:textFill>
              </w:rPr>
            </w:pPr>
          </w:p>
        </w:tc>
      </w:tr>
    </w:tbl>
    <w:p>
      <w:pPr>
        <w:ind w:firstLine="0" w:firstLineChars="0"/>
        <w:rPr>
          <w:rFonts w:cs="Times New Roman"/>
          <w:color w:val="000000" w:themeColor="text1"/>
          <w14:textFill>
            <w14:solidFill>
              <w14:schemeClr w14:val="tx1"/>
            </w14:solidFill>
          </w14:textFill>
        </w:rPr>
      </w:pPr>
    </w:p>
    <w:p>
      <w:pPr>
        <w:ind w:firstLine="420"/>
        <w:rPr>
          <w:rFonts w:cs="Times New Roman"/>
          <w:color w:val="000000" w:themeColor="text1"/>
          <w14:textFill>
            <w14:solidFill>
              <w14:schemeClr w14:val="tx1"/>
            </w14:solidFill>
          </w14:textFill>
        </w:rPr>
        <w:sectPr>
          <w:pgSz w:w="11906" w:h="16838"/>
          <w:pgMar w:top="1440" w:right="1800" w:bottom="1440" w:left="1800" w:header="851" w:footer="992" w:gutter="0"/>
          <w:pgNumType w:fmt="decimal"/>
          <w:cols w:space="425" w:num="1"/>
          <w:docGrid w:type="lines" w:linePitch="312" w:charSpace="0"/>
        </w:sectPr>
      </w:pPr>
    </w:p>
    <w:p>
      <w:pPr>
        <w:pStyle w:val="2"/>
        <w:spacing w:afterLines="0"/>
        <w:rPr>
          <w:rFonts w:cs="Times New Roman"/>
          <w:color w:val="000000" w:themeColor="text1"/>
          <w14:textFill>
            <w14:solidFill>
              <w14:schemeClr w14:val="tx1"/>
            </w14:solidFill>
          </w14:textFill>
        </w:rPr>
      </w:pPr>
      <w:bookmarkStart w:id="24" w:name="_Toc121771324"/>
      <w:r>
        <w:rPr>
          <w:rFonts w:cs="Times New Roman"/>
          <w:color w:val="000000" w:themeColor="text1"/>
          <w14:textFill>
            <w14:solidFill>
              <w14:schemeClr w14:val="tx1"/>
            </w14:solidFill>
          </w14:textFill>
        </w:rPr>
        <w:t>三、区域环境质量现状、环境保护目标及评价标准</w:t>
      </w:r>
      <w:bookmarkEnd w:id="24"/>
    </w:p>
    <w:tbl>
      <w:tblPr>
        <w:tblStyle w:val="30"/>
        <w:tblW w:w="8637"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741"/>
        <w:gridCol w:w="789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98" w:hRule="atLeast"/>
          <w:jc w:val="center"/>
        </w:trPr>
        <w:tc>
          <w:tcPr>
            <w:tcW w:w="841" w:type="dxa"/>
            <w:vAlign w:val="center"/>
          </w:tcPr>
          <w:p>
            <w:pPr>
              <w:ind w:firstLine="0" w:firstLineChars="0"/>
              <w:jc w:val="center"/>
              <w:rPr>
                <w:rFonts w:cs="Times New Roman"/>
                <w:color w:val="000000" w:themeColor="text1"/>
                <w14:textFill>
                  <w14:solidFill>
                    <w14:schemeClr w14:val="tx1"/>
                  </w14:solidFill>
                </w14:textFill>
              </w:rPr>
            </w:pPr>
            <w:bookmarkStart w:id="25" w:name="_Hlk111384451"/>
            <w:r>
              <w:rPr>
                <w:rFonts w:cs="Times New Roman"/>
                <w:color w:val="000000" w:themeColor="text1"/>
                <w14:textFill>
                  <w14:solidFill>
                    <w14:schemeClr w14:val="tx1"/>
                  </w14:solidFill>
                </w14:textFill>
              </w:rPr>
              <w:t>区域环境质量现状</w:t>
            </w:r>
            <w:bookmarkEnd w:id="25"/>
          </w:p>
        </w:tc>
        <w:tc>
          <w:tcPr>
            <w:tcW w:w="7796" w:type="dxa"/>
            <w:vAlign w:val="center"/>
          </w:tcPr>
          <w:p>
            <w:pPr>
              <w:ind w:firstLine="422"/>
              <w:rPr>
                <w:rFonts w:cs="Times New Roman"/>
                <w:b/>
                <w:bCs/>
                <w:color w:val="000000" w:themeColor="text1"/>
                <w14:textFill>
                  <w14:solidFill>
                    <w14:schemeClr w14:val="tx1"/>
                  </w14:solidFill>
                </w14:textFill>
              </w:rPr>
            </w:pPr>
            <w:bookmarkStart w:id="26" w:name="OLE_LINK5"/>
            <w:r>
              <w:rPr>
                <w:rFonts w:cs="Times New Roman"/>
                <w:b/>
                <w:bCs/>
                <w:color w:val="000000" w:themeColor="text1"/>
                <w14:textFill>
                  <w14:solidFill>
                    <w14:schemeClr w14:val="tx1"/>
                  </w14:solidFill>
                </w14:textFill>
              </w:rPr>
              <w:t>1、大气环境</w:t>
            </w:r>
          </w:p>
          <w:bookmarkEnd w:id="26"/>
          <w:p>
            <w:pPr>
              <w:ind w:firstLine="42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（1）基本污染物</w:t>
            </w:r>
          </w:p>
          <w:p>
            <w:pPr>
              <w:ind w:firstLine="42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根据《2024年内蒙古自治区生态环境状况公报》，项目所在地大气环境质量为达标区。</w:t>
            </w:r>
            <w:r>
              <w:rPr>
                <w:rFonts w:hint="eastAsia" w:cs="Times New Roman"/>
                <w:color w:val="000000" w:themeColor="text1"/>
                <w14:textFill>
                  <w14:solidFill>
                    <w14:schemeClr w14:val="tx1"/>
                  </w14:solidFill>
                </w14:textFill>
              </w:rPr>
              <w:t>2024年全市空气质量具体数据详见下表。</w:t>
            </w:r>
          </w:p>
          <w:p>
            <w:pPr>
              <w:pStyle w:val="42"/>
              <w:rPr>
                <w:color w:val="FF0000"/>
              </w:rPr>
            </w:pPr>
            <w:r>
              <w:rPr>
                <w:rFonts w:hint="eastAsia"/>
                <w:color w:val="FF0000"/>
              </w:rPr>
              <w:t>表3</w:t>
            </w:r>
            <w:r>
              <w:rPr>
                <w:color w:val="FF0000"/>
              </w:rPr>
              <w:t>-1</w:t>
            </w:r>
            <w:r>
              <w:rPr>
                <w:rFonts w:hint="eastAsia"/>
                <w:color w:val="FF0000"/>
              </w:rPr>
              <w:t xml:space="preserve"> 基本污染物年均浓度监测结果</w:t>
            </w:r>
          </w:p>
          <w:tbl>
            <w:tblPr>
              <w:tblStyle w:val="30"/>
              <w:tblW w:w="4973"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57" w:type="dxa"/>
                <w:bottom w:w="0" w:type="dxa"/>
                <w:right w:w="57" w:type="dxa"/>
              </w:tblCellMar>
            </w:tblPr>
            <w:tblGrid>
              <w:gridCol w:w="871"/>
              <w:gridCol w:w="2181"/>
              <w:gridCol w:w="1188"/>
              <w:gridCol w:w="1252"/>
              <w:gridCol w:w="1183"/>
              <w:gridCol w:w="964"/>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737" w:hRule="atLeast"/>
                <w:jc w:val="center"/>
              </w:trPr>
              <w:tc>
                <w:tcPr>
                  <w:tcW w:w="570"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FF0000"/>
                      <w:sz w:val="21"/>
                      <w:szCs w:val="21"/>
                      <w:highlight w:val="none"/>
                    </w:rPr>
                  </w:pPr>
                  <w:r>
                    <w:rPr>
                      <w:rFonts w:hint="default" w:ascii="Times New Roman" w:hAnsi="Times New Roman" w:cs="Times New Roman"/>
                      <w:color w:val="FF0000"/>
                      <w:sz w:val="21"/>
                      <w:szCs w:val="21"/>
                      <w:highlight w:val="none"/>
                    </w:rPr>
                    <w:t>污染物</w:t>
                  </w:r>
                </w:p>
              </w:tc>
              <w:tc>
                <w:tcPr>
                  <w:tcW w:w="1427"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FF0000"/>
                      <w:sz w:val="21"/>
                      <w:szCs w:val="21"/>
                      <w:highlight w:val="none"/>
                    </w:rPr>
                  </w:pPr>
                  <w:r>
                    <w:rPr>
                      <w:rFonts w:hint="default" w:ascii="Times New Roman" w:hAnsi="Times New Roman" w:cs="Times New Roman"/>
                      <w:color w:val="FF0000"/>
                      <w:sz w:val="21"/>
                      <w:szCs w:val="21"/>
                      <w:highlight w:val="none"/>
                    </w:rPr>
                    <w:t>年评价指标</w:t>
                  </w:r>
                </w:p>
              </w:tc>
              <w:tc>
                <w:tcPr>
                  <w:tcW w:w="777"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FF0000"/>
                      <w:sz w:val="21"/>
                      <w:szCs w:val="21"/>
                      <w:highlight w:val="none"/>
                    </w:rPr>
                  </w:pPr>
                  <w:r>
                    <w:rPr>
                      <w:rFonts w:hint="default" w:ascii="Times New Roman" w:hAnsi="Times New Roman" w:cs="Times New Roman"/>
                      <w:color w:val="FF0000"/>
                      <w:sz w:val="21"/>
                      <w:szCs w:val="21"/>
                      <w:highlight w:val="none"/>
                    </w:rPr>
                    <w:t>现状浓度（μg/m</w:t>
                  </w:r>
                  <w:r>
                    <w:rPr>
                      <w:rFonts w:hint="default" w:ascii="Times New Roman" w:hAnsi="Times New Roman" w:cs="Times New Roman"/>
                      <w:color w:val="FF0000"/>
                      <w:sz w:val="21"/>
                      <w:szCs w:val="21"/>
                      <w:highlight w:val="none"/>
                      <w:vertAlign w:val="superscript"/>
                    </w:rPr>
                    <w:t>3</w:t>
                  </w:r>
                  <w:r>
                    <w:rPr>
                      <w:rFonts w:hint="default" w:ascii="Times New Roman" w:hAnsi="Times New Roman" w:cs="Times New Roman"/>
                      <w:color w:val="FF0000"/>
                      <w:sz w:val="21"/>
                      <w:szCs w:val="21"/>
                      <w:highlight w:val="none"/>
                    </w:rPr>
                    <w:t>）</w:t>
                  </w:r>
                </w:p>
              </w:tc>
              <w:tc>
                <w:tcPr>
                  <w:tcW w:w="819"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FF0000"/>
                      <w:sz w:val="21"/>
                      <w:szCs w:val="21"/>
                      <w:highlight w:val="none"/>
                    </w:rPr>
                  </w:pPr>
                  <w:r>
                    <w:rPr>
                      <w:rFonts w:hint="default" w:ascii="Times New Roman" w:hAnsi="Times New Roman" w:cs="Times New Roman"/>
                      <w:color w:val="FF0000"/>
                      <w:sz w:val="21"/>
                      <w:szCs w:val="21"/>
                      <w:highlight w:val="none"/>
                    </w:rPr>
                    <w:t>标准值（μg/m</w:t>
                  </w:r>
                  <w:r>
                    <w:rPr>
                      <w:rFonts w:hint="default" w:ascii="Times New Roman" w:hAnsi="Times New Roman" w:cs="Times New Roman"/>
                      <w:color w:val="FF0000"/>
                      <w:sz w:val="21"/>
                      <w:szCs w:val="21"/>
                      <w:highlight w:val="none"/>
                      <w:vertAlign w:val="superscript"/>
                    </w:rPr>
                    <w:t>3</w:t>
                  </w:r>
                  <w:r>
                    <w:rPr>
                      <w:rFonts w:hint="default" w:ascii="Times New Roman" w:hAnsi="Times New Roman" w:cs="Times New Roman"/>
                      <w:color w:val="FF0000"/>
                      <w:sz w:val="21"/>
                      <w:szCs w:val="21"/>
                      <w:highlight w:val="none"/>
                    </w:rPr>
                    <w:t>）</w:t>
                  </w:r>
                </w:p>
              </w:tc>
              <w:tc>
                <w:tcPr>
                  <w:tcW w:w="774"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FF0000"/>
                      <w:sz w:val="21"/>
                      <w:szCs w:val="21"/>
                      <w:highlight w:val="none"/>
                    </w:rPr>
                  </w:pPr>
                  <w:r>
                    <w:rPr>
                      <w:rFonts w:hint="default" w:ascii="Times New Roman" w:hAnsi="Times New Roman" w:cs="Times New Roman"/>
                      <w:color w:val="FF0000"/>
                      <w:sz w:val="21"/>
                      <w:szCs w:val="21"/>
                      <w:highlight w:val="none"/>
                    </w:rPr>
                    <w:t>占标率/%</w:t>
                  </w:r>
                </w:p>
              </w:tc>
              <w:tc>
                <w:tcPr>
                  <w:tcW w:w="631"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FF0000"/>
                      <w:sz w:val="21"/>
                      <w:szCs w:val="21"/>
                      <w:highlight w:val="none"/>
                    </w:rPr>
                  </w:pPr>
                  <w:r>
                    <w:rPr>
                      <w:rFonts w:hint="default" w:ascii="Times New Roman" w:hAnsi="Times New Roman" w:cs="Times New Roman"/>
                      <w:color w:val="FF0000"/>
                      <w:sz w:val="21"/>
                      <w:szCs w:val="21"/>
                      <w:highlight w:val="none"/>
                    </w:rPr>
                    <w:t>达标情况</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06" w:hRule="atLeast"/>
                <w:jc w:val="center"/>
              </w:trPr>
              <w:tc>
                <w:tcPr>
                  <w:tcW w:w="570"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FF0000"/>
                      <w:sz w:val="21"/>
                      <w:szCs w:val="21"/>
                      <w:highlight w:val="none"/>
                    </w:rPr>
                  </w:pPr>
                  <w:r>
                    <w:rPr>
                      <w:rFonts w:hint="default" w:ascii="Times New Roman" w:hAnsi="Times New Roman" w:cs="Times New Roman"/>
                      <w:color w:val="FF0000"/>
                      <w:sz w:val="21"/>
                      <w:szCs w:val="21"/>
                      <w:highlight w:val="none"/>
                    </w:rPr>
                    <w:t>SO</w:t>
                  </w:r>
                  <w:r>
                    <w:rPr>
                      <w:rFonts w:hint="default" w:ascii="Times New Roman" w:hAnsi="Times New Roman" w:cs="Times New Roman"/>
                      <w:color w:val="FF0000"/>
                      <w:sz w:val="21"/>
                      <w:szCs w:val="21"/>
                      <w:highlight w:val="none"/>
                      <w:vertAlign w:val="subscript"/>
                    </w:rPr>
                    <w:t>2</w:t>
                  </w:r>
                </w:p>
              </w:tc>
              <w:tc>
                <w:tcPr>
                  <w:tcW w:w="1427"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FF0000"/>
                      <w:sz w:val="21"/>
                      <w:szCs w:val="21"/>
                      <w:highlight w:val="none"/>
                    </w:rPr>
                  </w:pPr>
                  <w:r>
                    <w:rPr>
                      <w:rFonts w:hint="default" w:ascii="Times New Roman" w:hAnsi="Times New Roman" w:cs="Times New Roman"/>
                      <w:color w:val="FF0000"/>
                      <w:sz w:val="21"/>
                      <w:szCs w:val="21"/>
                      <w:highlight w:val="none"/>
                    </w:rPr>
                    <w:t>年平均质量浓度</w:t>
                  </w:r>
                </w:p>
              </w:tc>
              <w:tc>
                <w:tcPr>
                  <w:tcW w:w="777"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FF0000"/>
                      <w:sz w:val="21"/>
                      <w:szCs w:val="21"/>
                      <w:highlight w:val="none"/>
                      <w:lang w:eastAsia="zh-CN"/>
                    </w:rPr>
                  </w:pPr>
                  <w:r>
                    <w:rPr>
                      <w:rFonts w:hint="default" w:ascii="Times New Roman" w:hAnsi="Times New Roman" w:cs="Times New Roman"/>
                      <w:color w:val="FF0000"/>
                      <w:sz w:val="21"/>
                      <w:szCs w:val="21"/>
                      <w:highlight w:val="none"/>
                      <w:lang w:val="en-US" w:eastAsia="zh-CN"/>
                    </w:rPr>
                    <w:t>9</w:t>
                  </w:r>
                </w:p>
              </w:tc>
              <w:tc>
                <w:tcPr>
                  <w:tcW w:w="819"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FF0000"/>
                      <w:sz w:val="21"/>
                      <w:szCs w:val="21"/>
                      <w:highlight w:val="none"/>
                    </w:rPr>
                  </w:pPr>
                  <w:r>
                    <w:rPr>
                      <w:rFonts w:hint="default" w:ascii="Times New Roman" w:hAnsi="Times New Roman" w:cs="Times New Roman"/>
                      <w:color w:val="FF0000"/>
                      <w:sz w:val="21"/>
                      <w:szCs w:val="21"/>
                      <w:highlight w:val="none"/>
                    </w:rPr>
                    <w:t>60</w:t>
                  </w:r>
                </w:p>
              </w:tc>
              <w:tc>
                <w:tcPr>
                  <w:tcW w:w="774"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cs="Times New Roman"/>
                      <w:color w:val="FF0000"/>
                      <w:sz w:val="21"/>
                      <w:szCs w:val="21"/>
                      <w:highlight w:val="none"/>
                      <w:lang w:val="en-US" w:eastAsia="zh-CN"/>
                    </w:rPr>
                    <w:t>15</w:t>
                  </w:r>
                </w:p>
              </w:tc>
              <w:tc>
                <w:tcPr>
                  <w:tcW w:w="631"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FF0000"/>
                      <w:sz w:val="21"/>
                      <w:szCs w:val="21"/>
                      <w:highlight w:val="none"/>
                    </w:rPr>
                  </w:pPr>
                  <w:r>
                    <w:rPr>
                      <w:rFonts w:hint="default" w:ascii="Times New Roman" w:hAnsi="Times New Roman" w:cs="Times New Roman"/>
                      <w:color w:val="FF0000"/>
                      <w:sz w:val="21"/>
                      <w:szCs w:val="21"/>
                      <w:highlight w:val="none"/>
                    </w:rPr>
                    <w:t>达标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06" w:hRule="atLeast"/>
                <w:jc w:val="center"/>
              </w:trPr>
              <w:tc>
                <w:tcPr>
                  <w:tcW w:w="570"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FF0000"/>
                      <w:sz w:val="21"/>
                      <w:szCs w:val="21"/>
                      <w:highlight w:val="none"/>
                    </w:rPr>
                  </w:pPr>
                  <w:r>
                    <w:rPr>
                      <w:rFonts w:hint="default" w:ascii="Times New Roman" w:hAnsi="Times New Roman" w:cs="Times New Roman"/>
                      <w:color w:val="FF0000"/>
                      <w:sz w:val="21"/>
                      <w:szCs w:val="21"/>
                      <w:highlight w:val="none"/>
                    </w:rPr>
                    <w:t>NO</w:t>
                  </w:r>
                  <w:r>
                    <w:rPr>
                      <w:rFonts w:hint="default" w:ascii="Times New Roman" w:hAnsi="Times New Roman" w:cs="Times New Roman"/>
                      <w:color w:val="FF0000"/>
                      <w:sz w:val="21"/>
                      <w:szCs w:val="21"/>
                      <w:highlight w:val="none"/>
                      <w:vertAlign w:val="subscript"/>
                    </w:rPr>
                    <w:t>2</w:t>
                  </w:r>
                </w:p>
              </w:tc>
              <w:tc>
                <w:tcPr>
                  <w:tcW w:w="1427"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FF0000"/>
                      <w:sz w:val="21"/>
                      <w:szCs w:val="21"/>
                      <w:highlight w:val="none"/>
                    </w:rPr>
                  </w:pPr>
                  <w:r>
                    <w:rPr>
                      <w:rFonts w:hint="default" w:ascii="Times New Roman" w:hAnsi="Times New Roman" w:cs="Times New Roman"/>
                      <w:color w:val="FF0000"/>
                      <w:sz w:val="21"/>
                      <w:szCs w:val="21"/>
                      <w:highlight w:val="none"/>
                    </w:rPr>
                    <w:t>年平均质量浓度</w:t>
                  </w:r>
                </w:p>
              </w:tc>
              <w:tc>
                <w:tcPr>
                  <w:tcW w:w="777"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cs="Times New Roman"/>
                      <w:color w:val="FF0000"/>
                      <w:sz w:val="21"/>
                      <w:szCs w:val="21"/>
                      <w:highlight w:val="none"/>
                      <w:lang w:val="en-US" w:eastAsia="zh-CN"/>
                    </w:rPr>
                    <w:t>24</w:t>
                  </w:r>
                </w:p>
              </w:tc>
              <w:tc>
                <w:tcPr>
                  <w:tcW w:w="819"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FF0000"/>
                      <w:sz w:val="21"/>
                      <w:szCs w:val="21"/>
                      <w:highlight w:val="none"/>
                    </w:rPr>
                  </w:pPr>
                  <w:r>
                    <w:rPr>
                      <w:rFonts w:hint="default" w:ascii="Times New Roman" w:hAnsi="Times New Roman" w:cs="Times New Roman"/>
                      <w:color w:val="FF0000"/>
                      <w:sz w:val="21"/>
                      <w:szCs w:val="21"/>
                      <w:highlight w:val="none"/>
                    </w:rPr>
                    <w:t>40</w:t>
                  </w:r>
                </w:p>
              </w:tc>
              <w:tc>
                <w:tcPr>
                  <w:tcW w:w="774"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cs="Times New Roman"/>
                      <w:color w:val="FF0000"/>
                      <w:sz w:val="21"/>
                      <w:szCs w:val="21"/>
                      <w:highlight w:val="none"/>
                      <w:lang w:val="en-US" w:eastAsia="zh-CN"/>
                    </w:rPr>
                    <w:t>60</w:t>
                  </w:r>
                </w:p>
              </w:tc>
              <w:tc>
                <w:tcPr>
                  <w:tcW w:w="631"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FF0000"/>
                      <w:sz w:val="21"/>
                      <w:szCs w:val="21"/>
                      <w:highlight w:val="none"/>
                    </w:rPr>
                  </w:pPr>
                  <w:r>
                    <w:rPr>
                      <w:rFonts w:hint="default" w:ascii="Times New Roman" w:hAnsi="Times New Roman" w:cs="Times New Roman"/>
                      <w:color w:val="FF0000"/>
                      <w:sz w:val="21"/>
                      <w:szCs w:val="21"/>
                      <w:highlight w:val="none"/>
                    </w:rPr>
                    <w:t>达标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06" w:hRule="atLeast"/>
                <w:jc w:val="center"/>
              </w:trPr>
              <w:tc>
                <w:tcPr>
                  <w:tcW w:w="570"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FF0000"/>
                      <w:sz w:val="21"/>
                      <w:szCs w:val="21"/>
                      <w:highlight w:val="none"/>
                    </w:rPr>
                  </w:pPr>
                  <w:r>
                    <w:rPr>
                      <w:rFonts w:hint="default" w:ascii="Times New Roman" w:hAnsi="Times New Roman" w:cs="Times New Roman"/>
                      <w:color w:val="FF0000"/>
                      <w:sz w:val="21"/>
                      <w:szCs w:val="21"/>
                      <w:highlight w:val="none"/>
                    </w:rPr>
                    <w:t>PM</w:t>
                  </w:r>
                  <w:r>
                    <w:rPr>
                      <w:rFonts w:hint="default" w:ascii="Times New Roman" w:hAnsi="Times New Roman" w:cs="Times New Roman"/>
                      <w:color w:val="FF0000"/>
                      <w:sz w:val="21"/>
                      <w:szCs w:val="21"/>
                      <w:highlight w:val="none"/>
                      <w:vertAlign w:val="subscript"/>
                    </w:rPr>
                    <w:t>10</w:t>
                  </w:r>
                </w:p>
              </w:tc>
              <w:tc>
                <w:tcPr>
                  <w:tcW w:w="1427"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FF0000"/>
                      <w:sz w:val="21"/>
                      <w:szCs w:val="21"/>
                      <w:highlight w:val="none"/>
                    </w:rPr>
                  </w:pPr>
                  <w:r>
                    <w:rPr>
                      <w:rFonts w:hint="default" w:ascii="Times New Roman" w:hAnsi="Times New Roman" w:cs="Times New Roman"/>
                      <w:color w:val="FF0000"/>
                      <w:sz w:val="21"/>
                      <w:szCs w:val="21"/>
                      <w:highlight w:val="none"/>
                    </w:rPr>
                    <w:t>年平均质量浓度</w:t>
                  </w:r>
                </w:p>
              </w:tc>
              <w:tc>
                <w:tcPr>
                  <w:tcW w:w="777"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cs="Times New Roman"/>
                      <w:color w:val="FF0000"/>
                      <w:sz w:val="21"/>
                      <w:szCs w:val="21"/>
                      <w:highlight w:val="none"/>
                      <w:lang w:val="en-US" w:eastAsia="zh-CN"/>
                    </w:rPr>
                    <w:t>55</w:t>
                  </w:r>
                </w:p>
              </w:tc>
              <w:tc>
                <w:tcPr>
                  <w:tcW w:w="819"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FF0000"/>
                      <w:sz w:val="21"/>
                      <w:szCs w:val="21"/>
                      <w:highlight w:val="none"/>
                    </w:rPr>
                  </w:pPr>
                  <w:r>
                    <w:rPr>
                      <w:rFonts w:hint="default" w:ascii="Times New Roman" w:hAnsi="Times New Roman" w:cs="Times New Roman"/>
                      <w:color w:val="FF0000"/>
                      <w:sz w:val="21"/>
                      <w:szCs w:val="21"/>
                      <w:highlight w:val="none"/>
                    </w:rPr>
                    <w:t>70</w:t>
                  </w:r>
                </w:p>
              </w:tc>
              <w:tc>
                <w:tcPr>
                  <w:tcW w:w="774"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cs="Times New Roman"/>
                      <w:color w:val="FF0000"/>
                      <w:sz w:val="21"/>
                      <w:szCs w:val="21"/>
                      <w:highlight w:val="none"/>
                      <w:lang w:val="en-US" w:eastAsia="zh-CN"/>
                    </w:rPr>
                    <w:t>78.57</w:t>
                  </w:r>
                </w:p>
              </w:tc>
              <w:tc>
                <w:tcPr>
                  <w:tcW w:w="631"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FF0000"/>
                      <w:sz w:val="21"/>
                      <w:szCs w:val="21"/>
                      <w:highlight w:val="none"/>
                    </w:rPr>
                  </w:pPr>
                  <w:r>
                    <w:rPr>
                      <w:rFonts w:hint="default" w:ascii="Times New Roman" w:hAnsi="Times New Roman" w:cs="Times New Roman"/>
                      <w:color w:val="FF0000"/>
                      <w:sz w:val="21"/>
                      <w:szCs w:val="21"/>
                      <w:highlight w:val="none"/>
                    </w:rPr>
                    <w:t>达标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06" w:hRule="atLeast"/>
                <w:jc w:val="center"/>
              </w:trPr>
              <w:tc>
                <w:tcPr>
                  <w:tcW w:w="570"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FF0000"/>
                      <w:sz w:val="21"/>
                      <w:szCs w:val="21"/>
                      <w:highlight w:val="none"/>
                    </w:rPr>
                  </w:pPr>
                  <w:r>
                    <w:rPr>
                      <w:rFonts w:hint="default" w:ascii="Times New Roman" w:hAnsi="Times New Roman" w:cs="Times New Roman"/>
                      <w:color w:val="FF0000"/>
                      <w:sz w:val="21"/>
                      <w:szCs w:val="21"/>
                      <w:highlight w:val="none"/>
                    </w:rPr>
                    <w:t>PM</w:t>
                  </w:r>
                  <w:r>
                    <w:rPr>
                      <w:rFonts w:hint="default" w:ascii="Times New Roman" w:hAnsi="Times New Roman" w:cs="Times New Roman"/>
                      <w:color w:val="FF0000"/>
                      <w:sz w:val="21"/>
                      <w:szCs w:val="21"/>
                      <w:highlight w:val="none"/>
                      <w:vertAlign w:val="subscript"/>
                    </w:rPr>
                    <w:t>2.5</w:t>
                  </w:r>
                </w:p>
              </w:tc>
              <w:tc>
                <w:tcPr>
                  <w:tcW w:w="1427"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FF0000"/>
                      <w:sz w:val="21"/>
                      <w:szCs w:val="21"/>
                      <w:highlight w:val="none"/>
                    </w:rPr>
                  </w:pPr>
                  <w:r>
                    <w:rPr>
                      <w:rFonts w:hint="default" w:ascii="Times New Roman" w:hAnsi="Times New Roman" w:cs="Times New Roman"/>
                      <w:color w:val="FF0000"/>
                      <w:sz w:val="21"/>
                      <w:szCs w:val="21"/>
                      <w:highlight w:val="none"/>
                    </w:rPr>
                    <w:t>年平均质量浓度</w:t>
                  </w:r>
                </w:p>
              </w:tc>
              <w:tc>
                <w:tcPr>
                  <w:tcW w:w="777"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cs="Times New Roman"/>
                      <w:color w:val="FF0000"/>
                      <w:sz w:val="21"/>
                      <w:szCs w:val="21"/>
                      <w:highlight w:val="none"/>
                      <w:lang w:val="en-US" w:eastAsia="zh-CN"/>
                    </w:rPr>
                    <w:t>22</w:t>
                  </w:r>
                </w:p>
              </w:tc>
              <w:tc>
                <w:tcPr>
                  <w:tcW w:w="819"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FF0000"/>
                      <w:sz w:val="21"/>
                      <w:szCs w:val="21"/>
                      <w:highlight w:val="none"/>
                    </w:rPr>
                  </w:pPr>
                  <w:r>
                    <w:rPr>
                      <w:rFonts w:hint="default" w:ascii="Times New Roman" w:hAnsi="Times New Roman" w:cs="Times New Roman"/>
                      <w:color w:val="FF0000"/>
                      <w:sz w:val="21"/>
                      <w:szCs w:val="21"/>
                      <w:highlight w:val="none"/>
                    </w:rPr>
                    <w:t>35</w:t>
                  </w:r>
                </w:p>
              </w:tc>
              <w:tc>
                <w:tcPr>
                  <w:tcW w:w="774"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cs="Times New Roman"/>
                      <w:color w:val="FF0000"/>
                      <w:sz w:val="21"/>
                      <w:szCs w:val="21"/>
                      <w:highlight w:val="none"/>
                      <w:lang w:val="en-US" w:eastAsia="zh-CN"/>
                    </w:rPr>
                    <w:t>62.86</w:t>
                  </w:r>
                </w:p>
              </w:tc>
              <w:tc>
                <w:tcPr>
                  <w:tcW w:w="631"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FF0000"/>
                      <w:sz w:val="21"/>
                      <w:szCs w:val="21"/>
                      <w:highlight w:val="none"/>
                    </w:rPr>
                  </w:pPr>
                  <w:r>
                    <w:rPr>
                      <w:rFonts w:hint="default" w:ascii="Times New Roman" w:hAnsi="Times New Roman" w:cs="Times New Roman"/>
                      <w:color w:val="FF0000"/>
                      <w:sz w:val="21"/>
                      <w:szCs w:val="21"/>
                      <w:highlight w:val="none"/>
                    </w:rPr>
                    <w:t>达标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06" w:hRule="atLeast"/>
                <w:jc w:val="center"/>
              </w:trPr>
              <w:tc>
                <w:tcPr>
                  <w:tcW w:w="570"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FF0000"/>
                      <w:sz w:val="21"/>
                      <w:szCs w:val="21"/>
                      <w:highlight w:val="none"/>
                    </w:rPr>
                  </w:pPr>
                  <w:r>
                    <w:rPr>
                      <w:rFonts w:hint="default" w:ascii="Times New Roman" w:hAnsi="Times New Roman" w:cs="Times New Roman"/>
                      <w:color w:val="FF0000"/>
                      <w:sz w:val="21"/>
                      <w:szCs w:val="21"/>
                      <w:highlight w:val="none"/>
                    </w:rPr>
                    <w:t>O</w:t>
                  </w:r>
                  <w:r>
                    <w:rPr>
                      <w:rFonts w:hint="default" w:ascii="Times New Roman" w:hAnsi="Times New Roman" w:cs="Times New Roman"/>
                      <w:color w:val="FF0000"/>
                      <w:sz w:val="21"/>
                      <w:szCs w:val="21"/>
                      <w:highlight w:val="none"/>
                      <w:vertAlign w:val="subscript"/>
                    </w:rPr>
                    <w:t>3</w:t>
                  </w:r>
                </w:p>
              </w:tc>
              <w:tc>
                <w:tcPr>
                  <w:tcW w:w="1427" w:type="pc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FF0000"/>
                      <w:sz w:val="21"/>
                      <w:szCs w:val="21"/>
                      <w:highlight w:val="none"/>
                    </w:rPr>
                  </w:pPr>
                  <w:r>
                    <w:rPr>
                      <w:rFonts w:hint="default" w:ascii="Times New Roman" w:hAnsi="Times New Roman" w:cs="Times New Roman"/>
                      <w:color w:val="FF0000"/>
                      <w:sz w:val="21"/>
                      <w:szCs w:val="21"/>
                      <w:highlight w:val="none"/>
                    </w:rPr>
                    <w:t>8小时平均质量浓度</w:t>
                  </w:r>
                </w:p>
              </w:tc>
              <w:tc>
                <w:tcPr>
                  <w:tcW w:w="777"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cs="Times New Roman"/>
                      <w:color w:val="FF0000"/>
                      <w:sz w:val="21"/>
                      <w:szCs w:val="21"/>
                      <w:highlight w:val="none"/>
                      <w:lang w:val="en-US" w:eastAsia="zh-CN"/>
                    </w:rPr>
                    <w:t>154</w:t>
                  </w:r>
                </w:p>
              </w:tc>
              <w:tc>
                <w:tcPr>
                  <w:tcW w:w="819"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FF0000"/>
                      <w:sz w:val="21"/>
                      <w:szCs w:val="21"/>
                      <w:highlight w:val="none"/>
                    </w:rPr>
                  </w:pPr>
                  <w:r>
                    <w:rPr>
                      <w:rFonts w:hint="default" w:ascii="Times New Roman" w:hAnsi="Times New Roman" w:cs="Times New Roman"/>
                      <w:color w:val="FF0000"/>
                      <w:sz w:val="21"/>
                      <w:szCs w:val="21"/>
                      <w:highlight w:val="none"/>
                    </w:rPr>
                    <w:t>160</w:t>
                  </w:r>
                </w:p>
              </w:tc>
              <w:tc>
                <w:tcPr>
                  <w:tcW w:w="774"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cs="Times New Roman"/>
                      <w:color w:val="FF0000"/>
                      <w:sz w:val="21"/>
                      <w:szCs w:val="21"/>
                      <w:highlight w:val="none"/>
                      <w:lang w:val="en-US" w:eastAsia="zh-CN"/>
                    </w:rPr>
                    <w:t>96.25</w:t>
                  </w:r>
                </w:p>
              </w:tc>
              <w:tc>
                <w:tcPr>
                  <w:tcW w:w="631"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FF0000"/>
                      <w:sz w:val="21"/>
                      <w:szCs w:val="21"/>
                      <w:highlight w:val="none"/>
                    </w:rPr>
                  </w:pPr>
                  <w:r>
                    <w:rPr>
                      <w:rFonts w:hint="default" w:ascii="Times New Roman" w:hAnsi="Times New Roman" w:cs="Times New Roman"/>
                      <w:color w:val="FF0000"/>
                      <w:sz w:val="21"/>
                      <w:szCs w:val="21"/>
                      <w:highlight w:val="none"/>
                    </w:rPr>
                    <w:t>达标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570"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FF0000"/>
                      <w:sz w:val="21"/>
                      <w:szCs w:val="21"/>
                      <w:highlight w:val="none"/>
                    </w:rPr>
                  </w:pPr>
                  <w:r>
                    <w:rPr>
                      <w:rFonts w:hint="default" w:ascii="Times New Roman" w:hAnsi="Times New Roman" w:cs="Times New Roman"/>
                      <w:color w:val="FF0000"/>
                      <w:sz w:val="21"/>
                      <w:szCs w:val="21"/>
                      <w:highlight w:val="none"/>
                    </w:rPr>
                    <w:t>CO</w:t>
                  </w:r>
                </w:p>
              </w:tc>
              <w:tc>
                <w:tcPr>
                  <w:tcW w:w="1427"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FF0000"/>
                      <w:sz w:val="21"/>
                      <w:szCs w:val="21"/>
                      <w:highlight w:val="none"/>
                    </w:rPr>
                  </w:pPr>
                  <w:r>
                    <w:rPr>
                      <w:rFonts w:hint="default" w:ascii="Times New Roman" w:hAnsi="Times New Roman" w:cs="Times New Roman"/>
                      <w:color w:val="FF0000"/>
                      <w:sz w:val="21"/>
                      <w:szCs w:val="21"/>
                      <w:highlight w:val="none"/>
                    </w:rPr>
                    <w:t>第95百分位数日平均</w:t>
                  </w:r>
                </w:p>
              </w:tc>
              <w:tc>
                <w:tcPr>
                  <w:tcW w:w="777"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FF0000"/>
                      <w:sz w:val="21"/>
                      <w:szCs w:val="21"/>
                      <w:highlight w:val="none"/>
                    </w:rPr>
                  </w:pPr>
                  <w:r>
                    <w:rPr>
                      <w:rFonts w:hint="default" w:ascii="Times New Roman" w:hAnsi="Times New Roman" w:cs="Times New Roman"/>
                      <w:color w:val="FF0000"/>
                      <w:sz w:val="21"/>
                      <w:szCs w:val="21"/>
                      <w:highlight w:val="none"/>
                      <w:lang w:val="en-US" w:eastAsia="zh-CN"/>
                    </w:rPr>
                    <w:t>0.8</w:t>
                  </w:r>
                  <w:r>
                    <w:rPr>
                      <w:rFonts w:hint="default" w:ascii="Times New Roman" w:hAnsi="Times New Roman" w:cs="Times New Roman"/>
                      <w:color w:val="FF0000"/>
                      <w:sz w:val="21"/>
                      <w:szCs w:val="21"/>
                      <w:highlight w:val="none"/>
                    </w:rPr>
                    <w:t>mg/m</w:t>
                  </w:r>
                  <w:r>
                    <w:rPr>
                      <w:rFonts w:hint="default" w:ascii="Times New Roman" w:hAnsi="Times New Roman" w:cs="Times New Roman"/>
                      <w:color w:val="FF0000"/>
                      <w:sz w:val="21"/>
                      <w:szCs w:val="21"/>
                      <w:highlight w:val="none"/>
                      <w:vertAlign w:val="superscript"/>
                    </w:rPr>
                    <w:t>3</w:t>
                  </w:r>
                </w:p>
              </w:tc>
              <w:tc>
                <w:tcPr>
                  <w:tcW w:w="819"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FF0000"/>
                      <w:sz w:val="21"/>
                      <w:szCs w:val="21"/>
                      <w:highlight w:val="none"/>
                    </w:rPr>
                  </w:pPr>
                  <w:r>
                    <w:rPr>
                      <w:rFonts w:hint="default" w:ascii="Times New Roman" w:hAnsi="Times New Roman" w:cs="Times New Roman"/>
                      <w:color w:val="FF0000"/>
                      <w:sz w:val="21"/>
                      <w:szCs w:val="21"/>
                      <w:highlight w:val="none"/>
                    </w:rPr>
                    <w:t>4mg/m</w:t>
                  </w:r>
                  <w:r>
                    <w:rPr>
                      <w:rFonts w:hint="default" w:ascii="Times New Roman" w:hAnsi="Times New Roman" w:cs="Times New Roman"/>
                      <w:color w:val="FF0000"/>
                      <w:sz w:val="21"/>
                      <w:szCs w:val="21"/>
                      <w:highlight w:val="none"/>
                      <w:vertAlign w:val="superscript"/>
                    </w:rPr>
                    <w:t>3</w:t>
                  </w:r>
                </w:p>
              </w:tc>
              <w:tc>
                <w:tcPr>
                  <w:tcW w:w="774"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cs="Times New Roman"/>
                      <w:color w:val="FF0000"/>
                      <w:sz w:val="21"/>
                      <w:szCs w:val="21"/>
                      <w:highlight w:val="none"/>
                      <w:lang w:val="en-US" w:eastAsia="zh-CN"/>
                    </w:rPr>
                    <w:t>20</w:t>
                  </w:r>
                </w:p>
              </w:tc>
              <w:tc>
                <w:tcPr>
                  <w:tcW w:w="631"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FF0000"/>
                      <w:sz w:val="21"/>
                      <w:szCs w:val="21"/>
                      <w:highlight w:val="none"/>
                    </w:rPr>
                  </w:pPr>
                  <w:r>
                    <w:rPr>
                      <w:rFonts w:hint="default" w:ascii="Times New Roman" w:hAnsi="Times New Roman" w:cs="Times New Roman"/>
                      <w:color w:val="FF0000"/>
                      <w:sz w:val="21"/>
                      <w:szCs w:val="21"/>
                      <w:highlight w:val="none"/>
                    </w:rPr>
                    <w:t>达标</w:t>
                  </w:r>
                </w:p>
              </w:tc>
            </w:tr>
          </w:tbl>
          <w:p>
            <w:pPr>
              <w:ind w:firstLine="42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w:t>
            </w:r>
            <w:r>
              <w:rPr>
                <w:rFonts w:hint="eastAsia" w:cs="Times New Roman"/>
                <w:color w:val="000000" w:themeColor="text1"/>
                <w14:textFill>
                  <w14:solidFill>
                    <w14:schemeClr w14:val="tx1"/>
                  </w14:solidFill>
                </w14:textFill>
              </w:rPr>
              <w:t>2</w:t>
            </w:r>
            <w:r>
              <w:rPr>
                <w:rFonts w:cs="Times New Roman"/>
                <w:color w:val="000000" w:themeColor="text1"/>
                <w14:textFill>
                  <w14:solidFill>
                    <w14:schemeClr w14:val="tx1"/>
                  </w14:solidFill>
                </w14:textFill>
              </w:rPr>
              <w:t>）</w:t>
            </w:r>
            <w:r>
              <w:rPr>
                <w:rFonts w:hint="eastAsia" w:cs="Times New Roman"/>
                <w:color w:val="000000" w:themeColor="text1"/>
                <w14:textFill>
                  <w14:solidFill>
                    <w14:schemeClr w14:val="tx1"/>
                  </w14:solidFill>
                </w14:textFill>
              </w:rPr>
              <w:t>特征污染物</w:t>
            </w:r>
          </w:p>
          <w:p>
            <w:pPr>
              <w:ind w:firstLine="42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根据《建设项目环境影响报告表编制技术指南（污染影响类）（试行）》中区域环境质量现状部分要求，排放国家、地方环境空气质量标准中有标准限值要求的特征污染物时，引用建设项目周边5千米范围内近3年的现有监测数据，无相关数据的选择当季主导风向下风向1个点位补充不少于3天的监测数据。</w:t>
            </w:r>
          </w:p>
          <w:p>
            <w:pPr>
              <w:ind w:firstLine="42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本项目排放特征污染物为</w:t>
            </w:r>
            <w:r>
              <w:rPr>
                <w:rFonts w:hint="eastAsia" w:cs="Times New Roman"/>
                <w:color w:val="000000" w:themeColor="text1"/>
                <w14:textFill>
                  <w14:solidFill>
                    <w14:schemeClr w14:val="tx1"/>
                  </w14:solidFill>
                </w14:textFill>
              </w:rPr>
              <w:t>颗粒物。为了进一步说明项目区域环境质量，本次评价引用《鄂尔多斯市高普汽车零部件有限公司自泳件技术改造项目》中监测数据进行说明，引用监测点位于本项目西北侧4.46km，监测单位为内蒙古华予环境检测有限公司，监测时间为2023.10.13~2023.10.15，在有效期内，满足引用要求。</w:t>
            </w:r>
          </w:p>
          <w:p>
            <w:pPr>
              <w:pStyle w:val="42"/>
              <w:rPr>
                <w:color w:val="000000" w:themeColor="text1"/>
                <w14:textFill>
                  <w14:solidFill>
                    <w14:schemeClr w14:val="tx1"/>
                  </w14:solidFill>
                </w14:textFill>
              </w:rPr>
            </w:pPr>
            <w:r>
              <w:rPr>
                <w:rFonts w:hint="eastAsia"/>
                <w:color w:val="000000" w:themeColor="text1"/>
                <w14:textFill>
                  <w14:solidFill>
                    <w14:schemeClr w14:val="tx1"/>
                  </w14:solidFill>
                </w14:textFill>
              </w:rPr>
              <w:t>表3-2 大气环境质量引用现状监测结果一览表</w:t>
            </w:r>
          </w:p>
          <w:tbl>
            <w:tblPr>
              <w:tblStyle w:val="30"/>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25"/>
              <w:gridCol w:w="770"/>
              <w:gridCol w:w="1155"/>
              <w:gridCol w:w="1627"/>
              <w:gridCol w:w="1135"/>
              <w:gridCol w:w="872"/>
              <w:gridCol w:w="718"/>
              <w:gridCol w:w="678"/>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2" w:type="pct"/>
                  <w:tcMar>
                    <w:top w:w="28" w:type="dxa"/>
                    <w:left w:w="28" w:type="dxa"/>
                    <w:bottom w:w="28" w:type="dxa"/>
                    <w:right w:w="28" w:type="dxa"/>
                  </w:tcMar>
                  <w:vAlign w:val="center"/>
                </w:tcPr>
                <w:p>
                  <w:pPr>
                    <w:pStyle w:val="37"/>
                    <w:rPr>
                      <w:b/>
                      <w:bCs/>
                      <w:color w:val="000000" w:themeColor="text1"/>
                      <w14:textFill>
                        <w14:solidFill>
                          <w14:schemeClr w14:val="tx1"/>
                        </w14:solidFill>
                      </w14:textFill>
                    </w:rPr>
                  </w:pPr>
                  <w:r>
                    <w:rPr>
                      <w:b/>
                      <w:bCs/>
                      <w:color w:val="000000" w:themeColor="text1"/>
                      <w14:textFill>
                        <w14:solidFill>
                          <w14:schemeClr w14:val="tx1"/>
                        </w14:solidFill>
                      </w14:textFill>
                    </w:rPr>
                    <w:t>污染物</w:t>
                  </w:r>
                </w:p>
              </w:tc>
              <w:tc>
                <w:tcPr>
                  <w:tcW w:w="501" w:type="pct"/>
                  <w:tcMar>
                    <w:top w:w="28" w:type="dxa"/>
                    <w:left w:w="28" w:type="dxa"/>
                    <w:bottom w:w="28" w:type="dxa"/>
                    <w:right w:w="28" w:type="dxa"/>
                  </w:tcMar>
                  <w:vAlign w:val="center"/>
                </w:tcPr>
                <w:p>
                  <w:pPr>
                    <w:pStyle w:val="37"/>
                    <w:rPr>
                      <w:b/>
                      <w:bCs/>
                      <w:color w:val="000000" w:themeColor="text1"/>
                      <w14:textFill>
                        <w14:solidFill>
                          <w14:schemeClr w14:val="tx1"/>
                        </w14:solidFill>
                      </w14:textFill>
                    </w:rPr>
                  </w:pPr>
                  <w:r>
                    <w:rPr>
                      <w:b/>
                      <w:bCs/>
                      <w:color w:val="000000" w:themeColor="text1"/>
                      <w14:textFill>
                        <w14:solidFill>
                          <w14:schemeClr w14:val="tx1"/>
                        </w14:solidFill>
                      </w14:textFill>
                    </w:rPr>
                    <w:t>平均时间</w:t>
                  </w:r>
                </w:p>
              </w:tc>
              <w:tc>
                <w:tcPr>
                  <w:tcW w:w="751" w:type="pct"/>
                  <w:tcMar>
                    <w:top w:w="28" w:type="dxa"/>
                    <w:left w:w="28" w:type="dxa"/>
                    <w:bottom w:w="28" w:type="dxa"/>
                    <w:right w:w="28" w:type="dxa"/>
                  </w:tcMar>
                  <w:vAlign w:val="center"/>
                </w:tcPr>
                <w:p>
                  <w:pPr>
                    <w:pStyle w:val="37"/>
                    <w:rPr>
                      <w:b/>
                      <w:bCs/>
                      <w:color w:val="000000" w:themeColor="text1"/>
                      <w14:textFill>
                        <w14:solidFill>
                          <w14:schemeClr w14:val="tx1"/>
                        </w14:solidFill>
                      </w14:textFill>
                    </w:rPr>
                  </w:pPr>
                  <w:r>
                    <w:rPr>
                      <w:b/>
                      <w:bCs/>
                      <w:color w:val="000000" w:themeColor="text1"/>
                      <w14:textFill>
                        <w14:solidFill>
                          <w14:schemeClr w14:val="tx1"/>
                        </w14:solidFill>
                      </w14:textFill>
                    </w:rPr>
                    <w:t>评价标准（mg/m</w:t>
                  </w:r>
                  <w:r>
                    <w:rPr>
                      <w:b/>
                      <w:bCs/>
                      <w:color w:val="000000" w:themeColor="text1"/>
                      <w:vertAlign w:val="superscript"/>
                      <w14:textFill>
                        <w14:solidFill>
                          <w14:schemeClr w14:val="tx1"/>
                        </w14:solidFill>
                      </w14:textFill>
                    </w:rPr>
                    <w:t>3</w:t>
                  </w:r>
                  <w:r>
                    <w:rPr>
                      <w:b/>
                      <w:bCs/>
                      <w:color w:val="000000" w:themeColor="text1"/>
                      <w14:textFill>
                        <w14:solidFill>
                          <w14:schemeClr w14:val="tx1"/>
                        </w14:solidFill>
                      </w14:textFill>
                    </w:rPr>
                    <w:t>）</w:t>
                  </w:r>
                </w:p>
              </w:tc>
              <w:tc>
                <w:tcPr>
                  <w:tcW w:w="1058" w:type="pct"/>
                  <w:tcMar>
                    <w:top w:w="28" w:type="dxa"/>
                    <w:left w:w="28" w:type="dxa"/>
                    <w:bottom w:w="28" w:type="dxa"/>
                    <w:right w:w="28" w:type="dxa"/>
                  </w:tcMar>
                  <w:vAlign w:val="center"/>
                </w:tcPr>
                <w:p>
                  <w:pPr>
                    <w:pStyle w:val="37"/>
                    <w:rPr>
                      <w:b/>
                      <w:bCs/>
                      <w:color w:val="000000" w:themeColor="text1"/>
                      <w14:textFill>
                        <w14:solidFill>
                          <w14:schemeClr w14:val="tx1"/>
                        </w14:solidFill>
                      </w14:textFill>
                    </w:rPr>
                  </w:pPr>
                  <w:r>
                    <w:rPr>
                      <w:b/>
                      <w:bCs/>
                      <w:color w:val="000000" w:themeColor="text1"/>
                      <w14:textFill>
                        <w14:solidFill>
                          <w14:schemeClr w14:val="tx1"/>
                        </w14:solidFill>
                      </w14:textFill>
                    </w:rPr>
                    <w:t>监测浓度范围</w:t>
                  </w:r>
                </w:p>
                <w:p>
                  <w:pPr>
                    <w:pStyle w:val="37"/>
                    <w:rPr>
                      <w:b/>
                      <w:bCs/>
                      <w:color w:val="000000" w:themeColor="text1"/>
                      <w14:textFill>
                        <w14:solidFill>
                          <w14:schemeClr w14:val="tx1"/>
                        </w14:solidFill>
                      </w14:textFill>
                    </w:rPr>
                  </w:pPr>
                  <w:r>
                    <w:rPr>
                      <w:b/>
                      <w:bCs/>
                      <w:color w:val="000000" w:themeColor="text1"/>
                      <w14:textFill>
                        <w14:solidFill>
                          <w14:schemeClr w14:val="tx1"/>
                        </w14:solidFill>
                      </w14:textFill>
                    </w:rPr>
                    <w:t>（mg/m</w:t>
                  </w:r>
                  <w:r>
                    <w:rPr>
                      <w:b/>
                      <w:bCs/>
                      <w:color w:val="000000" w:themeColor="text1"/>
                      <w:vertAlign w:val="superscript"/>
                      <w14:textFill>
                        <w14:solidFill>
                          <w14:schemeClr w14:val="tx1"/>
                        </w14:solidFill>
                      </w14:textFill>
                    </w:rPr>
                    <w:t>3</w:t>
                  </w:r>
                  <w:r>
                    <w:rPr>
                      <w:b/>
                      <w:bCs/>
                      <w:color w:val="000000" w:themeColor="text1"/>
                      <w14:textFill>
                        <w14:solidFill>
                          <w14:schemeClr w14:val="tx1"/>
                        </w14:solidFill>
                      </w14:textFill>
                    </w:rPr>
                    <w:t>）</w:t>
                  </w:r>
                </w:p>
              </w:tc>
              <w:tc>
                <w:tcPr>
                  <w:tcW w:w="738" w:type="pct"/>
                  <w:tcMar>
                    <w:top w:w="28" w:type="dxa"/>
                    <w:left w:w="28" w:type="dxa"/>
                    <w:bottom w:w="28" w:type="dxa"/>
                    <w:right w:w="28" w:type="dxa"/>
                  </w:tcMar>
                  <w:vAlign w:val="center"/>
                </w:tcPr>
                <w:p>
                  <w:pPr>
                    <w:pStyle w:val="37"/>
                    <w:rPr>
                      <w:b/>
                      <w:bCs/>
                      <w:color w:val="000000" w:themeColor="text1"/>
                      <w14:textFill>
                        <w14:solidFill>
                          <w14:schemeClr w14:val="tx1"/>
                        </w14:solidFill>
                      </w14:textFill>
                    </w:rPr>
                  </w:pPr>
                  <w:r>
                    <w:rPr>
                      <w:b/>
                      <w:bCs/>
                      <w:color w:val="000000" w:themeColor="text1"/>
                      <w14:textFill>
                        <w14:solidFill>
                          <w14:schemeClr w14:val="tx1"/>
                        </w14:solidFill>
                      </w14:textFill>
                    </w:rPr>
                    <w:t>最大浓度占标率（%）</w:t>
                  </w:r>
                </w:p>
              </w:tc>
              <w:tc>
                <w:tcPr>
                  <w:tcW w:w="567" w:type="pct"/>
                  <w:tcMar>
                    <w:top w:w="28" w:type="dxa"/>
                    <w:left w:w="28" w:type="dxa"/>
                    <w:bottom w:w="28" w:type="dxa"/>
                    <w:right w:w="28" w:type="dxa"/>
                  </w:tcMar>
                  <w:vAlign w:val="center"/>
                </w:tcPr>
                <w:p>
                  <w:pPr>
                    <w:pStyle w:val="37"/>
                    <w:rPr>
                      <w:b/>
                      <w:bCs/>
                      <w:color w:val="000000" w:themeColor="text1"/>
                      <w14:textFill>
                        <w14:solidFill>
                          <w14:schemeClr w14:val="tx1"/>
                        </w14:solidFill>
                      </w14:textFill>
                    </w:rPr>
                  </w:pPr>
                  <w:r>
                    <w:rPr>
                      <w:b/>
                      <w:bCs/>
                      <w:color w:val="000000" w:themeColor="text1"/>
                      <w14:textFill>
                        <w14:solidFill>
                          <w14:schemeClr w14:val="tx1"/>
                        </w14:solidFill>
                      </w14:textFill>
                    </w:rPr>
                    <w:t>超标率（%）</w:t>
                  </w:r>
                </w:p>
              </w:tc>
              <w:tc>
                <w:tcPr>
                  <w:tcW w:w="467" w:type="pct"/>
                  <w:tcMar>
                    <w:top w:w="28" w:type="dxa"/>
                    <w:left w:w="28" w:type="dxa"/>
                    <w:bottom w:w="28" w:type="dxa"/>
                    <w:right w:w="28" w:type="dxa"/>
                  </w:tcMar>
                  <w:vAlign w:val="center"/>
                </w:tcPr>
                <w:p>
                  <w:pPr>
                    <w:pStyle w:val="37"/>
                    <w:rPr>
                      <w:b/>
                      <w:bCs/>
                      <w:color w:val="000000" w:themeColor="text1"/>
                      <w14:textFill>
                        <w14:solidFill>
                          <w14:schemeClr w14:val="tx1"/>
                        </w14:solidFill>
                      </w14:textFill>
                    </w:rPr>
                  </w:pPr>
                  <w:r>
                    <w:rPr>
                      <w:b/>
                      <w:bCs/>
                      <w:color w:val="000000" w:themeColor="text1"/>
                      <w14:textFill>
                        <w14:solidFill>
                          <w14:schemeClr w14:val="tx1"/>
                        </w14:solidFill>
                      </w14:textFill>
                    </w:rPr>
                    <w:t>最大超标倍数</w:t>
                  </w:r>
                </w:p>
              </w:tc>
              <w:tc>
                <w:tcPr>
                  <w:tcW w:w="441" w:type="pct"/>
                  <w:tcMar>
                    <w:top w:w="28" w:type="dxa"/>
                    <w:left w:w="28" w:type="dxa"/>
                    <w:bottom w:w="28" w:type="dxa"/>
                    <w:right w:w="28" w:type="dxa"/>
                  </w:tcMar>
                  <w:vAlign w:val="center"/>
                </w:tcPr>
                <w:p>
                  <w:pPr>
                    <w:pStyle w:val="37"/>
                    <w:rPr>
                      <w:b/>
                      <w:bCs/>
                      <w:color w:val="000000" w:themeColor="text1"/>
                      <w14:textFill>
                        <w14:solidFill>
                          <w14:schemeClr w14:val="tx1"/>
                        </w14:solidFill>
                      </w14:textFill>
                    </w:rPr>
                  </w:pPr>
                  <w:r>
                    <w:rPr>
                      <w:b/>
                      <w:bCs/>
                      <w:color w:val="000000" w:themeColor="text1"/>
                      <w14:textFill>
                        <w14:solidFill>
                          <w14:schemeClr w14:val="tx1"/>
                        </w14:solidFill>
                      </w14:textFill>
                    </w:rPr>
                    <w:t>达标情况</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2" w:type="pct"/>
                  <w:tcMar>
                    <w:top w:w="28" w:type="dxa"/>
                    <w:left w:w="28" w:type="dxa"/>
                    <w:bottom w:w="28" w:type="dxa"/>
                    <w:right w:w="28" w:type="dxa"/>
                  </w:tcMar>
                  <w:vAlign w:val="center"/>
                </w:tcPr>
                <w:p>
                  <w:pPr>
                    <w:pStyle w:val="37"/>
                    <w:rPr>
                      <w:bCs/>
                      <w:color w:val="000000" w:themeColor="text1"/>
                      <w14:textFill>
                        <w14:solidFill>
                          <w14:schemeClr w14:val="tx1"/>
                        </w14:solidFill>
                      </w14:textFill>
                    </w:rPr>
                  </w:pPr>
                  <w:r>
                    <w:rPr>
                      <w:rFonts w:hint="eastAsia"/>
                      <w:bCs/>
                      <w:color w:val="000000" w:themeColor="text1"/>
                      <w14:textFill>
                        <w14:solidFill>
                          <w14:schemeClr w14:val="tx1"/>
                        </w14:solidFill>
                      </w14:textFill>
                    </w:rPr>
                    <w:t>TSP</w:t>
                  </w:r>
                </w:p>
              </w:tc>
              <w:tc>
                <w:tcPr>
                  <w:tcW w:w="501" w:type="pct"/>
                  <w:tcMar>
                    <w:top w:w="28" w:type="dxa"/>
                    <w:left w:w="28" w:type="dxa"/>
                    <w:bottom w:w="28" w:type="dxa"/>
                    <w:right w:w="28" w:type="dxa"/>
                  </w:tcMar>
                  <w:vAlign w:val="center"/>
                </w:tcPr>
                <w:p>
                  <w:pPr>
                    <w:pStyle w:val="37"/>
                    <w:rPr>
                      <w:bCs/>
                      <w:color w:val="000000" w:themeColor="text1"/>
                      <w14:textFill>
                        <w14:solidFill>
                          <w14:schemeClr w14:val="tx1"/>
                        </w14:solidFill>
                      </w14:textFill>
                    </w:rPr>
                  </w:pPr>
                  <w:r>
                    <w:rPr>
                      <w:rFonts w:hint="eastAsia"/>
                      <w:bCs/>
                      <w:color w:val="000000" w:themeColor="text1"/>
                      <w14:textFill>
                        <w14:solidFill>
                          <w14:schemeClr w14:val="tx1"/>
                        </w14:solidFill>
                      </w14:textFill>
                    </w:rPr>
                    <w:t>日</w:t>
                  </w:r>
                  <w:r>
                    <w:rPr>
                      <w:bCs/>
                      <w:color w:val="000000" w:themeColor="text1"/>
                      <w14:textFill>
                        <w14:solidFill>
                          <w14:schemeClr w14:val="tx1"/>
                        </w14:solidFill>
                      </w14:textFill>
                    </w:rPr>
                    <w:t>均值</w:t>
                  </w:r>
                </w:p>
              </w:tc>
              <w:tc>
                <w:tcPr>
                  <w:tcW w:w="751" w:type="pct"/>
                  <w:tcMar>
                    <w:top w:w="28" w:type="dxa"/>
                    <w:left w:w="28" w:type="dxa"/>
                    <w:bottom w:w="28" w:type="dxa"/>
                    <w:right w:w="28" w:type="dxa"/>
                  </w:tcMar>
                  <w:vAlign w:val="center"/>
                </w:tcPr>
                <w:p>
                  <w:pPr>
                    <w:pStyle w:val="37"/>
                    <w:rPr>
                      <w:bCs/>
                      <w:color w:val="000000" w:themeColor="text1"/>
                      <w14:textFill>
                        <w14:solidFill>
                          <w14:schemeClr w14:val="tx1"/>
                        </w14:solidFill>
                      </w14:textFill>
                    </w:rPr>
                  </w:pPr>
                  <w:r>
                    <w:rPr>
                      <w:rFonts w:hint="eastAsia"/>
                      <w:bCs/>
                      <w:color w:val="000000" w:themeColor="text1"/>
                      <w14:textFill>
                        <w14:solidFill>
                          <w14:schemeClr w14:val="tx1"/>
                        </w14:solidFill>
                      </w14:textFill>
                    </w:rPr>
                    <w:t>0.3</w:t>
                  </w:r>
                </w:p>
              </w:tc>
              <w:tc>
                <w:tcPr>
                  <w:tcW w:w="1058" w:type="pct"/>
                  <w:tcMar>
                    <w:top w:w="28" w:type="dxa"/>
                    <w:left w:w="28" w:type="dxa"/>
                    <w:bottom w:w="28" w:type="dxa"/>
                    <w:right w:w="28" w:type="dxa"/>
                  </w:tcMar>
                  <w:vAlign w:val="center"/>
                </w:tcPr>
                <w:p>
                  <w:pPr>
                    <w:pStyle w:val="37"/>
                    <w:rPr>
                      <w:bCs/>
                      <w:color w:val="000000" w:themeColor="text1"/>
                      <w14:textFill>
                        <w14:solidFill>
                          <w14:schemeClr w14:val="tx1"/>
                        </w14:solidFill>
                      </w14:textFill>
                    </w:rPr>
                  </w:pPr>
                  <w:r>
                    <w:rPr>
                      <w:rFonts w:hint="eastAsia"/>
                      <w:bCs/>
                      <w:color w:val="000000" w:themeColor="text1"/>
                      <w14:textFill>
                        <w14:solidFill>
                          <w14:schemeClr w14:val="tx1"/>
                        </w14:solidFill>
                      </w14:textFill>
                    </w:rPr>
                    <w:t>0.127-0.140</w:t>
                  </w:r>
                </w:p>
              </w:tc>
              <w:tc>
                <w:tcPr>
                  <w:tcW w:w="738" w:type="pct"/>
                  <w:tcMar>
                    <w:top w:w="28" w:type="dxa"/>
                    <w:left w:w="28" w:type="dxa"/>
                    <w:bottom w:w="28" w:type="dxa"/>
                    <w:right w:w="28" w:type="dxa"/>
                  </w:tcMar>
                  <w:vAlign w:val="center"/>
                </w:tcPr>
                <w:p>
                  <w:pPr>
                    <w:pStyle w:val="37"/>
                    <w:rPr>
                      <w:bCs/>
                      <w:color w:val="000000" w:themeColor="text1"/>
                      <w14:textFill>
                        <w14:solidFill>
                          <w14:schemeClr w14:val="tx1"/>
                        </w14:solidFill>
                      </w14:textFill>
                    </w:rPr>
                  </w:pPr>
                  <w:r>
                    <w:rPr>
                      <w:rFonts w:hint="eastAsia"/>
                      <w:bCs/>
                      <w:color w:val="000000" w:themeColor="text1"/>
                      <w14:textFill>
                        <w14:solidFill>
                          <w14:schemeClr w14:val="tx1"/>
                        </w14:solidFill>
                      </w14:textFill>
                    </w:rPr>
                    <w:t>47</w:t>
                  </w:r>
                </w:p>
              </w:tc>
              <w:tc>
                <w:tcPr>
                  <w:tcW w:w="567" w:type="pct"/>
                  <w:tcMar>
                    <w:top w:w="28" w:type="dxa"/>
                    <w:left w:w="28" w:type="dxa"/>
                    <w:bottom w:w="28" w:type="dxa"/>
                    <w:right w:w="28" w:type="dxa"/>
                  </w:tcMar>
                  <w:vAlign w:val="center"/>
                </w:tcPr>
                <w:p>
                  <w:pPr>
                    <w:pStyle w:val="37"/>
                    <w:rPr>
                      <w:bCs/>
                      <w:color w:val="000000" w:themeColor="text1"/>
                      <w14:textFill>
                        <w14:solidFill>
                          <w14:schemeClr w14:val="tx1"/>
                        </w14:solidFill>
                      </w14:textFill>
                    </w:rPr>
                  </w:pPr>
                  <w:r>
                    <w:rPr>
                      <w:bCs/>
                      <w:color w:val="000000" w:themeColor="text1"/>
                      <w14:textFill>
                        <w14:solidFill>
                          <w14:schemeClr w14:val="tx1"/>
                        </w14:solidFill>
                      </w14:textFill>
                    </w:rPr>
                    <w:t>0</w:t>
                  </w:r>
                </w:p>
              </w:tc>
              <w:tc>
                <w:tcPr>
                  <w:tcW w:w="467" w:type="pct"/>
                  <w:tcMar>
                    <w:top w:w="28" w:type="dxa"/>
                    <w:left w:w="28" w:type="dxa"/>
                    <w:bottom w:w="28" w:type="dxa"/>
                    <w:right w:w="28" w:type="dxa"/>
                  </w:tcMar>
                  <w:vAlign w:val="center"/>
                </w:tcPr>
                <w:p>
                  <w:pPr>
                    <w:pStyle w:val="37"/>
                    <w:rPr>
                      <w:bCs/>
                      <w:color w:val="000000" w:themeColor="text1"/>
                      <w14:textFill>
                        <w14:solidFill>
                          <w14:schemeClr w14:val="tx1"/>
                        </w14:solidFill>
                      </w14:textFill>
                    </w:rPr>
                  </w:pPr>
                  <w:r>
                    <w:rPr>
                      <w:bCs/>
                      <w:color w:val="000000" w:themeColor="text1"/>
                      <w14:textFill>
                        <w14:solidFill>
                          <w14:schemeClr w14:val="tx1"/>
                        </w14:solidFill>
                      </w14:textFill>
                    </w:rPr>
                    <w:t>0</w:t>
                  </w:r>
                </w:p>
              </w:tc>
              <w:tc>
                <w:tcPr>
                  <w:tcW w:w="441" w:type="pct"/>
                  <w:tcMar>
                    <w:top w:w="28" w:type="dxa"/>
                    <w:left w:w="28" w:type="dxa"/>
                    <w:bottom w:w="28" w:type="dxa"/>
                    <w:right w:w="28" w:type="dxa"/>
                  </w:tcMar>
                  <w:vAlign w:val="center"/>
                </w:tcPr>
                <w:p>
                  <w:pPr>
                    <w:pStyle w:val="37"/>
                    <w:rPr>
                      <w:bCs/>
                      <w:color w:val="000000" w:themeColor="text1"/>
                      <w14:textFill>
                        <w14:solidFill>
                          <w14:schemeClr w14:val="tx1"/>
                        </w14:solidFill>
                      </w14:textFill>
                    </w:rPr>
                  </w:pPr>
                  <w:bookmarkStart w:id="27" w:name="OLE_LINK25"/>
                  <w:r>
                    <w:rPr>
                      <w:bCs/>
                      <w:color w:val="000000" w:themeColor="text1"/>
                      <w14:textFill>
                        <w14:solidFill>
                          <w14:schemeClr w14:val="tx1"/>
                        </w14:solidFill>
                      </w14:textFill>
                    </w:rPr>
                    <w:t>达标</w:t>
                  </w:r>
                  <w:bookmarkEnd w:id="27"/>
                </w:p>
              </w:tc>
            </w:tr>
          </w:tbl>
          <w:p>
            <w:pPr>
              <w:ind w:firstLine="420"/>
              <w:rPr>
                <w:rFonts w:cs="Times New Roman"/>
                <w:b/>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本项目所在区域</w:t>
            </w:r>
            <w:r>
              <w:rPr>
                <w:rFonts w:hint="eastAsia" w:cs="Times New Roman"/>
                <w:color w:val="000000" w:themeColor="text1"/>
                <w:highlight w:val="none"/>
                <w14:textFill>
                  <w14:solidFill>
                    <w14:schemeClr w14:val="tx1"/>
                  </w14:solidFill>
                </w14:textFill>
              </w:rPr>
              <w:t>T</w:t>
            </w:r>
            <w:r>
              <w:rPr>
                <w:rFonts w:hint="eastAsia" w:cs="Times New Roman"/>
                <w:color w:val="000000" w:themeColor="text1"/>
                <w14:textFill>
                  <w14:solidFill>
                    <w14:schemeClr w14:val="tx1"/>
                  </w14:solidFill>
                </w14:textFill>
              </w:rPr>
              <w:t>SP可以满足</w:t>
            </w:r>
            <w:r>
              <w:rPr>
                <w:rFonts w:hint="eastAsia" w:ascii="Times New Roman" w:hAnsi="Times New Roman" w:eastAsia="宋体" w:cs="Times New Roman"/>
                <w:color w:val="FF0000"/>
                <w:sz w:val="21"/>
                <w:szCs w:val="21"/>
                <w:lang w:val="en-US" w:eastAsia="zh-CN"/>
              </w:rPr>
              <w:t>《环境空气质量标准》（GB3095-2026）中二级标准</w:t>
            </w:r>
            <w:r>
              <w:rPr>
                <w:rFonts w:hint="eastAsia" w:cs="Times New Roman"/>
                <w:color w:val="FF0000"/>
                <w:lang w:val="en-US" w:eastAsia="zh-CN"/>
              </w:rPr>
              <w:t>表2中二级标准限值</w:t>
            </w:r>
            <w:r>
              <w:rPr>
                <w:rFonts w:hint="eastAsia" w:cs="Times New Roman"/>
                <w:bCs/>
                <w:color w:val="FF0000"/>
              </w:rPr>
              <w:t>。</w:t>
            </w:r>
            <w:commentRangeStart w:id="31"/>
            <w:commentRangeStart w:id="32"/>
            <w:r>
              <w:commentReference w:id="31"/>
            </w:r>
            <w:commentRangeEnd w:id="31"/>
            <w:commentRangeEnd w:id="32"/>
            <w:r>
              <w:commentReference w:id="32"/>
            </w:r>
          </w:p>
          <w:p>
            <w:pPr>
              <w:ind w:firstLine="422"/>
              <w:rPr>
                <w:rFonts w:cs="Times New Roman"/>
                <w:b/>
                <w:bCs/>
                <w:color w:val="000000" w:themeColor="text1"/>
                <w14:textFill>
                  <w14:solidFill>
                    <w14:schemeClr w14:val="tx1"/>
                  </w14:solidFill>
                </w14:textFill>
              </w:rPr>
            </w:pPr>
            <w:r>
              <w:rPr>
                <w:rFonts w:hint="eastAsia" w:cs="Times New Roman"/>
                <w:b/>
                <w:bCs/>
                <w:color w:val="000000" w:themeColor="text1"/>
                <w:lang w:val="en-US" w:eastAsia="zh-CN"/>
                <w14:textFill>
                  <w14:solidFill>
                    <w14:schemeClr w14:val="tx1"/>
                  </w14:solidFill>
                </w14:textFill>
              </w:rPr>
              <w:t>2</w:t>
            </w:r>
            <w:r>
              <w:rPr>
                <w:rFonts w:cs="Times New Roman"/>
                <w:b/>
                <w:bCs/>
                <w:color w:val="000000" w:themeColor="text1"/>
                <w14:textFill>
                  <w14:solidFill>
                    <w14:schemeClr w14:val="tx1"/>
                  </w14:solidFill>
                </w14:textFill>
              </w:rPr>
              <w:t>、声环境</w:t>
            </w:r>
          </w:p>
          <w:p>
            <w:pPr>
              <w:ind w:firstLine="42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项目厂界周边50米范围内无声环境保护目标。对照《建设项目环境影响报告表编制技术指南（污染影响类）（试行）》，不开展声环境质量现状调查。</w:t>
            </w:r>
          </w:p>
          <w:p>
            <w:pPr>
              <w:ind w:firstLine="422"/>
              <w:rPr>
                <w:rFonts w:cs="Times New Roman"/>
                <w:b/>
                <w:bCs/>
                <w:color w:val="000000" w:themeColor="text1"/>
                <w14:textFill>
                  <w14:solidFill>
                    <w14:schemeClr w14:val="tx1"/>
                  </w14:solidFill>
                </w14:textFill>
              </w:rPr>
            </w:pPr>
            <w:r>
              <w:rPr>
                <w:rFonts w:hint="eastAsia" w:cs="Times New Roman"/>
                <w:b/>
                <w:bCs/>
                <w:color w:val="000000" w:themeColor="text1"/>
                <w:lang w:val="en-US" w:eastAsia="zh-CN"/>
                <w14:textFill>
                  <w14:solidFill>
                    <w14:schemeClr w14:val="tx1"/>
                  </w14:solidFill>
                </w14:textFill>
              </w:rPr>
              <w:t>3</w:t>
            </w:r>
            <w:r>
              <w:rPr>
                <w:rFonts w:cs="Times New Roman"/>
                <w:b/>
                <w:bCs/>
                <w:color w:val="000000" w:themeColor="text1"/>
                <w14:textFill>
                  <w14:solidFill>
                    <w14:schemeClr w14:val="tx1"/>
                  </w14:solidFill>
                </w14:textFill>
              </w:rPr>
              <w:t>、生态环境</w:t>
            </w:r>
          </w:p>
          <w:p>
            <w:pPr>
              <w:ind w:firstLine="420"/>
              <w:rPr>
                <w:rFonts w:cs="Times New Roman"/>
                <w:color w:val="000000" w:themeColor="text1"/>
                <w14:textFill>
                  <w14:solidFill>
                    <w14:schemeClr w14:val="tx1"/>
                  </w14:solidFill>
                </w14:textFill>
              </w:rPr>
            </w:pPr>
            <w:bookmarkStart w:id="28" w:name="OLE_LINK6"/>
            <w:r>
              <w:rPr>
                <w:rFonts w:hint="eastAsia" w:cs="Times New Roman"/>
                <w:color w:val="000000" w:themeColor="text1"/>
                <w14:textFill>
                  <w14:solidFill>
                    <w14:schemeClr w14:val="tx1"/>
                  </w14:solidFill>
                </w14:textFill>
              </w:rPr>
              <w:t>本项目位于</w:t>
            </w:r>
            <w:r>
              <w:rPr>
                <w:rFonts w:hint="eastAsia" w:cs="Times New Roman"/>
                <w:color w:val="000000" w:themeColor="text1"/>
                <w:szCs w:val="21"/>
                <w14:textFill>
                  <w14:solidFill>
                    <w14:schemeClr w14:val="tx1"/>
                  </w14:solidFill>
                </w14:textFill>
              </w:rPr>
              <w:t>内蒙古自治区鄂尔多斯市东胜区装备制造基地</w:t>
            </w:r>
            <w:r>
              <w:rPr>
                <w:rFonts w:hint="eastAsia" w:cs="Times New Roman"/>
                <w:color w:val="000000" w:themeColor="text1"/>
                <w14:textFill>
                  <w14:solidFill>
                    <w14:schemeClr w14:val="tx1"/>
                  </w14:solidFill>
                </w14:textFill>
              </w:rPr>
              <w:t>，</w:t>
            </w:r>
            <w:bookmarkEnd w:id="28"/>
            <w:r>
              <w:rPr>
                <w:rFonts w:hint="eastAsia" w:cs="Times New Roman"/>
                <w:color w:val="000000" w:themeColor="text1"/>
                <w14:textFill>
                  <w14:solidFill>
                    <w14:schemeClr w14:val="tx1"/>
                  </w14:solidFill>
                </w14:textFill>
              </w:rPr>
              <w:t>租赁已建的空置厂房，</w:t>
            </w:r>
            <w:r>
              <w:rPr>
                <w:rFonts w:cs="Times New Roman"/>
                <w:color w:val="000000" w:themeColor="text1"/>
                <w14:textFill>
                  <w14:solidFill>
                    <w14:schemeClr w14:val="tx1"/>
                  </w14:solidFill>
                </w14:textFill>
              </w:rPr>
              <w:t>故不进行生态现状调查。</w:t>
            </w:r>
          </w:p>
          <w:p>
            <w:pPr>
              <w:ind w:firstLine="422"/>
              <w:rPr>
                <w:rFonts w:cs="Times New Roman"/>
                <w:b/>
                <w:bCs/>
                <w:color w:val="000000" w:themeColor="text1"/>
                <w14:textFill>
                  <w14:solidFill>
                    <w14:schemeClr w14:val="tx1"/>
                  </w14:solidFill>
                </w14:textFill>
              </w:rPr>
            </w:pPr>
            <w:r>
              <w:rPr>
                <w:rFonts w:hint="eastAsia" w:cs="Times New Roman"/>
                <w:b/>
                <w:bCs/>
                <w:color w:val="000000" w:themeColor="text1"/>
                <w:lang w:val="en-US" w:eastAsia="zh-CN"/>
                <w14:textFill>
                  <w14:solidFill>
                    <w14:schemeClr w14:val="tx1"/>
                  </w14:solidFill>
                </w14:textFill>
              </w:rPr>
              <w:t>4</w:t>
            </w:r>
            <w:r>
              <w:rPr>
                <w:rFonts w:cs="Times New Roman"/>
                <w:b/>
                <w:bCs/>
                <w:color w:val="000000" w:themeColor="text1"/>
                <w14:textFill>
                  <w14:solidFill>
                    <w14:schemeClr w14:val="tx1"/>
                  </w14:solidFill>
                </w14:textFill>
              </w:rPr>
              <w:t>、</w:t>
            </w:r>
            <w:r>
              <w:rPr>
                <w:rFonts w:hint="eastAsia" w:cs="Times New Roman"/>
                <w:b/>
                <w:bCs/>
                <w:color w:val="000000" w:themeColor="text1"/>
                <w14:textFill>
                  <w14:solidFill>
                    <w14:schemeClr w14:val="tx1"/>
                  </w14:solidFill>
                </w14:textFill>
              </w:rPr>
              <w:t>土壤和</w:t>
            </w:r>
            <w:r>
              <w:rPr>
                <w:rFonts w:cs="Times New Roman"/>
                <w:b/>
                <w:bCs/>
                <w:color w:val="000000" w:themeColor="text1"/>
                <w14:textFill>
                  <w14:solidFill>
                    <w14:schemeClr w14:val="tx1"/>
                  </w14:solidFill>
                </w14:textFill>
              </w:rPr>
              <w:t>地下水环境</w:t>
            </w:r>
          </w:p>
          <w:p>
            <w:pPr>
              <w:ind w:firstLine="42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本项目位于</w:t>
            </w:r>
            <w:r>
              <w:rPr>
                <w:rFonts w:hint="eastAsia" w:cs="Times New Roman"/>
                <w:color w:val="000000" w:themeColor="text1"/>
                <w:szCs w:val="21"/>
                <w14:textFill>
                  <w14:solidFill>
                    <w14:schemeClr w14:val="tx1"/>
                  </w14:solidFill>
                </w14:textFill>
              </w:rPr>
              <w:t>内蒙古自治区鄂尔多斯市东胜区装备制造基地</w:t>
            </w:r>
            <w:r>
              <w:rPr>
                <w:rFonts w:hint="eastAsia" w:cs="Times New Roman"/>
                <w:color w:val="000000" w:themeColor="text1"/>
                <w14:textFill>
                  <w14:solidFill>
                    <w14:schemeClr w14:val="tx1"/>
                  </w14:solidFill>
                </w14:textFill>
              </w:rPr>
              <w:t>，租赁已建的空置厂房，厂房整体采用一般防渗，不会对地下水、土壤环境造成污染。根据《建设项目环境影响报告表编制技术指南（污染影响类）（试行）》，不开展土壤和地下水环境现状调查。</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41" w:type="dxa"/>
            <w:vAlign w:val="center"/>
          </w:tcPr>
          <w:p>
            <w:pPr>
              <w:ind w:firstLine="0" w:firstLineChars="0"/>
              <w:jc w:val="center"/>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环境保护目标</w:t>
            </w:r>
          </w:p>
        </w:tc>
        <w:tc>
          <w:tcPr>
            <w:tcW w:w="7796" w:type="dxa"/>
          </w:tcPr>
          <w:p>
            <w:pPr>
              <w:ind w:firstLine="422"/>
              <w:rPr>
                <w:rFonts w:cs="Times New Roman"/>
                <w:b/>
                <w:bCs/>
                <w:color w:val="000000" w:themeColor="text1"/>
                <w14:textFill>
                  <w14:solidFill>
                    <w14:schemeClr w14:val="tx1"/>
                  </w14:solidFill>
                </w14:textFill>
              </w:rPr>
            </w:pPr>
            <w:r>
              <w:rPr>
                <w:rFonts w:cs="Times New Roman"/>
                <w:b/>
                <w:bCs/>
                <w:color w:val="000000" w:themeColor="text1"/>
                <w14:textFill>
                  <w14:solidFill>
                    <w14:schemeClr w14:val="tx1"/>
                  </w14:solidFill>
                </w14:textFill>
              </w:rPr>
              <w:t>1、大气环境</w:t>
            </w:r>
          </w:p>
          <w:p>
            <w:pPr>
              <w:ind w:firstLine="42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本项目位于</w:t>
            </w:r>
            <w:r>
              <w:rPr>
                <w:rFonts w:hint="eastAsia" w:cs="Times New Roman"/>
                <w:color w:val="000000" w:themeColor="text1"/>
                <w:szCs w:val="21"/>
                <w14:textFill>
                  <w14:solidFill>
                    <w14:schemeClr w14:val="tx1"/>
                  </w14:solidFill>
                </w14:textFill>
              </w:rPr>
              <w:t>内蒙古自治区鄂尔多斯市东胜区装备制造基地</w:t>
            </w:r>
            <w:r>
              <w:rPr>
                <w:rFonts w:hint="eastAsia" w:cs="Times New Roman"/>
                <w:color w:val="000000" w:themeColor="text1"/>
                <w14:textFill>
                  <w14:solidFill>
                    <w14:schemeClr w14:val="tx1"/>
                  </w14:solidFill>
                </w14:textFill>
              </w:rPr>
              <w:t>，根据现场勘查情况，项目地500米范围内无大气环境保护目标。</w:t>
            </w:r>
          </w:p>
          <w:p>
            <w:pPr>
              <w:ind w:firstLine="422"/>
              <w:rPr>
                <w:rFonts w:cs="Times New Roman"/>
                <w:b/>
                <w:bCs/>
                <w:color w:val="000000" w:themeColor="text1"/>
                <w14:textFill>
                  <w14:solidFill>
                    <w14:schemeClr w14:val="tx1"/>
                  </w14:solidFill>
                </w14:textFill>
              </w:rPr>
            </w:pPr>
            <w:r>
              <w:rPr>
                <w:rFonts w:hint="eastAsia" w:cs="Times New Roman"/>
                <w:b/>
                <w:bCs/>
                <w:color w:val="000000" w:themeColor="text1"/>
                <w14:textFill>
                  <w14:solidFill>
                    <w14:schemeClr w14:val="tx1"/>
                  </w14:solidFill>
                </w14:textFill>
              </w:rPr>
              <w:t>2、声环境</w:t>
            </w:r>
          </w:p>
          <w:p>
            <w:pPr>
              <w:ind w:firstLine="42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本项目厂界外50米范围内无声环境敏感保护目标。</w:t>
            </w:r>
          </w:p>
          <w:p>
            <w:pPr>
              <w:ind w:firstLine="422"/>
              <w:rPr>
                <w:rFonts w:cs="Times New Roman"/>
                <w:b/>
                <w:bCs/>
                <w:color w:val="000000" w:themeColor="text1"/>
                <w14:textFill>
                  <w14:solidFill>
                    <w14:schemeClr w14:val="tx1"/>
                  </w14:solidFill>
                </w14:textFill>
              </w:rPr>
            </w:pPr>
            <w:r>
              <w:rPr>
                <w:rFonts w:hint="eastAsia" w:cs="Times New Roman"/>
                <w:b/>
                <w:bCs/>
                <w:color w:val="000000" w:themeColor="text1"/>
                <w14:textFill>
                  <w14:solidFill>
                    <w14:schemeClr w14:val="tx1"/>
                  </w14:solidFill>
                </w14:textFill>
              </w:rPr>
              <w:t>3、地下水环境</w:t>
            </w:r>
          </w:p>
          <w:p>
            <w:pPr>
              <w:ind w:firstLine="42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厂界外500米范围内无地下水集中式饮用水水源和热水、矿泉水、温泉等特殊地下水资源。</w:t>
            </w:r>
          </w:p>
          <w:p>
            <w:pPr>
              <w:ind w:firstLine="422"/>
              <w:rPr>
                <w:rFonts w:cs="Times New Roman"/>
                <w:b/>
                <w:bCs/>
                <w:color w:val="000000" w:themeColor="text1"/>
                <w14:textFill>
                  <w14:solidFill>
                    <w14:schemeClr w14:val="tx1"/>
                  </w14:solidFill>
                </w14:textFill>
              </w:rPr>
            </w:pPr>
            <w:r>
              <w:rPr>
                <w:rFonts w:hint="eastAsia" w:cs="Times New Roman"/>
                <w:b/>
                <w:bCs/>
                <w:color w:val="000000" w:themeColor="text1"/>
                <w14:textFill>
                  <w14:solidFill>
                    <w14:schemeClr w14:val="tx1"/>
                  </w14:solidFill>
                </w14:textFill>
              </w:rPr>
              <w:t>4、生态环境</w:t>
            </w:r>
          </w:p>
          <w:p>
            <w:pPr>
              <w:ind w:firstLine="420"/>
              <w:rPr>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本项目在已建成工业厂房内进行金刚石生产，且项目占地范围内无生态保护目标。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45" w:hRule="atLeast"/>
          <w:jc w:val="center"/>
        </w:trPr>
        <w:tc>
          <w:tcPr>
            <w:tcW w:w="841" w:type="dxa"/>
            <w:tcMar>
              <w:left w:w="28" w:type="dxa"/>
              <w:right w:w="28" w:type="dxa"/>
            </w:tcMar>
            <w:vAlign w:val="center"/>
          </w:tcPr>
          <w:p>
            <w:pPr>
              <w:ind w:firstLine="0" w:firstLineChars="0"/>
              <w:jc w:val="center"/>
              <w:rPr>
                <w:rFonts w:cs="Times New Roman"/>
                <w:color w:val="000000" w:themeColor="text1"/>
                <w14:textFill>
                  <w14:solidFill>
                    <w14:schemeClr w14:val="tx1"/>
                  </w14:solidFill>
                </w14:textFill>
              </w:rPr>
            </w:pPr>
            <w:bookmarkStart w:id="29" w:name="_Hlk111022755"/>
            <w:r>
              <w:rPr>
                <w:rFonts w:cs="Times New Roman"/>
                <w:color w:val="000000" w:themeColor="text1"/>
                <w14:textFill>
                  <w14:solidFill>
                    <w14:schemeClr w14:val="tx1"/>
                  </w14:solidFill>
                </w14:textFill>
              </w:rPr>
              <w:t>污染物排放控制标准</w:t>
            </w:r>
            <w:bookmarkEnd w:id="29"/>
          </w:p>
        </w:tc>
        <w:tc>
          <w:tcPr>
            <w:tcW w:w="7796" w:type="dxa"/>
          </w:tcPr>
          <w:p>
            <w:pPr>
              <w:ind w:firstLine="422"/>
              <w:rPr>
                <w:rFonts w:cs="Times New Roman"/>
                <w:b/>
                <w:bCs/>
                <w:color w:val="000000" w:themeColor="text1"/>
                <w14:textFill>
                  <w14:solidFill>
                    <w14:schemeClr w14:val="tx1"/>
                  </w14:solidFill>
                </w14:textFill>
              </w:rPr>
            </w:pPr>
            <w:r>
              <w:rPr>
                <w:rFonts w:hint="eastAsia" w:cs="Times New Roman"/>
                <w:b/>
                <w:bCs/>
                <w:color w:val="000000" w:themeColor="text1"/>
                <w14:textFill>
                  <w14:solidFill>
                    <w14:schemeClr w14:val="tx1"/>
                  </w14:solidFill>
                </w14:textFill>
              </w:rPr>
              <w:t>1、大气</w:t>
            </w:r>
            <w:r>
              <w:rPr>
                <w:rFonts w:cs="Times New Roman"/>
                <w:b/>
                <w:bCs/>
                <w:color w:val="000000" w:themeColor="text1"/>
                <w14:textFill>
                  <w14:solidFill>
                    <w14:schemeClr w14:val="tx1"/>
                  </w14:solidFill>
                </w14:textFill>
              </w:rPr>
              <w:t>污染物排放标准</w:t>
            </w:r>
          </w:p>
          <w:p>
            <w:pPr>
              <w:ind w:firstLine="420"/>
              <w:rPr>
                <w:rFonts w:hint="eastAsia" w:cs="Times New Roman"/>
                <w:bCs/>
                <w:color w:val="000000" w:themeColor="text1"/>
                <w14:textFill>
                  <w14:solidFill>
                    <w14:schemeClr w14:val="tx1"/>
                  </w14:solidFill>
                </w14:textFill>
              </w:rPr>
            </w:pPr>
            <w:r>
              <w:rPr>
                <w:rFonts w:hint="eastAsia" w:cs="Times New Roman"/>
                <w:bCs/>
                <w:color w:val="000000" w:themeColor="text1"/>
                <w:lang w:val="en-US" w:eastAsia="zh-CN"/>
                <w14:textFill>
                  <w14:solidFill>
                    <w14:schemeClr w14:val="tx1"/>
                  </w14:solidFill>
                </w14:textFill>
              </w:rPr>
              <w:t>施工期无组织颗粒物排放执行《大气污染物综合排放标准》（GB16297-1996）中新污染源大气污染物排放限值要求。</w:t>
            </w:r>
          </w:p>
          <w:p>
            <w:pPr>
              <w:ind w:firstLine="420"/>
              <w:rPr>
                <w:rFonts w:cs="Times New Roman"/>
                <w:bCs/>
                <w:color w:val="000000" w:themeColor="text1"/>
                <w14:textFill>
                  <w14:solidFill>
                    <w14:schemeClr w14:val="tx1"/>
                  </w14:solidFill>
                </w14:textFill>
              </w:rPr>
            </w:pPr>
            <w:r>
              <w:rPr>
                <w:rFonts w:hint="eastAsia" w:cs="Times New Roman"/>
                <w:bCs/>
                <w:color w:val="000000" w:themeColor="text1"/>
                <w14:textFill>
                  <w14:solidFill>
                    <w14:schemeClr w14:val="tx1"/>
                  </w14:solidFill>
                </w14:textFill>
              </w:rPr>
              <w:t>本项目生产过程等产生的废气污染物为颗粒物，</w:t>
            </w:r>
            <w:r>
              <w:rPr>
                <w:rFonts w:hint="eastAsia" w:cs="Times New Roman"/>
                <w:bCs/>
                <w:color w:val="000000" w:themeColor="text1"/>
                <w:lang w:val="en-US" w:eastAsia="zh-CN"/>
                <w14:textFill>
                  <w14:solidFill>
                    <w14:schemeClr w14:val="tx1"/>
                  </w14:solidFill>
                </w14:textFill>
              </w:rPr>
              <w:t>有组织颗粒物</w:t>
            </w:r>
            <w:r>
              <w:rPr>
                <w:rFonts w:hint="eastAsia" w:cs="Times New Roman"/>
                <w:bCs/>
                <w:color w:val="000000" w:themeColor="text1"/>
                <w14:textFill>
                  <w14:solidFill>
                    <w14:schemeClr w14:val="tx1"/>
                  </w14:solidFill>
                </w14:textFill>
              </w:rPr>
              <w:t>执行</w:t>
            </w:r>
            <w:bookmarkStart w:id="30" w:name="OLE_LINK86"/>
            <w:bookmarkStart w:id="31" w:name="_Hlk201311228"/>
            <w:r>
              <w:rPr>
                <w:rFonts w:hint="eastAsia" w:cs="Times New Roman"/>
                <w:bCs/>
                <w:color w:val="000000" w:themeColor="text1"/>
                <w14:textFill>
                  <w14:solidFill>
                    <w14:schemeClr w14:val="tx1"/>
                  </w14:solidFill>
                </w14:textFill>
              </w:rPr>
              <w:t>《大气污染物综合排放标准》（GB16297-1996）</w:t>
            </w:r>
            <w:bookmarkEnd w:id="30"/>
            <w:r>
              <w:rPr>
                <w:rFonts w:hint="eastAsia"/>
                <w:color w:val="000000" w:themeColor="text1"/>
                <w14:textFill>
                  <w14:solidFill>
                    <w14:schemeClr w14:val="tx1"/>
                  </w14:solidFill>
                </w14:textFill>
              </w:rPr>
              <w:t>中</w:t>
            </w:r>
            <w:r>
              <w:rPr>
                <w:rFonts w:cs="Times New Roman"/>
                <w:bCs/>
                <w:color w:val="000000" w:themeColor="text1"/>
                <w14:textFill>
                  <w14:solidFill>
                    <w14:schemeClr w14:val="tx1"/>
                  </w14:solidFill>
                </w14:textFill>
              </w:rPr>
              <w:t>表</w:t>
            </w:r>
            <w:r>
              <w:rPr>
                <w:rFonts w:hint="eastAsia" w:cs="Times New Roman"/>
                <w:bCs/>
                <w:color w:val="000000" w:themeColor="text1"/>
                <w14:textFill>
                  <w14:solidFill>
                    <w14:schemeClr w14:val="tx1"/>
                  </w14:solidFill>
                </w14:textFill>
              </w:rPr>
              <w:t>2</w:t>
            </w:r>
            <w:r>
              <w:rPr>
                <w:rFonts w:cs="Times New Roman"/>
                <w:bCs/>
                <w:color w:val="000000" w:themeColor="text1"/>
                <w14:textFill>
                  <w14:solidFill>
                    <w14:schemeClr w14:val="tx1"/>
                  </w14:solidFill>
                </w14:textFill>
              </w:rPr>
              <w:t>限值</w:t>
            </w:r>
            <w:r>
              <w:rPr>
                <w:rFonts w:hint="eastAsia" w:cs="Times New Roman"/>
                <w:bCs/>
                <w:color w:val="000000" w:themeColor="text1"/>
                <w14:textFill>
                  <w14:solidFill>
                    <w14:schemeClr w14:val="tx1"/>
                  </w14:solidFill>
                </w14:textFill>
              </w:rPr>
              <w:t>要求</w:t>
            </w:r>
            <w:bookmarkEnd w:id="31"/>
            <w:r>
              <w:rPr>
                <w:rFonts w:hint="eastAsia" w:cs="Times New Roman"/>
                <w:bCs/>
                <w:color w:val="000000" w:themeColor="text1"/>
                <w:lang w:eastAsia="zh-CN"/>
                <w14:textFill>
                  <w14:solidFill>
                    <w14:schemeClr w14:val="tx1"/>
                  </w14:solidFill>
                </w14:textFill>
              </w:rPr>
              <w:t>；</w:t>
            </w:r>
            <w:r>
              <w:rPr>
                <w:rFonts w:hint="eastAsia" w:cs="Times New Roman"/>
                <w:bCs/>
                <w:color w:val="000000" w:themeColor="text1"/>
                <w:lang w:val="en-US" w:eastAsia="zh-CN"/>
                <w14:textFill>
                  <w14:solidFill>
                    <w14:schemeClr w14:val="tx1"/>
                  </w14:solidFill>
                </w14:textFill>
              </w:rPr>
              <w:t>无组织颗粒物及非甲烷总烃执行</w:t>
            </w:r>
            <w:r>
              <w:rPr>
                <w:rFonts w:hint="eastAsia"/>
                <w:color w:val="000000" w:themeColor="text1"/>
                <w14:textFill>
                  <w14:solidFill>
                    <w14:schemeClr w14:val="tx1"/>
                  </w14:solidFill>
                </w14:textFill>
              </w:rPr>
              <w:t>《大气污染物综合排放标准》（GB16297-1996）</w:t>
            </w:r>
            <w:r>
              <w:rPr>
                <w:rFonts w:hint="eastAsia" w:cs="Times New Roman"/>
                <w:bCs/>
                <w:color w:val="000000" w:themeColor="text1"/>
                <w14:textFill>
                  <w14:solidFill>
                    <w14:schemeClr w14:val="tx1"/>
                  </w14:solidFill>
                </w14:textFill>
              </w:rPr>
              <w:t>。</w:t>
            </w:r>
          </w:p>
          <w:p>
            <w:pPr>
              <w:pStyle w:val="42"/>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表3-3 施工期废气执行标准</w:t>
            </w:r>
          </w:p>
          <w:tbl>
            <w:tblPr>
              <w:tblStyle w:val="31"/>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74"/>
              <w:gridCol w:w="1867"/>
              <w:gridCol w:w="1578"/>
              <w:gridCol w:w="2761"/>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9" w:type="pct"/>
                  <w:tcBorders>
                    <w:tl2br w:val="nil"/>
                    <w:tr2bl w:val="nil"/>
                  </w:tcBorders>
                  <w:vAlign w:val="center"/>
                </w:tcPr>
                <w:p>
                  <w:pPr>
                    <w:pStyle w:val="27"/>
                    <w:rPr>
                      <w:b/>
                      <w:bCs w:val="0"/>
                      <w:color w:val="000000" w:themeColor="text1"/>
                      <w14:textFill>
                        <w14:solidFill>
                          <w14:schemeClr w14:val="tx1"/>
                        </w14:solidFill>
                      </w14:textFill>
                    </w:rPr>
                  </w:pPr>
                  <w:r>
                    <w:rPr>
                      <w:b/>
                      <w:bCs w:val="0"/>
                      <w:color w:val="000000" w:themeColor="text1"/>
                      <w14:textFill>
                        <w14:solidFill>
                          <w14:schemeClr w14:val="tx1"/>
                        </w14:solidFill>
                      </w14:textFill>
                    </w:rPr>
                    <w:t>污染物</w:t>
                  </w:r>
                </w:p>
              </w:tc>
              <w:tc>
                <w:tcPr>
                  <w:tcW w:w="1215" w:type="pct"/>
                  <w:tcBorders>
                    <w:tl2br w:val="nil"/>
                    <w:tr2bl w:val="nil"/>
                  </w:tcBorders>
                  <w:vAlign w:val="center"/>
                </w:tcPr>
                <w:p>
                  <w:pPr>
                    <w:pStyle w:val="27"/>
                    <w:rPr>
                      <w:b/>
                      <w:bCs w:val="0"/>
                      <w:color w:val="000000" w:themeColor="text1"/>
                      <w14:textFill>
                        <w14:solidFill>
                          <w14:schemeClr w14:val="tx1"/>
                        </w14:solidFill>
                      </w14:textFill>
                    </w:rPr>
                  </w:pPr>
                  <w:r>
                    <w:rPr>
                      <w:b/>
                      <w:bCs w:val="0"/>
                      <w:color w:val="000000" w:themeColor="text1"/>
                      <w14:textFill>
                        <w14:solidFill>
                          <w14:schemeClr w14:val="tx1"/>
                        </w14:solidFill>
                      </w14:textFill>
                    </w:rPr>
                    <w:t>监控点限值（mg/m</w:t>
                  </w:r>
                  <w:r>
                    <w:rPr>
                      <w:b/>
                      <w:bCs w:val="0"/>
                      <w:color w:val="000000" w:themeColor="text1"/>
                      <w:vertAlign w:val="superscript"/>
                      <w14:textFill>
                        <w14:solidFill>
                          <w14:schemeClr w14:val="tx1"/>
                        </w14:solidFill>
                      </w14:textFill>
                    </w:rPr>
                    <w:t>3</w:t>
                  </w:r>
                  <w:r>
                    <w:rPr>
                      <w:b/>
                      <w:bCs w:val="0"/>
                      <w:color w:val="000000" w:themeColor="text1"/>
                      <w14:textFill>
                        <w14:solidFill>
                          <w14:schemeClr w14:val="tx1"/>
                        </w14:solidFill>
                      </w14:textFill>
                    </w:rPr>
                    <w:t>）</w:t>
                  </w:r>
                </w:p>
              </w:tc>
              <w:tc>
                <w:tcPr>
                  <w:tcW w:w="1027" w:type="pct"/>
                  <w:tcBorders>
                    <w:tl2br w:val="nil"/>
                    <w:tr2bl w:val="nil"/>
                  </w:tcBorders>
                  <w:vAlign w:val="center"/>
                </w:tcPr>
                <w:p>
                  <w:pPr>
                    <w:pStyle w:val="27"/>
                    <w:rPr>
                      <w:b/>
                      <w:bCs w:val="0"/>
                      <w:color w:val="000000" w:themeColor="text1"/>
                      <w14:textFill>
                        <w14:solidFill>
                          <w14:schemeClr w14:val="tx1"/>
                        </w14:solidFill>
                      </w14:textFill>
                    </w:rPr>
                  </w:pPr>
                  <w:r>
                    <w:rPr>
                      <w:b/>
                      <w:bCs w:val="0"/>
                      <w:color w:val="000000" w:themeColor="text1"/>
                      <w14:textFill>
                        <w14:solidFill>
                          <w14:schemeClr w14:val="tx1"/>
                        </w14:solidFill>
                      </w14:textFill>
                    </w:rPr>
                    <w:t>无组织排放监控位置</w:t>
                  </w:r>
                </w:p>
              </w:tc>
              <w:tc>
                <w:tcPr>
                  <w:tcW w:w="1797" w:type="pct"/>
                  <w:tcBorders>
                    <w:tl2br w:val="nil"/>
                    <w:tr2bl w:val="nil"/>
                  </w:tcBorders>
                  <w:vAlign w:val="center"/>
                </w:tcPr>
                <w:p>
                  <w:pPr>
                    <w:pStyle w:val="27"/>
                    <w:rPr>
                      <w:b/>
                      <w:bCs w:val="0"/>
                      <w:color w:val="000000" w:themeColor="text1"/>
                      <w14:textFill>
                        <w14:solidFill>
                          <w14:schemeClr w14:val="tx1"/>
                        </w14:solidFill>
                      </w14:textFill>
                    </w:rPr>
                  </w:pPr>
                  <w:r>
                    <w:rPr>
                      <w:rFonts w:hint="eastAsia"/>
                      <w:b/>
                      <w:bCs w:val="0"/>
                      <w:color w:val="000000" w:themeColor="text1"/>
                      <w14:textFill>
                        <w14:solidFill>
                          <w14:schemeClr w14:val="tx1"/>
                        </w14:solidFill>
                      </w14:textFill>
                    </w:rPr>
                    <w:t>标准来源</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9" w:hRule="atLeast"/>
              </w:trPr>
              <w:tc>
                <w:tcPr>
                  <w:tcW w:w="959" w:type="pct"/>
                  <w:tcBorders>
                    <w:tl2br w:val="nil"/>
                    <w:tr2bl w:val="nil"/>
                  </w:tcBorders>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颗粒物</w:t>
                  </w:r>
                </w:p>
              </w:tc>
              <w:tc>
                <w:tcPr>
                  <w:tcW w:w="1215" w:type="pct"/>
                  <w:tcBorders>
                    <w:tl2br w:val="nil"/>
                    <w:tr2bl w:val="nil"/>
                  </w:tcBorders>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1.0</w:t>
                  </w:r>
                </w:p>
              </w:tc>
              <w:tc>
                <w:tcPr>
                  <w:tcW w:w="1027" w:type="pct"/>
                  <w:tcBorders>
                    <w:tl2br w:val="nil"/>
                    <w:tr2bl w:val="nil"/>
                  </w:tcBorders>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周界外浓度最高点</w:t>
                  </w:r>
                </w:p>
              </w:tc>
              <w:tc>
                <w:tcPr>
                  <w:tcW w:w="1797" w:type="pct"/>
                  <w:tcBorders>
                    <w:tl2br w:val="nil"/>
                    <w:tr2bl w:val="nil"/>
                  </w:tcBorders>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《大气污染物综合排放标准》（GB16297-1996）</w:t>
                  </w:r>
                </w:p>
              </w:tc>
            </w:tr>
          </w:tbl>
          <w:p>
            <w:pPr>
              <w:pStyle w:val="42"/>
              <w:rPr>
                <w:color w:val="000000" w:themeColor="text1"/>
                <w14:textFill>
                  <w14:solidFill>
                    <w14:schemeClr w14:val="tx1"/>
                  </w14:solidFill>
                </w14:textFill>
              </w:rPr>
            </w:pPr>
            <w:r>
              <w:rPr>
                <w:color w:val="000000" w:themeColor="text1"/>
                <w14:textFill>
                  <w14:solidFill>
                    <w14:schemeClr w14:val="tx1"/>
                  </w14:solidFill>
                </w14:textFill>
              </w:rPr>
              <w:t>表3-</w:t>
            </w:r>
            <w:r>
              <w:rPr>
                <w:rFonts w:hint="eastAsia"/>
                <w:color w:val="000000" w:themeColor="text1"/>
                <w:lang w:val="en-US" w:eastAsia="zh-CN"/>
                <w14:textFill>
                  <w14:solidFill>
                    <w14:schemeClr w14:val="tx1"/>
                  </w14:solidFill>
                </w14:textFill>
              </w:rPr>
              <w:t>4</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有组织废气</w:t>
            </w:r>
            <w:r>
              <w:rPr>
                <w:color w:val="000000" w:themeColor="text1"/>
                <w14:textFill>
                  <w14:solidFill>
                    <w14:schemeClr w14:val="tx1"/>
                  </w14:solidFill>
                </w14:textFill>
              </w:rPr>
              <w:t>污染物排放标准</w:t>
            </w:r>
          </w:p>
          <w:tbl>
            <w:tblPr>
              <w:tblStyle w:val="31"/>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96"/>
              <w:gridCol w:w="1468"/>
              <w:gridCol w:w="1456"/>
              <w:gridCol w:w="1274"/>
              <w:gridCol w:w="2186"/>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4" w:type="pct"/>
                  <w:tcBorders>
                    <w:tl2br w:val="nil"/>
                    <w:tr2bl w:val="nil"/>
                  </w:tcBorders>
                  <w:vAlign w:val="center"/>
                </w:tcPr>
                <w:p>
                  <w:pPr>
                    <w:pStyle w:val="27"/>
                    <w:rPr>
                      <w:b/>
                      <w:bCs w:val="0"/>
                      <w:color w:val="000000" w:themeColor="text1"/>
                      <w14:textFill>
                        <w14:solidFill>
                          <w14:schemeClr w14:val="tx1"/>
                        </w14:solidFill>
                      </w14:textFill>
                    </w:rPr>
                  </w:pPr>
                  <w:r>
                    <w:rPr>
                      <w:rFonts w:hint="eastAsia"/>
                      <w:b/>
                      <w:bCs w:val="0"/>
                      <w:color w:val="000000" w:themeColor="text1"/>
                      <w14:textFill>
                        <w14:solidFill>
                          <w14:schemeClr w14:val="tx1"/>
                        </w14:solidFill>
                      </w14:textFill>
                    </w:rPr>
                    <w:t>排气筒</w:t>
                  </w:r>
                </w:p>
              </w:tc>
              <w:tc>
                <w:tcPr>
                  <w:tcW w:w="955" w:type="pct"/>
                  <w:tcBorders>
                    <w:tl2br w:val="nil"/>
                    <w:tr2bl w:val="nil"/>
                  </w:tcBorders>
                  <w:vAlign w:val="center"/>
                </w:tcPr>
                <w:p>
                  <w:pPr>
                    <w:pStyle w:val="27"/>
                    <w:rPr>
                      <w:b/>
                      <w:bCs w:val="0"/>
                      <w:color w:val="000000" w:themeColor="text1"/>
                      <w14:textFill>
                        <w14:solidFill>
                          <w14:schemeClr w14:val="tx1"/>
                        </w14:solidFill>
                      </w14:textFill>
                    </w:rPr>
                  </w:pPr>
                  <w:r>
                    <w:rPr>
                      <w:b/>
                      <w:bCs w:val="0"/>
                      <w:color w:val="000000" w:themeColor="text1"/>
                      <w14:textFill>
                        <w14:solidFill>
                          <w14:schemeClr w14:val="tx1"/>
                        </w14:solidFill>
                      </w14:textFill>
                    </w:rPr>
                    <w:t>污染物</w:t>
                  </w:r>
                </w:p>
              </w:tc>
              <w:tc>
                <w:tcPr>
                  <w:tcW w:w="947" w:type="pct"/>
                  <w:tcBorders>
                    <w:tl2br w:val="nil"/>
                    <w:tr2bl w:val="nil"/>
                  </w:tcBorders>
                  <w:vAlign w:val="center"/>
                </w:tcPr>
                <w:p>
                  <w:pPr>
                    <w:pStyle w:val="27"/>
                    <w:rPr>
                      <w:b/>
                      <w:bCs w:val="0"/>
                      <w:color w:val="000000" w:themeColor="text1"/>
                      <w14:textFill>
                        <w14:solidFill>
                          <w14:schemeClr w14:val="tx1"/>
                        </w14:solidFill>
                      </w14:textFill>
                    </w:rPr>
                  </w:pPr>
                  <w:r>
                    <w:rPr>
                      <w:b/>
                      <w:bCs w:val="0"/>
                      <w:color w:val="000000" w:themeColor="text1"/>
                      <w14:textFill>
                        <w14:solidFill>
                          <w14:schemeClr w14:val="tx1"/>
                        </w14:solidFill>
                      </w14:textFill>
                    </w:rPr>
                    <w:t>最高允许排放浓度（mg/m</w:t>
                  </w:r>
                  <w:r>
                    <w:rPr>
                      <w:b/>
                      <w:bCs w:val="0"/>
                      <w:color w:val="000000" w:themeColor="text1"/>
                      <w:vertAlign w:val="superscript"/>
                      <w14:textFill>
                        <w14:solidFill>
                          <w14:schemeClr w14:val="tx1"/>
                        </w14:solidFill>
                      </w14:textFill>
                    </w:rPr>
                    <w:t>3</w:t>
                  </w:r>
                  <w:r>
                    <w:rPr>
                      <w:b/>
                      <w:bCs w:val="0"/>
                      <w:color w:val="000000" w:themeColor="text1"/>
                      <w14:textFill>
                        <w14:solidFill>
                          <w14:schemeClr w14:val="tx1"/>
                        </w14:solidFill>
                      </w14:textFill>
                    </w:rPr>
                    <w:t>）</w:t>
                  </w:r>
                </w:p>
              </w:tc>
              <w:tc>
                <w:tcPr>
                  <w:tcW w:w="829" w:type="pct"/>
                  <w:tcBorders>
                    <w:tl2br w:val="nil"/>
                    <w:tr2bl w:val="nil"/>
                  </w:tcBorders>
                  <w:vAlign w:val="center"/>
                </w:tcPr>
                <w:p>
                  <w:pPr>
                    <w:pStyle w:val="27"/>
                    <w:rPr>
                      <w:b/>
                      <w:bCs w:val="0"/>
                      <w:color w:val="000000" w:themeColor="text1"/>
                      <w14:textFill>
                        <w14:solidFill>
                          <w14:schemeClr w14:val="tx1"/>
                        </w14:solidFill>
                      </w14:textFill>
                    </w:rPr>
                  </w:pPr>
                  <w:r>
                    <w:rPr>
                      <w:b/>
                      <w:bCs w:val="0"/>
                      <w:color w:val="000000" w:themeColor="text1"/>
                      <w14:textFill>
                        <w14:solidFill>
                          <w14:schemeClr w14:val="tx1"/>
                        </w14:solidFill>
                      </w14:textFill>
                    </w:rPr>
                    <w:t>最高允许排放</w:t>
                  </w:r>
                  <w:r>
                    <w:rPr>
                      <w:rFonts w:hint="eastAsia"/>
                      <w:b/>
                      <w:bCs w:val="0"/>
                      <w:color w:val="000000" w:themeColor="text1"/>
                      <w14:textFill>
                        <w14:solidFill>
                          <w14:schemeClr w14:val="tx1"/>
                        </w14:solidFill>
                      </w14:textFill>
                    </w:rPr>
                    <w:t>速率</w:t>
                  </w:r>
                  <w:r>
                    <w:rPr>
                      <w:b/>
                      <w:bCs w:val="0"/>
                      <w:color w:val="000000" w:themeColor="text1"/>
                      <w14:textFill>
                        <w14:solidFill>
                          <w14:schemeClr w14:val="tx1"/>
                        </w14:solidFill>
                      </w14:textFill>
                    </w:rPr>
                    <w:t>（</w:t>
                  </w:r>
                  <w:r>
                    <w:rPr>
                      <w:rFonts w:hint="eastAsia"/>
                      <w:b/>
                      <w:bCs w:val="0"/>
                      <w:color w:val="000000" w:themeColor="text1"/>
                      <w14:textFill>
                        <w14:solidFill>
                          <w14:schemeClr w14:val="tx1"/>
                        </w14:solidFill>
                      </w14:textFill>
                    </w:rPr>
                    <w:t>kg/h</w:t>
                  </w:r>
                  <w:r>
                    <w:rPr>
                      <w:b/>
                      <w:bCs w:val="0"/>
                      <w:color w:val="000000" w:themeColor="text1"/>
                      <w14:textFill>
                        <w14:solidFill>
                          <w14:schemeClr w14:val="tx1"/>
                        </w14:solidFill>
                      </w14:textFill>
                    </w:rPr>
                    <w:t>）</w:t>
                  </w:r>
                </w:p>
              </w:tc>
              <w:tc>
                <w:tcPr>
                  <w:tcW w:w="1422" w:type="pct"/>
                  <w:tcBorders>
                    <w:tl2br w:val="nil"/>
                    <w:tr2bl w:val="nil"/>
                  </w:tcBorders>
                  <w:vAlign w:val="center"/>
                </w:tcPr>
                <w:p>
                  <w:pPr>
                    <w:pStyle w:val="27"/>
                    <w:rPr>
                      <w:b/>
                      <w:bCs w:val="0"/>
                      <w:color w:val="000000" w:themeColor="text1"/>
                      <w14:textFill>
                        <w14:solidFill>
                          <w14:schemeClr w14:val="tx1"/>
                        </w14:solidFill>
                      </w14:textFill>
                    </w:rPr>
                  </w:pPr>
                  <w:r>
                    <w:rPr>
                      <w:rFonts w:hint="eastAsia"/>
                      <w:b/>
                      <w:bCs w:val="0"/>
                      <w:color w:val="000000" w:themeColor="text1"/>
                      <w14:textFill>
                        <w14:solidFill>
                          <w14:schemeClr w14:val="tx1"/>
                        </w14:solidFill>
                      </w14:textFill>
                    </w:rPr>
                    <w:t>标准来源</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4" w:type="pct"/>
                  <w:tcBorders>
                    <w:tl2br w:val="nil"/>
                    <w:tr2bl w:val="nil"/>
                  </w:tcBorders>
                  <w:vAlign w:val="center"/>
                </w:tcPr>
                <w:p>
                  <w:pPr>
                    <w:pStyle w:val="27"/>
                    <w:rPr>
                      <w:color w:val="000000" w:themeColor="text1"/>
                      <w14:textFill>
                        <w14:solidFill>
                          <w14:schemeClr w14:val="tx1"/>
                        </w14:solidFill>
                      </w14:textFill>
                    </w:rPr>
                  </w:pPr>
                  <w:bookmarkStart w:id="32" w:name="_Hlk207044531"/>
                  <w:r>
                    <w:rPr>
                      <w:rFonts w:hint="eastAsia"/>
                      <w:color w:val="000000" w:themeColor="text1"/>
                      <w14:textFill>
                        <w14:solidFill>
                          <w14:schemeClr w14:val="tx1"/>
                        </w14:solidFill>
                      </w14:textFill>
                    </w:rPr>
                    <w:t>DA001（H=15m）</w:t>
                  </w:r>
                </w:p>
              </w:tc>
              <w:tc>
                <w:tcPr>
                  <w:tcW w:w="955" w:type="pct"/>
                  <w:tcBorders>
                    <w:tl2br w:val="nil"/>
                    <w:tr2bl w:val="nil"/>
                  </w:tcBorders>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颗粒物</w:t>
                  </w:r>
                </w:p>
              </w:tc>
              <w:tc>
                <w:tcPr>
                  <w:tcW w:w="947" w:type="pct"/>
                  <w:tcBorders>
                    <w:tl2br w:val="nil"/>
                    <w:tr2bl w:val="nil"/>
                  </w:tcBorders>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120</w:t>
                  </w:r>
                </w:p>
              </w:tc>
              <w:tc>
                <w:tcPr>
                  <w:tcW w:w="829" w:type="pct"/>
                  <w:tcBorders>
                    <w:tl2br w:val="nil"/>
                    <w:tr2bl w:val="nil"/>
                  </w:tcBorders>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3.5</w:t>
                  </w:r>
                </w:p>
              </w:tc>
              <w:tc>
                <w:tcPr>
                  <w:tcW w:w="1422" w:type="pct"/>
                  <w:tcBorders>
                    <w:tl2br w:val="nil"/>
                    <w:tr2bl w:val="nil"/>
                  </w:tcBorders>
                  <w:vAlign w:val="center"/>
                </w:tcPr>
                <w:p>
                  <w:pPr>
                    <w:pStyle w:val="27"/>
                    <w:rPr>
                      <w:color w:val="000000" w:themeColor="text1"/>
                      <w14:textFill>
                        <w14:solidFill>
                          <w14:schemeClr w14:val="tx1"/>
                        </w14:solidFill>
                      </w14:textFill>
                    </w:rPr>
                  </w:pPr>
                  <w:bookmarkStart w:id="33" w:name="OLE_LINK87"/>
                  <w:r>
                    <w:rPr>
                      <w:rFonts w:hint="eastAsia"/>
                      <w:color w:val="000000" w:themeColor="text1"/>
                      <w14:textFill>
                        <w14:solidFill>
                          <w14:schemeClr w14:val="tx1"/>
                        </w14:solidFill>
                      </w14:textFill>
                    </w:rPr>
                    <w:t>《大气污染物综合排放标准》（GB16297-1996）</w:t>
                  </w:r>
                  <w:bookmarkEnd w:id="33"/>
                </w:p>
              </w:tc>
            </w:tr>
            <w:bookmarkEnd w:id="32"/>
          </w:tbl>
          <w:p>
            <w:pPr>
              <w:pStyle w:val="42"/>
              <w:rPr>
                <w:color w:val="000000" w:themeColor="text1"/>
                <w14:textFill>
                  <w14:solidFill>
                    <w14:schemeClr w14:val="tx1"/>
                  </w14:solidFill>
                </w14:textFill>
              </w:rPr>
            </w:pPr>
            <w:r>
              <w:rPr>
                <w:color w:val="000000" w:themeColor="text1"/>
                <w14:textFill>
                  <w14:solidFill>
                    <w14:schemeClr w14:val="tx1"/>
                  </w14:solidFill>
                </w14:textFill>
              </w:rPr>
              <w:t>表3-</w:t>
            </w:r>
            <w:r>
              <w:rPr>
                <w:rFonts w:hint="eastAsia"/>
                <w:color w:val="000000" w:themeColor="text1"/>
                <w:lang w:val="en-US" w:eastAsia="zh-CN"/>
                <w14:textFill>
                  <w14:solidFill>
                    <w14:schemeClr w14:val="tx1"/>
                  </w14:solidFill>
                </w14:textFill>
              </w:rPr>
              <w:t>5</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无组织废气</w:t>
            </w:r>
            <w:r>
              <w:rPr>
                <w:color w:val="000000" w:themeColor="text1"/>
                <w14:textFill>
                  <w14:solidFill>
                    <w14:schemeClr w14:val="tx1"/>
                  </w14:solidFill>
                </w14:textFill>
              </w:rPr>
              <w:t>排放标准</w:t>
            </w:r>
          </w:p>
          <w:tbl>
            <w:tblPr>
              <w:tblStyle w:val="31"/>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74"/>
              <w:gridCol w:w="1867"/>
              <w:gridCol w:w="1578"/>
              <w:gridCol w:w="2761"/>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9" w:type="pct"/>
                  <w:tcBorders>
                    <w:tl2br w:val="nil"/>
                    <w:tr2bl w:val="nil"/>
                  </w:tcBorders>
                  <w:vAlign w:val="center"/>
                </w:tcPr>
                <w:p>
                  <w:pPr>
                    <w:pStyle w:val="27"/>
                    <w:rPr>
                      <w:b/>
                      <w:bCs w:val="0"/>
                      <w:color w:val="000000" w:themeColor="text1"/>
                      <w14:textFill>
                        <w14:solidFill>
                          <w14:schemeClr w14:val="tx1"/>
                        </w14:solidFill>
                      </w14:textFill>
                    </w:rPr>
                  </w:pPr>
                  <w:r>
                    <w:rPr>
                      <w:b/>
                      <w:bCs w:val="0"/>
                      <w:color w:val="000000" w:themeColor="text1"/>
                      <w14:textFill>
                        <w14:solidFill>
                          <w14:schemeClr w14:val="tx1"/>
                        </w14:solidFill>
                      </w14:textFill>
                    </w:rPr>
                    <w:t>污染物</w:t>
                  </w:r>
                </w:p>
              </w:tc>
              <w:tc>
                <w:tcPr>
                  <w:tcW w:w="1215" w:type="pct"/>
                  <w:tcBorders>
                    <w:tl2br w:val="nil"/>
                    <w:tr2bl w:val="nil"/>
                  </w:tcBorders>
                  <w:vAlign w:val="center"/>
                </w:tcPr>
                <w:p>
                  <w:pPr>
                    <w:pStyle w:val="27"/>
                    <w:rPr>
                      <w:b/>
                      <w:bCs w:val="0"/>
                      <w:color w:val="000000" w:themeColor="text1"/>
                      <w14:textFill>
                        <w14:solidFill>
                          <w14:schemeClr w14:val="tx1"/>
                        </w14:solidFill>
                      </w14:textFill>
                    </w:rPr>
                  </w:pPr>
                  <w:r>
                    <w:rPr>
                      <w:b/>
                      <w:bCs w:val="0"/>
                      <w:color w:val="000000" w:themeColor="text1"/>
                      <w14:textFill>
                        <w14:solidFill>
                          <w14:schemeClr w14:val="tx1"/>
                        </w14:solidFill>
                      </w14:textFill>
                    </w:rPr>
                    <w:t>监控点限值（mg/m</w:t>
                  </w:r>
                  <w:r>
                    <w:rPr>
                      <w:b/>
                      <w:bCs w:val="0"/>
                      <w:color w:val="000000" w:themeColor="text1"/>
                      <w:vertAlign w:val="superscript"/>
                      <w14:textFill>
                        <w14:solidFill>
                          <w14:schemeClr w14:val="tx1"/>
                        </w14:solidFill>
                      </w14:textFill>
                    </w:rPr>
                    <w:t>3</w:t>
                  </w:r>
                  <w:r>
                    <w:rPr>
                      <w:b/>
                      <w:bCs w:val="0"/>
                      <w:color w:val="000000" w:themeColor="text1"/>
                      <w14:textFill>
                        <w14:solidFill>
                          <w14:schemeClr w14:val="tx1"/>
                        </w14:solidFill>
                      </w14:textFill>
                    </w:rPr>
                    <w:t>）</w:t>
                  </w:r>
                </w:p>
              </w:tc>
              <w:tc>
                <w:tcPr>
                  <w:tcW w:w="1027" w:type="pct"/>
                  <w:tcBorders>
                    <w:tl2br w:val="nil"/>
                    <w:tr2bl w:val="nil"/>
                  </w:tcBorders>
                  <w:vAlign w:val="center"/>
                </w:tcPr>
                <w:p>
                  <w:pPr>
                    <w:pStyle w:val="27"/>
                    <w:rPr>
                      <w:b/>
                      <w:bCs w:val="0"/>
                      <w:color w:val="000000" w:themeColor="text1"/>
                      <w14:textFill>
                        <w14:solidFill>
                          <w14:schemeClr w14:val="tx1"/>
                        </w14:solidFill>
                      </w14:textFill>
                    </w:rPr>
                  </w:pPr>
                  <w:r>
                    <w:rPr>
                      <w:b/>
                      <w:bCs w:val="0"/>
                      <w:color w:val="000000" w:themeColor="text1"/>
                      <w14:textFill>
                        <w14:solidFill>
                          <w14:schemeClr w14:val="tx1"/>
                        </w14:solidFill>
                      </w14:textFill>
                    </w:rPr>
                    <w:t>无组织排放监控位置</w:t>
                  </w:r>
                </w:p>
              </w:tc>
              <w:tc>
                <w:tcPr>
                  <w:tcW w:w="1797" w:type="pct"/>
                  <w:tcBorders>
                    <w:tl2br w:val="nil"/>
                    <w:tr2bl w:val="nil"/>
                  </w:tcBorders>
                  <w:vAlign w:val="center"/>
                </w:tcPr>
                <w:p>
                  <w:pPr>
                    <w:pStyle w:val="27"/>
                    <w:rPr>
                      <w:b/>
                      <w:bCs w:val="0"/>
                      <w:color w:val="000000" w:themeColor="text1"/>
                      <w14:textFill>
                        <w14:solidFill>
                          <w14:schemeClr w14:val="tx1"/>
                        </w14:solidFill>
                      </w14:textFill>
                    </w:rPr>
                  </w:pPr>
                  <w:r>
                    <w:rPr>
                      <w:rFonts w:hint="eastAsia"/>
                      <w:b/>
                      <w:bCs w:val="0"/>
                      <w:color w:val="000000" w:themeColor="text1"/>
                      <w14:textFill>
                        <w14:solidFill>
                          <w14:schemeClr w14:val="tx1"/>
                        </w14:solidFill>
                      </w14:textFill>
                    </w:rPr>
                    <w:t>标准来源</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9" w:hRule="atLeast"/>
              </w:trPr>
              <w:tc>
                <w:tcPr>
                  <w:tcW w:w="959" w:type="pct"/>
                  <w:tcBorders>
                    <w:tl2br w:val="nil"/>
                    <w:tr2bl w:val="nil"/>
                  </w:tcBorders>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颗粒物</w:t>
                  </w:r>
                </w:p>
              </w:tc>
              <w:tc>
                <w:tcPr>
                  <w:tcW w:w="1215" w:type="pct"/>
                  <w:tcBorders>
                    <w:tl2br w:val="nil"/>
                    <w:tr2bl w:val="nil"/>
                  </w:tcBorders>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1.0</w:t>
                  </w:r>
                </w:p>
              </w:tc>
              <w:tc>
                <w:tcPr>
                  <w:tcW w:w="1027" w:type="pct"/>
                  <w:vMerge w:val="restart"/>
                  <w:tcBorders>
                    <w:tl2br w:val="nil"/>
                    <w:tr2bl w:val="nil"/>
                  </w:tcBorders>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周界外浓度最高点</w:t>
                  </w:r>
                </w:p>
              </w:tc>
              <w:tc>
                <w:tcPr>
                  <w:tcW w:w="1797" w:type="pct"/>
                  <w:vMerge w:val="restart"/>
                  <w:tcBorders>
                    <w:tl2br w:val="nil"/>
                    <w:tr2bl w:val="nil"/>
                  </w:tcBorders>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《大气污染物综合排放标准》（GB16297-1996）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9" w:type="pct"/>
                  <w:tcBorders>
                    <w:tl2br w:val="nil"/>
                    <w:tr2bl w:val="nil"/>
                  </w:tcBorders>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非甲烷总烃</w:t>
                  </w:r>
                </w:p>
              </w:tc>
              <w:tc>
                <w:tcPr>
                  <w:tcW w:w="1215" w:type="pct"/>
                  <w:tcBorders>
                    <w:tl2br w:val="nil"/>
                    <w:tr2bl w:val="nil"/>
                  </w:tcBorders>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4.0</w:t>
                  </w:r>
                </w:p>
              </w:tc>
              <w:tc>
                <w:tcPr>
                  <w:tcW w:w="1027" w:type="pct"/>
                  <w:vMerge w:val="continue"/>
                  <w:tcBorders>
                    <w:tl2br w:val="nil"/>
                    <w:tr2bl w:val="nil"/>
                  </w:tcBorders>
                  <w:vAlign w:val="center"/>
                </w:tcPr>
                <w:p>
                  <w:pPr>
                    <w:pStyle w:val="27"/>
                    <w:rPr>
                      <w:color w:val="000000" w:themeColor="text1"/>
                      <w14:textFill>
                        <w14:solidFill>
                          <w14:schemeClr w14:val="tx1"/>
                        </w14:solidFill>
                      </w14:textFill>
                    </w:rPr>
                  </w:pPr>
                </w:p>
              </w:tc>
              <w:tc>
                <w:tcPr>
                  <w:tcW w:w="1797" w:type="pct"/>
                  <w:vMerge w:val="continue"/>
                  <w:tcBorders>
                    <w:tl2br w:val="nil"/>
                    <w:tr2bl w:val="nil"/>
                  </w:tcBorders>
                  <w:vAlign w:val="center"/>
                </w:tcPr>
                <w:p>
                  <w:pPr>
                    <w:pStyle w:val="27"/>
                    <w:rPr>
                      <w:color w:val="000000" w:themeColor="text1"/>
                      <w14:textFill>
                        <w14:solidFill>
                          <w14:schemeClr w14:val="tx1"/>
                        </w14:solidFill>
                      </w14:textFill>
                    </w:rPr>
                  </w:pPr>
                </w:p>
              </w:tc>
            </w:tr>
          </w:tbl>
          <w:p>
            <w:pPr>
              <w:ind w:firstLine="422"/>
              <w:rPr>
                <w:rFonts w:cs="Times New Roman"/>
                <w:b/>
                <w:color w:val="000000" w:themeColor="text1"/>
                <w14:textFill>
                  <w14:solidFill>
                    <w14:schemeClr w14:val="tx1"/>
                  </w14:solidFill>
                </w14:textFill>
              </w:rPr>
            </w:pPr>
            <w:r>
              <w:rPr>
                <w:rFonts w:hint="eastAsia" w:cs="Times New Roman"/>
                <w:b/>
                <w:color w:val="000000" w:themeColor="text1"/>
                <w14:textFill>
                  <w14:solidFill>
                    <w14:schemeClr w14:val="tx1"/>
                  </w14:solidFill>
                </w14:textFill>
              </w:rPr>
              <w:t>2、</w:t>
            </w:r>
            <w:r>
              <w:rPr>
                <w:rFonts w:cs="Times New Roman"/>
                <w:b/>
                <w:color w:val="000000" w:themeColor="text1"/>
                <w14:textFill>
                  <w14:solidFill>
                    <w14:schemeClr w14:val="tx1"/>
                  </w14:solidFill>
                </w14:textFill>
              </w:rPr>
              <w:t>水污染物排放标准</w:t>
            </w:r>
          </w:p>
          <w:p>
            <w:pPr>
              <w:ind w:firstLine="420"/>
              <w:rPr>
                <w:rFonts w:hint="eastAsia" w:cs="Times New Roman"/>
                <w:color w:val="000000" w:themeColor="text1"/>
                <w14:textFill>
                  <w14:solidFill>
                    <w14:schemeClr w14:val="tx1"/>
                  </w14:solidFill>
                </w14:textFill>
              </w:rPr>
            </w:pPr>
            <w:bookmarkStart w:id="34" w:name="OLE_LINK63"/>
            <w:r>
              <w:rPr>
                <w:rFonts w:hint="eastAsia" w:cs="Times New Roman"/>
                <w:color w:val="000000" w:themeColor="text1"/>
                <w14:textFill>
                  <w14:solidFill>
                    <w14:schemeClr w14:val="tx1"/>
                  </w14:solidFill>
                </w14:textFill>
              </w:rPr>
              <w:t>本项目无生产废水产生；生活污水经化粪池处理后送至万利污水处理厂，</w:t>
            </w:r>
            <w:commentRangeStart w:id="33"/>
            <w:commentRangeStart w:id="34"/>
            <w:r>
              <w:commentReference w:id="33"/>
            </w:r>
            <w:commentRangeEnd w:id="33"/>
            <w:commentRangeEnd w:id="34"/>
            <w:r>
              <w:commentReference w:id="34"/>
            </w:r>
            <w:r>
              <w:rPr>
                <w:rFonts w:hint="eastAsia" w:cs="Times New Roman"/>
                <w:color w:val="000000" w:themeColor="text1"/>
                <w14:textFill>
                  <w14:solidFill>
                    <w14:schemeClr w14:val="tx1"/>
                  </w14:solidFill>
                </w14:textFill>
              </w:rPr>
              <w:t>处理后的水达到《城镇污水处理厂污染物排放标准》（GB 18918-2002）表1中一级A标准后，</w:t>
            </w:r>
            <w:bookmarkEnd w:id="34"/>
            <w:r>
              <w:rPr>
                <w:rFonts w:hint="eastAsia" w:cs="Times New Roman"/>
                <w:color w:val="000000" w:themeColor="text1"/>
                <w14:textFill>
                  <w14:solidFill>
                    <w14:schemeClr w14:val="tx1"/>
                  </w14:solidFill>
                </w14:textFill>
              </w:rPr>
              <w:t>中水全部作回用于基地工业、绿化用水</w:t>
            </w:r>
            <w:r>
              <w:rPr>
                <w:rFonts w:hint="eastAsia" w:cs="Times New Roman"/>
                <w:color w:val="000000" w:themeColor="text1"/>
                <w:lang w:eastAsia="zh-CN"/>
                <w14:textFill>
                  <w14:solidFill>
                    <w14:schemeClr w14:val="tx1"/>
                  </w14:solidFill>
                </w14:textFill>
              </w:rPr>
              <w:t>；</w:t>
            </w:r>
            <w:r>
              <w:rPr>
                <w:rFonts w:hint="eastAsia" w:cs="Times New Roman"/>
                <w:color w:val="000000" w:themeColor="text1"/>
                <w:lang w:val="en-US" w:eastAsia="zh-CN"/>
                <w14:textFill>
                  <w14:solidFill>
                    <w14:schemeClr w14:val="tx1"/>
                  </w14:solidFill>
                </w14:textFill>
              </w:rPr>
              <w:t>生活污水接管水标准见表3-6</w:t>
            </w:r>
            <w:r>
              <w:rPr>
                <w:rFonts w:hint="eastAsia" w:cs="Times New Roman"/>
                <w:color w:val="000000" w:themeColor="text1"/>
                <w14:textFill>
                  <w14:solidFill>
                    <w14:schemeClr w14:val="tx1"/>
                  </w14:solidFill>
                </w14:textFill>
              </w:rPr>
              <w:t>。</w:t>
            </w:r>
          </w:p>
          <w:p>
            <w:pPr>
              <w:pStyle w:val="42"/>
              <w:rPr>
                <w:rFonts w:hint="eastAsia" w:ascii="Times New Roman" w:hAnsi="Times New Roman" w:eastAsia="宋体"/>
                <w:color w:val="FF0000"/>
                <w:lang w:val="en-US" w:eastAsia="zh-CN"/>
              </w:rPr>
            </w:pPr>
            <w:r>
              <w:rPr>
                <w:rFonts w:hint="eastAsia" w:ascii="Times New Roman" w:hAnsi="Times New Roman" w:eastAsia="宋体"/>
                <w:color w:val="FF0000"/>
                <w:lang w:val="en-US" w:eastAsia="zh-CN"/>
              </w:rPr>
              <w:t xml:space="preserve">表3-6 </w:t>
            </w:r>
            <w:r>
              <w:rPr>
                <w:rFonts w:hint="eastAsia" w:ascii="Times New Roman" w:hAnsi="Times New Roman" w:eastAsia="宋体"/>
                <w:color w:val="FF0000"/>
              </w:rPr>
              <w:t>万利污水处理厂</w:t>
            </w:r>
            <w:r>
              <w:rPr>
                <w:rFonts w:hint="eastAsia" w:ascii="Times New Roman" w:hAnsi="Times New Roman" w:eastAsia="宋体"/>
                <w:color w:val="FF0000"/>
                <w:lang w:val="en-US" w:eastAsia="zh-CN"/>
              </w:rPr>
              <w:t>接管水标准</w:t>
            </w:r>
          </w:p>
          <w:tbl>
            <w:tblPr>
              <w:tblStyle w:val="31"/>
              <w:tblW w:w="4995"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88"/>
              <w:gridCol w:w="978"/>
              <w:gridCol w:w="1115"/>
              <w:gridCol w:w="928"/>
              <w:gridCol w:w="1086"/>
              <w:gridCol w:w="1182"/>
              <w:gridCol w:w="1095"/>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8" w:hRule="atLeast"/>
              </w:trPr>
              <w:tc>
                <w:tcPr>
                  <w:tcW w:w="839" w:type="pct"/>
                  <w:tcBorders>
                    <w:tl2br w:val="nil"/>
                    <w:tr2bl w:val="nil"/>
                  </w:tcBorders>
                  <w:vAlign w:val="center"/>
                </w:tcPr>
                <w:p>
                  <w:pPr>
                    <w:pStyle w:val="27"/>
                    <w:rPr>
                      <w:rFonts w:hint="default" w:eastAsia="宋体"/>
                      <w:b/>
                      <w:bCs w:val="0"/>
                      <w:color w:val="FF0000"/>
                      <w:lang w:val="en-US" w:eastAsia="zh-CN"/>
                    </w:rPr>
                  </w:pPr>
                  <w:r>
                    <w:rPr>
                      <w:rFonts w:hint="eastAsia"/>
                      <w:b/>
                      <w:bCs w:val="0"/>
                      <w:color w:val="FF0000"/>
                      <w:lang w:val="en-US" w:eastAsia="zh-CN"/>
                    </w:rPr>
                    <w:t>指标（mg/L）</w:t>
                  </w:r>
                </w:p>
              </w:tc>
              <w:tc>
                <w:tcPr>
                  <w:tcW w:w="637" w:type="pct"/>
                  <w:tcBorders>
                    <w:tl2br w:val="nil"/>
                    <w:tr2bl w:val="nil"/>
                  </w:tcBorders>
                  <w:vAlign w:val="center"/>
                </w:tcPr>
                <w:p>
                  <w:pPr>
                    <w:pStyle w:val="27"/>
                    <w:rPr>
                      <w:rFonts w:hint="default" w:eastAsia="宋体"/>
                      <w:b/>
                      <w:bCs w:val="0"/>
                      <w:color w:val="FF0000"/>
                      <w:lang w:val="en-US" w:eastAsia="zh-CN"/>
                    </w:rPr>
                  </w:pPr>
                  <w:r>
                    <w:rPr>
                      <w:rFonts w:hint="eastAsia"/>
                      <w:b/>
                      <w:bCs w:val="0"/>
                      <w:color w:val="FF0000"/>
                      <w:lang w:val="en-US" w:eastAsia="zh-CN"/>
                    </w:rPr>
                    <w:t>CODcr</w:t>
                  </w:r>
                </w:p>
              </w:tc>
              <w:tc>
                <w:tcPr>
                  <w:tcW w:w="726" w:type="pct"/>
                  <w:tcBorders>
                    <w:tl2br w:val="nil"/>
                    <w:tr2bl w:val="nil"/>
                  </w:tcBorders>
                  <w:vAlign w:val="center"/>
                </w:tcPr>
                <w:p>
                  <w:pPr>
                    <w:pStyle w:val="27"/>
                    <w:rPr>
                      <w:rFonts w:hint="default" w:eastAsia="宋体"/>
                      <w:b/>
                      <w:bCs w:val="0"/>
                      <w:color w:val="FF0000"/>
                      <w:lang w:val="en-US" w:eastAsia="zh-CN"/>
                    </w:rPr>
                  </w:pPr>
                  <w:r>
                    <w:rPr>
                      <w:rFonts w:hint="eastAsia"/>
                      <w:b/>
                      <w:bCs w:val="0"/>
                      <w:color w:val="FF0000"/>
                      <w:lang w:val="en-US" w:eastAsia="zh-CN"/>
                    </w:rPr>
                    <w:t>BOD</w:t>
                  </w:r>
                  <w:r>
                    <w:rPr>
                      <w:rFonts w:hint="eastAsia"/>
                      <w:b/>
                      <w:bCs w:val="0"/>
                      <w:color w:val="FF0000"/>
                      <w:vertAlign w:val="subscript"/>
                      <w:lang w:val="en-US" w:eastAsia="zh-CN"/>
                    </w:rPr>
                    <w:t>5</w:t>
                  </w:r>
                </w:p>
              </w:tc>
              <w:tc>
                <w:tcPr>
                  <w:tcW w:w="604" w:type="pct"/>
                  <w:tcBorders>
                    <w:tl2br w:val="nil"/>
                    <w:tr2bl w:val="nil"/>
                  </w:tcBorders>
                  <w:vAlign w:val="center"/>
                </w:tcPr>
                <w:p>
                  <w:pPr>
                    <w:pStyle w:val="27"/>
                    <w:rPr>
                      <w:rFonts w:hint="default" w:eastAsia="宋体"/>
                      <w:b/>
                      <w:bCs w:val="0"/>
                      <w:color w:val="FF0000"/>
                      <w:lang w:val="en-US" w:eastAsia="zh-CN"/>
                    </w:rPr>
                  </w:pPr>
                  <w:r>
                    <w:rPr>
                      <w:rFonts w:hint="eastAsia"/>
                      <w:b/>
                      <w:bCs w:val="0"/>
                      <w:color w:val="FF0000"/>
                      <w:lang w:val="en-US" w:eastAsia="zh-CN"/>
                    </w:rPr>
                    <w:t>SS</w:t>
                  </w:r>
                </w:p>
              </w:tc>
              <w:tc>
                <w:tcPr>
                  <w:tcW w:w="707" w:type="pct"/>
                  <w:tcBorders>
                    <w:tl2br w:val="nil"/>
                    <w:tr2bl w:val="nil"/>
                  </w:tcBorders>
                  <w:vAlign w:val="center"/>
                </w:tcPr>
                <w:p>
                  <w:pPr>
                    <w:pStyle w:val="27"/>
                    <w:rPr>
                      <w:rFonts w:hint="default" w:eastAsia="宋体"/>
                      <w:b/>
                      <w:bCs w:val="0"/>
                      <w:color w:val="FF0000"/>
                      <w:lang w:val="en-US" w:eastAsia="zh-CN"/>
                    </w:rPr>
                  </w:pPr>
                  <w:r>
                    <w:rPr>
                      <w:rFonts w:hint="eastAsia"/>
                      <w:b/>
                      <w:bCs w:val="0"/>
                      <w:color w:val="FF0000"/>
                      <w:lang w:val="en-US" w:eastAsia="zh-CN"/>
                    </w:rPr>
                    <w:t>TN</w:t>
                  </w:r>
                </w:p>
              </w:tc>
              <w:tc>
                <w:tcPr>
                  <w:tcW w:w="770" w:type="pct"/>
                  <w:tcBorders>
                    <w:tl2br w:val="nil"/>
                    <w:tr2bl w:val="nil"/>
                  </w:tcBorders>
                  <w:vAlign w:val="center"/>
                </w:tcPr>
                <w:p>
                  <w:pPr>
                    <w:pStyle w:val="27"/>
                    <w:rPr>
                      <w:rFonts w:hint="eastAsia" w:eastAsia="宋体"/>
                      <w:b/>
                      <w:bCs w:val="0"/>
                      <w:color w:val="FF0000"/>
                      <w:lang w:val="en-US" w:eastAsia="zh-CN"/>
                    </w:rPr>
                  </w:pPr>
                  <w:r>
                    <w:rPr>
                      <w:rFonts w:hint="eastAsia"/>
                      <w:b/>
                      <w:bCs w:val="0"/>
                      <w:color w:val="FF0000"/>
                      <w:lang w:val="en-US" w:eastAsia="zh-CN"/>
                    </w:rPr>
                    <w:t>氨氮</w:t>
                  </w:r>
                </w:p>
              </w:tc>
              <w:tc>
                <w:tcPr>
                  <w:tcW w:w="713" w:type="pct"/>
                  <w:tcBorders>
                    <w:tl2br w:val="nil"/>
                    <w:tr2bl w:val="nil"/>
                  </w:tcBorders>
                  <w:vAlign w:val="center"/>
                </w:tcPr>
                <w:p>
                  <w:pPr>
                    <w:pStyle w:val="27"/>
                    <w:rPr>
                      <w:rFonts w:hint="default" w:eastAsia="宋体"/>
                      <w:b/>
                      <w:bCs w:val="0"/>
                      <w:color w:val="FF0000"/>
                      <w:lang w:val="en-US" w:eastAsia="zh-CN"/>
                    </w:rPr>
                  </w:pPr>
                  <w:r>
                    <w:rPr>
                      <w:rFonts w:hint="eastAsia"/>
                      <w:b/>
                      <w:bCs w:val="0"/>
                      <w:color w:val="FF0000"/>
                      <w:lang w:val="en-US" w:eastAsia="zh-CN"/>
                    </w:rPr>
                    <w:t>TP</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39" w:type="pct"/>
                  <w:tcBorders>
                    <w:tl2br w:val="nil"/>
                    <w:tr2bl w:val="nil"/>
                  </w:tcBorders>
                  <w:vAlign w:val="center"/>
                </w:tcPr>
                <w:p>
                  <w:pPr>
                    <w:pStyle w:val="27"/>
                    <w:rPr>
                      <w:rFonts w:hint="default" w:eastAsia="宋体"/>
                      <w:color w:val="FF0000"/>
                      <w:lang w:val="en-US" w:eastAsia="zh-CN"/>
                    </w:rPr>
                  </w:pPr>
                  <w:r>
                    <w:rPr>
                      <w:rFonts w:hint="eastAsia"/>
                      <w:color w:val="FF0000"/>
                      <w:lang w:val="en-US" w:eastAsia="zh-CN"/>
                    </w:rPr>
                    <w:t>进水水质</w:t>
                  </w:r>
                </w:p>
              </w:tc>
              <w:tc>
                <w:tcPr>
                  <w:tcW w:w="637" w:type="pct"/>
                  <w:tcBorders>
                    <w:tl2br w:val="nil"/>
                    <w:tr2bl w:val="nil"/>
                  </w:tcBorders>
                  <w:vAlign w:val="center"/>
                </w:tcPr>
                <w:p>
                  <w:pPr>
                    <w:pStyle w:val="27"/>
                    <w:rPr>
                      <w:rFonts w:hint="default" w:eastAsia="宋体"/>
                      <w:color w:val="FF0000"/>
                      <w:lang w:val="en-US" w:eastAsia="zh-CN"/>
                    </w:rPr>
                  </w:pPr>
                  <w:r>
                    <w:rPr>
                      <w:rFonts w:hint="eastAsia"/>
                      <w:color w:val="FF0000"/>
                      <w:lang w:val="en-US" w:eastAsia="zh-CN"/>
                    </w:rPr>
                    <w:t>180</w:t>
                  </w:r>
                </w:p>
              </w:tc>
              <w:tc>
                <w:tcPr>
                  <w:tcW w:w="726" w:type="pct"/>
                  <w:tcBorders>
                    <w:tl2br w:val="nil"/>
                    <w:tr2bl w:val="nil"/>
                  </w:tcBorders>
                  <w:vAlign w:val="center"/>
                </w:tcPr>
                <w:p>
                  <w:pPr>
                    <w:pStyle w:val="27"/>
                    <w:rPr>
                      <w:rFonts w:hint="default" w:eastAsia="宋体"/>
                      <w:color w:val="FF0000"/>
                      <w:lang w:val="en-US" w:eastAsia="zh-CN"/>
                    </w:rPr>
                  </w:pPr>
                  <w:r>
                    <w:rPr>
                      <w:rFonts w:hint="eastAsia"/>
                      <w:color w:val="FF0000"/>
                      <w:lang w:val="en-US" w:eastAsia="zh-CN"/>
                    </w:rPr>
                    <w:t>30</w:t>
                  </w:r>
                </w:p>
              </w:tc>
              <w:tc>
                <w:tcPr>
                  <w:tcW w:w="604" w:type="pct"/>
                  <w:tcBorders>
                    <w:tl2br w:val="nil"/>
                    <w:tr2bl w:val="nil"/>
                  </w:tcBorders>
                  <w:vAlign w:val="center"/>
                </w:tcPr>
                <w:p>
                  <w:pPr>
                    <w:pStyle w:val="27"/>
                    <w:rPr>
                      <w:rFonts w:hint="eastAsia" w:eastAsia="宋体"/>
                      <w:color w:val="FF0000"/>
                      <w:lang w:val="en-US" w:eastAsia="zh-CN"/>
                    </w:rPr>
                  </w:pPr>
                  <w:r>
                    <w:rPr>
                      <w:rFonts w:hint="eastAsia"/>
                      <w:color w:val="FF0000"/>
                      <w:lang w:val="en-US" w:eastAsia="zh-CN"/>
                    </w:rPr>
                    <w:t>-</w:t>
                  </w:r>
                </w:p>
              </w:tc>
              <w:tc>
                <w:tcPr>
                  <w:tcW w:w="707" w:type="pct"/>
                  <w:tcBorders>
                    <w:tl2br w:val="nil"/>
                    <w:tr2bl w:val="nil"/>
                  </w:tcBorders>
                  <w:vAlign w:val="center"/>
                </w:tcPr>
                <w:p>
                  <w:pPr>
                    <w:pStyle w:val="27"/>
                    <w:rPr>
                      <w:rFonts w:hint="default" w:eastAsia="宋体"/>
                      <w:color w:val="FF0000"/>
                      <w:lang w:val="en-US" w:eastAsia="zh-CN"/>
                    </w:rPr>
                  </w:pPr>
                  <w:r>
                    <w:rPr>
                      <w:rFonts w:hint="eastAsia"/>
                      <w:color w:val="FF0000"/>
                      <w:lang w:val="en-US" w:eastAsia="zh-CN"/>
                    </w:rPr>
                    <w:t>90</w:t>
                  </w:r>
                </w:p>
              </w:tc>
              <w:tc>
                <w:tcPr>
                  <w:tcW w:w="770" w:type="pct"/>
                  <w:tcBorders>
                    <w:tl2br w:val="nil"/>
                    <w:tr2bl w:val="nil"/>
                  </w:tcBorders>
                  <w:vAlign w:val="center"/>
                </w:tcPr>
                <w:p>
                  <w:pPr>
                    <w:pStyle w:val="27"/>
                    <w:rPr>
                      <w:rFonts w:hint="default" w:eastAsia="宋体"/>
                      <w:color w:val="FF0000"/>
                      <w:lang w:val="en-US" w:eastAsia="zh-CN"/>
                    </w:rPr>
                  </w:pPr>
                  <w:r>
                    <w:rPr>
                      <w:rFonts w:hint="eastAsia"/>
                      <w:color w:val="FF0000"/>
                      <w:lang w:val="en-US" w:eastAsia="zh-CN"/>
                    </w:rPr>
                    <w:t>20</w:t>
                  </w:r>
                </w:p>
              </w:tc>
              <w:tc>
                <w:tcPr>
                  <w:tcW w:w="713" w:type="pct"/>
                  <w:tcBorders>
                    <w:tl2br w:val="nil"/>
                    <w:tr2bl w:val="nil"/>
                  </w:tcBorders>
                  <w:vAlign w:val="center"/>
                </w:tcPr>
                <w:p>
                  <w:pPr>
                    <w:pStyle w:val="27"/>
                    <w:rPr>
                      <w:rFonts w:hint="eastAsia" w:eastAsia="宋体"/>
                      <w:color w:val="FF0000"/>
                      <w:lang w:val="en-US" w:eastAsia="zh-CN"/>
                    </w:rPr>
                  </w:pPr>
                  <w:r>
                    <w:rPr>
                      <w:rFonts w:hint="eastAsia"/>
                      <w:color w:val="FF0000"/>
                      <w:lang w:val="en-US" w:eastAsia="zh-CN"/>
                    </w:rPr>
                    <w:t>2</w:t>
                  </w:r>
                </w:p>
              </w:tc>
            </w:tr>
          </w:tbl>
          <w:p>
            <w:pPr>
              <w:ind w:firstLine="422"/>
              <w:rPr>
                <w:rFonts w:cs="Times New Roman"/>
                <w:b/>
                <w:color w:val="000000" w:themeColor="text1"/>
                <w14:textFill>
                  <w14:solidFill>
                    <w14:schemeClr w14:val="tx1"/>
                  </w14:solidFill>
                </w14:textFill>
              </w:rPr>
            </w:pPr>
            <w:r>
              <w:rPr>
                <w:rFonts w:hint="eastAsia" w:cs="Times New Roman"/>
                <w:b/>
                <w:color w:val="000000" w:themeColor="text1"/>
                <w14:textFill>
                  <w14:solidFill>
                    <w14:schemeClr w14:val="tx1"/>
                  </w14:solidFill>
                </w14:textFill>
              </w:rPr>
              <w:t>3、</w:t>
            </w:r>
            <w:r>
              <w:rPr>
                <w:rFonts w:cs="Times New Roman"/>
                <w:b/>
                <w:color w:val="000000" w:themeColor="text1"/>
                <w14:textFill>
                  <w14:solidFill>
                    <w14:schemeClr w14:val="tx1"/>
                  </w14:solidFill>
                </w14:textFill>
              </w:rPr>
              <w:t>噪声排放标准</w:t>
            </w:r>
          </w:p>
          <w:p>
            <w:pPr>
              <w:ind w:firstLine="42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本</w:t>
            </w:r>
            <w:r>
              <w:rPr>
                <w:rFonts w:cs="Times New Roman"/>
                <w:color w:val="000000" w:themeColor="text1"/>
                <w14:textFill>
                  <w14:solidFill>
                    <w14:schemeClr w14:val="tx1"/>
                  </w14:solidFill>
                </w14:textFill>
              </w:rPr>
              <w:t>项目位于</w:t>
            </w:r>
            <w:r>
              <w:rPr>
                <w:rFonts w:hint="eastAsia" w:cs="Times New Roman"/>
                <w:color w:val="000000" w:themeColor="text1"/>
                <w:szCs w:val="21"/>
                <w14:textFill>
                  <w14:solidFill>
                    <w14:schemeClr w14:val="tx1"/>
                  </w14:solidFill>
                </w14:textFill>
              </w:rPr>
              <w:t>内蒙古自治区鄂尔多斯市东胜区装备制造基地</w:t>
            </w:r>
            <w:r>
              <w:rPr>
                <w:rFonts w:hint="eastAsia" w:cs="Times New Roman"/>
                <w:color w:val="000000" w:themeColor="text1"/>
                <w14:textFill>
                  <w14:solidFill>
                    <w14:schemeClr w14:val="tx1"/>
                  </w14:solidFill>
                </w14:textFill>
              </w:rPr>
              <w:t>，项目施工期间，施工场地产生的噪声执行</w:t>
            </w:r>
            <w:r>
              <w:rPr>
                <w:rFonts w:hint="eastAsia" w:cs="Times New Roman"/>
                <w:color w:val="FF0000"/>
                <w:highlight w:val="none"/>
              </w:rPr>
              <w:t>《建筑施工噪声排放标准》</w:t>
            </w:r>
            <w:r>
              <w:rPr>
                <w:rFonts w:hint="eastAsia" w:cs="Times New Roman"/>
                <w:color w:val="FF0000"/>
                <w:highlight w:val="none"/>
                <w:lang w:eastAsia="zh-CN"/>
              </w:rPr>
              <w:t>（</w:t>
            </w:r>
            <w:r>
              <w:rPr>
                <w:rFonts w:hint="eastAsia" w:cs="Times New Roman"/>
                <w:color w:val="FF0000"/>
                <w:highlight w:val="none"/>
              </w:rPr>
              <w:t>GB12523-20</w:t>
            </w:r>
            <w:r>
              <w:rPr>
                <w:rFonts w:hint="eastAsia" w:cs="Times New Roman"/>
                <w:color w:val="FF0000"/>
                <w:highlight w:val="none"/>
                <w:lang w:val="en-US" w:eastAsia="zh-CN"/>
              </w:rPr>
              <w:t>25</w:t>
            </w:r>
            <w:r>
              <w:rPr>
                <w:rFonts w:hint="eastAsia" w:cs="Times New Roman"/>
                <w:color w:val="FF0000"/>
                <w:highlight w:val="none"/>
                <w:lang w:eastAsia="zh-CN"/>
              </w:rPr>
              <w:t>）</w:t>
            </w:r>
            <w:r>
              <w:rPr>
                <w:rFonts w:hint="eastAsia" w:cs="Times New Roman"/>
                <w:color w:val="000000" w:themeColor="text1"/>
                <w14:textFill>
                  <w14:solidFill>
                    <w14:schemeClr w14:val="tx1"/>
                  </w14:solidFill>
                </w14:textFill>
              </w:rPr>
              <w:t>中的</w:t>
            </w:r>
            <w:r>
              <w:rPr>
                <w:rFonts w:hint="eastAsia" w:cs="Times New Roman"/>
                <w:color w:val="000000" w:themeColor="text1"/>
                <w:lang w:val="en-US" w:eastAsia="zh-CN"/>
                <w14:textFill>
                  <w14:solidFill>
                    <w14:schemeClr w14:val="tx1"/>
                  </w14:solidFill>
                </w14:textFill>
              </w:rPr>
              <w:t>排放限值</w:t>
            </w:r>
            <w:r>
              <w:rPr>
                <w:rFonts w:hint="eastAsia" w:cs="Times New Roman"/>
                <w:color w:val="000000" w:themeColor="text1"/>
                <w:lang w:eastAsia="zh-CN"/>
                <w14:textFill>
                  <w14:solidFill>
                    <w14:schemeClr w14:val="tx1"/>
                  </w14:solidFill>
                </w14:textFill>
              </w:rPr>
              <w:t>；</w:t>
            </w:r>
            <w:r>
              <w:rPr>
                <w:rFonts w:cs="Times New Roman"/>
                <w:color w:val="000000" w:themeColor="text1"/>
                <w14:textFill>
                  <w14:solidFill>
                    <w14:schemeClr w14:val="tx1"/>
                  </w14:solidFill>
                </w14:textFill>
              </w:rPr>
              <w:t>运营期声环境质量执行</w:t>
            </w:r>
            <w:bookmarkStart w:id="35" w:name="OLE_LINK37"/>
            <w:r>
              <w:rPr>
                <w:rFonts w:cs="Times New Roman"/>
                <w:color w:val="000000" w:themeColor="text1"/>
                <w14:textFill>
                  <w14:solidFill>
                    <w14:schemeClr w14:val="tx1"/>
                  </w14:solidFill>
                </w14:textFill>
              </w:rPr>
              <w:t>《工业企业厂界环境噪声排放标准》（GB</w:t>
            </w:r>
            <w:r>
              <w:rPr>
                <w:rFonts w:hint="eastAsia" w:cs="Times New Roman"/>
                <w:color w:val="000000" w:themeColor="text1"/>
                <w14:textFill>
                  <w14:solidFill>
                    <w14:schemeClr w14:val="tx1"/>
                  </w14:solidFill>
                </w14:textFill>
              </w:rPr>
              <w:t xml:space="preserve"> </w:t>
            </w:r>
            <w:r>
              <w:rPr>
                <w:rFonts w:cs="Times New Roman"/>
                <w:color w:val="000000" w:themeColor="text1"/>
                <w14:textFill>
                  <w14:solidFill>
                    <w14:schemeClr w14:val="tx1"/>
                  </w14:solidFill>
                </w14:textFill>
              </w:rPr>
              <w:t>12348-2008）</w:t>
            </w:r>
            <w:bookmarkEnd w:id="35"/>
            <w:r>
              <w:rPr>
                <w:rFonts w:hint="eastAsia" w:cs="Times New Roman"/>
                <w:color w:val="000000" w:themeColor="text1"/>
                <w14:textFill>
                  <w14:solidFill>
                    <w14:schemeClr w14:val="tx1"/>
                  </w14:solidFill>
                </w14:textFill>
              </w:rPr>
              <w:t>3</w:t>
            </w:r>
            <w:r>
              <w:rPr>
                <w:rFonts w:cs="Times New Roman"/>
                <w:color w:val="000000" w:themeColor="text1"/>
                <w14:textFill>
                  <w14:solidFill>
                    <w14:schemeClr w14:val="tx1"/>
                  </w14:solidFill>
                </w14:textFill>
              </w:rPr>
              <w:t>类标准，具体标准值见表3-</w:t>
            </w:r>
            <w:r>
              <w:rPr>
                <w:rFonts w:hint="eastAsia" w:cs="Times New Roman"/>
                <w:color w:val="000000" w:themeColor="text1"/>
                <w:lang w:val="en-US" w:eastAsia="zh-CN"/>
                <w14:textFill>
                  <w14:solidFill>
                    <w14:schemeClr w14:val="tx1"/>
                  </w14:solidFill>
                </w14:textFill>
              </w:rPr>
              <w:t xml:space="preserve">7及表3-8 </w:t>
            </w:r>
            <w:r>
              <w:rPr>
                <w:rFonts w:cs="Times New Roman"/>
                <w:color w:val="000000" w:themeColor="text1"/>
                <w14:textFill>
                  <w14:solidFill>
                    <w14:schemeClr w14:val="tx1"/>
                  </w14:solidFill>
                </w14:textFill>
              </w:rPr>
              <w:t>。</w:t>
            </w:r>
          </w:p>
          <w:p>
            <w:pPr>
              <w:pStyle w:val="42"/>
              <w:rPr>
                <w:rFonts w:ascii="Times New Roman" w:hAnsi="Times New Roman" w:eastAsia="宋体"/>
                <w:color w:val="000000" w:themeColor="text1"/>
                <w14:textFill>
                  <w14:solidFill>
                    <w14:schemeClr w14:val="tx1"/>
                  </w14:solidFill>
                </w14:textFill>
              </w:rPr>
            </w:pPr>
            <w:r>
              <w:rPr>
                <w:rFonts w:ascii="Times New Roman" w:hAnsi="Times New Roman" w:eastAsia="宋体"/>
                <w:color w:val="000000" w:themeColor="text1"/>
                <w14:textFill>
                  <w14:solidFill>
                    <w14:schemeClr w14:val="tx1"/>
                  </w14:solidFill>
                </w14:textFill>
              </w:rPr>
              <w:t>表3-</w:t>
            </w:r>
            <w:r>
              <w:rPr>
                <w:rFonts w:hint="eastAsia"/>
                <w:color w:val="000000" w:themeColor="text1"/>
                <w:lang w:val="en-US" w:eastAsia="zh-CN"/>
                <w14:textFill>
                  <w14:solidFill>
                    <w14:schemeClr w14:val="tx1"/>
                  </w14:solidFill>
                </w14:textFill>
              </w:rPr>
              <w:t>7</w:t>
            </w:r>
            <w:r>
              <w:rPr>
                <w:rFonts w:ascii="Times New Roman" w:hAnsi="Times New Roman" w:eastAsia="宋体"/>
                <w:color w:val="000000" w:themeColor="text1"/>
                <w14:textFill>
                  <w14:solidFill>
                    <w14:schemeClr w14:val="tx1"/>
                  </w14:solidFill>
                </w14:textFill>
              </w:rPr>
              <w:t xml:space="preserve">  </w:t>
            </w:r>
            <w:r>
              <w:rPr>
                <w:rFonts w:hint="eastAsia" w:ascii="Times New Roman" w:hAnsi="Times New Roman" w:eastAsia="宋体"/>
                <w:color w:val="000000" w:themeColor="text1"/>
                <w14:textFill>
                  <w14:solidFill>
                    <w14:schemeClr w14:val="tx1"/>
                  </w14:solidFill>
                </w14:textFill>
              </w:rPr>
              <w:t>《建筑施工噪声排放标准》（GB12523-2025</w:t>
            </w:r>
            <w:r>
              <w:rPr>
                <w:rFonts w:ascii="Times New Roman" w:hAnsi="Times New Roman" w:eastAsia="宋体"/>
                <w:color w:val="000000" w:themeColor="text1"/>
                <w14:textFill>
                  <w14:solidFill>
                    <w14:schemeClr w14:val="tx1"/>
                  </w14:solidFill>
                </w14:textFill>
              </w:rPr>
              <w:t>）</w:t>
            </w:r>
          </w:p>
          <w:tbl>
            <w:tblPr>
              <w:tblStyle w:val="30"/>
              <w:tblW w:w="7680" w:type="dxa"/>
              <w:jc w:val="center"/>
              <w:tblBorders>
                <w:top w:val="single" w:color="auto" w:sz="4" w:space="0"/>
                <w:left w:val="none" w:color="auto" w:sz="0" w:space="0"/>
                <w:bottom w:val="single" w:color="auto" w:sz="4"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3699"/>
              <w:gridCol w:w="3981"/>
            </w:tblGrid>
            <w:tr>
              <w:tblPrEx>
                <w:tblBorders>
                  <w:top w:val="single" w:color="auto" w:sz="4" w:space="0"/>
                  <w:left w:val="none" w:color="auto" w:sz="0" w:space="0"/>
                  <w:bottom w:val="sing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478" w:hRule="atLeast"/>
                <w:jc w:val="center"/>
              </w:trPr>
              <w:tc>
                <w:tcPr>
                  <w:tcW w:w="5000" w:type="pct"/>
                  <w:gridSpan w:val="2"/>
                  <w:tcBorders>
                    <w:left w:val="nil"/>
                    <w:bottom w:val="single" w:color="auto" w:sz="2" w:space="0"/>
                    <w:righ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color w:val="000000" w:themeColor="text1"/>
                      <w:szCs w:val="21"/>
                      <w:lang w:val="en-US" w:eastAsia="zh-CN"/>
                      <w14:textFill>
                        <w14:solidFill>
                          <w14:schemeClr w14:val="tx1"/>
                        </w14:solidFill>
                      </w14:textFill>
                    </w:rPr>
                  </w:pPr>
                  <w:r>
                    <w:rPr>
                      <w:rFonts w:hint="eastAsia" w:ascii="Times New Roman" w:hAnsi="Times New Roman" w:eastAsia="宋体" w:cs="Times New Roman"/>
                      <w:b/>
                      <w:bCs/>
                      <w:color w:val="000000" w:themeColor="text1"/>
                      <w:szCs w:val="21"/>
                      <w:lang w:val="en-US" w:eastAsia="zh-CN"/>
                      <w14:textFill>
                        <w14:solidFill>
                          <w14:schemeClr w14:val="tx1"/>
                        </w14:solidFill>
                      </w14:textFill>
                    </w:rPr>
                    <w:t>噪声限值Leq[dB(A)]</w:t>
                  </w:r>
                </w:p>
              </w:tc>
            </w:tr>
            <w:tr>
              <w:tblPrEx>
                <w:tblBorders>
                  <w:top w:val="single" w:color="auto" w:sz="4" w:space="0"/>
                  <w:left w:val="none" w:color="auto" w:sz="0" w:space="0"/>
                  <w:bottom w:val="sing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356" w:hRule="atLeast"/>
                <w:jc w:val="center"/>
              </w:trPr>
              <w:tc>
                <w:tcPr>
                  <w:tcW w:w="2408" w:type="pct"/>
                  <w:tcBorders>
                    <w:top w:val="single" w:color="auto" w:sz="2" w:space="0"/>
                    <w:left w:val="nil"/>
                    <w:bottom w:val="single" w:color="auto" w:sz="2" w:space="0"/>
                    <w:right w:val="single" w:color="auto" w:sz="2"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color w:val="000000" w:themeColor="text1"/>
                      <w:szCs w:val="21"/>
                      <w:lang w:val="en-US" w:eastAsia="zh-CN"/>
                      <w14:textFill>
                        <w14:solidFill>
                          <w14:schemeClr w14:val="tx1"/>
                        </w14:solidFill>
                      </w14:textFill>
                    </w:rPr>
                  </w:pPr>
                  <w:r>
                    <w:rPr>
                      <w:rFonts w:hint="eastAsia" w:ascii="Times New Roman" w:hAnsi="Times New Roman" w:eastAsia="宋体" w:cs="Times New Roman"/>
                      <w:b/>
                      <w:bCs/>
                      <w:color w:val="000000" w:themeColor="text1"/>
                      <w:szCs w:val="21"/>
                      <w:lang w:val="en-US" w:eastAsia="zh-CN"/>
                      <w14:textFill>
                        <w14:solidFill>
                          <w14:schemeClr w14:val="tx1"/>
                        </w14:solidFill>
                      </w14:textFill>
                    </w:rPr>
                    <w:t>昼间</w:t>
                  </w:r>
                </w:p>
              </w:tc>
              <w:tc>
                <w:tcPr>
                  <w:tcW w:w="2591" w:type="pct"/>
                  <w:tcBorders>
                    <w:top w:val="single" w:color="auto" w:sz="2" w:space="0"/>
                    <w:left w:val="single" w:color="auto" w:sz="2" w:space="0"/>
                    <w:bottom w:val="single" w:color="auto" w:sz="2" w:space="0"/>
                    <w:righ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color w:val="000000" w:themeColor="text1"/>
                      <w:szCs w:val="21"/>
                      <w:lang w:val="en-US" w:eastAsia="zh-CN"/>
                      <w14:textFill>
                        <w14:solidFill>
                          <w14:schemeClr w14:val="tx1"/>
                        </w14:solidFill>
                      </w14:textFill>
                    </w:rPr>
                  </w:pPr>
                  <w:r>
                    <w:rPr>
                      <w:rFonts w:hint="eastAsia" w:ascii="Times New Roman" w:hAnsi="Times New Roman" w:eastAsia="宋体" w:cs="Times New Roman"/>
                      <w:b/>
                      <w:bCs/>
                      <w:color w:val="000000" w:themeColor="text1"/>
                      <w:szCs w:val="21"/>
                      <w:lang w:val="en-US" w:eastAsia="zh-CN"/>
                      <w14:textFill>
                        <w14:solidFill>
                          <w14:schemeClr w14:val="tx1"/>
                        </w14:solidFill>
                      </w14:textFill>
                    </w:rPr>
                    <w:t>夜间</w:t>
                  </w:r>
                </w:p>
              </w:tc>
            </w:tr>
            <w:tr>
              <w:tblPrEx>
                <w:tblBorders>
                  <w:top w:val="single" w:color="auto" w:sz="4" w:space="0"/>
                  <w:left w:val="none" w:color="auto" w:sz="0" w:space="0"/>
                  <w:bottom w:val="sing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386" w:hRule="atLeast"/>
                <w:jc w:val="center"/>
              </w:trPr>
              <w:tc>
                <w:tcPr>
                  <w:tcW w:w="2408" w:type="pct"/>
                  <w:tcBorders>
                    <w:top w:val="single" w:color="auto" w:sz="2" w:space="0"/>
                    <w:left w:val="nil"/>
                    <w:right w:val="single" w:color="auto" w:sz="2"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70</w:t>
                  </w:r>
                </w:p>
              </w:tc>
              <w:tc>
                <w:tcPr>
                  <w:tcW w:w="2591" w:type="pct"/>
                  <w:tcBorders>
                    <w:top w:val="single" w:color="auto" w:sz="2" w:space="0"/>
                    <w:left w:val="single" w:color="auto" w:sz="2" w:space="0"/>
                    <w:righ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55</w:t>
                  </w:r>
                </w:p>
              </w:tc>
            </w:tr>
          </w:tbl>
          <w:p>
            <w:pPr>
              <w:pStyle w:val="42"/>
              <w:rPr>
                <w:color w:val="000000" w:themeColor="text1"/>
                <w14:textFill>
                  <w14:solidFill>
                    <w14:schemeClr w14:val="tx1"/>
                  </w14:solidFill>
                </w14:textFill>
              </w:rPr>
            </w:pPr>
            <w:r>
              <w:rPr>
                <w:color w:val="000000" w:themeColor="text1"/>
                <w14:textFill>
                  <w14:solidFill>
                    <w14:schemeClr w14:val="tx1"/>
                  </w14:solidFill>
                </w14:textFill>
              </w:rPr>
              <w:t>表3-</w:t>
            </w:r>
            <w:r>
              <w:rPr>
                <w:rFonts w:hint="eastAsia"/>
                <w:color w:val="000000" w:themeColor="text1"/>
                <w:lang w:val="en-US" w:eastAsia="zh-CN"/>
                <w14:textFill>
                  <w14:solidFill>
                    <w14:schemeClr w14:val="tx1"/>
                  </w14:solidFill>
                </w14:textFill>
              </w:rPr>
              <w:t>8</w:t>
            </w:r>
            <w:r>
              <w:rPr>
                <w:color w:val="000000" w:themeColor="text1"/>
                <w14:textFill>
                  <w14:solidFill>
                    <w14:schemeClr w14:val="tx1"/>
                  </w14:solidFill>
                </w14:textFill>
              </w:rPr>
              <w:t xml:space="preserve"> 工业企业厂界环境噪声排放标准限值</w:t>
            </w:r>
            <w:r>
              <w:rPr>
                <w:rFonts w:hint="eastAsia"/>
                <w:color w:val="000000" w:themeColor="text1"/>
                <w14:textFill>
                  <w14:solidFill>
                    <w14:schemeClr w14:val="tx1"/>
                  </w14:solidFill>
                </w14:textFill>
              </w:rPr>
              <w:t>（单位：dB（A））</w:t>
            </w:r>
          </w:p>
          <w:tbl>
            <w:tblPr>
              <w:tblStyle w:val="30"/>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6" w:space="0"/>
              </w:tblBorders>
              <w:tblLayout w:type="autofit"/>
              <w:tblCellMar>
                <w:top w:w="0" w:type="dxa"/>
                <w:left w:w="108" w:type="dxa"/>
                <w:bottom w:w="0" w:type="dxa"/>
                <w:right w:w="108" w:type="dxa"/>
              </w:tblCellMar>
            </w:tblPr>
            <w:tblGrid>
              <w:gridCol w:w="1419"/>
              <w:gridCol w:w="1599"/>
              <w:gridCol w:w="1183"/>
              <w:gridCol w:w="3479"/>
            </w:tblGrid>
            <w:tr>
              <w:tblPrEx>
                <w:tblBorders>
                  <w:top w:val="single" w:color="auto" w:sz="4" w:space="0"/>
                  <w:left w:val="none" w:color="auto" w:sz="0" w:space="0"/>
                  <w:bottom w:val="single" w:color="auto" w:sz="4" w:space="0"/>
                  <w:right w:val="none" w:color="auto" w:sz="0" w:space="0"/>
                  <w:insideH w:val="single" w:color="auto" w:sz="4" w:space="0"/>
                  <w:insideV w:val="single" w:color="auto" w:sz="6" w:space="0"/>
                </w:tblBorders>
                <w:tblCellMar>
                  <w:top w:w="0" w:type="dxa"/>
                  <w:left w:w="108" w:type="dxa"/>
                  <w:bottom w:w="0" w:type="dxa"/>
                  <w:right w:w="108" w:type="dxa"/>
                </w:tblCellMar>
              </w:tblPrEx>
              <w:trPr>
                <w:cantSplit/>
                <w:trHeight w:val="340" w:hRule="atLeast"/>
                <w:jc w:val="center"/>
              </w:trPr>
              <w:tc>
                <w:tcPr>
                  <w:tcW w:w="924" w:type="pct"/>
                  <w:tcBorders>
                    <w:tl2br w:val="nil"/>
                    <w:tr2bl w:val="nil"/>
                  </w:tcBorders>
                  <w:vAlign w:val="center"/>
                </w:tcPr>
                <w:p>
                  <w:pPr>
                    <w:pStyle w:val="27"/>
                    <w:rPr>
                      <w:b/>
                      <w:bCs w:val="0"/>
                      <w:color w:val="000000" w:themeColor="text1"/>
                      <w14:textFill>
                        <w14:solidFill>
                          <w14:schemeClr w14:val="tx1"/>
                        </w14:solidFill>
                      </w14:textFill>
                    </w:rPr>
                  </w:pPr>
                  <w:r>
                    <w:rPr>
                      <w:b/>
                      <w:bCs w:val="0"/>
                      <w:color w:val="000000" w:themeColor="text1"/>
                      <w14:textFill>
                        <w14:solidFill>
                          <w14:schemeClr w14:val="tx1"/>
                        </w14:solidFill>
                      </w14:textFill>
                    </w:rPr>
                    <w:t>类别</w:t>
                  </w:r>
                </w:p>
              </w:tc>
              <w:tc>
                <w:tcPr>
                  <w:tcW w:w="1041" w:type="pct"/>
                  <w:tcBorders>
                    <w:tl2br w:val="nil"/>
                    <w:tr2bl w:val="nil"/>
                  </w:tcBorders>
                  <w:vAlign w:val="center"/>
                </w:tcPr>
                <w:p>
                  <w:pPr>
                    <w:pStyle w:val="27"/>
                    <w:rPr>
                      <w:b/>
                      <w:bCs w:val="0"/>
                      <w:color w:val="000000" w:themeColor="text1"/>
                      <w14:textFill>
                        <w14:solidFill>
                          <w14:schemeClr w14:val="tx1"/>
                        </w14:solidFill>
                      </w14:textFill>
                    </w:rPr>
                  </w:pPr>
                  <w:r>
                    <w:rPr>
                      <w:b/>
                      <w:bCs w:val="0"/>
                      <w:color w:val="000000" w:themeColor="text1"/>
                      <w14:textFill>
                        <w14:solidFill>
                          <w14:schemeClr w14:val="tx1"/>
                        </w14:solidFill>
                      </w14:textFill>
                    </w:rPr>
                    <w:t>昼间</w:t>
                  </w:r>
                </w:p>
              </w:tc>
              <w:tc>
                <w:tcPr>
                  <w:tcW w:w="770" w:type="pct"/>
                  <w:tcBorders>
                    <w:tl2br w:val="nil"/>
                    <w:tr2bl w:val="nil"/>
                  </w:tcBorders>
                  <w:vAlign w:val="center"/>
                </w:tcPr>
                <w:p>
                  <w:pPr>
                    <w:pStyle w:val="27"/>
                    <w:rPr>
                      <w:b/>
                      <w:bCs w:val="0"/>
                      <w:color w:val="000000" w:themeColor="text1"/>
                      <w14:textFill>
                        <w14:solidFill>
                          <w14:schemeClr w14:val="tx1"/>
                        </w14:solidFill>
                      </w14:textFill>
                    </w:rPr>
                  </w:pPr>
                  <w:r>
                    <w:rPr>
                      <w:rFonts w:hint="eastAsia"/>
                      <w:b/>
                      <w:bCs w:val="0"/>
                      <w:color w:val="000000" w:themeColor="text1"/>
                      <w14:textFill>
                        <w14:solidFill>
                          <w14:schemeClr w14:val="tx1"/>
                        </w14:solidFill>
                      </w14:textFill>
                    </w:rPr>
                    <w:t>夜间</w:t>
                  </w:r>
                </w:p>
              </w:tc>
              <w:tc>
                <w:tcPr>
                  <w:tcW w:w="2265" w:type="pct"/>
                  <w:tcBorders>
                    <w:tl2br w:val="nil"/>
                    <w:tr2bl w:val="nil"/>
                  </w:tcBorders>
                  <w:vAlign w:val="center"/>
                </w:tcPr>
                <w:p>
                  <w:pPr>
                    <w:pStyle w:val="27"/>
                    <w:rPr>
                      <w:b/>
                      <w:bCs w:val="0"/>
                      <w:color w:val="000000" w:themeColor="text1"/>
                      <w14:textFill>
                        <w14:solidFill>
                          <w14:schemeClr w14:val="tx1"/>
                        </w14:solidFill>
                      </w14:textFill>
                    </w:rPr>
                  </w:pPr>
                  <w:r>
                    <w:rPr>
                      <w:b/>
                      <w:bCs w:val="0"/>
                      <w:color w:val="000000" w:themeColor="text1"/>
                      <w14:textFill>
                        <w14:solidFill>
                          <w14:schemeClr w14:val="tx1"/>
                        </w14:solidFill>
                      </w14:textFill>
                    </w:rPr>
                    <w:t>执行标准</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6" w:space="0"/>
                </w:tblBorders>
                <w:tblCellMar>
                  <w:top w:w="0" w:type="dxa"/>
                  <w:left w:w="108" w:type="dxa"/>
                  <w:bottom w:w="0" w:type="dxa"/>
                  <w:right w:w="108" w:type="dxa"/>
                </w:tblCellMar>
              </w:tblPrEx>
              <w:trPr>
                <w:cantSplit/>
                <w:trHeight w:val="340" w:hRule="atLeast"/>
                <w:jc w:val="center"/>
              </w:trPr>
              <w:tc>
                <w:tcPr>
                  <w:tcW w:w="924" w:type="pct"/>
                  <w:tcBorders>
                    <w:tl2br w:val="nil"/>
                    <w:tr2bl w:val="nil"/>
                  </w:tcBorders>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color w:val="000000" w:themeColor="text1"/>
                      <w14:textFill>
                        <w14:solidFill>
                          <w14:schemeClr w14:val="tx1"/>
                        </w14:solidFill>
                      </w14:textFill>
                    </w:rPr>
                    <w:t>类</w:t>
                  </w:r>
                </w:p>
              </w:tc>
              <w:tc>
                <w:tcPr>
                  <w:tcW w:w="1041" w:type="pct"/>
                  <w:tcBorders>
                    <w:tl2br w:val="nil"/>
                    <w:tr2bl w:val="nil"/>
                  </w:tcBorders>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65</w:t>
                  </w:r>
                </w:p>
              </w:tc>
              <w:tc>
                <w:tcPr>
                  <w:tcW w:w="770" w:type="pct"/>
                  <w:tcBorders>
                    <w:tl2br w:val="nil"/>
                    <w:tr2bl w:val="nil"/>
                  </w:tcBorders>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55</w:t>
                  </w:r>
                </w:p>
              </w:tc>
              <w:tc>
                <w:tcPr>
                  <w:tcW w:w="2265" w:type="pct"/>
                  <w:tcBorders>
                    <w:tl2br w:val="nil"/>
                    <w:tr2bl w:val="nil"/>
                  </w:tcBorders>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《工业企业厂界环境噪声排放标准》（GB 12348-2008）</w:t>
                  </w:r>
                </w:p>
              </w:tc>
            </w:tr>
          </w:tbl>
          <w:p>
            <w:pPr>
              <w:ind w:firstLine="422"/>
              <w:rPr>
                <w:rFonts w:cs="Times New Roman"/>
                <w:b/>
                <w:color w:val="000000" w:themeColor="text1"/>
                <w14:textFill>
                  <w14:solidFill>
                    <w14:schemeClr w14:val="tx1"/>
                  </w14:solidFill>
                </w14:textFill>
              </w:rPr>
            </w:pPr>
            <w:r>
              <w:rPr>
                <w:rFonts w:hint="eastAsia" w:cs="Times New Roman"/>
                <w:b/>
                <w:color w:val="000000" w:themeColor="text1"/>
                <w14:textFill>
                  <w14:solidFill>
                    <w14:schemeClr w14:val="tx1"/>
                  </w14:solidFill>
                </w14:textFill>
              </w:rPr>
              <w:t>4、</w:t>
            </w:r>
            <w:r>
              <w:rPr>
                <w:rFonts w:cs="Times New Roman"/>
                <w:b/>
                <w:color w:val="000000" w:themeColor="text1"/>
                <w14:textFill>
                  <w14:solidFill>
                    <w14:schemeClr w14:val="tx1"/>
                  </w14:solidFill>
                </w14:textFill>
              </w:rPr>
              <w:t>固体废物排放标准</w:t>
            </w:r>
          </w:p>
          <w:p>
            <w:pPr>
              <w:ind w:firstLine="420"/>
              <w:rPr>
                <w:rFonts w:cs="Times New Roman"/>
                <w:color w:val="000000" w:themeColor="text1"/>
                <w14:textFill>
                  <w14:solidFill>
                    <w14:schemeClr w14:val="tx1"/>
                  </w14:solidFill>
                </w14:textFill>
              </w:rPr>
            </w:pPr>
            <w:r>
              <w:rPr>
                <w:rFonts w:cs="Times New Roman"/>
                <w:bCs/>
                <w:color w:val="000000" w:themeColor="text1"/>
                <w14:textFill>
                  <w14:solidFill>
                    <w14:schemeClr w14:val="tx1"/>
                  </w14:solidFill>
                </w14:textFill>
              </w:rPr>
              <w:t>本项目一般工业固体废物贮存执行《一般工业固体废物贮存和填埋污染控制标准》</w:t>
            </w:r>
            <w:r>
              <w:rPr>
                <w:rFonts w:hint="eastAsia" w:cs="Times New Roman"/>
                <w:bCs/>
                <w:color w:val="000000" w:themeColor="text1"/>
                <w14:textFill>
                  <w14:solidFill>
                    <w14:schemeClr w14:val="tx1"/>
                  </w14:solidFill>
                </w14:textFill>
              </w:rPr>
              <w:t>（</w:t>
            </w:r>
            <w:r>
              <w:rPr>
                <w:rFonts w:cs="Times New Roman"/>
                <w:bCs/>
                <w:color w:val="000000" w:themeColor="text1"/>
                <w14:textFill>
                  <w14:solidFill>
                    <w14:schemeClr w14:val="tx1"/>
                  </w14:solidFill>
                </w14:textFill>
              </w:rPr>
              <w:t>GB</w:t>
            </w:r>
            <w:r>
              <w:rPr>
                <w:rFonts w:hint="eastAsia" w:cs="Times New Roman"/>
                <w:bCs/>
                <w:color w:val="000000" w:themeColor="text1"/>
                <w14:textFill>
                  <w14:solidFill>
                    <w14:schemeClr w14:val="tx1"/>
                  </w14:solidFill>
                </w14:textFill>
              </w:rPr>
              <w:t xml:space="preserve"> </w:t>
            </w:r>
            <w:r>
              <w:rPr>
                <w:rFonts w:cs="Times New Roman"/>
                <w:bCs/>
                <w:color w:val="000000" w:themeColor="text1"/>
                <w14:textFill>
                  <w14:solidFill>
                    <w14:schemeClr w14:val="tx1"/>
                  </w14:solidFill>
                </w14:textFill>
              </w:rPr>
              <w:t>18599-2020</w:t>
            </w:r>
            <w:r>
              <w:rPr>
                <w:rFonts w:hint="eastAsia" w:cs="Times New Roman"/>
                <w:bCs/>
                <w:color w:val="000000" w:themeColor="text1"/>
                <w14:textFill>
                  <w14:solidFill>
                    <w14:schemeClr w14:val="tx1"/>
                  </w14:solidFill>
                </w14:textFill>
              </w:rPr>
              <w:t>）</w:t>
            </w:r>
            <w:r>
              <w:rPr>
                <w:rFonts w:cs="Times New Roman"/>
                <w:bCs/>
                <w:color w:val="000000" w:themeColor="text1"/>
                <w14:textFill>
                  <w14:solidFill>
                    <w14:schemeClr w14:val="tx1"/>
                  </w14:solidFill>
                </w14:textFill>
              </w:rPr>
              <w:t>相关要求。危险废物贮存执行《危险废物贮存污染控制标准》（GB</w:t>
            </w:r>
            <w:r>
              <w:rPr>
                <w:rFonts w:hint="eastAsia" w:cs="Times New Roman"/>
                <w:bCs/>
                <w:color w:val="000000" w:themeColor="text1"/>
                <w14:textFill>
                  <w14:solidFill>
                    <w14:schemeClr w14:val="tx1"/>
                  </w14:solidFill>
                </w14:textFill>
              </w:rPr>
              <w:t xml:space="preserve"> </w:t>
            </w:r>
            <w:r>
              <w:rPr>
                <w:rFonts w:cs="Times New Roman"/>
                <w:bCs/>
                <w:color w:val="000000" w:themeColor="text1"/>
                <w14:textFill>
                  <w14:solidFill>
                    <w14:schemeClr w14:val="tx1"/>
                  </w14:solidFill>
                </w14:textFill>
              </w:rPr>
              <w:t>18597-2023）等相关要求。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30" w:hRule="atLeast"/>
          <w:jc w:val="center"/>
        </w:trPr>
        <w:tc>
          <w:tcPr>
            <w:tcW w:w="841" w:type="dxa"/>
            <w:vAlign w:val="center"/>
          </w:tcPr>
          <w:p>
            <w:pPr>
              <w:ind w:firstLine="0" w:firstLineChars="0"/>
              <w:jc w:val="center"/>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总量控制指标</w:t>
            </w:r>
          </w:p>
        </w:tc>
        <w:tc>
          <w:tcPr>
            <w:tcW w:w="7796" w:type="dxa"/>
          </w:tcPr>
          <w:p>
            <w:pPr>
              <w:ind w:firstLine="422"/>
              <w:rPr>
                <w:rFonts w:cs="Times New Roman"/>
                <w:b/>
                <w:bCs/>
                <w:color w:val="000000" w:themeColor="text1"/>
                <w14:textFill>
                  <w14:solidFill>
                    <w14:schemeClr w14:val="tx1"/>
                  </w14:solidFill>
                </w14:textFill>
              </w:rPr>
            </w:pPr>
            <w:r>
              <w:rPr>
                <w:rFonts w:cs="Times New Roman"/>
                <w:b/>
                <w:bCs/>
                <w:color w:val="000000" w:themeColor="text1"/>
                <w14:textFill>
                  <w14:solidFill>
                    <w14:schemeClr w14:val="tx1"/>
                  </w14:solidFill>
                </w14:textFill>
              </w:rPr>
              <w:t>1、总量控制因子</w:t>
            </w:r>
          </w:p>
          <w:p>
            <w:pPr>
              <w:ind w:firstLine="42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根据原环境保护部关于印发《建设项目主要污染物排放总量指标审核及管理暂行办法》的通知（环发〔2014〕197号）中要求，结合本项目排污特征，确定总量控制因子为：</w:t>
            </w:r>
          </w:p>
          <w:p>
            <w:pPr>
              <w:ind w:firstLine="42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废气：非甲烷总烃</w:t>
            </w:r>
          </w:p>
          <w:p>
            <w:pPr>
              <w:ind w:firstLine="42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本项目建成后全厂废气污染物排放量为非甲烷总烃：</w:t>
            </w:r>
            <w:r>
              <w:rPr>
                <w:rFonts w:hint="eastAsia" w:cs="Times New Roman"/>
                <w:bCs/>
                <w:color w:val="000000" w:themeColor="text1"/>
                <w14:textFill>
                  <w14:solidFill>
                    <w14:schemeClr w14:val="tx1"/>
                  </w14:solidFill>
                </w14:textFill>
              </w:rPr>
              <w:t>8.99kg/a</w:t>
            </w:r>
            <w:r>
              <w:rPr>
                <w:rFonts w:hint="eastAsia" w:cs="Times New Roman"/>
                <w:color w:val="000000" w:themeColor="text1"/>
                <w14:textFill>
                  <w14:solidFill>
                    <w14:schemeClr w14:val="tx1"/>
                  </w14:solidFill>
                </w14:textFill>
              </w:rPr>
              <w:t>，即本项目申请非甲烷总烃总量申请控制指标为</w:t>
            </w:r>
            <w:r>
              <w:rPr>
                <w:rFonts w:hint="eastAsia" w:cs="Times New Roman"/>
                <w:bCs/>
                <w:color w:val="000000" w:themeColor="text1"/>
                <w14:textFill>
                  <w14:solidFill>
                    <w14:schemeClr w14:val="tx1"/>
                  </w14:solidFill>
                </w14:textFill>
              </w:rPr>
              <w:t>8.99kg/a</w:t>
            </w:r>
            <w:r>
              <w:rPr>
                <w:rFonts w:hint="eastAsia" w:cs="Times New Roman"/>
                <w:color w:val="000000" w:themeColor="text1"/>
                <w14:textFill>
                  <w14:solidFill>
                    <w14:schemeClr w14:val="tx1"/>
                  </w14:solidFill>
                </w14:textFill>
              </w:rPr>
              <w:t>。同时根据《生态环境部门进一步促进民营经济发展的若干措施》，挥发性有机物、氮氧化物新增年排放量小于0.1吨，可由地方生态环境部门统筹总量指标替代来源，并纳入台账管理，因此本项目不再单独出具总量申请文件，直接在鄂尔多斯市内平衡。</w:t>
            </w:r>
          </w:p>
          <w:p>
            <w:pPr>
              <w:ind w:firstLine="420"/>
              <w:rPr>
                <w:rFonts w:cs="Times New Roman"/>
                <w:color w:val="000000" w:themeColor="text1"/>
                <w14:textFill>
                  <w14:solidFill>
                    <w14:schemeClr w14:val="tx1"/>
                  </w14:solidFill>
                </w14:textFill>
              </w:rPr>
            </w:pPr>
          </w:p>
          <w:p>
            <w:pPr>
              <w:ind w:firstLine="420"/>
              <w:rPr>
                <w:rFonts w:cs="Times New Roman"/>
                <w:color w:val="000000" w:themeColor="text1"/>
                <w14:textFill>
                  <w14:solidFill>
                    <w14:schemeClr w14:val="tx1"/>
                  </w14:solidFill>
                </w14:textFill>
              </w:rPr>
            </w:pPr>
          </w:p>
          <w:p>
            <w:pPr>
              <w:ind w:firstLine="420"/>
              <w:rPr>
                <w:rFonts w:cs="Times New Roman"/>
                <w:color w:val="000000" w:themeColor="text1"/>
                <w14:textFill>
                  <w14:solidFill>
                    <w14:schemeClr w14:val="tx1"/>
                  </w14:solidFill>
                </w14:textFill>
              </w:rPr>
            </w:pPr>
          </w:p>
          <w:p>
            <w:pPr>
              <w:ind w:firstLine="420"/>
              <w:rPr>
                <w:rFonts w:cs="Times New Roman"/>
                <w:color w:val="000000" w:themeColor="text1"/>
                <w14:textFill>
                  <w14:solidFill>
                    <w14:schemeClr w14:val="tx1"/>
                  </w14:solidFill>
                </w14:textFill>
              </w:rPr>
            </w:pPr>
          </w:p>
          <w:p>
            <w:pPr>
              <w:ind w:firstLine="420"/>
              <w:rPr>
                <w:rFonts w:cs="Times New Roman"/>
                <w:color w:val="000000" w:themeColor="text1"/>
                <w14:textFill>
                  <w14:solidFill>
                    <w14:schemeClr w14:val="tx1"/>
                  </w14:solidFill>
                </w14:textFill>
              </w:rPr>
            </w:pPr>
          </w:p>
          <w:p>
            <w:pPr>
              <w:ind w:firstLine="420"/>
              <w:rPr>
                <w:rFonts w:cs="Times New Roman"/>
                <w:color w:val="000000" w:themeColor="text1"/>
                <w14:textFill>
                  <w14:solidFill>
                    <w14:schemeClr w14:val="tx1"/>
                  </w14:solidFill>
                </w14:textFill>
              </w:rPr>
            </w:pPr>
          </w:p>
          <w:p>
            <w:pPr>
              <w:ind w:firstLine="420"/>
              <w:rPr>
                <w:rFonts w:cs="Times New Roman"/>
                <w:color w:val="000000" w:themeColor="text1"/>
                <w14:textFill>
                  <w14:solidFill>
                    <w14:schemeClr w14:val="tx1"/>
                  </w14:solidFill>
                </w14:textFill>
              </w:rPr>
            </w:pPr>
          </w:p>
          <w:p>
            <w:pPr>
              <w:ind w:firstLine="420"/>
              <w:rPr>
                <w:rFonts w:cs="Times New Roman"/>
                <w:color w:val="000000" w:themeColor="text1"/>
                <w14:textFill>
                  <w14:solidFill>
                    <w14:schemeClr w14:val="tx1"/>
                  </w14:solidFill>
                </w14:textFill>
              </w:rPr>
            </w:pPr>
          </w:p>
          <w:p>
            <w:pPr>
              <w:ind w:firstLine="420"/>
              <w:rPr>
                <w:rFonts w:cs="Times New Roman"/>
                <w:color w:val="000000" w:themeColor="text1"/>
                <w14:textFill>
                  <w14:solidFill>
                    <w14:schemeClr w14:val="tx1"/>
                  </w14:solidFill>
                </w14:textFill>
              </w:rPr>
            </w:pPr>
          </w:p>
          <w:p>
            <w:pPr>
              <w:ind w:firstLine="0" w:firstLineChars="0"/>
              <w:rPr>
                <w:rFonts w:cs="Times New Roman"/>
                <w:color w:val="000000" w:themeColor="text1"/>
                <w14:textFill>
                  <w14:solidFill>
                    <w14:schemeClr w14:val="tx1"/>
                  </w14:solidFill>
                </w14:textFill>
              </w:rPr>
            </w:pPr>
          </w:p>
        </w:tc>
      </w:tr>
    </w:tbl>
    <w:p>
      <w:pPr>
        <w:ind w:firstLine="420"/>
        <w:rPr>
          <w:rFonts w:cs="Times New Roman"/>
          <w:color w:val="000000" w:themeColor="text1"/>
          <w14:textFill>
            <w14:solidFill>
              <w14:schemeClr w14:val="tx1"/>
            </w14:solidFill>
          </w14:textFill>
        </w:rPr>
      </w:pPr>
    </w:p>
    <w:p>
      <w:pPr>
        <w:ind w:firstLine="420"/>
        <w:rPr>
          <w:rFonts w:cs="Times New Roman"/>
          <w:color w:val="000000" w:themeColor="text1"/>
          <w14:textFill>
            <w14:solidFill>
              <w14:schemeClr w14:val="tx1"/>
            </w14:solidFill>
          </w14:textFill>
        </w:rPr>
        <w:sectPr>
          <w:pgSz w:w="11906" w:h="16838"/>
          <w:pgMar w:top="1440" w:right="1800" w:bottom="1440" w:left="1800" w:header="851" w:footer="992" w:gutter="0"/>
          <w:pgNumType w:fmt="decimal"/>
          <w:cols w:space="425" w:num="1"/>
          <w:docGrid w:type="lines" w:linePitch="312" w:charSpace="0"/>
        </w:sectPr>
      </w:pPr>
    </w:p>
    <w:p>
      <w:pPr>
        <w:pStyle w:val="2"/>
        <w:spacing w:afterLines="0"/>
        <w:rPr>
          <w:rFonts w:cs="Times New Roman"/>
          <w:color w:val="000000" w:themeColor="text1"/>
          <w14:textFill>
            <w14:solidFill>
              <w14:schemeClr w14:val="tx1"/>
            </w14:solidFill>
          </w14:textFill>
        </w:rPr>
      </w:pPr>
      <w:bookmarkStart w:id="36" w:name="_Toc121771325"/>
      <w:r>
        <w:rPr>
          <w:rFonts w:cs="Times New Roman"/>
          <w:color w:val="000000" w:themeColor="text1"/>
          <w14:textFill>
            <w14:solidFill>
              <w14:schemeClr w14:val="tx1"/>
            </w14:solidFill>
          </w14:textFill>
        </w:rPr>
        <w:t>四、主要环境影响和保护措施</w:t>
      </w:r>
      <w:bookmarkEnd w:id="36"/>
    </w:p>
    <w:tbl>
      <w:tblPr>
        <w:tblStyle w:val="31"/>
        <w:tblW w:w="8647" w:type="dxa"/>
        <w:tblInd w:w="-152"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714"/>
        <w:gridCol w:w="7933"/>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831" w:hRule="atLeast"/>
        </w:trPr>
        <w:tc>
          <w:tcPr>
            <w:tcW w:w="714" w:type="dxa"/>
            <w:tcBorders>
              <w:right w:val="single" w:color="auto" w:sz="4" w:space="0"/>
            </w:tcBorders>
            <w:vAlign w:val="center"/>
          </w:tcPr>
          <w:p>
            <w:pPr>
              <w:ind w:firstLine="0" w:firstLineChars="0"/>
              <w:jc w:val="center"/>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施工期环境保护措施</w:t>
            </w:r>
          </w:p>
        </w:tc>
        <w:tc>
          <w:tcPr>
            <w:tcW w:w="7933" w:type="dxa"/>
            <w:tcBorders>
              <w:left w:val="single" w:color="auto" w:sz="4" w:space="0"/>
            </w:tcBorders>
            <w:vAlign w:val="center"/>
          </w:tcPr>
          <w:p>
            <w:pPr>
              <w:ind w:firstLine="422"/>
              <w:rPr>
                <w:rFonts w:cs="Times New Roman"/>
                <w:b/>
                <w:bCs/>
                <w:color w:val="000000" w:themeColor="text1"/>
                <w14:textFill>
                  <w14:solidFill>
                    <w14:schemeClr w14:val="tx1"/>
                  </w14:solidFill>
                </w14:textFill>
              </w:rPr>
            </w:pPr>
            <w:r>
              <w:rPr>
                <w:rFonts w:hint="eastAsia" w:cs="Times New Roman"/>
                <w:b/>
                <w:bCs/>
                <w:color w:val="000000" w:themeColor="text1"/>
                <w14:textFill>
                  <w14:solidFill>
                    <w14:schemeClr w14:val="tx1"/>
                  </w14:solidFill>
                </w14:textFill>
              </w:rPr>
              <w:t>1、大气环境保护措施</w:t>
            </w:r>
          </w:p>
          <w:p>
            <w:pPr>
              <w:ind w:firstLine="42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本项目利用已有建筑，施工期废气主要是装修废气和设备安装等产生的扬尘。</w:t>
            </w:r>
          </w:p>
          <w:p>
            <w:pPr>
              <w:ind w:firstLine="42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（1）扬尘</w:t>
            </w:r>
          </w:p>
          <w:p>
            <w:pPr>
              <w:ind w:firstLine="42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本项目租赁已建设厂房，目前厂房已建设完成，配套化粪池、污水管网已建成。施工期</w:t>
            </w:r>
            <w:r>
              <w:rPr>
                <w:rFonts w:hint="eastAsia" w:cs="Times New Roman"/>
                <w:color w:val="000000" w:themeColor="text1"/>
                <w:lang w:val="en-US" w:eastAsia="zh-CN"/>
                <w14:textFill>
                  <w14:solidFill>
                    <w14:schemeClr w14:val="tx1"/>
                  </w14:solidFill>
                </w14:textFill>
              </w:rPr>
              <w:t>新建危废暂存间及一般固废间，地面需进行防渗，工程量较小，工期较短</w:t>
            </w:r>
            <w:r>
              <w:rPr>
                <w:rFonts w:hint="eastAsia" w:cs="Times New Roman"/>
                <w:color w:val="000000" w:themeColor="text1"/>
                <w14:textFill>
                  <w14:solidFill>
                    <w14:schemeClr w14:val="tx1"/>
                  </w14:solidFill>
                </w14:textFill>
              </w:rPr>
              <w:t>，</w:t>
            </w:r>
            <w:r>
              <w:rPr>
                <w:rFonts w:hint="eastAsia" w:cs="Times New Roman"/>
                <w:color w:val="000000" w:themeColor="text1"/>
                <w:lang w:val="en-US" w:eastAsia="zh-CN"/>
                <w14:textFill>
                  <w14:solidFill>
                    <w14:schemeClr w14:val="tx1"/>
                  </w14:solidFill>
                </w14:textFill>
              </w:rPr>
              <w:t>其余建设</w:t>
            </w:r>
            <w:r>
              <w:rPr>
                <w:rFonts w:hint="eastAsia" w:cs="Times New Roman"/>
                <w:color w:val="000000" w:themeColor="text1"/>
                <w14:textFill>
                  <w14:solidFill>
                    <w14:schemeClr w14:val="tx1"/>
                  </w14:solidFill>
                </w14:textFill>
              </w:rPr>
              <w:t>仅为建筑物的室内装修，包括内墙面粉刷、设备安装等，施工扬尘主要发生在施工后期的清扫阶段，均在室内进行，建设单位为减轻扬尘对周围环境的影响，主要采取以下保护措施：</w:t>
            </w:r>
          </w:p>
          <w:p>
            <w:pPr>
              <w:ind w:firstLine="42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①在清扫阶段进行前，室内采取洒水等抑尘措施；</w:t>
            </w:r>
          </w:p>
          <w:p>
            <w:pPr>
              <w:ind w:firstLine="42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②对地面灰尘建议用吸尘器吸收处理，避免扬尘产生；</w:t>
            </w:r>
          </w:p>
          <w:p>
            <w:pPr>
              <w:ind w:firstLine="420"/>
              <w:rPr>
                <w:rFonts w:hint="eastAsia"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③建筑垃圾应在48小时内清运。</w:t>
            </w:r>
          </w:p>
          <w:p>
            <w:pPr>
              <w:ind w:firstLine="420"/>
              <w:rPr>
                <w:rFonts w:hint="eastAsia" w:cs="Times New Roman"/>
                <w:color w:val="000000" w:themeColor="text1"/>
                <w14:textFill>
                  <w14:solidFill>
                    <w14:schemeClr w14:val="tx1"/>
                  </w14:solidFill>
                </w14:textFill>
              </w:rPr>
            </w:pPr>
            <w:r>
              <w:rPr>
                <w:rStyle w:val="105"/>
                <w:rFonts w:hint="eastAsia"/>
                <w:color w:val="000000" w:themeColor="text1"/>
                <w:kern w:val="2"/>
                <w14:textFill>
                  <w14:solidFill>
                    <w14:schemeClr w14:val="tx1"/>
                  </w14:solidFill>
                </w14:textFill>
              </w:rPr>
              <w:t>④</w:t>
            </w:r>
            <w:r>
              <w:rPr>
                <w:rFonts w:hint="eastAsia" w:cs="Times New Roman"/>
                <w:color w:val="000000" w:themeColor="text1"/>
                <w14:textFill>
                  <w14:solidFill>
                    <w14:schemeClr w14:val="tx1"/>
                  </w14:solidFill>
                </w14:textFill>
              </w:rPr>
              <w:t>对施工现场实行合理化管理，使砂石统一堆放，少量水泥应设专门库房或者依托现有厂区内库房存放，尽量减少搬运环节。</w:t>
            </w:r>
          </w:p>
          <w:p>
            <w:pPr>
              <w:ind w:firstLine="420"/>
              <w:rPr>
                <w:rFonts w:hint="eastAsia"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项目施工期在采取上述管理方式及保护措施后，施工扬尘对周围环境的影响可降至最低程度。</w:t>
            </w:r>
          </w:p>
          <w:p>
            <w:pPr>
              <w:ind w:firstLine="42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（2）装修废气</w:t>
            </w:r>
          </w:p>
          <w:p>
            <w:pPr>
              <w:ind w:firstLine="42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项目在装修阶段会产生一定量的装修废气，装修废气包括涂料废气和装修材料废气。在装修期间，选择环保型涂料和装修材料，同时加强室内通风换气。</w:t>
            </w:r>
          </w:p>
          <w:p>
            <w:pPr>
              <w:ind w:firstLine="422"/>
              <w:rPr>
                <w:rFonts w:cs="Times New Roman"/>
                <w:b/>
                <w:bCs/>
                <w:color w:val="000000" w:themeColor="text1"/>
                <w14:textFill>
                  <w14:solidFill>
                    <w14:schemeClr w14:val="tx1"/>
                  </w14:solidFill>
                </w14:textFill>
              </w:rPr>
            </w:pPr>
            <w:r>
              <w:rPr>
                <w:rFonts w:hint="eastAsia" w:cs="Times New Roman"/>
                <w:b/>
                <w:bCs/>
                <w:color w:val="000000" w:themeColor="text1"/>
                <w14:textFill>
                  <w14:solidFill>
                    <w14:schemeClr w14:val="tx1"/>
                  </w14:solidFill>
                </w14:textFill>
              </w:rPr>
              <w:t>2、水环境保护措施</w:t>
            </w:r>
          </w:p>
          <w:p>
            <w:pPr>
              <w:ind w:firstLine="42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本项目施工工期短，设备安装及装修人员均在市区内居住，生活污水产生量较少，通过污水管道排入园区化粪池收集处理。项目室内部分装修仅涉及增加隔断、增设钢制护栏、安装配套的平开门和推拉门等，无施工废水产生。</w:t>
            </w:r>
          </w:p>
          <w:p>
            <w:pPr>
              <w:ind w:firstLine="422"/>
              <w:rPr>
                <w:rFonts w:cs="Times New Roman"/>
                <w:b/>
                <w:bCs/>
                <w:color w:val="000000" w:themeColor="text1"/>
                <w14:textFill>
                  <w14:solidFill>
                    <w14:schemeClr w14:val="tx1"/>
                  </w14:solidFill>
                </w14:textFill>
              </w:rPr>
            </w:pPr>
            <w:r>
              <w:rPr>
                <w:rFonts w:hint="eastAsia" w:cs="Times New Roman"/>
                <w:b/>
                <w:bCs/>
                <w:color w:val="000000" w:themeColor="text1"/>
                <w14:textFill>
                  <w14:solidFill>
                    <w14:schemeClr w14:val="tx1"/>
                  </w14:solidFill>
                </w14:textFill>
              </w:rPr>
              <w:t>3、声环境保护措施</w:t>
            </w:r>
          </w:p>
          <w:p>
            <w:pPr>
              <w:ind w:firstLine="42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本项目施工噪声主要为设备搬运安装时的噪声，噪声值约为60-85dB（A）；安装隔断等使用的电锯等机械设备，噪声值约80~100dB（A）。项目施工期短，噪声影响相对较小，且噪声均在室内产生，墙体对噪声有一定的衰减作用。合理安排施工时间，禁止夜间施工。</w:t>
            </w:r>
          </w:p>
          <w:p>
            <w:pPr>
              <w:ind w:firstLine="422"/>
              <w:rPr>
                <w:rFonts w:cs="Times New Roman"/>
                <w:b/>
                <w:bCs/>
                <w:color w:val="000000" w:themeColor="text1"/>
                <w14:textFill>
                  <w14:solidFill>
                    <w14:schemeClr w14:val="tx1"/>
                  </w14:solidFill>
                </w14:textFill>
              </w:rPr>
            </w:pPr>
            <w:r>
              <w:rPr>
                <w:rFonts w:hint="eastAsia" w:cs="Times New Roman"/>
                <w:b/>
                <w:bCs/>
                <w:color w:val="000000" w:themeColor="text1"/>
                <w14:textFill>
                  <w14:solidFill>
                    <w14:schemeClr w14:val="tx1"/>
                  </w14:solidFill>
                </w14:textFill>
              </w:rPr>
              <w:t>4、固体废物环境保护措施</w:t>
            </w:r>
          </w:p>
          <w:p>
            <w:pPr>
              <w:ind w:firstLine="42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施工期间将涉及到设备搬运等工程，在此期间将有一定数量的废弃装修垃圾、包装袋等。对于这些废物，应集中处理，分类收集并尽可能的回收再利用，不能回收的建筑垃圾集中堆放后定时清运至政府指定地点进行处置，项目施工人员较少，且不设立施工营地，故本项目施工期间的固体废弃物对周围环境影响较小。</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714" w:type="dxa"/>
            <w:tcBorders>
              <w:right w:val="single" w:color="auto" w:sz="4" w:space="0"/>
            </w:tcBorders>
            <w:vAlign w:val="center"/>
          </w:tcPr>
          <w:p>
            <w:pPr>
              <w:ind w:firstLine="0" w:firstLineChars="0"/>
              <w:jc w:val="center"/>
              <w:rPr>
                <w:rFonts w:cs="Times New Roman"/>
                <w:color w:val="000000" w:themeColor="text1"/>
                <w14:textFill>
                  <w14:solidFill>
                    <w14:schemeClr w14:val="tx1"/>
                  </w14:solidFill>
                </w14:textFill>
              </w:rPr>
            </w:pPr>
            <w:bookmarkStart w:id="37" w:name="OLE_LINK2"/>
            <w:r>
              <w:rPr>
                <w:rFonts w:cs="Times New Roman"/>
                <w:bCs/>
                <w:color w:val="000000" w:themeColor="text1"/>
                <w14:textFill>
                  <w14:solidFill>
                    <w14:schemeClr w14:val="tx1"/>
                  </w14:solidFill>
                </w14:textFill>
              </w:rPr>
              <w:t>运营期环境影响和保护措施</w:t>
            </w:r>
            <w:bookmarkEnd w:id="37"/>
          </w:p>
        </w:tc>
        <w:tc>
          <w:tcPr>
            <w:tcW w:w="7933" w:type="dxa"/>
            <w:tcBorders>
              <w:left w:val="single" w:color="auto" w:sz="4" w:space="0"/>
            </w:tcBorders>
          </w:tcPr>
          <w:p>
            <w:pPr>
              <w:ind w:firstLine="422"/>
              <w:rPr>
                <w:rFonts w:cs="Times New Roman"/>
                <w:b/>
                <w:bCs/>
                <w:color w:val="000000" w:themeColor="text1"/>
                <w14:textFill>
                  <w14:solidFill>
                    <w14:schemeClr w14:val="tx1"/>
                  </w14:solidFill>
                </w14:textFill>
              </w:rPr>
            </w:pPr>
            <w:r>
              <w:rPr>
                <w:rFonts w:cs="Times New Roman"/>
                <w:b/>
                <w:bCs/>
                <w:color w:val="000000" w:themeColor="text1"/>
                <w14:textFill>
                  <w14:solidFill>
                    <w14:schemeClr w14:val="tx1"/>
                  </w14:solidFill>
                </w14:textFill>
              </w:rPr>
              <w:t>一、废气</w:t>
            </w:r>
          </w:p>
          <w:p>
            <w:pPr>
              <w:ind w:firstLine="422"/>
              <w:rPr>
                <w:rFonts w:cs="Times New Roman"/>
                <w:b/>
                <w:bCs/>
                <w:color w:val="000000" w:themeColor="text1"/>
                <w14:textFill>
                  <w14:solidFill>
                    <w14:schemeClr w14:val="tx1"/>
                  </w14:solidFill>
                </w14:textFill>
              </w:rPr>
            </w:pPr>
            <w:r>
              <w:rPr>
                <w:rFonts w:cs="Times New Roman"/>
                <w:b/>
                <w:bCs/>
                <w:color w:val="000000" w:themeColor="text1"/>
                <w14:textFill>
                  <w14:solidFill>
                    <w14:schemeClr w14:val="tx1"/>
                  </w14:solidFill>
                </w14:textFill>
              </w:rPr>
              <w:t>1、</w:t>
            </w:r>
            <w:r>
              <w:rPr>
                <w:rFonts w:cs="Times New Roman"/>
                <w:b/>
                <w:snapToGrid w:val="0"/>
                <w:color w:val="000000" w:themeColor="text1"/>
                <w:kern w:val="0"/>
                <w:szCs w:val="21"/>
                <w14:textFill>
                  <w14:solidFill>
                    <w14:schemeClr w14:val="tx1"/>
                  </w14:solidFill>
                </w14:textFill>
              </w:rPr>
              <w:t>废气源强、收集、处理、排放形式</w:t>
            </w:r>
          </w:p>
          <w:p>
            <w:pPr>
              <w:ind w:firstLine="42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本项目大气污染源主要为生产过程产生的电弧焊废气及点胶废气。</w:t>
            </w:r>
          </w:p>
          <w:p>
            <w:pPr>
              <w:numPr>
                <w:ilvl w:val="0"/>
                <w:numId w:val="3"/>
              </w:numPr>
              <w:ind w:firstLine="42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焊接废气</w:t>
            </w:r>
          </w:p>
          <w:p>
            <w:pPr>
              <w:ind w:firstLine="420" w:firstLineChars="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参考《排放源统计调查产污核算方法与系数手册》中431-434《机械行业系数手册》“09焊接”相关内容，具体参数见表4-1。</w:t>
            </w:r>
          </w:p>
          <w:p>
            <w:pPr>
              <w:ind w:firstLine="0" w:firstLineChars="0"/>
              <w:jc w:val="center"/>
              <w:rPr>
                <w:rFonts w:cs="Times New Roman"/>
                <w:b/>
                <w:bCs/>
                <w:color w:val="000000" w:themeColor="text1"/>
                <w14:textFill>
                  <w14:solidFill>
                    <w14:schemeClr w14:val="tx1"/>
                  </w14:solidFill>
                </w14:textFill>
              </w:rPr>
            </w:pPr>
            <w:r>
              <w:rPr>
                <w:rFonts w:hint="eastAsia" w:cs="Times New Roman"/>
                <w:b/>
                <w:bCs/>
                <w:color w:val="000000" w:themeColor="text1"/>
                <w14:textFill>
                  <w14:solidFill>
                    <w14:schemeClr w14:val="tx1"/>
                  </w14:solidFill>
                </w14:textFill>
              </w:rPr>
              <w:t>表4-1 产污系数表</w:t>
            </w:r>
          </w:p>
          <w:tbl>
            <w:tblPr>
              <w:tblStyle w:val="31"/>
              <w:tblW w:w="7818"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68"/>
              <w:gridCol w:w="868"/>
              <w:gridCol w:w="868"/>
              <w:gridCol w:w="869"/>
              <w:gridCol w:w="869"/>
              <w:gridCol w:w="869"/>
              <w:gridCol w:w="869"/>
              <w:gridCol w:w="869"/>
              <w:gridCol w:w="869"/>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47" w:hRule="atLeast"/>
                <w:jc w:val="center"/>
              </w:trPr>
              <w:tc>
                <w:tcPr>
                  <w:tcW w:w="868" w:type="dxa"/>
                  <w:vAlign w:val="center"/>
                </w:tcPr>
                <w:p>
                  <w:pPr>
                    <w:spacing w:line="240" w:lineRule="auto"/>
                    <w:ind w:firstLine="0" w:firstLineChars="0"/>
                    <w:jc w:val="center"/>
                    <w:rPr>
                      <w:rFonts w:cs="Times New Roman"/>
                      <w:b/>
                      <w:bCs/>
                      <w:color w:val="000000" w:themeColor="text1"/>
                      <w14:textFill>
                        <w14:solidFill>
                          <w14:schemeClr w14:val="tx1"/>
                        </w14:solidFill>
                      </w14:textFill>
                    </w:rPr>
                  </w:pPr>
                  <w:r>
                    <w:rPr>
                      <w:rFonts w:hint="eastAsia" w:cs="Times New Roman"/>
                      <w:b/>
                      <w:bCs/>
                      <w:color w:val="000000" w:themeColor="text1"/>
                      <w14:textFill>
                        <w14:solidFill>
                          <w14:schemeClr w14:val="tx1"/>
                        </w14:solidFill>
                      </w14:textFill>
                    </w:rPr>
                    <w:t>工段名称</w:t>
                  </w:r>
                </w:p>
              </w:tc>
              <w:tc>
                <w:tcPr>
                  <w:tcW w:w="868" w:type="dxa"/>
                  <w:vAlign w:val="center"/>
                </w:tcPr>
                <w:p>
                  <w:pPr>
                    <w:spacing w:line="240" w:lineRule="auto"/>
                    <w:ind w:firstLine="0" w:firstLineChars="0"/>
                    <w:jc w:val="center"/>
                    <w:rPr>
                      <w:rFonts w:cs="Times New Roman"/>
                      <w:b/>
                      <w:bCs/>
                      <w:color w:val="000000" w:themeColor="text1"/>
                      <w14:textFill>
                        <w14:solidFill>
                          <w14:schemeClr w14:val="tx1"/>
                        </w14:solidFill>
                      </w14:textFill>
                    </w:rPr>
                  </w:pPr>
                  <w:r>
                    <w:rPr>
                      <w:rFonts w:hint="eastAsia" w:cs="Times New Roman"/>
                      <w:b/>
                      <w:bCs/>
                      <w:color w:val="000000" w:themeColor="text1"/>
                      <w14:textFill>
                        <w14:solidFill>
                          <w14:schemeClr w14:val="tx1"/>
                        </w14:solidFill>
                      </w14:textFill>
                    </w:rPr>
                    <w:t>产品名称</w:t>
                  </w:r>
                </w:p>
              </w:tc>
              <w:tc>
                <w:tcPr>
                  <w:tcW w:w="868" w:type="dxa"/>
                  <w:vAlign w:val="center"/>
                </w:tcPr>
                <w:p>
                  <w:pPr>
                    <w:spacing w:line="240" w:lineRule="auto"/>
                    <w:ind w:firstLine="0" w:firstLineChars="0"/>
                    <w:jc w:val="center"/>
                    <w:rPr>
                      <w:rFonts w:cs="Times New Roman"/>
                      <w:b/>
                      <w:bCs/>
                      <w:color w:val="000000" w:themeColor="text1"/>
                      <w14:textFill>
                        <w14:solidFill>
                          <w14:schemeClr w14:val="tx1"/>
                        </w14:solidFill>
                      </w14:textFill>
                    </w:rPr>
                  </w:pPr>
                  <w:r>
                    <w:rPr>
                      <w:rFonts w:hint="eastAsia" w:cs="Times New Roman"/>
                      <w:b/>
                      <w:bCs/>
                      <w:color w:val="000000" w:themeColor="text1"/>
                      <w14:textFill>
                        <w14:solidFill>
                          <w14:schemeClr w14:val="tx1"/>
                        </w14:solidFill>
                      </w14:textFill>
                    </w:rPr>
                    <w:t>原料名称</w:t>
                  </w:r>
                </w:p>
              </w:tc>
              <w:tc>
                <w:tcPr>
                  <w:tcW w:w="869" w:type="dxa"/>
                  <w:vAlign w:val="center"/>
                </w:tcPr>
                <w:p>
                  <w:pPr>
                    <w:spacing w:line="240" w:lineRule="auto"/>
                    <w:ind w:firstLine="0" w:firstLineChars="0"/>
                    <w:jc w:val="center"/>
                    <w:rPr>
                      <w:rFonts w:cs="Times New Roman"/>
                      <w:b/>
                      <w:bCs/>
                      <w:color w:val="000000" w:themeColor="text1"/>
                      <w14:textFill>
                        <w14:solidFill>
                          <w14:schemeClr w14:val="tx1"/>
                        </w14:solidFill>
                      </w14:textFill>
                    </w:rPr>
                  </w:pPr>
                  <w:r>
                    <w:rPr>
                      <w:rFonts w:hint="eastAsia" w:cs="Times New Roman"/>
                      <w:b/>
                      <w:bCs/>
                      <w:color w:val="000000" w:themeColor="text1"/>
                      <w14:textFill>
                        <w14:solidFill>
                          <w14:schemeClr w14:val="tx1"/>
                        </w14:solidFill>
                      </w14:textFill>
                    </w:rPr>
                    <w:t>工艺名称</w:t>
                  </w:r>
                </w:p>
              </w:tc>
              <w:tc>
                <w:tcPr>
                  <w:tcW w:w="869" w:type="dxa"/>
                  <w:vAlign w:val="center"/>
                </w:tcPr>
                <w:p>
                  <w:pPr>
                    <w:spacing w:line="240" w:lineRule="auto"/>
                    <w:ind w:firstLine="0" w:firstLineChars="0"/>
                    <w:jc w:val="center"/>
                    <w:rPr>
                      <w:rFonts w:cs="Times New Roman"/>
                      <w:b/>
                      <w:bCs/>
                      <w:color w:val="000000" w:themeColor="text1"/>
                      <w14:textFill>
                        <w14:solidFill>
                          <w14:schemeClr w14:val="tx1"/>
                        </w14:solidFill>
                      </w14:textFill>
                    </w:rPr>
                  </w:pPr>
                  <w:r>
                    <w:rPr>
                      <w:rFonts w:hint="eastAsia" w:cs="Times New Roman"/>
                      <w:b/>
                      <w:bCs/>
                      <w:color w:val="000000" w:themeColor="text1"/>
                      <w14:textFill>
                        <w14:solidFill>
                          <w14:schemeClr w14:val="tx1"/>
                        </w14:solidFill>
                      </w14:textFill>
                    </w:rPr>
                    <w:t>污染物</w:t>
                  </w:r>
                </w:p>
              </w:tc>
              <w:tc>
                <w:tcPr>
                  <w:tcW w:w="869" w:type="dxa"/>
                  <w:vAlign w:val="center"/>
                </w:tcPr>
                <w:p>
                  <w:pPr>
                    <w:spacing w:line="240" w:lineRule="auto"/>
                    <w:ind w:firstLine="0" w:firstLineChars="0"/>
                    <w:jc w:val="center"/>
                    <w:rPr>
                      <w:rFonts w:cs="Times New Roman"/>
                      <w:b/>
                      <w:bCs/>
                      <w:color w:val="000000" w:themeColor="text1"/>
                      <w14:textFill>
                        <w14:solidFill>
                          <w14:schemeClr w14:val="tx1"/>
                        </w14:solidFill>
                      </w14:textFill>
                    </w:rPr>
                  </w:pPr>
                  <w:r>
                    <w:rPr>
                      <w:rFonts w:hint="eastAsia" w:cs="Times New Roman"/>
                      <w:b/>
                      <w:bCs/>
                      <w:color w:val="000000" w:themeColor="text1"/>
                      <w14:textFill>
                        <w14:solidFill>
                          <w14:schemeClr w14:val="tx1"/>
                        </w14:solidFill>
                      </w14:textFill>
                    </w:rPr>
                    <w:t>单位</w:t>
                  </w:r>
                </w:p>
              </w:tc>
              <w:tc>
                <w:tcPr>
                  <w:tcW w:w="869" w:type="dxa"/>
                  <w:vAlign w:val="center"/>
                </w:tcPr>
                <w:p>
                  <w:pPr>
                    <w:spacing w:line="240" w:lineRule="auto"/>
                    <w:ind w:firstLine="0" w:firstLineChars="0"/>
                    <w:jc w:val="center"/>
                    <w:rPr>
                      <w:rFonts w:cs="Times New Roman"/>
                      <w:b/>
                      <w:bCs/>
                      <w:color w:val="000000" w:themeColor="text1"/>
                      <w14:textFill>
                        <w14:solidFill>
                          <w14:schemeClr w14:val="tx1"/>
                        </w14:solidFill>
                      </w14:textFill>
                    </w:rPr>
                  </w:pPr>
                  <w:r>
                    <w:rPr>
                      <w:rFonts w:hint="eastAsia" w:cs="Times New Roman"/>
                      <w:b/>
                      <w:bCs/>
                      <w:color w:val="000000" w:themeColor="text1"/>
                      <w14:textFill>
                        <w14:solidFill>
                          <w14:schemeClr w14:val="tx1"/>
                        </w14:solidFill>
                      </w14:textFill>
                    </w:rPr>
                    <w:t>产污系数</w:t>
                  </w:r>
                </w:p>
              </w:tc>
              <w:tc>
                <w:tcPr>
                  <w:tcW w:w="869" w:type="dxa"/>
                  <w:vAlign w:val="center"/>
                </w:tcPr>
                <w:p>
                  <w:pPr>
                    <w:spacing w:line="240" w:lineRule="auto"/>
                    <w:ind w:firstLine="0" w:firstLineChars="0"/>
                    <w:jc w:val="center"/>
                    <w:rPr>
                      <w:rFonts w:cs="Times New Roman"/>
                      <w:b/>
                      <w:bCs/>
                      <w:color w:val="000000" w:themeColor="text1"/>
                      <w14:textFill>
                        <w14:solidFill>
                          <w14:schemeClr w14:val="tx1"/>
                        </w14:solidFill>
                      </w14:textFill>
                    </w:rPr>
                  </w:pPr>
                  <w:r>
                    <w:rPr>
                      <w:rFonts w:hint="eastAsia" w:cs="Times New Roman"/>
                      <w:b/>
                      <w:bCs/>
                      <w:color w:val="000000" w:themeColor="text1"/>
                      <w14:textFill>
                        <w14:solidFill>
                          <w14:schemeClr w14:val="tx1"/>
                        </w14:solidFill>
                      </w14:textFill>
                    </w:rPr>
                    <w:t>末端治理技术</w:t>
                  </w:r>
                </w:p>
              </w:tc>
              <w:tc>
                <w:tcPr>
                  <w:tcW w:w="869" w:type="dxa"/>
                  <w:vAlign w:val="center"/>
                </w:tcPr>
                <w:p>
                  <w:pPr>
                    <w:spacing w:line="240" w:lineRule="auto"/>
                    <w:ind w:firstLine="0" w:firstLineChars="0"/>
                    <w:jc w:val="center"/>
                    <w:rPr>
                      <w:rFonts w:cs="Times New Roman"/>
                      <w:b/>
                      <w:bCs/>
                      <w:color w:val="000000" w:themeColor="text1"/>
                      <w14:textFill>
                        <w14:solidFill>
                          <w14:schemeClr w14:val="tx1"/>
                        </w14:solidFill>
                      </w14:textFill>
                    </w:rPr>
                  </w:pPr>
                  <w:r>
                    <w:rPr>
                      <w:rFonts w:hint="eastAsia" w:cs="Times New Roman"/>
                      <w:b/>
                      <w:bCs/>
                      <w:color w:val="000000" w:themeColor="text1"/>
                      <w14:textFill>
                        <w14:solidFill>
                          <w14:schemeClr w14:val="tx1"/>
                        </w14:solidFill>
                      </w14:textFill>
                    </w:rPr>
                    <w:t>末端治理技术效率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36" w:hRule="atLeast"/>
                <w:jc w:val="center"/>
              </w:trPr>
              <w:tc>
                <w:tcPr>
                  <w:tcW w:w="868" w:type="dxa"/>
                  <w:vAlign w:val="center"/>
                </w:tcPr>
                <w:p>
                  <w:pPr>
                    <w:spacing w:line="240" w:lineRule="auto"/>
                    <w:ind w:firstLine="0" w:firstLineChars="0"/>
                    <w:jc w:val="center"/>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焊接</w:t>
                  </w:r>
                </w:p>
              </w:tc>
              <w:tc>
                <w:tcPr>
                  <w:tcW w:w="868" w:type="dxa"/>
                  <w:vAlign w:val="center"/>
                </w:tcPr>
                <w:p>
                  <w:pPr>
                    <w:spacing w:line="240" w:lineRule="auto"/>
                    <w:ind w:firstLine="0" w:firstLineChars="0"/>
                    <w:jc w:val="center"/>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焊接件</w:t>
                  </w:r>
                </w:p>
              </w:tc>
              <w:tc>
                <w:tcPr>
                  <w:tcW w:w="868" w:type="dxa"/>
                  <w:vAlign w:val="center"/>
                </w:tcPr>
                <w:p>
                  <w:pPr>
                    <w:spacing w:line="240" w:lineRule="auto"/>
                    <w:ind w:firstLine="0" w:firstLineChars="0"/>
                    <w:jc w:val="center"/>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实芯焊丝</w:t>
                  </w:r>
                </w:p>
              </w:tc>
              <w:tc>
                <w:tcPr>
                  <w:tcW w:w="869" w:type="dxa"/>
                  <w:vAlign w:val="center"/>
                </w:tcPr>
                <w:p>
                  <w:pPr>
                    <w:spacing w:line="240" w:lineRule="auto"/>
                    <w:ind w:firstLine="0" w:firstLineChars="0"/>
                    <w:jc w:val="center"/>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二氧化碳保护焊</w:t>
                  </w:r>
                </w:p>
              </w:tc>
              <w:tc>
                <w:tcPr>
                  <w:tcW w:w="869" w:type="dxa"/>
                  <w:vAlign w:val="center"/>
                </w:tcPr>
                <w:p>
                  <w:pPr>
                    <w:spacing w:line="240" w:lineRule="auto"/>
                    <w:ind w:firstLine="0" w:firstLineChars="0"/>
                    <w:jc w:val="center"/>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颗粒物</w:t>
                  </w:r>
                </w:p>
              </w:tc>
              <w:tc>
                <w:tcPr>
                  <w:tcW w:w="869" w:type="dxa"/>
                  <w:vAlign w:val="center"/>
                </w:tcPr>
                <w:p>
                  <w:pPr>
                    <w:spacing w:line="240" w:lineRule="auto"/>
                    <w:ind w:firstLine="0" w:firstLineChars="0"/>
                    <w:jc w:val="center"/>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 xml:space="preserve">千克/吨- </w:t>
                  </w:r>
                </w:p>
                <w:p>
                  <w:pPr>
                    <w:spacing w:line="240" w:lineRule="auto"/>
                    <w:ind w:firstLine="0" w:firstLineChars="0"/>
                    <w:jc w:val="center"/>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原料</w:t>
                  </w:r>
                </w:p>
                <w:p>
                  <w:pPr>
                    <w:spacing w:line="240" w:lineRule="auto"/>
                    <w:ind w:firstLine="0" w:firstLineChars="0"/>
                    <w:jc w:val="center"/>
                    <w:rPr>
                      <w:rFonts w:cs="Times New Roman"/>
                      <w:color w:val="000000" w:themeColor="text1"/>
                      <w14:textFill>
                        <w14:solidFill>
                          <w14:schemeClr w14:val="tx1"/>
                        </w14:solidFill>
                      </w14:textFill>
                    </w:rPr>
                  </w:pPr>
                </w:p>
              </w:tc>
              <w:tc>
                <w:tcPr>
                  <w:tcW w:w="869" w:type="dxa"/>
                  <w:vAlign w:val="center"/>
                </w:tcPr>
                <w:p>
                  <w:pPr>
                    <w:spacing w:line="240" w:lineRule="auto"/>
                    <w:ind w:firstLine="0" w:firstLineChars="0"/>
                    <w:jc w:val="center"/>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9.19</w:t>
                  </w:r>
                </w:p>
              </w:tc>
              <w:tc>
                <w:tcPr>
                  <w:tcW w:w="869" w:type="dxa"/>
                  <w:vAlign w:val="center"/>
                </w:tcPr>
                <w:p>
                  <w:pPr>
                    <w:spacing w:line="240" w:lineRule="auto"/>
                    <w:ind w:firstLine="0" w:firstLineChars="0"/>
                    <w:jc w:val="center"/>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其他（滤芯排烟机）</w:t>
                  </w:r>
                </w:p>
              </w:tc>
              <w:tc>
                <w:tcPr>
                  <w:tcW w:w="869" w:type="dxa"/>
                  <w:vAlign w:val="center"/>
                </w:tcPr>
                <w:p>
                  <w:pPr>
                    <w:spacing w:line="240" w:lineRule="auto"/>
                    <w:ind w:firstLine="0" w:firstLineChars="0"/>
                    <w:jc w:val="center"/>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95%</w:t>
                  </w:r>
                </w:p>
              </w:tc>
            </w:tr>
          </w:tbl>
          <w:p>
            <w:pPr>
              <w:ind w:firstLine="420" w:firstLineChars="0"/>
              <w:rPr>
                <w:rFonts w:hint="eastAsia" w:eastAsia="宋体" w:cs="Times New Roman"/>
                <w:color w:val="000000" w:themeColor="text1"/>
                <w:lang w:eastAsia="zh-CN"/>
                <w14:textFill>
                  <w14:solidFill>
                    <w14:schemeClr w14:val="tx1"/>
                  </w14:solidFill>
                </w14:textFill>
              </w:rPr>
            </w:pPr>
            <w:r>
              <w:rPr>
                <w:rFonts w:hint="eastAsia" w:cs="Times New Roman"/>
                <w:color w:val="000000" w:themeColor="text1"/>
                <w14:textFill>
                  <w14:solidFill>
                    <w14:schemeClr w14:val="tx1"/>
                  </w14:solidFill>
                </w14:textFill>
              </w:rPr>
              <w:t>点焊和凸焊过程不使用焊材，无废气产生;电弧焊过程中使用二氧化碳，产生焊接废气。根据企业提供信息，本项目焊接工序所用钢板用量约为 1000t，所焊接部位仅占零件总表面的 0.5%，因此焊接部位钢板量约为5t，本项目焊丝使用量为8t/a，故焊接工序所使用原料量为13t，</w:t>
            </w:r>
            <w:r>
              <w:rPr>
                <w:rFonts w:hint="eastAsia" w:cs="Times New Roman"/>
                <w:color w:val="000000" w:themeColor="text1"/>
                <w:lang w:val="en-US" w:eastAsia="zh-CN"/>
                <w14:textFill>
                  <w14:solidFill>
                    <w14:schemeClr w14:val="tx1"/>
                  </w14:solidFill>
                </w14:textFill>
              </w:rPr>
              <w:t>根据</w:t>
            </w:r>
            <w:r>
              <w:rPr>
                <w:rFonts w:hint="eastAsia" w:cs="Times New Roman"/>
                <w:color w:val="000000" w:themeColor="text1"/>
                <w14:textFill>
                  <w14:solidFill>
                    <w14:schemeClr w14:val="tx1"/>
                  </w14:solidFill>
                </w14:textFill>
              </w:rPr>
              <w:t>《排放源统计调查产污核算方法与系数手册》中431-434《机械行业系数手册》“09焊接”相关内容</w:t>
            </w:r>
            <w:r>
              <w:rPr>
                <w:rFonts w:hint="eastAsia" w:cs="Times New Roman"/>
                <w:color w:val="000000" w:themeColor="text1"/>
                <w:lang w:val="en-US" w:eastAsia="zh-CN"/>
                <w14:textFill>
                  <w14:solidFill>
                    <w14:schemeClr w14:val="tx1"/>
                  </w14:solidFill>
                </w14:textFill>
              </w:rPr>
              <w:t>可知，产污系数为9.19千克/吨- 原料，因此</w:t>
            </w:r>
            <w:r>
              <w:rPr>
                <w:rFonts w:hint="eastAsia" w:cs="Times New Roman"/>
                <w:color w:val="000000" w:themeColor="text1"/>
                <w14:textFill>
                  <w14:solidFill>
                    <w14:schemeClr w14:val="tx1"/>
                  </w14:solidFill>
                </w14:textFill>
              </w:rPr>
              <w:t>焊接废气颗粒物产生量为 0.119t/a。本项目设计风量为5000m</w:t>
            </w:r>
            <w:r>
              <w:rPr>
                <w:rFonts w:hint="eastAsia" w:cs="Times New Roman"/>
                <w:color w:val="000000" w:themeColor="text1"/>
                <w:vertAlign w:val="superscript"/>
                <w14:textFill>
                  <w14:solidFill>
                    <w14:schemeClr w14:val="tx1"/>
                  </w14:solidFill>
                </w14:textFill>
              </w:rPr>
              <w:t>3</w:t>
            </w:r>
            <w:r>
              <w:rPr>
                <w:rFonts w:hint="eastAsia" w:cs="Times New Roman"/>
                <w:color w:val="000000" w:themeColor="text1"/>
                <w14:textFill>
                  <w14:solidFill>
                    <w14:schemeClr w14:val="tx1"/>
                  </w14:solidFill>
                </w14:textFill>
              </w:rPr>
              <w:t>/h，烟道集气罩集气效率为90%，具体排放量见下表4-2</w:t>
            </w:r>
            <w:r>
              <w:rPr>
                <w:rFonts w:hint="eastAsia" w:cs="Times New Roman"/>
                <w:color w:val="000000" w:themeColor="text1"/>
                <w:lang w:eastAsia="zh-CN"/>
                <w14:textFill>
                  <w14:solidFill>
                    <w14:schemeClr w14:val="tx1"/>
                  </w14:solidFill>
                </w14:textFill>
              </w:rPr>
              <w:t>。</w:t>
            </w:r>
          </w:p>
          <w:p>
            <w:pPr>
              <w:numPr>
                <w:ilvl w:val="0"/>
                <w:numId w:val="3"/>
              </w:numPr>
              <w:ind w:firstLine="420"/>
              <w:rPr>
                <w:rFonts w:cs="Times New Roman"/>
                <w:color w:val="000000" w:themeColor="text1"/>
                <w:highlight w:val="none"/>
                <w14:textFill>
                  <w14:solidFill>
                    <w14:schemeClr w14:val="tx1"/>
                  </w14:solidFill>
                </w14:textFill>
              </w:rPr>
            </w:pPr>
            <w:r>
              <w:rPr>
                <w:rFonts w:hint="eastAsia" w:cs="Times New Roman"/>
                <w:color w:val="000000" w:themeColor="text1"/>
                <w:highlight w:val="none"/>
                <w14:textFill>
                  <w14:solidFill>
                    <w14:schemeClr w14:val="tx1"/>
                  </w14:solidFill>
                </w14:textFill>
              </w:rPr>
              <w:t>点胶废气</w:t>
            </w:r>
          </w:p>
          <w:p>
            <w:pPr>
              <w:ind w:firstLine="420"/>
              <w:rPr>
                <w:color w:val="000000" w:themeColor="text1"/>
                <w14:textFill>
                  <w14:solidFill>
                    <w14:schemeClr w14:val="tx1"/>
                  </w14:solidFill>
                </w14:textFill>
              </w:rPr>
            </w:pPr>
            <w:r>
              <w:rPr>
                <w:rFonts w:hint="eastAsia" w:cs="Times New Roman"/>
                <w:bCs/>
                <w:color w:val="000000" w:themeColor="text1"/>
                <w:highlight w:val="none"/>
                <w14:textFill>
                  <w14:solidFill>
                    <w14:schemeClr w14:val="tx1"/>
                  </w14:solidFill>
                </w14:textFill>
              </w:rPr>
              <w:t>本项目三轴自动涂胶机在运行过程会产生挥发性有机废气，点焊胶年使用量约500瓶（规格为310ML，密度1.16g/cm</w:t>
            </w:r>
            <w:r>
              <w:rPr>
                <w:rFonts w:hint="eastAsia" w:cs="Times New Roman"/>
                <w:bCs/>
                <w:color w:val="000000" w:themeColor="text1"/>
                <w:highlight w:val="none"/>
                <w:vertAlign w:val="superscript"/>
                <w14:textFill>
                  <w14:solidFill>
                    <w14:schemeClr w14:val="tx1"/>
                  </w14:solidFill>
                </w14:textFill>
              </w:rPr>
              <w:t>3</w:t>
            </w:r>
            <w:r>
              <w:rPr>
                <w:rFonts w:hint="eastAsia" w:cs="Times New Roman"/>
                <w:bCs/>
                <w:color w:val="000000" w:themeColor="text1"/>
                <w:highlight w:val="none"/>
                <w14:textFill>
                  <w14:solidFill>
                    <w14:schemeClr w14:val="tx1"/>
                  </w14:solidFill>
                </w14:textFill>
              </w:rPr>
              <w:t>），则年使用重量为179.8kg/a，根据点焊胶成分报告（附件2）可知，非甲烷总烃的含量＜50g/kg，按照最大值50g/kg来计算，项目非甲烷总烃的产生量为8990g/a（8.99kg/a）。</w:t>
            </w:r>
          </w:p>
        </w:tc>
      </w:tr>
    </w:tbl>
    <w:p>
      <w:pPr>
        <w:ind w:firstLine="420"/>
        <w:rPr>
          <w:rFonts w:cs="Times New Roman"/>
          <w:color w:val="000000" w:themeColor="text1"/>
          <w14:textFill>
            <w14:solidFill>
              <w14:schemeClr w14:val="tx1"/>
            </w14:solidFill>
          </w14:textFill>
        </w:rPr>
        <w:sectPr>
          <w:pgSz w:w="11906" w:h="16838"/>
          <w:pgMar w:top="1440" w:right="1800" w:bottom="1440" w:left="1800" w:header="851" w:footer="992" w:gutter="0"/>
          <w:pgNumType w:fmt="decimal"/>
          <w:cols w:space="425" w:num="1"/>
          <w:docGrid w:type="lines" w:linePitch="312" w:charSpace="0"/>
        </w:sectPr>
      </w:pPr>
    </w:p>
    <w:p>
      <w:pPr>
        <w:pStyle w:val="42"/>
        <w:spacing w:line="240" w:lineRule="auto"/>
        <w:rPr>
          <w:rFonts w:hint="eastAsia"/>
          <w:color w:val="000000" w:themeColor="text1"/>
          <w14:textFill>
            <w14:solidFill>
              <w14:schemeClr w14:val="tx1"/>
            </w14:solidFill>
          </w14:textFill>
        </w:rPr>
      </w:pPr>
    </w:p>
    <w:p>
      <w:pPr>
        <w:pStyle w:val="42"/>
        <w:spacing w:line="240" w:lineRule="auto"/>
        <w:rPr>
          <w:color w:val="000000" w:themeColor="text1"/>
          <w14:textFill>
            <w14:solidFill>
              <w14:schemeClr w14:val="tx1"/>
            </w14:solidFill>
          </w14:textFill>
        </w:rPr>
      </w:pPr>
      <w:r>
        <w:rPr>
          <w:rFonts w:hint="eastAsia"/>
          <w:color w:val="000000" w:themeColor="text1"/>
          <w14:textFill>
            <w14:solidFill>
              <w14:schemeClr w14:val="tx1"/>
            </w14:solidFill>
          </w14:textFill>
        </w:rPr>
        <w:t>表4-2 有组织废气产生及排放情况一览表</w:t>
      </w:r>
    </w:p>
    <w:tbl>
      <w:tblPr>
        <w:tblStyle w:val="31"/>
        <w:tblW w:w="4664"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71"/>
        <w:gridCol w:w="1341"/>
        <w:gridCol w:w="924"/>
        <w:gridCol w:w="953"/>
        <w:gridCol w:w="802"/>
        <w:gridCol w:w="823"/>
        <w:gridCol w:w="1151"/>
        <w:gridCol w:w="736"/>
        <w:gridCol w:w="736"/>
        <w:gridCol w:w="887"/>
        <w:gridCol w:w="1035"/>
        <w:gridCol w:w="966"/>
        <w:gridCol w:w="844"/>
        <w:gridCol w:w="9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5" w:type="pct"/>
            <w:vMerge w:val="restart"/>
            <w:vAlign w:val="center"/>
          </w:tcPr>
          <w:p>
            <w:pPr>
              <w:pStyle w:val="22"/>
              <w:rPr>
                <w:rFonts w:cs="Times New Roman"/>
                <w:b/>
                <w:bCs w:val="0"/>
                <w:color w:val="000000" w:themeColor="text1"/>
                <w:szCs w:val="21"/>
                <w14:textFill>
                  <w14:solidFill>
                    <w14:schemeClr w14:val="tx1"/>
                  </w14:solidFill>
                </w14:textFill>
              </w:rPr>
            </w:pPr>
            <w:r>
              <w:rPr>
                <w:rFonts w:cs="Times New Roman"/>
                <w:b/>
                <w:bCs w:val="0"/>
                <w:color w:val="000000" w:themeColor="text1"/>
                <w:szCs w:val="21"/>
                <w14:textFill>
                  <w14:solidFill>
                    <w14:schemeClr w14:val="tx1"/>
                  </w14:solidFill>
                </w14:textFill>
              </w:rPr>
              <w:t>产生工序</w:t>
            </w:r>
          </w:p>
        </w:tc>
        <w:tc>
          <w:tcPr>
            <w:tcW w:w="507" w:type="pct"/>
            <w:vMerge w:val="restart"/>
            <w:vAlign w:val="center"/>
          </w:tcPr>
          <w:p>
            <w:pPr>
              <w:pStyle w:val="22"/>
              <w:rPr>
                <w:rFonts w:cs="Times New Roman"/>
                <w:b/>
                <w:bCs w:val="0"/>
                <w:color w:val="000000" w:themeColor="text1"/>
                <w:szCs w:val="21"/>
                <w14:textFill>
                  <w14:solidFill>
                    <w14:schemeClr w14:val="tx1"/>
                  </w14:solidFill>
                </w14:textFill>
              </w:rPr>
            </w:pPr>
            <w:r>
              <w:rPr>
                <w:rFonts w:cs="Times New Roman"/>
                <w:b/>
                <w:bCs w:val="0"/>
                <w:color w:val="000000" w:themeColor="text1"/>
                <w:szCs w:val="21"/>
                <w14:textFill>
                  <w14:solidFill>
                    <w14:schemeClr w14:val="tx1"/>
                  </w14:solidFill>
                </w14:textFill>
              </w:rPr>
              <w:t>污染物种类</w:t>
            </w:r>
          </w:p>
        </w:tc>
        <w:tc>
          <w:tcPr>
            <w:tcW w:w="349" w:type="pct"/>
            <w:vMerge w:val="restart"/>
            <w:vAlign w:val="center"/>
          </w:tcPr>
          <w:p>
            <w:pPr>
              <w:pStyle w:val="22"/>
              <w:rPr>
                <w:rFonts w:cs="Times New Roman"/>
                <w:b/>
                <w:bCs w:val="0"/>
                <w:color w:val="000000" w:themeColor="text1"/>
                <w:szCs w:val="21"/>
                <w14:textFill>
                  <w14:solidFill>
                    <w14:schemeClr w14:val="tx1"/>
                  </w14:solidFill>
                </w14:textFill>
              </w:rPr>
            </w:pPr>
            <w:r>
              <w:rPr>
                <w:rFonts w:cs="Times New Roman"/>
                <w:b/>
                <w:bCs w:val="0"/>
                <w:color w:val="000000" w:themeColor="text1"/>
                <w:szCs w:val="21"/>
                <w14:textFill>
                  <w14:solidFill>
                    <w14:schemeClr w14:val="tx1"/>
                  </w14:solidFill>
                </w14:textFill>
              </w:rPr>
              <w:t>核算</w:t>
            </w:r>
          </w:p>
          <w:p>
            <w:pPr>
              <w:pStyle w:val="22"/>
              <w:rPr>
                <w:rFonts w:cs="Times New Roman"/>
                <w:b/>
                <w:bCs w:val="0"/>
                <w:color w:val="000000" w:themeColor="text1"/>
                <w:szCs w:val="21"/>
                <w14:textFill>
                  <w14:solidFill>
                    <w14:schemeClr w14:val="tx1"/>
                  </w14:solidFill>
                </w14:textFill>
              </w:rPr>
            </w:pPr>
            <w:r>
              <w:rPr>
                <w:rFonts w:cs="Times New Roman"/>
                <w:b/>
                <w:bCs w:val="0"/>
                <w:color w:val="000000" w:themeColor="text1"/>
                <w:szCs w:val="21"/>
                <w14:textFill>
                  <w14:solidFill>
                    <w14:schemeClr w14:val="tx1"/>
                  </w14:solidFill>
                </w14:textFill>
              </w:rPr>
              <w:t>方法</w:t>
            </w:r>
          </w:p>
        </w:tc>
        <w:tc>
          <w:tcPr>
            <w:tcW w:w="974" w:type="pct"/>
            <w:gridSpan w:val="3"/>
            <w:vAlign w:val="center"/>
          </w:tcPr>
          <w:p>
            <w:pPr>
              <w:pStyle w:val="22"/>
              <w:rPr>
                <w:rFonts w:cs="Times New Roman"/>
                <w:b/>
                <w:bCs w:val="0"/>
                <w:color w:val="000000" w:themeColor="text1"/>
                <w:szCs w:val="21"/>
                <w14:textFill>
                  <w14:solidFill>
                    <w14:schemeClr w14:val="tx1"/>
                  </w14:solidFill>
                </w14:textFill>
              </w:rPr>
            </w:pPr>
            <w:r>
              <w:rPr>
                <w:rFonts w:cs="Times New Roman"/>
                <w:b/>
                <w:bCs w:val="0"/>
                <w:color w:val="000000" w:themeColor="text1"/>
                <w:szCs w:val="21"/>
                <w14:textFill>
                  <w14:solidFill>
                    <w14:schemeClr w14:val="tx1"/>
                  </w14:solidFill>
                </w14:textFill>
              </w:rPr>
              <w:t>污染物产生情况</w:t>
            </w:r>
          </w:p>
        </w:tc>
        <w:tc>
          <w:tcPr>
            <w:tcW w:w="435" w:type="pct"/>
            <w:vMerge w:val="restart"/>
            <w:vAlign w:val="center"/>
          </w:tcPr>
          <w:p>
            <w:pPr>
              <w:pStyle w:val="22"/>
              <w:rPr>
                <w:rFonts w:cs="Times New Roman"/>
                <w:b/>
                <w:bCs w:val="0"/>
                <w:color w:val="000000" w:themeColor="text1"/>
                <w:szCs w:val="21"/>
                <w14:textFill>
                  <w14:solidFill>
                    <w14:schemeClr w14:val="tx1"/>
                  </w14:solidFill>
                </w14:textFill>
              </w:rPr>
            </w:pPr>
            <w:r>
              <w:rPr>
                <w:rFonts w:cs="Times New Roman"/>
                <w:b/>
                <w:bCs w:val="0"/>
                <w:color w:val="000000" w:themeColor="text1"/>
                <w:szCs w:val="21"/>
                <w14:textFill>
                  <w14:solidFill>
                    <w14:schemeClr w14:val="tx1"/>
                  </w14:solidFill>
                </w14:textFill>
              </w:rPr>
              <w:t>治理措施</w:t>
            </w:r>
          </w:p>
        </w:tc>
        <w:tc>
          <w:tcPr>
            <w:tcW w:w="278" w:type="pct"/>
            <w:vMerge w:val="restart"/>
            <w:vAlign w:val="center"/>
          </w:tcPr>
          <w:p>
            <w:pPr>
              <w:pStyle w:val="22"/>
              <w:rPr>
                <w:rFonts w:cs="Times New Roman"/>
                <w:b/>
                <w:bCs w:val="0"/>
                <w:color w:val="000000" w:themeColor="text1"/>
                <w:szCs w:val="21"/>
                <w14:textFill>
                  <w14:solidFill>
                    <w14:schemeClr w14:val="tx1"/>
                  </w14:solidFill>
                </w14:textFill>
              </w:rPr>
            </w:pPr>
            <w:r>
              <w:rPr>
                <w:rFonts w:cs="Times New Roman"/>
                <w:b/>
                <w:bCs w:val="0"/>
                <w:color w:val="000000" w:themeColor="text1"/>
                <w:szCs w:val="21"/>
                <w14:textFill>
                  <w14:solidFill>
                    <w14:schemeClr w14:val="tx1"/>
                  </w14:solidFill>
                </w14:textFill>
              </w:rPr>
              <w:t>排气量m</w:t>
            </w:r>
            <w:r>
              <w:rPr>
                <w:rFonts w:cs="Times New Roman"/>
                <w:b/>
                <w:bCs w:val="0"/>
                <w:color w:val="000000" w:themeColor="text1"/>
                <w:szCs w:val="21"/>
                <w:vertAlign w:val="superscript"/>
                <w14:textFill>
                  <w14:solidFill>
                    <w14:schemeClr w14:val="tx1"/>
                  </w14:solidFill>
                </w14:textFill>
              </w:rPr>
              <w:t>3</w:t>
            </w:r>
            <w:r>
              <w:rPr>
                <w:rFonts w:cs="Times New Roman"/>
                <w:b/>
                <w:bCs w:val="0"/>
                <w:color w:val="000000" w:themeColor="text1"/>
                <w:szCs w:val="21"/>
                <w14:textFill>
                  <w14:solidFill>
                    <w14:schemeClr w14:val="tx1"/>
                  </w14:solidFill>
                </w14:textFill>
              </w:rPr>
              <w:t>/h</w:t>
            </w:r>
          </w:p>
        </w:tc>
        <w:tc>
          <w:tcPr>
            <w:tcW w:w="278" w:type="pct"/>
            <w:vMerge w:val="restart"/>
            <w:vAlign w:val="center"/>
          </w:tcPr>
          <w:p>
            <w:pPr>
              <w:pStyle w:val="22"/>
              <w:rPr>
                <w:rFonts w:cs="Times New Roman"/>
                <w:b/>
                <w:bCs w:val="0"/>
                <w:color w:val="000000" w:themeColor="text1"/>
                <w:szCs w:val="21"/>
                <w14:textFill>
                  <w14:solidFill>
                    <w14:schemeClr w14:val="tx1"/>
                  </w14:solidFill>
                </w14:textFill>
              </w:rPr>
            </w:pPr>
            <w:r>
              <w:rPr>
                <w:rFonts w:cs="Times New Roman"/>
                <w:b/>
                <w:bCs w:val="0"/>
                <w:color w:val="000000" w:themeColor="text1"/>
                <w:szCs w:val="21"/>
                <w14:textFill>
                  <w14:solidFill>
                    <w14:schemeClr w14:val="tx1"/>
                  </w14:solidFill>
                </w14:textFill>
              </w:rPr>
              <w:t>去除效率</w:t>
            </w:r>
          </w:p>
        </w:tc>
        <w:tc>
          <w:tcPr>
            <w:tcW w:w="1091" w:type="pct"/>
            <w:gridSpan w:val="3"/>
            <w:vAlign w:val="center"/>
          </w:tcPr>
          <w:p>
            <w:pPr>
              <w:pStyle w:val="22"/>
              <w:rPr>
                <w:rFonts w:cs="Times New Roman"/>
                <w:b/>
                <w:bCs w:val="0"/>
                <w:color w:val="000000" w:themeColor="text1"/>
                <w:szCs w:val="21"/>
                <w14:textFill>
                  <w14:solidFill>
                    <w14:schemeClr w14:val="tx1"/>
                  </w14:solidFill>
                </w14:textFill>
              </w:rPr>
            </w:pPr>
            <w:r>
              <w:rPr>
                <w:rFonts w:cs="Times New Roman"/>
                <w:b/>
                <w:bCs w:val="0"/>
                <w:color w:val="000000" w:themeColor="text1"/>
                <w:szCs w:val="21"/>
                <w14:textFill>
                  <w14:solidFill>
                    <w14:schemeClr w14:val="tx1"/>
                  </w14:solidFill>
                </w14:textFill>
              </w:rPr>
              <w:t>污染物排放情况</w:t>
            </w:r>
          </w:p>
        </w:tc>
        <w:tc>
          <w:tcPr>
            <w:tcW w:w="679" w:type="pct"/>
            <w:gridSpan w:val="2"/>
            <w:vAlign w:val="center"/>
          </w:tcPr>
          <w:p>
            <w:pPr>
              <w:pStyle w:val="22"/>
              <w:rPr>
                <w:rFonts w:cs="Times New Roman"/>
                <w:b/>
                <w:bCs w:val="0"/>
                <w:color w:val="000000" w:themeColor="text1"/>
                <w:szCs w:val="21"/>
                <w14:textFill>
                  <w14:solidFill>
                    <w14:schemeClr w14:val="tx1"/>
                  </w14:solidFill>
                </w14:textFill>
              </w:rPr>
            </w:pPr>
            <w:r>
              <w:rPr>
                <w:rFonts w:cs="Times New Roman"/>
                <w:b/>
                <w:bCs w:val="0"/>
                <w:color w:val="000000" w:themeColor="text1"/>
                <w:szCs w:val="21"/>
                <w14:textFill>
                  <w14:solidFill>
                    <w14:schemeClr w14:val="tx1"/>
                  </w14:solidFill>
                </w14:textFill>
              </w:rPr>
              <w:t>标准限值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5" w:type="pct"/>
            <w:vMerge w:val="continue"/>
            <w:vAlign w:val="center"/>
          </w:tcPr>
          <w:p>
            <w:pPr>
              <w:pStyle w:val="22"/>
              <w:rPr>
                <w:rFonts w:cs="Times New Roman"/>
                <w:color w:val="000000" w:themeColor="text1"/>
                <w:szCs w:val="21"/>
                <w14:textFill>
                  <w14:solidFill>
                    <w14:schemeClr w14:val="tx1"/>
                  </w14:solidFill>
                </w14:textFill>
              </w:rPr>
            </w:pPr>
          </w:p>
        </w:tc>
        <w:tc>
          <w:tcPr>
            <w:tcW w:w="507" w:type="pct"/>
            <w:vMerge w:val="continue"/>
            <w:vAlign w:val="center"/>
          </w:tcPr>
          <w:p>
            <w:pPr>
              <w:pStyle w:val="22"/>
              <w:rPr>
                <w:rFonts w:cs="Times New Roman"/>
                <w:color w:val="000000" w:themeColor="text1"/>
                <w:szCs w:val="21"/>
                <w14:textFill>
                  <w14:solidFill>
                    <w14:schemeClr w14:val="tx1"/>
                  </w14:solidFill>
                </w14:textFill>
              </w:rPr>
            </w:pPr>
          </w:p>
        </w:tc>
        <w:tc>
          <w:tcPr>
            <w:tcW w:w="349" w:type="pct"/>
            <w:vMerge w:val="continue"/>
            <w:vAlign w:val="center"/>
          </w:tcPr>
          <w:p>
            <w:pPr>
              <w:pStyle w:val="22"/>
              <w:rPr>
                <w:rFonts w:cs="Times New Roman"/>
                <w:b/>
                <w:bCs w:val="0"/>
                <w:color w:val="000000" w:themeColor="text1"/>
                <w:szCs w:val="21"/>
                <w14:textFill>
                  <w14:solidFill>
                    <w14:schemeClr w14:val="tx1"/>
                  </w14:solidFill>
                </w14:textFill>
              </w:rPr>
            </w:pPr>
          </w:p>
        </w:tc>
        <w:tc>
          <w:tcPr>
            <w:tcW w:w="360" w:type="pct"/>
            <w:vAlign w:val="center"/>
          </w:tcPr>
          <w:p>
            <w:pPr>
              <w:pStyle w:val="22"/>
              <w:rPr>
                <w:rFonts w:cs="Times New Roman"/>
                <w:b/>
                <w:bCs w:val="0"/>
                <w:color w:val="000000" w:themeColor="text1"/>
                <w:szCs w:val="21"/>
                <w14:textFill>
                  <w14:solidFill>
                    <w14:schemeClr w14:val="tx1"/>
                  </w14:solidFill>
                </w14:textFill>
              </w:rPr>
            </w:pPr>
            <w:r>
              <w:rPr>
                <w:rFonts w:cs="Times New Roman"/>
                <w:b/>
                <w:bCs w:val="0"/>
                <w:color w:val="000000" w:themeColor="text1"/>
                <w:szCs w:val="21"/>
                <w14:textFill>
                  <w14:solidFill>
                    <w14:schemeClr w14:val="tx1"/>
                  </w14:solidFill>
                </w14:textFill>
              </w:rPr>
              <w:t>产生量</w:t>
            </w:r>
            <w:r>
              <w:rPr>
                <w:rFonts w:hint="eastAsia" w:cs="Times New Roman"/>
                <w:b/>
                <w:bCs w:val="0"/>
                <w:color w:val="000000" w:themeColor="text1"/>
                <w:szCs w:val="21"/>
                <w14:textFill>
                  <w14:solidFill>
                    <w14:schemeClr w14:val="tx1"/>
                  </w14:solidFill>
                </w14:textFill>
              </w:rPr>
              <w:t>kg</w:t>
            </w:r>
            <w:r>
              <w:rPr>
                <w:rFonts w:cs="Times New Roman"/>
                <w:b/>
                <w:bCs w:val="0"/>
                <w:color w:val="000000" w:themeColor="text1"/>
                <w:szCs w:val="21"/>
                <w14:textFill>
                  <w14:solidFill>
                    <w14:schemeClr w14:val="tx1"/>
                  </w14:solidFill>
                </w14:textFill>
              </w:rPr>
              <w:t>/a</w:t>
            </w:r>
          </w:p>
        </w:tc>
        <w:tc>
          <w:tcPr>
            <w:tcW w:w="303" w:type="pct"/>
            <w:shd w:val="clear" w:color="auto" w:fill="auto"/>
            <w:vAlign w:val="center"/>
          </w:tcPr>
          <w:p>
            <w:pPr>
              <w:pStyle w:val="22"/>
              <w:ind w:firstLine="0" w:firstLineChars="0"/>
              <w:rPr>
                <w:rFonts w:ascii="Times New Roman" w:hAnsi="Times New Roman" w:eastAsia="宋体" w:cs="Times New Roman"/>
                <w:b/>
                <w:bCs w:val="0"/>
                <w:color w:val="000000" w:themeColor="text1"/>
                <w:kern w:val="28"/>
                <w:sz w:val="21"/>
                <w:szCs w:val="21"/>
                <w:lang w:val="en-US" w:eastAsia="zh-CN" w:bidi="ar-SA"/>
                <w14:textFill>
                  <w14:solidFill>
                    <w14:schemeClr w14:val="tx1"/>
                  </w14:solidFill>
                </w14:textFill>
              </w:rPr>
            </w:pPr>
            <w:r>
              <w:rPr>
                <w:rFonts w:cs="Times New Roman"/>
                <w:b/>
                <w:bCs w:val="0"/>
                <w:color w:val="000000" w:themeColor="text1"/>
                <w:szCs w:val="21"/>
                <w14:textFill>
                  <w14:solidFill>
                    <w14:schemeClr w14:val="tx1"/>
                  </w14:solidFill>
                </w14:textFill>
              </w:rPr>
              <w:t>浓度mg/m³</w:t>
            </w:r>
          </w:p>
        </w:tc>
        <w:tc>
          <w:tcPr>
            <w:tcW w:w="310" w:type="pct"/>
            <w:vAlign w:val="center"/>
          </w:tcPr>
          <w:p>
            <w:pPr>
              <w:pStyle w:val="22"/>
              <w:rPr>
                <w:rFonts w:cs="Times New Roman"/>
                <w:b/>
                <w:bCs w:val="0"/>
                <w:color w:val="000000" w:themeColor="text1"/>
                <w:szCs w:val="21"/>
                <w14:textFill>
                  <w14:solidFill>
                    <w14:schemeClr w14:val="tx1"/>
                  </w14:solidFill>
                </w14:textFill>
              </w:rPr>
            </w:pPr>
            <w:r>
              <w:rPr>
                <w:rFonts w:cs="Times New Roman"/>
                <w:b/>
                <w:bCs w:val="0"/>
                <w:color w:val="000000" w:themeColor="text1"/>
                <w:szCs w:val="21"/>
                <w14:textFill>
                  <w14:solidFill>
                    <w14:schemeClr w14:val="tx1"/>
                  </w14:solidFill>
                </w14:textFill>
              </w:rPr>
              <w:t>速率kg/h</w:t>
            </w:r>
          </w:p>
        </w:tc>
        <w:tc>
          <w:tcPr>
            <w:tcW w:w="435" w:type="pct"/>
            <w:vMerge w:val="continue"/>
            <w:vAlign w:val="center"/>
          </w:tcPr>
          <w:p>
            <w:pPr>
              <w:pStyle w:val="22"/>
              <w:rPr>
                <w:rFonts w:cs="Times New Roman"/>
                <w:b/>
                <w:bCs w:val="0"/>
                <w:color w:val="000000" w:themeColor="text1"/>
                <w:szCs w:val="21"/>
                <w14:textFill>
                  <w14:solidFill>
                    <w14:schemeClr w14:val="tx1"/>
                  </w14:solidFill>
                </w14:textFill>
              </w:rPr>
            </w:pPr>
          </w:p>
        </w:tc>
        <w:tc>
          <w:tcPr>
            <w:tcW w:w="278" w:type="pct"/>
            <w:vMerge w:val="continue"/>
            <w:vAlign w:val="center"/>
          </w:tcPr>
          <w:p>
            <w:pPr>
              <w:pStyle w:val="22"/>
              <w:rPr>
                <w:rFonts w:cs="Times New Roman"/>
                <w:b/>
                <w:bCs w:val="0"/>
                <w:color w:val="000000" w:themeColor="text1"/>
                <w:szCs w:val="21"/>
                <w14:textFill>
                  <w14:solidFill>
                    <w14:schemeClr w14:val="tx1"/>
                  </w14:solidFill>
                </w14:textFill>
              </w:rPr>
            </w:pPr>
          </w:p>
        </w:tc>
        <w:tc>
          <w:tcPr>
            <w:tcW w:w="278" w:type="pct"/>
            <w:vMerge w:val="continue"/>
            <w:vAlign w:val="center"/>
          </w:tcPr>
          <w:p>
            <w:pPr>
              <w:pStyle w:val="22"/>
              <w:rPr>
                <w:rFonts w:cs="Times New Roman"/>
                <w:b/>
                <w:bCs w:val="0"/>
                <w:color w:val="000000" w:themeColor="text1"/>
                <w:szCs w:val="21"/>
                <w14:textFill>
                  <w14:solidFill>
                    <w14:schemeClr w14:val="tx1"/>
                  </w14:solidFill>
                </w14:textFill>
              </w:rPr>
            </w:pPr>
          </w:p>
        </w:tc>
        <w:tc>
          <w:tcPr>
            <w:tcW w:w="335" w:type="pct"/>
            <w:shd w:val="clear" w:color="auto" w:fill="auto"/>
            <w:vAlign w:val="center"/>
          </w:tcPr>
          <w:p>
            <w:pPr>
              <w:pStyle w:val="22"/>
              <w:ind w:firstLine="0" w:firstLineChars="0"/>
              <w:rPr>
                <w:rFonts w:ascii="Times New Roman" w:hAnsi="Times New Roman" w:eastAsia="宋体" w:cs="Times New Roman"/>
                <w:b/>
                <w:bCs w:val="0"/>
                <w:color w:val="000000" w:themeColor="text1"/>
                <w:kern w:val="28"/>
                <w:sz w:val="21"/>
                <w:szCs w:val="21"/>
                <w:lang w:val="en-US" w:eastAsia="zh-CN" w:bidi="ar-SA"/>
                <w14:textFill>
                  <w14:solidFill>
                    <w14:schemeClr w14:val="tx1"/>
                  </w14:solidFill>
                </w14:textFill>
              </w:rPr>
            </w:pPr>
            <w:r>
              <w:rPr>
                <w:rFonts w:cs="Times New Roman"/>
                <w:b/>
                <w:bCs w:val="0"/>
                <w:color w:val="000000" w:themeColor="text1"/>
                <w:szCs w:val="21"/>
                <w14:textFill>
                  <w14:solidFill>
                    <w14:schemeClr w14:val="tx1"/>
                  </w14:solidFill>
                </w14:textFill>
              </w:rPr>
              <w:t>排放量</w:t>
            </w:r>
            <w:r>
              <w:rPr>
                <w:rFonts w:hint="eastAsia" w:cs="Times New Roman"/>
                <w:b/>
                <w:bCs w:val="0"/>
                <w:color w:val="000000" w:themeColor="text1"/>
                <w:szCs w:val="21"/>
                <w14:textFill>
                  <w14:solidFill>
                    <w14:schemeClr w14:val="tx1"/>
                  </w14:solidFill>
                </w14:textFill>
              </w:rPr>
              <w:t>kg</w:t>
            </w:r>
            <w:r>
              <w:rPr>
                <w:rFonts w:cs="Times New Roman"/>
                <w:b/>
                <w:bCs w:val="0"/>
                <w:color w:val="000000" w:themeColor="text1"/>
                <w:szCs w:val="21"/>
                <w14:textFill>
                  <w14:solidFill>
                    <w14:schemeClr w14:val="tx1"/>
                  </w14:solidFill>
                </w14:textFill>
              </w:rPr>
              <w:t>/a</w:t>
            </w:r>
          </w:p>
        </w:tc>
        <w:tc>
          <w:tcPr>
            <w:tcW w:w="391" w:type="pct"/>
            <w:shd w:val="clear" w:color="auto" w:fill="auto"/>
            <w:vAlign w:val="center"/>
          </w:tcPr>
          <w:p>
            <w:pPr>
              <w:pStyle w:val="22"/>
              <w:rPr>
                <w:rFonts w:cs="Times New Roman"/>
                <w:b/>
                <w:bCs w:val="0"/>
                <w:color w:val="000000" w:themeColor="text1"/>
                <w:szCs w:val="21"/>
                <w14:textFill>
                  <w14:solidFill>
                    <w14:schemeClr w14:val="tx1"/>
                  </w14:solidFill>
                </w14:textFill>
              </w:rPr>
            </w:pPr>
            <w:r>
              <w:rPr>
                <w:rFonts w:cs="Times New Roman"/>
                <w:b/>
                <w:bCs w:val="0"/>
                <w:color w:val="000000" w:themeColor="text1"/>
                <w:szCs w:val="21"/>
                <w14:textFill>
                  <w14:solidFill>
                    <w14:schemeClr w14:val="tx1"/>
                  </w14:solidFill>
                </w14:textFill>
              </w:rPr>
              <w:t>浓度</w:t>
            </w:r>
          </w:p>
          <w:p>
            <w:pPr>
              <w:pStyle w:val="22"/>
              <w:ind w:firstLine="0" w:firstLineChars="0"/>
              <w:rPr>
                <w:rFonts w:ascii="Times New Roman" w:hAnsi="Times New Roman" w:eastAsia="宋体" w:cs="Times New Roman"/>
                <w:b/>
                <w:bCs w:val="0"/>
                <w:color w:val="000000" w:themeColor="text1"/>
                <w:kern w:val="28"/>
                <w:sz w:val="21"/>
                <w:szCs w:val="21"/>
                <w:lang w:val="en-US" w:eastAsia="zh-CN" w:bidi="ar-SA"/>
                <w14:textFill>
                  <w14:solidFill>
                    <w14:schemeClr w14:val="tx1"/>
                  </w14:solidFill>
                </w14:textFill>
              </w:rPr>
            </w:pPr>
            <w:r>
              <w:rPr>
                <w:rFonts w:cs="Times New Roman"/>
                <w:b/>
                <w:bCs w:val="0"/>
                <w:color w:val="000000" w:themeColor="text1"/>
                <w:szCs w:val="21"/>
                <w14:textFill>
                  <w14:solidFill>
                    <w14:schemeClr w14:val="tx1"/>
                  </w14:solidFill>
                </w14:textFill>
              </w:rPr>
              <w:t>mg/m³</w:t>
            </w:r>
          </w:p>
        </w:tc>
        <w:tc>
          <w:tcPr>
            <w:tcW w:w="365" w:type="pct"/>
            <w:shd w:val="clear" w:color="auto" w:fill="auto"/>
            <w:vAlign w:val="center"/>
          </w:tcPr>
          <w:p>
            <w:pPr>
              <w:pStyle w:val="22"/>
              <w:rPr>
                <w:rFonts w:cs="Times New Roman"/>
                <w:b/>
                <w:bCs w:val="0"/>
                <w:color w:val="000000" w:themeColor="text1"/>
                <w:szCs w:val="21"/>
                <w14:textFill>
                  <w14:solidFill>
                    <w14:schemeClr w14:val="tx1"/>
                  </w14:solidFill>
                </w14:textFill>
              </w:rPr>
            </w:pPr>
            <w:r>
              <w:rPr>
                <w:rFonts w:cs="Times New Roman"/>
                <w:b/>
                <w:bCs w:val="0"/>
                <w:color w:val="000000" w:themeColor="text1"/>
                <w:szCs w:val="21"/>
                <w14:textFill>
                  <w14:solidFill>
                    <w14:schemeClr w14:val="tx1"/>
                  </w14:solidFill>
                </w14:textFill>
              </w:rPr>
              <w:t>速率</w:t>
            </w:r>
          </w:p>
          <w:p>
            <w:pPr>
              <w:pStyle w:val="22"/>
              <w:ind w:firstLine="0" w:firstLineChars="0"/>
              <w:rPr>
                <w:rFonts w:ascii="Times New Roman" w:hAnsi="Times New Roman" w:eastAsia="宋体" w:cs="Times New Roman"/>
                <w:b/>
                <w:bCs w:val="0"/>
                <w:color w:val="000000" w:themeColor="text1"/>
                <w:kern w:val="28"/>
                <w:sz w:val="21"/>
                <w:szCs w:val="21"/>
                <w:lang w:val="en-US" w:eastAsia="zh-CN" w:bidi="ar-SA"/>
                <w14:textFill>
                  <w14:solidFill>
                    <w14:schemeClr w14:val="tx1"/>
                  </w14:solidFill>
                </w14:textFill>
              </w:rPr>
            </w:pPr>
            <w:r>
              <w:rPr>
                <w:rFonts w:cs="Times New Roman"/>
                <w:b/>
                <w:bCs w:val="0"/>
                <w:color w:val="000000" w:themeColor="text1"/>
                <w:szCs w:val="21"/>
                <w14:textFill>
                  <w14:solidFill>
                    <w14:schemeClr w14:val="tx1"/>
                  </w14:solidFill>
                </w14:textFill>
              </w:rPr>
              <w:t>kg/h</w:t>
            </w:r>
          </w:p>
        </w:tc>
        <w:tc>
          <w:tcPr>
            <w:tcW w:w="319" w:type="pct"/>
            <w:vAlign w:val="center"/>
          </w:tcPr>
          <w:p>
            <w:pPr>
              <w:pStyle w:val="22"/>
              <w:rPr>
                <w:rFonts w:cs="Times New Roman"/>
                <w:b/>
                <w:bCs w:val="0"/>
                <w:color w:val="000000" w:themeColor="text1"/>
                <w:szCs w:val="21"/>
                <w14:textFill>
                  <w14:solidFill>
                    <w14:schemeClr w14:val="tx1"/>
                  </w14:solidFill>
                </w14:textFill>
              </w:rPr>
            </w:pPr>
            <w:r>
              <w:rPr>
                <w:rFonts w:cs="Times New Roman"/>
                <w:b/>
                <w:bCs w:val="0"/>
                <w:color w:val="000000" w:themeColor="text1"/>
                <w:szCs w:val="21"/>
                <w14:textFill>
                  <w14:solidFill>
                    <w14:schemeClr w14:val="tx1"/>
                  </w14:solidFill>
                </w14:textFill>
              </w:rPr>
              <w:t>浓度mg/m³</w:t>
            </w:r>
          </w:p>
        </w:tc>
        <w:tc>
          <w:tcPr>
            <w:tcW w:w="360" w:type="pct"/>
            <w:vAlign w:val="center"/>
          </w:tcPr>
          <w:p>
            <w:pPr>
              <w:pStyle w:val="22"/>
              <w:rPr>
                <w:rFonts w:cs="Times New Roman"/>
                <w:b/>
                <w:bCs w:val="0"/>
                <w:color w:val="000000" w:themeColor="text1"/>
                <w:szCs w:val="21"/>
                <w14:textFill>
                  <w14:solidFill>
                    <w14:schemeClr w14:val="tx1"/>
                  </w14:solidFill>
                </w14:textFill>
              </w:rPr>
            </w:pPr>
            <w:r>
              <w:rPr>
                <w:rFonts w:cs="Times New Roman"/>
                <w:b/>
                <w:bCs w:val="0"/>
                <w:color w:val="000000" w:themeColor="text1"/>
                <w:szCs w:val="21"/>
                <w14:textFill>
                  <w14:solidFill>
                    <w14:schemeClr w14:val="tx1"/>
                  </w14:solidFill>
                </w14:textFill>
              </w:rPr>
              <w:t>速率kg/h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5" w:type="pct"/>
            <w:vAlign w:val="center"/>
          </w:tcPr>
          <w:p>
            <w:pPr>
              <w:pStyle w:val="22"/>
              <w:rPr>
                <w:rFonts w:cs="Times New Roman"/>
                <w:color w:val="000000" w:themeColor="text1"/>
                <w:szCs w:val="21"/>
                <w14:textFill>
                  <w14:solidFill>
                    <w14:schemeClr w14:val="tx1"/>
                  </w14:solidFill>
                </w14:textFill>
              </w:rPr>
            </w:pPr>
            <w:r>
              <w:rPr>
                <w:rFonts w:hint="eastAsia" w:cs="Times New Roman"/>
                <w:color w:val="000000" w:themeColor="text1"/>
                <w:szCs w:val="21"/>
                <w14:textFill>
                  <w14:solidFill>
                    <w14:schemeClr w14:val="tx1"/>
                  </w14:solidFill>
                </w14:textFill>
              </w:rPr>
              <w:t>电弧焊</w:t>
            </w:r>
          </w:p>
        </w:tc>
        <w:tc>
          <w:tcPr>
            <w:tcW w:w="507" w:type="pct"/>
            <w:vAlign w:val="center"/>
          </w:tcPr>
          <w:p>
            <w:pPr>
              <w:pStyle w:val="22"/>
              <w:rPr>
                <w:rFonts w:cs="Times New Roman"/>
                <w:color w:val="000000" w:themeColor="text1"/>
                <w:kern w:val="0"/>
                <w:szCs w:val="21"/>
                <w14:textFill>
                  <w14:solidFill>
                    <w14:schemeClr w14:val="tx1"/>
                  </w14:solidFill>
                </w14:textFill>
              </w:rPr>
            </w:pPr>
            <w:r>
              <w:rPr>
                <w:rFonts w:hint="eastAsia" w:cs="Times New Roman"/>
                <w:color w:val="000000" w:themeColor="text1"/>
                <w:kern w:val="0"/>
                <w:szCs w:val="21"/>
                <w14:textFill>
                  <w14:solidFill>
                    <w14:schemeClr w14:val="tx1"/>
                  </w14:solidFill>
                </w14:textFill>
              </w:rPr>
              <w:t>颗粒物</w:t>
            </w:r>
          </w:p>
        </w:tc>
        <w:tc>
          <w:tcPr>
            <w:tcW w:w="349" w:type="pct"/>
            <w:vAlign w:val="center"/>
          </w:tcPr>
          <w:p>
            <w:pPr>
              <w:pStyle w:val="22"/>
              <w:rPr>
                <w:rFonts w:cs="Times New Roman"/>
                <w:color w:val="000000" w:themeColor="text1"/>
                <w:szCs w:val="21"/>
                <w14:textFill>
                  <w14:solidFill>
                    <w14:schemeClr w14:val="tx1"/>
                  </w14:solidFill>
                </w14:textFill>
              </w:rPr>
            </w:pPr>
            <w:r>
              <w:rPr>
                <w:rFonts w:hint="eastAsia" w:cs="Times New Roman"/>
                <w:color w:val="000000" w:themeColor="text1"/>
                <w:szCs w:val="21"/>
                <w14:textFill>
                  <w14:solidFill>
                    <w14:schemeClr w14:val="tx1"/>
                  </w14:solidFill>
                </w14:textFill>
              </w:rPr>
              <w:t>产污系数法</w:t>
            </w:r>
          </w:p>
        </w:tc>
        <w:tc>
          <w:tcPr>
            <w:tcW w:w="360" w:type="pct"/>
            <w:vAlign w:val="center"/>
          </w:tcPr>
          <w:p>
            <w:pPr>
              <w:pStyle w:val="22"/>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107.1</w:t>
            </w:r>
          </w:p>
        </w:tc>
        <w:tc>
          <w:tcPr>
            <w:tcW w:w="303" w:type="pct"/>
            <w:shd w:val="clear" w:color="auto" w:fill="auto"/>
            <w:vAlign w:val="center"/>
          </w:tcPr>
          <w:p>
            <w:pPr>
              <w:pStyle w:val="22"/>
              <w:ind w:firstLine="0" w:firstLineChars="0"/>
              <w:rPr>
                <w:rFonts w:ascii="Times New Roman" w:hAnsi="Times New Roman" w:eastAsia="宋体" w:cstheme="minorBidi"/>
                <w:bCs/>
                <w:color w:val="000000" w:themeColor="text1"/>
                <w:kern w:val="28"/>
                <w:sz w:val="21"/>
                <w:szCs w:val="21"/>
                <w:lang w:val="en-US" w:eastAsia="zh-CN" w:bidi="ar-SA"/>
                <w14:textFill>
                  <w14:solidFill>
                    <w14:schemeClr w14:val="tx1"/>
                  </w14:solidFill>
                </w14:textFill>
              </w:rPr>
            </w:pPr>
            <w:r>
              <w:rPr>
                <w:rFonts w:hint="eastAsia"/>
                <w:color w:val="000000" w:themeColor="text1"/>
                <w:szCs w:val="21"/>
                <w14:textFill>
                  <w14:solidFill>
                    <w14:schemeClr w14:val="tx1"/>
                  </w14:solidFill>
                </w14:textFill>
              </w:rPr>
              <w:t>2.67</w:t>
            </w:r>
          </w:p>
        </w:tc>
        <w:tc>
          <w:tcPr>
            <w:tcW w:w="310" w:type="pct"/>
            <w:vAlign w:val="center"/>
          </w:tcPr>
          <w:p>
            <w:pPr>
              <w:pStyle w:val="22"/>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0.0169</w:t>
            </w:r>
          </w:p>
        </w:tc>
        <w:tc>
          <w:tcPr>
            <w:tcW w:w="435" w:type="pct"/>
            <w:vAlign w:val="center"/>
          </w:tcPr>
          <w:p>
            <w:pPr>
              <w:pStyle w:val="22"/>
              <w:rPr>
                <w:rFonts w:cs="Times New Roman"/>
                <w:color w:val="000000" w:themeColor="text1"/>
                <w:szCs w:val="21"/>
                <w14:textFill>
                  <w14:solidFill>
                    <w14:schemeClr w14:val="tx1"/>
                  </w14:solidFill>
                </w14:textFill>
              </w:rPr>
            </w:pPr>
            <w:r>
              <w:rPr>
                <w:rFonts w:hint="eastAsia" w:cs="Times New Roman"/>
                <w:color w:val="000000" w:themeColor="text1"/>
                <w:szCs w:val="21"/>
                <w14:textFill>
                  <w14:solidFill>
                    <w14:schemeClr w14:val="tx1"/>
                  </w14:solidFill>
                </w14:textFill>
              </w:rPr>
              <w:t>滤芯排烟机处理+15m高排气筒</w:t>
            </w:r>
          </w:p>
        </w:tc>
        <w:tc>
          <w:tcPr>
            <w:tcW w:w="278" w:type="pct"/>
            <w:vAlign w:val="center"/>
          </w:tcPr>
          <w:p>
            <w:pPr>
              <w:pStyle w:val="22"/>
              <w:rPr>
                <w:rFonts w:hint="eastAsia" w:cs="Times New Roman"/>
                <w:color w:val="000000" w:themeColor="text1"/>
                <w:szCs w:val="21"/>
                <w14:textFill>
                  <w14:solidFill>
                    <w14:schemeClr w14:val="tx1"/>
                  </w14:solidFill>
                </w14:textFill>
              </w:rPr>
            </w:pPr>
            <w:r>
              <w:rPr>
                <w:rFonts w:hint="eastAsia" w:cs="Times New Roman"/>
                <w:color w:val="000000" w:themeColor="text1"/>
                <w:szCs w:val="21"/>
                <w14:textFill>
                  <w14:solidFill>
                    <w14:schemeClr w14:val="tx1"/>
                  </w14:solidFill>
                </w14:textFill>
              </w:rPr>
              <w:t>5000</w:t>
            </w:r>
          </w:p>
        </w:tc>
        <w:tc>
          <w:tcPr>
            <w:tcW w:w="278" w:type="pct"/>
            <w:vAlign w:val="center"/>
          </w:tcPr>
          <w:p>
            <w:pPr>
              <w:pStyle w:val="22"/>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95</w:t>
            </w:r>
            <w:r>
              <w:rPr>
                <w:color w:val="000000" w:themeColor="text1"/>
                <w:szCs w:val="21"/>
                <w14:textFill>
                  <w14:solidFill>
                    <w14:schemeClr w14:val="tx1"/>
                  </w14:solidFill>
                </w14:textFill>
              </w:rPr>
              <w:t>%</w:t>
            </w:r>
          </w:p>
        </w:tc>
        <w:tc>
          <w:tcPr>
            <w:tcW w:w="335" w:type="pct"/>
            <w:shd w:val="clear" w:color="auto" w:fill="auto"/>
            <w:vAlign w:val="center"/>
          </w:tcPr>
          <w:p>
            <w:pPr>
              <w:pStyle w:val="22"/>
              <w:ind w:firstLine="0" w:firstLineChars="0"/>
              <w:rPr>
                <w:rFonts w:ascii="Times New Roman" w:hAnsi="Times New Roman" w:eastAsia="宋体" w:cstheme="minorBidi"/>
                <w:bCs/>
                <w:color w:val="000000" w:themeColor="text1"/>
                <w:kern w:val="28"/>
                <w:sz w:val="21"/>
                <w:szCs w:val="21"/>
                <w:lang w:val="en-US" w:eastAsia="zh-CN" w:bidi="ar-SA"/>
                <w14:textFill>
                  <w14:solidFill>
                    <w14:schemeClr w14:val="tx1"/>
                  </w14:solidFill>
                </w14:textFill>
              </w:rPr>
            </w:pPr>
            <w:r>
              <w:rPr>
                <w:rFonts w:hint="eastAsia"/>
                <w:color w:val="000000" w:themeColor="text1"/>
                <w:szCs w:val="21"/>
                <w14:textFill>
                  <w14:solidFill>
                    <w14:schemeClr w14:val="tx1"/>
                  </w14:solidFill>
                </w14:textFill>
              </w:rPr>
              <w:t>5.355</w:t>
            </w:r>
          </w:p>
        </w:tc>
        <w:tc>
          <w:tcPr>
            <w:tcW w:w="391" w:type="pct"/>
            <w:shd w:val="clear" w:color="auto" w:fill="auto"/>
            <w:vAlign w:val="center"/>
          </w:tcPr>
          <w:p>
            <w:pPr>
              <w:pStyle w:val="22"/>
              <w:ind w:firstLine="0" w:firstLineChars="0"/>
              <w:rPr>
                <w:rFonts w:ascii="Times New Roman" w:hAnsi="Times New Roman" w:eastAsia="宋体" w:cstheme="minorBidi"/>
                <w:bCs/>
                <w:color w:val="000000" w:themeColor="text1"/>
                <w:kern w:val="28"/>
                <w:sz w:val="21"/>
                <w:szCs w:val="21"/>
                <w:lang w:val="en-US" w:eastAsia="zh-CN" w:bidi="ar-SA"/>
                <w14:textFill>
                  <w14:solidFill>
                    <w14:schemeClr w14:val="tx1"/>
                  </w14:solidFill>
                </w14:textFill>
              </w:rPr>
            </w:pPr>
            <w:r>
              <w:rPr>
                <w:rFonts w:hint="eastAsia"/>
                <w:color w:val="000000" w:themeColor="text1"/>
                <w:szCs w:val="21"/>
                <w14:textFill>
                  <w14:solidFill>
                    <w14:schemeClr w14:val="tx1"/>
                  </w14:solidFill>
                </w14:textFill>
              </w:rPr>
              <w:t>0.17</w:t>
            </w:r>
          </w:p>
        </w:tc>
        <w:tc>
          <w:tcPr>
            <w:tcW w:w="365" w:type="pct"/>
            <w:shd w:val="clear" w:color="auto" w:fill="auto"/>
            <w:vAlign w:val="center"/>
          </w:tcPr>
          <w:p>
            <w:pPr>
              <w:pStyle w:val="22"/>
              <w:ind w:firstLine="0" w:firstLineChars="0"/>
              <w:rPr>
                <w:rFonts w:ascii="Times New Roman" w:hAnsi="Times New Roman" w:eastAsia="宋体" w:cstheme="minorBidi"/>
                <w:bCs/>
                <w:color w:val="000000" w:themeColor="text1"/>
                <w:kern w:val="28"/>
                <w:sz w:val="21"/>
                <w:szCs w:val="21"/>
                <w:lang w:val="en-US" w:eastAsia="zh-CN" w:bidi="ar-SA"/>
                <w14:textFill>
                  <w14:solidFill>
                    <w14:schemeClr w14:val="tx1"/>
                  </w14:solidFill>
                </w14:textFill>
              </w:rPr>
            </w:pPr>
            <w:r>
              <w:rPr>
                <w:rFonts w:hint="eastAsia"/>
                <w:color w:val="000000" w:themeColor="text1"/>
                <w:szCs w:val="21"/>
                <w14:textFill>
                  <w14:solidFill>
                    <w14:schemeClr w14:val="tx1"/>
                  </w14:solidFill>
                </w14:textFill>
              </w:rPr>
              <w:t>0.00085</w:t>
            </w:r>
          </w:p>
        </w:tc>
        <w:tc>
          <w:tcPr>
            <w:tcW w:w="319" w:type="pct"/>
            <w:vAlign w:val="center"/>
          </w:tcPr>
          <w:p>
            <w:pPr>
              <w:pStyle w:val="22"/>
              <w:rPr>
                <w:rFonts w:cs="Times New Roman"/>
                <w:color w:val="000000" w:themeColor="text1"/>
                <w:szCs w:val="21"/>
                <w14:textFill>
                  <w14:solidFill>
                    <w14:schemeClr w14:val="tx1"/>
                  </w14:solidFill>
                </w14:textFill>
              </w:rPr>
            </w:pPr>
            <w:r>
              <w:rPr>
                <w:rFonts w:hint="eastAsia" w:cs="Times New Roman"/>
                <w:color w:val="000000" w:themeColor="text1"/>
                <w:szCs w:val="21"/>
                <w14:textFill>
                  <w14:solidFill>
                    <w14:schemeClr w14:val="tx1"/>
                  </w14:solidFill>
                </w14:textFill>
              </w:rPr>
              <w:t>120</w:t>
            </w:r>
          </w:p>
        </w:tc>
        <w:tc>
          <w:tcPr>
            <w:tcW w:w="360" w:type="pct"/>
            <w:vAlign w:val="center"/>
          </w:tcPr>
          <w:p>
            <w:pPr>
              <w:pStyle w:val="22"/>
              <w:rPr>
                <w:rFonts w:cs="Times New Roman"/>
                <w:color w:val="000000" w:themeColor="text1"/>
                <w:szCs w:val="21"/>
                <w14:textFill>
                  <w14:solidFill>
                    <w14:schemeClr w14:val="tx1"/>
                  </w14:solidFill>
                </w14:textFill>
              </w:rPr>
            </w:pPr>
            <w:r>
              <w:rPr>
                <w:rFonts w:hint="eastAsia" w:cs="Times New Roman"/>
                <w:color w:val="000000" w:themeColor="text1"/>
                <w:szCs w:val="21"/>
                <w14:textFill>
                  <w14:solidFill>
                    <w14:schemeClr w14:val="tx1"/>
                  </w14:solidFill>
                </w14:textFill>
              </w:rPr>
              <w:t>3.5</w:t>
            </w:r>
          </w:p>
        </w:tc>
      </w:tr>
    </w:tbl>
    <w:p>
      <w:pPr>
        <w:pStyle w:val="42"/>
        <w:spacing w:line="240" w:lineRule="auto"/>
        <w:rPr>
          <w:color w:val="000000" w:themeColor="text1"/>
          <w14:textFill>
            <w14:solidFill>
              <w14:schemeClr w14:val="tx1"/>
            </w14:solidFill>
          </w14:textFill>
        </w:rPr>
      </w:pPr>
      <w:r>
        <w:rPr>
          <w:rFonts w:hint="eastAsia"/>
          <w:color w:val="000000" w:themeColor="text1"/>
          <w14:textFill>
            <w14:solidFill>
              <w14:schemeClr w14:val="tx1"/>
            </w14:solidFill>
          </w14:textFill>
        </w:rPr>
        <w:t>表4-3 无组织废气产生及排放情况一览表</w:t>
      </w:r>
    </w:p>
    <w:tbl>
      <w:tblPr>
        <w:tblStyle w:val="30"/>
        <w:tblW w:w="499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4"/>
        <w:gridCol w:w="1727"/>
        <w:gridCol w:w="1436"/>
        <w:gridCol w:w="1580"/>
        <w:gridCol w:w="1736"/>
        <w:gridCol w:w="1158"/>
        <w:gridCol w:w="1379"/>
        <w:gridCol w:w="1546"/>
        <w:gridCol w:w="1473"/>
        <w:gridCol w:w="11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 w:hRule="atLeast"/>
          <w:tblHeader/>
          <w:jc w:val="center"/>
        </w:trPr>
        <w:tc>
          <w:tcPr>
            <w:tcW w:w="351" w:type="pct"/>
            <w:vMerge w:val="restart"/>
            <w:vAlign w:val="center"/>
          </w:tcPr>
          <w:p>
            <w:pPr>
              <w:pStyle w:val="22"/>
              <w:rPr>
                <w:rFonts w:cs="Times New Roman"/>
                <w:b/>
                <w:bCs w:val="0"/>
                <w:color w:val="000000" w:themeColor="text1"/>
                <w:szCs w:val="21"/>
                <w14:textFill>
                  <w14:solidFill>
                    <w14:schemeClr w14:val="tx1"/>
                  </w14:solidFill>
                </w14:textFill>
              </w:rPr>
            </w:pPr>
            <w:r>
              <w:rPr>
                <w:rFonts w:cs="Times New Roman"/>
                <w:b/>
                <w:bCs w:val="0"/>
                <w:color w:val="000000" w:themeColor="text1"/>
                <w:szCs w:val="21"/>
                <w14:textFill>
                  <w14:solidFill>
                    <w14:schemeClr w14:val="tx1"/>
                  </w14:solidFill>
                </w14:textFill>
              </w:rPr>
              <w:t>产排污环节</w:t>
            </w:r>
          </w:p>
        </w:tc>
        <w:tc>
          <w:tcPr>
            <w:tcW w:w="610" w:type="pct"/>
            <w:vMerge w:val="restart"/>
            <w:vAlign w:val="center"/>
          </w:tcPr>
          <w:p>
            <w:pPr>
              <w:pStyle w:val="22"/>
              <w:rPr>
                <w:rFonts w:cs="Times New Roman"/>
                <w:b/>
                <w:bCs w:val="0"/>
                <w:color w:val="000000" w:themeColor="text1"/>
                <w:szCs w:val="21"/>
                <w14:textFill>
                  <w14:solidFill>
                    <w14:schemeClr w14:val="tx1"/>
                  </w14:solidFill>
                </w14:textFill>
              </w:rPr>
            </w:pPr>
            <w:r>
              <w:rPr>
                <w:rFonts w:cs="Times New Roman"/>
                <w:b/>
                <w:bCs w:val="0"/>
                <w:color w:val="000000" w:themeColor="text1"/>
                <w:szCs w:val="21"/>
                <w14:textFill>
                  <w14:solidFill>
                    <w14:schemeClr w14:val="tx1"/>
                  </w14:solidFill>
                </w14:textFill>
              </w:rPr>
              <w:t>污染源产生位置</w:t>
            </w:r>
          </w:p>
        </w:tc>
        <w:tc>
          <w:tcPr>
            <w:tcW w:w="507" w:type="pct"/>
            <w:vMerge w:val="restart"/>
            <w:vAlign w:val="center"/>
          </w:tcPr>
          <w:p>
            <w:pPr>
              <w:pStyle w:val="22"/>
              <w:rPr>
                <w:rFonts w:cs="Times New Roman"/>
                <w:b/>
                <w:bCs w:val="0"/>
                <w:color w:val="000000" w:themeColor="text1"/>
                <w:szCs w:val="21"/>
                <w14:textFill>
                  <w14:solidFill>
                    <w14:schemeClr w14:val="tx1"/>
                  </w14:solidFill>
                </w14:textFill>
              </w:rPr>
            </w:pPr>
            <w:r>
              <w:rPr>
                <w:rFonts w:cs="Times New Roman"/>
                <w:b/>
                <w:bCs w:val="0"/>
                <w:color w:val="000000" w:themeColor="text1"/>
                <w:szCs w:val="21"/>
                <w14:textFill>
                  <w14:solidFill>
                    <w14:schemeClr w14:val="tx1"/>
                  </w14:solidFill>
                </w14:textFill>
              </w:rPr>
              <w:t>污染物种类</w:t>
            </w:r>
          </w:p>
        </w:tc>
        <w:tc>
          <w:tcPr>
            <w:tcW w:w="1171" w:type="pct"/>
            <w:gridSpan w:val="2"/>
            <w:vAlign w:val="center"/>
          </w:tcPr>
          <w:p>
            <w:pPr>
              <w:pStyle w:val="22"/>
              <w:rPr>
                <w:rFonts w:cs="Times New Roman"/>
                <w:b/>
                <w:bCs w:val="0"/>
                <w:color w:val="000000" w:themeColor="text1"/>
                <w:szCs w:val="21"/>
                <w14:textFill>
                  <w14:solidFill>
                    <w14:schemeClr w14:val="tx1"/>
                  </w14:solidFill>
                </w14:textFill>
              </w:rPr>
            </w:pPr>
            <w:r>
              <w:rPr>
                <w:rFonts w:cs="Times New Roman"/>
                <w:b/>
                <w:bCs w:val="0"/>
                <w:color w:val="000000" w:themeColor="text1"/>
                <w:szCs w:val="21"/>
                <w14:textFill>
                  <w14:solidFill>
                    <w14:schemeClr w14:val="tx1"/>
                  </w14:solidFill>
                </w14:textFill>
              </w:rPr>
              <w:t>产生情况</w:t>
            </w:r>
          </w:p>
        </w:tc>
        <w:tc>
          <w:tcPr>
            <w:tcW w:w="409" w:type="pct"/>
            <w:vMerge w:val="restart"/>
            <w:vAlign w:val="center"/>
          </w:tcPr>
          <w:p>
            <w:pPr>
              <w:pStyle w:val="22"/>
              <w:rPr>
                <w:rFonts w:cs="Times New Roman"/>
                <w:b/>
                <w:bCs w:val="0"/>
                <w:color w:val="000000" w:themeColor="text1"/>
                <w:szCs w:val="21"/>
                <w14:textFill>
                  <w14:solidFill>
                    <w14:schemeClr w14:val="tx1"/>
                  </w14:solidFill>
                </w14:textFill>
              </w:rPr>
            </w:pPr>
            <w:r>
              <w:rPr>
                <w:rFonts w:cs="Times New Roman"/>
                <w:b/>
                <w:bCs w:val="0"/>
                <w:color w:val="000000" w:themeColor="text1"/>
                <w:szCs w:val="21"/>
                <w14:textFill>
                  <w14:solidFill>
                    <w14:schemeClr w14:val="tx1"/>
                  </w14:solidFill>
                </w14:textFill>
              </w:rPr>
              <w:t>治理措施</w:t>
            </w:r>
          </w:p>
        </w:tc>
        <w:tc>
          <w:tcPr>
            <w:tcW w:w="1033" w:type="pct"/>
            <w:gridSpan w:val="2"/>
            <w:vAlign w:val="center"/>
          </w:tcPr>
          <w:p>
            <w:pPr>
              <w:pStyle w:val="22"/>
              <w:rPr>
                <w:rFonts w:cs="Times New Roman"/>
                <w:b/>
                <w:bCs w:val="0"/>
                <w:color w:val="000000" w:themeColor="text1"/>
                <w:szCs w:val="21"/>
                <w14:textFill>
                  <w14:solidFill>
                    <w14:schemeClr w14:val="tx1"/>
                  </w14:solidFill>
                </w14:textFill>
              </w:rPr>
            </w:pPr>
            <w:r>
              <w:rPr>
                <w:rFonts w:cs="Times New Roman"/>
                <w:b/>
                <w:bCs w:val="0"/>
                <w:color w:val="000000" w:themeColor="text1"/>
                <w:szCs w:val="21"/>
                <w14:textFill>
                  <w14:solidFill>
                    <w14:schemeClr w14:val="tx1"/>
                  </w14:solidFill>
                </w14:textFill>
              </w:rPr>
              <w:t>排放情况</w:t>
            </w:r>
          </w:p>
        </w:tc>
        <w:tc>
          <w:tcPr>
            <w:tcW w:w="520" w:type="pct"/>
            <w:vMerge w:val="restart"/>
            <w:vAlign w:val="center"/>
          </w:tcPr>
          <w:p>
            <w:pPr>
              <w:pStyle w:val="22"/>
              <w:rPr>
                <w:rFonts w:cs="Times New Roman"/>
                <w:b/>
                <w:bCs w:val="0"/>
                <w:color w:val="000000" w:themeColor="text1"/>
                <w:szCs w:val="21"/>
                <w14:textFill>
                  <w14:solidFill>
                    <w14:schemeClr w14:val="tx1"/>
                  </w14:solidFill>
                </w14:textFill>
              </w:rPr>
            </w:pPr>
            <w:r>
              <w:rPr>
                <w:rFonts w:cs="Times New Roman"/>
                <w:b/>
                <w:bCs w:val="0"/>
                <w:color w:val="000000" w:themeColor="text1"/>
                <w:szCs w:val="21"/>
                <w14:textFill>
                  <w14:solidFill>
                    <w14:schemeClr w14:val="tx1"/>
                  </w14:solidFill>
                </w14:textFill>
              </w:rPr>
              <w:t>面源参数</w:t>
            </w:r>
          </w:p>
        </w:tc>
        <w:tc>
          <w:tcPr>
            <w:tcW w:w="395" w:type="pct"/>
            <w:vMerge w:val="restart"/>
            <w:vAlign w:val="center"/>
          </w:tcPr>
          <w:p>
            <w:pPr>
              <w:pStyle w:val="22"/>
              <w:rPr>
                <w:rFonts w:cs="Times New Roman"/>
                <w:b/>
                <w:bCs w:val="0"/>
                <w:color w:val="000000" w:themeColor="text1"/>
                <w:szCs w:val="21"/>
                <w14:textFill>
                  <w14:solidFill>
                    <w14:schemeClr w14:val="tx1"/>
                  </w14:solidFill>
                </w14:textFill>
              </w:rPr>
            </w:pPr>
            <w:r>
              <w:rPr>
                <w:rFonts w:cs="Times New Roman"/>
                <w:b/>
                <w:bCs w:val="0"/>
                <w:color w:val="000000" w:themeColor="text1"/>
                <w:szCs w:val="21"/>
                <w14:textFill>
                  <w14:solidFill>
                    <w14:schemeClr w14:val="tx1"/>
                  </w14:solidFill>
                </w14:textFill>
              </w:rPr>
              <w:t>时间h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8" w:hRule="atLeast"/>
          <w:tblHeader/>
          <w:jc w:val="center"/>
        </w:trPr>
        <w:tc>
          <w:tcPr>
            <w:tcW w:w="351" w:type="pct"/>
            <w:vMerge w:val="continue"/>
            <w:vAlign w:val="center"/>
          </w:tcPr>
          <w:p>
            <w:pPr>
              <w:pStyle w:val="22"/>
              <w:rPr>
                <w:rFonts w:cs="Times New Roman"/>
                <w:b/>
                <w:bCs w:val="0"/>
                <w:color w:val="000000" w:themeColor="text1"/>
                <w:szCs w:val="21"/>
                <w14:textFill>
                  <w14:solidFill>
                    <w14:schemeClr w14:val="tx1"/>
                  </w14:solidFill>
                </w14:textFill>
              </w:rPr>
            </w:pPr>
          </w:p>
        </w:tc>
        <w:tc>
          <w:tcPr>
            <w:tcW w:w="610" w:type="pct"/>
            <w:vMerge w:val="continue"/>
            <w:vAlign w:val="center"/>
          </w:tcPr>
          <w:p>
            <w:pPr>
              <w:pStyle w:val="22"/>
              <w:rPr>
                <w:rFonts w:cs="Times New Roman"/>
                <w:b/>
                <w:bCs w:val="0"/>
                <w:color w:val="000000" w:themeColor="text1"/>
                <w:szCs w:val="21"/>
                <w14:textFill>
                  <w14:solidFill>
                    <w14:schemeClr w14:val="tx1"/>
                  </w14:solidFill>
                </w14:textFill>
              </w:rPr>
            </w:pPr>
          </w:p>
        </w:tc>
        <w:tc>
          <w:tcPr>
            <w:tcW w:w="507" w:type="pct"/>
            <w:vMerge w:val="continue"/>
            <w:vAlign w:val="center"/>
          </w:tcPr>
          <w:p>
            <w:pPr>
              <w:pStyle w:val="22"/>
              <w:rPr>
                <w:rFonts w:cs="Times New Roman"/>
                <w:b/>
                <w:bCs w:val="0"/>
                <w:color w:val="000000" w:themeColor="text1"/>
                <w:szCs w:val="21"/>
                <w14:textFill>
                  <w14:solidFill>
                    <w14:schemeClr w14:val="tx1"/>
                  </w14:solidFill>
                </w14:textFill>
              </w:rPr>
            </w:pPr>
          </w:p>
        </w:tc>
        <w:tc>
          <w:tcPr>
            <w:tcW w:w="558" w:type="pct"/>
            <w:vAlign w:val="center"/>
          </w:tcPr>
          <w:p>
            <w:pPr>
              <w:pStyle w:val="22"/>
              <w:rPr>
                <w:rFonts w:cs="Times New Roman"/>
                <w:b/>
                <w:bCs w:val="0"/>
                <w:color w:val="000000" w:themeColor="text1"/>
                <w:szCs w:val="21"/>
                <w14:textFill>
                  <w14:solidFill>
                    <w14:schemeClr w14:val="tx1"/>
                  </w14:solidFill>
                </w14:textFill>
              </w:rPr>
            </w:pPr>
            <w:r>
              <w:rPr>
                <w:rFonts w:cs="Times New Roman"/>
                <w:b/>
                <w:bCs w:val="0"/>
                <w:color w:val="000000" w:themeColor="text1"/>
                <w:szCs w:val="21"/>
                <w14:textFill>
                  <w14:solidFill>
                    <w14:schemeClr w14:val="tx1"/>
                  </w14:solidFill>
                </w14:textFill>
              </w:rPr>
              <w:t>产生量</w:t>
            </w:r>
            <w:r>
              <w:rPr>
                <w:rFonts w:hint="eastAsia" w:cs="Times New Roman"/>
                <w:b/>
                <w:bCs w:val="0"/>
                <w:color w:val="000000" w:themeColor="text1"/>
                <w:szCs w:val="21"/>
                <w14:textFill>
                  <w14:solidFill>
                    <w14:schemeClr w14:val="tx1"/>
                  </w14:solidFill>
                </w14:textFill>
              </w:rPr>
              <w:t>kg</w:t>
            </w:r>
            <w:r>
              <w:rPr>
                <w:rFonts w:cs="Times New Roman"/>
                <w:b/>
                <w:bCs w:val="0"/>
                <w:color w:val="000000" w:themeColor="text1"/>
                <w:szCs w:val="21"/>
                <w14:textFill>
                  <w14:solidFill>
                    <w14:schemeClr w14:val="tx1"/>
                  </w14:solidFill>
                </w14:textFill>
              </w:rPr>
              <w:t>/a</w:t>
            </w:r>
          </w:p>
        </w:tc>
        <w:tc>
          <w:tcPr>
            <w:tcW w:w="612" w:type="pct"/>
            <w:vAlign w:val="center"/>
          </w:tcPr>
          <w:p>
            <w:pPr>
              <w:pStyle w:val="22"/>
              <w:rPr>
                <w:rFonts w:cs="Times New Roman"/>
                <w:b/>
                <w:bCs w:val="0"/>
                <w:color w:val="000000" w:themeColor="text1"/>
                <w:szCs w:val="21"/>
                <w14:textFill>
                  <w14:solidFill>
                    <w14:schemeClr w14:val="tx1"/>
                  </w14:solidFill>
                </w14:textFill>
              </w:rPr>
            </w:pPr>
            <w:r>
              <w:rPr>
                <w:rFonts w:cs="Times New Roman"/>
                <w:b/>
                <w:bCs w:val="0"/>
                <w:color w:val="000000" w:themeColor="text1"/>
                <w:szCs w:val="21"/>
                <w14:textFill>
                  <w14:solidFill>
                    <w14:schemeClr w14:val="tx1"/>
                  </w14:solidFill>
                </w14:textFill>
              </w:rPr>
              <w:t>产生速率kg/h</w:t>
            </w:r>
          </w:p>
        </w:tc>
        <w:tc>
          <w:tcPr>
            <w:tcW w:w="409" w:type="pct"/>
            <w:vMerge w:val="continue"/>
            <w:vAlign w:val="center"/>
          </w:tcPr>
          <w:p>
            <w:pPr>
              <w:pStyle w:val="22"/>
              <w:rPr>
                <w:rFonts w:cs="Times New Roman"/>
                <w:b/>
                <w:bCs w:val="0"/>
                <w:color w:val="000000" w:themeColor="text1"/>
                <w:szCs w:val="21"/>
                <w14:textFill>
                  <w14:solidFill>
                    <w14:schemeClr w14:val="tx1"/>
                  </w14:solidFill>
                </w14:textFill>
              </w:rPr>
            </w:pPr>
          </w:p>
        </w:tc>
        <w:tc>
          <w:tcPr>
            <w:tcW w:w="487" w:type="pct"/>
            <w:vAlign w:val="center"/>
          </w:tcPr>
          <w:p>
            <w:pPr>
              <w:pStyle w:val="22"/>
              <w:rPr>
                <w:rFonts w:cs="Times New Roman"/>
                <w:b/>
                <w:bCs w:val="0"/>
                <w:color w:val="000000" w:themeColor="text1"/>
                <w:szCs w:val="21"/>
                <w14:textFill>
                  <w14:solidFill>
                    <w14:schemeClr w14:val="tx1"/>
                  </w14:solidFill>
                </w14:textFill>
              </w:rPr>
            </w:pPr>
            <w:r>
              <w:rPr>
                <w:rFonts w:cs="Times New Roman"/>
                <w:b/>
                <w:bCs w:val="0"/>
                <w:color w:val="000000" w:themeColor="text1"/>
                <w:szCs w:val="21"/>
                <w14:textFill>
                  <w14:solidFill>
                    <w14:schemeClr w14:val="tx1"/>
                  </w14:solidFill>
                </w14:textFill>
              </w:rPr>
              <w:t>排放量</w:t>
            </w:r>
            <w:r>
              <w:rPr>
                <w:rFonts w:hint="eastAsia" w:cs="Times New Roman"/>
                <w:b/>
                <w:bCs w:val="0"/>
                <w:color w:val="000000" w:themeColor="text1"/>
                <w:szCs w:val="21"/>
                <w14:textFill>
                  <w14:solidFill>
                    <w14:schemeClr w14:val="tx1"/>
                  </w14:solidFill>
                </w14:textFill>
              </w:rPr>
              <w:t>kg</w:t>
            </w:r>
            <w:r>
              <w:rPr>
                <w:rFonts w:cs="Times New Roman"/>
                <w:b/>
                <w:bCs w:val="0"/>
                <w:color w:val="000000" w:themeColor="text1"/>
                <w:szCs w:val="21"/>
                <w14:textFill>
                  <w14:solidFill>
                    <w14:schemeClr w14:val="tx1"/>
                  </w14:solidFill>
                </w14:textFill>
              </w:rPr>
              <w:t>/a</w:t>
            </w:r>
          </w:p>
        </w:tc>
        <w:tc>
          <w:tcPr>
            <w:tcW w:w="546" w:type="pct"/>
            <w:vAlign w:val="center"/>
          </w:tcPr>
          <w:p>
            <w:pPr>
              <w:pStyle w:val="22"/>
              <w:rPr>
                <w:rFonts w:cs="Times New Roman"/>
                <w:b/>
                <w:bCs w:val="0"/>
                <w:color w:val="000000" w:themeColor="text1"/>
                <w:szCs w:val="21"/>
                <w14:textFill>
                  <w14:solidFill>
                    <w14:schemeClr w14:val="tx1"/>
                  </w14:solidFill>
                </w14:textFill>
              </w:rPr>
            </w:pPr>
            <w:r>
              <w:rPr>
                <w:rFonts w:cs="Times New Roman"/>
                <w:b/>
                <w:bCs w:val="0"/>
                <w:color w:val="000000" w:themeColor="text1"/>
                <w:szCs w:val="21"/>
                <w14:textFill>
                  <w14:solidFill>
                    <w14:schemeClr w14:val="tx1"/>
                  </w14:solidFill>
                </w14:textFill>
              </w:rPr>
              <w:t>排放速率kg/h</w:t>
            </w:r>
          </w:p>
        </w:tc>
        <w:tc>
          <w:tcPr>
            <w:tcW w:w="520" w:type="pct"/>
            <w:vMerge w:val="continue"/>
            <w:vAlign w:val="center"/>
          </w:tcPr>
          <w:p>
            <w:pPr>
              <w:pStyle w:val="22"/>
              <w:rPr>
                <w:rFonts w:cs="Times New Roman"/>
                <w:b/>
                <w:bCs w:val="0"/>
                <w:color w:val="000000" w:themeColor="text1"/>
                <w:szCs w:val="21"/>
                <w14:textFill>
                  <w14:solidFill>
                    <w14:schemeClr w14:val="tx1"/>
                  </w14:solidFill>
                </w14:textFill>
              </w:rPr>
            </w:pPr>
          </w:p>
        </w:tc>
        <w:tc>
          <w:tcPr>
            <w:tcW w:w="395" w:type="pct"/>
            <w:vMerge w:val="continue"/>
            <w:vAlign w:val="center"/>
          </w:tcPr>
          <w:p>
            <w:pPr>
              <w:pStyle w:val="22"/>
              <w:rPr>
                <w:rFonts w:cs="Times New Roman"/>
                <w:b/>
                <w:bCs w:val="0"/>
                <w:color w:val="000000" w:themeColor="text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351" w:type="pct"/>
            <w:vAlign w:val="center"/>
          </w:tcPr>
          <w:p>
            <w:pPr>
              <w:pStyle w:val="22"/>
              <w:rPr>
                <w:rFonts w:cs="Times New Roman"/>
                <w:color w:val="000000" w:themeColor="text1"/>
                <w:szCs w:val="21"/>
                <w14:textFill>
                  <w14:solidFill>
                    <w14:schemeClr w14:val="tx1"/>
                  </w14:solidFill>
                </w14:textFill>
              </w:rPr>
            </w:pPr>
            <w:r>
              <w:rPr>
                <w:rFonts w:hint="eastAsia" w:cs="Times New Roman"/>
                <w:color w:val="000000" w:themeColor="text1"/>
                <w:szCs w:val="21"/>
                <w14:textFill>
                  <w14:solidFill>
                    <w14:schemeClr w14:val="tx1"/>
                  </w14:solidFill>
                </w14:textFill>
              </w:rPr>
              <w:t>电弧焊</w:t>
            </w:r>
          </w:p>
        </w:tc>
        <w:tc>
          <w:tcPr>
            <w:tcW w:w="610" w:type="pct"/>
            <w:vAlign w:val="center"/>
          </w:tcPr>
          <w:p>
            <w:pPr>
              <w:pStyle w:val="22"/>
              <w:rPr>
                <w:rFonts w:cs="Times New Roman"/>
                <w:color w:val="000000" w:themeColor="text1"/>
                <w:szCs w:val="21"/>
                <w14:textFill>
                  <w14:solidFill>
                    <w14:schemeClr w14:val="tx1"/>
                  </w14:solidFill>
                </w14:textFill>
              </w:rPr>
            </w:pPr>
            <w:r>
              <w:rPr>
                <w:rFonts w:hint="eastAsia" w:cs="Times New Roman"/>
                <w:color w:val="000000" w:themeColor="text1"/>
                <w:szCs w:val="21"/>
                <w14:textFill>
                  <w14:solidFill>
                    <w14:schemeClr w14:val="tx1"/>
                  </w14:solidFill>
                </w14:textFill>
              </w:rPr>
              <w:t>操作间</w:t>
            </w:r>
          </w:p>
        </w:tc>
        <w:tc>
          <w:tcPr>
            <w:tcW w:w="507" w:type="pct"/>
            <w:vAlign w:val="center"/>
          </w:tcPr>
          <w:p>
            <w:pPr>
              <w:pStyle w:val="22"/>
              <w:rPr>
                <w:rFonts w:cs="Times New Roman"/>
                <w:color w:val="000000" w:themeColor="text1"/>
                <w:kern w:val="0"/>
                <w:szCs w:val="21"/>
                <w14:textFill>
                  <w14:solidFill>
                    <w14:schemeClr w14:val="tx1"/>
                  </w14:solidFill>
                </w14:textFill>
              </w:rPr>
            </w:pPr>
            <w:r>
              <w:rPr>
                <w:rFonts w:hint="eastAsia"/>
                <w:color w:val="000000" w:themeColor="text1"/>
                <w:szCs w:val="21"/>
                <w14:textFill>
                  <w14:solidFill>
                    <w14:schemeClr w14:val="tx1"/>
                  </w14:solidFill>
                </w14:textFill>
              </w:rPr>
              <w:t>颗粒物</w:t>
            </w:r>
          </w:p>
        </w:tc>
        <w:tc>
          <w:tcPr>
            <w:tcW w:w="558" w:type="pct"/>
            <w:vAlign w:val="center"/>
          </w:tcPr>
          <w:p>
            <w:pPr>
              <w:pStyle w:val="22"/>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11.9</w:t>
            </w:r>
          </w:p>
        </w:tc>
        <w:tc>
          <w:tcPr>
            <w:tcW w:w="612" w:type="pct"/>
            <w:vAlign w:val="center"/>
          </w:tcPr>
          <w:p>
            <w:pPr>
              <w:pStyle w:val="22"/>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0.00188</w:t>
            </w:r>
          </w:p>
        </w:tc>
        <w:tc>
          <w:tcPr>
            <w:tcW w:w="409" w:type="pct"/>
            <w:vAlign w:val="center"/>
          </w:tcPr>
          <w:p>
            <w:pPr>
              <w:pStyle w:val="22"/>
              <w:rPr>
                <w:rFonts w:cs="Times New Roman"/>
                <w:color w:val="000000" w:themeColor="text1"/>
                <w:szCs w:val="21"/>
                <w14:textFill>
                  <w14:solidFill>
                    <w14:schemeClr w14:val="tx1"/>
                  </w14:solidFill>
                </w14:textFill>
              </w:rPr>
            </w:pPr>
            <w:r>
              <w:rPr>
                <w:rFonts w:cs="Times New Roman"/>
                <w:color w:val="000000" w:themeColor="text1"/>
                <w:szCs w:val="21"/>
                <w14:textFill>
                  <w14:solidFill>
                    <w14:schemeClr w14:val="tx1"/>
                  </w14:solidFill>
                </w14:textFill>
              </w:rPr>
              <w:t>加强通风</w:t>
            </w:r>
          </w:p>
        </w:tc>
        <w:tc>
          <w:tcPr>
            <w:tcW w:w="487" w:type="pct"/>
            <w:shd w:val="clear" w:color="auto" w:fill="auto"/>
            <w:vAlign w:val="center"/>
          </w:tcPr>
          <w:p>
            <w:pPr>
              <w:pStyle w:val="22"/>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11.9</w:t>
            </w:r>
          </w:p>
        </w:tc>
        <w:tc>
          <w:tcPr>
            <w:tcW w:w="546" w:type="pct"/>
            <w:shd w:val="clear" w:color="auto" w:fill="auto"/>
            <w:vAlign w:val="center"/>
          </w:tcPr>
          <w:p>
            <w:pPr>
              <w:pStyle w:val="22"/>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0.00188</w:t>
            </w:r>
          </w:p>
        </w:tc>
        <w:tc>
          <w:tcPr>
            <w:tcW w:w="520" w:type="pct"/>
            <w:vAlign w:val="center"/>
          </w:tcPr>
          <w:p>
            <w:pPr>
              <w:pStyle w:val="22"/>
              <w:rPr>
                <w:rFonts w:cs="Times New Roman"/>
                <w:color w:val="000000" w:themeColor="text1"/>
                <w:szCs w:val="21"/>
                <w14:textFill>
                  <w14:solidFill>
                    <w14:schemeClr w14:val="tx1"/>
                  </w14:solidFill>
                </w14:textFill>
              </w:rPr>
            </w:pPr>
            <w:r>
              <w:rPr>
                <w:rFonts w:hint="eastAsia" w:cs="Times New Roman"/>
                <w:color w:val="000000" w:themeColor="text1"/>
                <w:szCs w:val="21"/>
                <w14:textFill>
                  <w14:solidFill>
                    <w14:schemeClr w14:val="tx1"/>
                  </w14:solidFill>
                </w14:textFill>
              </w:rPr>
              <w:t>1200</w:t>
            </w:r>
            <w:r>
              <w:rPr>
                <w:rFonts w:cs="Times New Roman"/>
                <w:color w:val="000000" w:themeColor="text1"/>
                <w:szCs w:val="21"/>
                <w14:textFill>
                  <w14:solidFill>
                    <w14:schemeClr w14:val="tx1"/>
                  </w14:solidFill>
                </w14:textFill>
              </w:rPr>
              <w:t>m</w:t>
            </w:r>
            <w:r>
              <w:rPr>
                <w:rFonts w:cs="Times New Roman"/>
                <w:color w:val="000000" w:themeColor="text1"/>
                <w:szCs w:val="21"/>
                <w:vertAlign w:val="superscript"/>
                <w14:textFill>
                  <w14:solidFill>
                    <w14:schemeClr w14:val="tx1"/>
                  </w14:solidFill>
                </w14:textFill>
              </w:rPr>
              <w:t>2</w:t>
            </w:r>
          </w:p>
        </w:tc>
        <w:tc>
          <w:tcPr>
            <w:tcW w:w="395" w:type="pct"/>
            <w:vAlign w:val="center"/>
          </w:tcPr>
          <w:p>
            <w:pPr>
              <w:pStyle w:val="22"/>
              <w:rPr>
                <w:rFonts w:cs="Times New Roman"/>
                <w:color w:val="000000" w:themeColor="text1"/>
                <w:szCs w:val="21"/>
                <w14:textFill>
                  <w14:solidFill>
                    <w14:schemeClr w14:val="tx1"/>
                  </w14:solidFill>
                </w14:textFill>
              </w:rPr>
            </w:pPr>
            <w:r>
              <w:rPr>
                <w:rFonts w:hint="eastAsia" w:cs="Times New Roman"/>
                <w:color w:val="000000" w:themeColor="text1"/>
                <w:szCs w:val="21"/>
                <w14:textFill>
                  <w14:solidFill>
                    <w14:schemeClr w14:val="tx1"/>
                  </w14:solidFill>
                </w14:textFill>
              </w:rPr>
              <w:t>6327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7" w:hRule="atLeast"/>
          <w:jc w:val="center"/>
        </w:trPr>
        <w:tc>
          <w:tcPr>
            <w:tcW w:w="351" w:type="pct"/>
            <w:vAlign w:val="center"/>
          </w:tcPr>
          <w:p>
            <w:pPr>
              <w:pStyle w:val="22"/>
              <w:rPr>
                <w:rFonts w:cs="Times New Roman"/>
                <w:color w:val="000000" w:themeColor="text1"/>
                <w:szCs w:val="21"/>
                <w14:textFill>
                  <w14:solidFill>
                    <w14:schemeClr w14:val="tx1"/>
                  </w14:solidFill>
                </w14:textFill>
              </w:rPr>
            </w:pPr>
            <w:r>
              <w:rPr>
                <w:rFonts w:hint="eastAsia" w:cs="Times New Roman"/>
                <w:color w:val="000000" w:themeColor="text1"/>
                <w:szCs w:val="21"/>
                <w14:textFill>
                  <w14:solidFill>
                    <w14:schemeClr w14:val="tx1"/>
                  </w14:solidFill>
                </w14:textFill>
              </w:rPr>
              <w:t>自动涂胶机</w:t>
            </w:r>
          </w:p>
        </w:tc>
        <w:tc>
          <w:tcPr>
            <w:tcW w:w="610" w:type="pct"/>
            <w:vAlign w:val="center"/>
          </w:tcPr>
          <w:p>
            <w:pPr>
              <w:pStyle w:val="22"/>
              <w:rPr>
                <w:rFonts w:cs="Times New Roman"/>
                <w:color w:val="000000" w:themeColor="text1"/>
                <w:szCs w:val="21"/>
                <w14:textFill>
                  <w14:solidFill>
                    <w14:schemeClr w14:val="tx1"/>
                  </w14:solidFill>
                </w14:textFill>
              </w:rPr>
            </w:pPr>
            <w:r>
              <w:rPr>
                <w:rFonts w:hint="eastAsia" w:cs="Times New Roman"/>
                <w:color w:val="000000" w:themeColor="text1"/>
                <w:szCs w:val="21"/>
                <w14:textFill>
                  <w14:solidFill>
                    <w14:schemeClr w14:val="tx1"/>
                  </w14:solidFill>
                </w14:textFill>
              </w:rPr>
              <w:t>操作间</w:t>
            </w:r>
          </w:p>
        </w:tc>
        <w:tc>
          <w:tcPr>
            <w:tcW w:w="507" w:type="pct"/>
            <w:vAlign w:val="center"/>
          </w:tcPr>
          <w:p>
            <w:pPr>
              <w:pStyle w:val="22"/>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非甲烷总烃</w:t>
            </w:r>
          </w:p>
        </w:tc>
        <w:tc>
          <w:tcPr>
            <w:tcW w:w="558" w:type="pct"/>
            <w:vAlign w:val="center"/>
          </w:tcPr>
          <w:p>
            <w:pPr>
              <w:pStyle w:val="22"/>
              <w:rPr>
                <w:color w:val="000000" w:themeColor="text1"/>
                <w:szCs w:val="21"/>
                <w14:textFill>
                  <w14:solidFill>
                    <w14:schemeClr w14:val="tx1"/>
                  </w14:solidFill>
                </w14:textFill>
              </w:rPr>
            </w:pPr>
            <w:r>
              <w:rPr>
                <w:rFonts w:hint="eastAsia" w:cs="Times New Roman"/>
                <w:color w:val="000000" w:themeColor="text1"/>
                <w14:textFill>
                  <w14:solidFill>
                    <w14:schemeClr w14:val="tx1"/>
                  </w14:solidFill>
                </w14:textFill>
              </w:rPr>
              <w:t>8.99</w:t>
            </w:r>
          </w:p>
        </w:tc>
        <w:tc>
          <w:tcPr>
            <w:tcW w:w="612" w:type="pct"/>
            <w:vAlign w:val="center"/>
          </w:tcPr>
          <w:p>
            <w:pPr>
              <w:pStyle w:val="22"/>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0.027</w:t>
            </w:r>
          </w:p>
        </w:tc>
        <w:tc>
          <w:tcPr>
            <w:tcW w:w="409" w:type="pct"/>
            <w:vAlign w:val="center"/>
          </w:tcPr>
          <w:p>
            <w:pPr>
              <w:pStyle w:val="22"/>
              <w:rPr>
                <w:rFonts w:cs="Times New Roman"/>
                <w:color w:val="000000" w:themeColor="text1"/>
                <w:szCs w:val="21"/>
                <w14:textFill>
                  <w14:solidFill>
                    <w14:schemeClr w14:val="tx1"/>
                  </w14:solidFill>
                </w14:textFill>
              </w:rPr>
            </w:pPr>
            <w:r>
              <w:rPr>
                <w:rFonts w:cs="Times New Roman"/>
                <w:color w:val="000000" w:themeColor="text1"/>
                <w:szCs w:val="21"/>
                <w14:textFill>
                  <w14:solidFill>
                    <w14:schemeClr w14:val="tx1"/>
                  </w14:solidFill>
                </w14:textFill>
              </w:rPr>
              <w:t>加强通风</w:t>
            </w:r>
          </w:p>
        </w:tc>
        <w:tc>
          <w:tcPr>
            <w:tcW w:w="487" w:type="pct"/>
            <w:shd w:val="clear" w:color="auto" w:fill="auto"/>
            <w:vAlign w:val="center"/>
          </w:tcPr>
          <w:p>
            <w:pPr>
              <w:pStyle w:val="22"/>
              <w:rPr>
                <w:color w:val="000000" w:themeColor="text1"/>
                <w:szCs w:val="21"/>
                <w14:textFill>
                  <w14:solidFill>
                    <w14:schemeClr w14:val="tx1"/>
                  </w14:solidFill>
                </w14:textFill>
              </w:rPr>
            </w:pPr>
            <w:r>
              <w:rPr>
                <w:rFonts w:hint="eastAsia" w:cs="Times New Roman"/>
                <w:color w:val="000000" w:themeColor="text1"/>
                <w14:textFill>
                  <w14:solidFill>
                    <w14:schemeClr w14:val="tx1"/>
                  </w14:solidFill>
                </w14:textFill>
              </w:rPr>
              <w:t>8.99</w:t>
            </w:r>
          </w:p>
        </w:tc>
        <w:tc>
          <w:tcPr>
            <w:tcW w:w="546" w:type="pct"/>
            <w:shd w:val="clear" w:color="auto" w:fill="auto"/>
            <w:vAlign w:val="center"/>
          </w:tcPr>
          <w:p>
            <w:pPr>
              <w:pStyle w:val="22"/>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0.027</w:t>
            </w:r>
          </w:p>
        </w:tc>
        <w:tc>
          <w:tcPr>
            <w:tcW w:w="520" w:type="pct"/>
            <w:vAlign w:val="center"/>
          </w:tcPr>
          <w:p>
            <w:pPr>
              <w:pStyle w:val="22"/>
              <w:rPr>
                <w:rFonts w:cs="Times New Roman"/>
                <w:color w:val="000000" w:themeColor="text1"/>
                <w:szCs w:val="21"/>
                <w14:textFill>
                  <w14:solidFill>
                    <w14:schemeClr w14:val="tx1"/>
                  </w14:solidFill>
                </w14:textFill>
              </w:rPr>
            </w:pPr>
            <w:r>
              <w:rPr>
                <w:rFonts w:hint="eastAsia" w:cs="Times New Roman"/>
                <w:color w:val="000000" w:themeColor="text1"/>
                <w:szCs w:val="21"/>
                <w14:textFill>
                  <w14:solidFill>
                    <w14:schemeClr w14:val="tx1"/>
                  </w14:solidFill>
                </w14:textFill>
              </w:rPr>
              <w:t>50</w:t>
            </w:r>
            <w:r>
              <w:rPr>
                <w:rFonts w:cs="Times New Roman"/>
                <w:color w:val="000000" w:themeColor="text1"/>
                <w:szCs w:val="21"/>
                <w14:textFill>
                  <w14:solidFill>
                    <w14:schemeClr w14:val="tx1"/>
                  </w14:solidFill>
                </w14:textFill>
              </w:rPr>
              <w:t>m</w:t>
            </w:r>
            <w:r>
              <w:rPr>
                <w:rFonts w:cs="Times New Roman"/>
                <w:color w:val="000000" w:themeColor="text1"/>
                <w:szCs w:val="21"/>
                <w:vertAlign w:val="superscript"/>
                <w14:textFill>
                  <w14:solidFill>
                    <w14:schemeClr w14:val="tx1"/>
                  </w14:solidFill>
                </w14:textFill>
              </w:rPr>
              <w:t>2</w:t>
            </w:r>
          </w:p>
        </w:tc>
        <w:tc>
          <w:tcPr>
            <w:tcW w:w="395" w:type="pct"/>
            <w:vAlign w:val="center"/>
          </w:tcPr>
          <w:p>
            <w:pPr>
              <w:pStyle w:val="22"/>
              <w:rPr>
                <w:rFonts w:cs="Times New Roman"/>
                <w:color w:val="000000" w:themeColor="text1"/>
                <w:szCs w:val="21"/>
                <w14:textFill>
                  <w14:solidFill>
                    <w14:schemeClr w14:val="tx1"/>
                  </w14:solidFill>
                </w14:textFill>
              </w:rPr>
            </w:pPr>
            <w:r>
              <w:rPr>
                <w:rFonts w:hint="eastAsia" w:cs="Times New Roman"/>
                <w:color w:val="000000" w:themeColor="text1"/>
                <w:szCs w:val="21"/>
                <w14:textFill>
                  <w14:solidFill>
                    <w14:schemeClr w14:val="tx1"/>
                  </w14:solidFill>
                </w14:textFill>
              </w:rPr>
              <w:t>330</w:t>
            </w:r>
          </w:p>
        </w:tc>
      </w:tr>
    </w:tbl>
    <w:p>
      <w:pPr>
        <w:pStyle w:val="42"/>
        <w:spacing w:line="240" w:lineRule="auto"/>
        <w:rPr>
          <w:color w:val="000000" w:themeColor="text1"/>
          <w14:textFill>
            <w14:solidFill>
              <w14:schemeClr w14:val="tx1"/>
            </w14:solidFill>
          </w14:textFill>
        </w:rPr>
      </w:pPr>
      <w:r>
        <w:rPr>
          <w:rFonts w:hint="eastAsia"/>
          <w:color w:val="000000" w:themeColor="text1"/>
          <w14:textFill>
            <w14:solidFill>
              <w14:schemeClr w14:val="tx1"/>
            </w14:solidFill>
          </w14:textFill>
        </w:rPr>
        <w:t>表4-4 排放口基本情况一览表</w:t>
      </w:r>
    </w:p>
    <w:tbl>
      <w:tblPr>
        <w:tblStyle w:val="3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90"/>
        <w:gridCol w:w="1557"/>
        <w:gridCol w:w="775"/>
        <w:gridCol w:w="1074"/>
        <w:gridCol w:w="1160"/>
        <w:gridCol w:w="959"/>
        <w:gridCol w:w="1197"/>
        <w:gridCol w:w="1191"/>
        <w:gridCol w:w="1433"/>
        <w:gridCol w:w="1201"/>
        <w:gridCol w:w="1048"/>
        <w:gridCol w:w="13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354" w:type="pct"/>
            <w:vMerge w:val="restart"/>
            <w:tcMar>
              <w:top w:w="28" w:type="dxa"/>
              <w:left w:w="0" w:type="dxa"/>
              <w:bottom w:w="28" w:type="dxa"/>
              <w:right w:w="0" w:type="dxa"/>
            </w:tcMar>
            <w:vAlign w:val="center"/>
          </w:tcPr>
          <w:p>
            <w:pPr>
              <w:pStyle w:val="27"/>
              <w:rPr>
                <w:b/>
                <w:bCs w:val="0"/>
                <w:color w:val="000000" w:themeColor="text1"/>
                <w14:textFill>
                  <w14:solidFill>
                    <w14:schemeClr w14:val="tx1"/>
                  </w14:solidFill>
                </w14:textFill>
              </w:rPr>
            </w:pPr>
            <w:r>
              <w:rPr>
                <w:b/>
                <w:bCs w:val="0"/>
                <w:color w:val="000000" w:themeColor="text1"/>
                <w14:textFill>
                  <w14:solidFill>
                    <w14:schemeClr w14:val="tx1"/>
                  </w14:solidFill>
                </w14:textFill>
              </w:rPr>
              <w:t>产生工序</w:t>
            </w:r>
          </w:p>
        </w:tc>
        <w:tc>
          <w:tcPr>
            <w:tcW w:w="557" w:type="pct"/>
            <w:vMerge w:val="restart"/>
            <w:tcMar>
              <w:top w:w="28" w:type="dxa"/>
              <w:left w:w="0" w:type="dxa"/>
              <w:bottom w:w="28" w:type="dxa"/>
              <w:right w:w="0" w:type="dxa"/>
            </w:tcMar>
            <w:vAlign w:val="center"/>
          </w:tcPr>
          <w:p>
            <w:pPr>
              <w:pStyle w:val="27"/>
              <w:rPr>
                <w:b/>
                <w:bCs w:val="0"/>
                <w:color w:val="000000" w:themeColor="text1"/>
                <w14:textFill>
                  <w14:solidFill>
                    <w14:schemeClr w14:val="tx1"/>
                  </w14:solidFill>
                </w14:textFill>
              </w:rPr>
            </w:pPr>
            <w:r>
              <w:rPr>
                <w:b/>
                <w:bCs w:val="0"/>
                <w:color w:val="000000" w:themeColor="text1"/>
                <w14:textFill>
                  <w14:solidFill>
                    <w14:schemeClr w14:val="tx1"/>
                  </w14:solidFill>
                </w14:textFill>
              </w:rPr>
              <w:t>污染物名称</w:t>
            </w:r>
          </w:p>
        </w:tc>
        <w:tc>
          <w:tcPr>
            <w:tcW w:w="277" w:type="pct"/>
            <w:vMerge w:val="restart"/>
            <w:tcMar>
              <w:top w:w="28" w:type="dxa"/>
              <w:left w:w="0" w:type="dxa"/>
              <w:bottom w:w="28" w:type="dxa"/>
              <w:right w:w="0" w:type="dxa"/>
            </w:tcMar>
            <w:vAlign w:val="center"/>
          </w:tcPr>
          <w:p>
            <w:pPr>
              <w:pStyle w:val="27"/>
              <w:rPr>
                <w:b/>
                <w:bCs w:val="0"/>
                <w:color w:val="000000" w:themeColor="text1"/>
                <w14:textFill>
                  <w14:solidFill>
                    <w14:schemeClr w14:val="tx1"/>
                  </w14:solidFill>
                </w14:textFill>
              </w:rPr>
            </w:pPr>
            <w:r>
              <w:rPr>
                <w:b/>
                <w:bCs w:val="0"/>
                <w:color w:val="000000" w:themeColor="text1"/>
                <w14:textFill>
                  <w14:solidFill>
                    <w14:schemeClr w14:val="tx1"/>
                  </w14:solidFill>
                </w14:textFill>
              </w:rPr>
              <w:t>风量m</w:t>
            </w:r>
            <w:r>
              <w:rPr>
                <w:b/>
                <w:bCs w:val="0"/>
                <w:color w:val="000000" w:themeColor="text1"/>
                <w:vertAlign w:val="superscript"/>
                <w14:textFill>
                  <w14:solidFill>
                    <w14:schemeClr w14:val="tx1"/>
                  </w14:solidFill>
                </w14:textFill>
              </w:rPr>
              <w:t>3</w:t>
            </w:r>
            <w:r>
              <w:rPr>
                <w:b/>
                <w:bCs w:val="0"/>
                <w:color w:val="000000" w:themeColor="text1"/>
                <w14:textFill>
                  <w14:solidFill>
                    <w14:schemeClr w14:val="tx1"/>
                  </w14:solidFill>
                </w14:textFill>
              </w:rPr>
              <w:t>/a</w:t>
            </w:r>
          </w:p>
        </w:tc>
        <w:tc>
          <w:tcPr>
            <w:tcW w:w="384" w:type="pct"/>
            <w:vMerge w:val="restart"/>
            <w:tcMar>
              <w:top w:w="28" w:type="dxa"/>
              <w:left w:w="0" w:type="dxa"/>
              <w:bottom w:w="28" w:type="dxa"/>
              <w:right w:w="0" w:type="dxa"/>
            </w:tcMar>
            <w:vAlign w:val="center"/>
          </w:tcPr>
          <w:p>
            <w:pPr>
              <w:pStyle w:val="27"/>
              <w:rPr>
                <w:b/>
                <w:bCs w:val="0"/>
                <w:color w:val="000000" w:themeColor="text1"/>
                <w14:textFill>
                  <w14:solidFill>
                    <w14:schemeClr w14:val="tx1"/>
                  </w14:solidFill>
                </w14:textFill>
              </w:rPr>
            </w:pPr>
            <w:r>
              <w:rPr>
                <w:b/>
                <w:bCs w:val="0"/>
                <w:color w:val="000000" w:themeColor="text1"/>
                <w14:textFill>
                  <w14:solidFill>
                    <w14:schemeClr w14:val="tx1"/>
                  </w14:solidFill>
                </w14:textFill>
              </w:rPr>
              <w:t>排气筒高度（m）</w:t>
            </w:r>
          </w:p>
        </w:tc>
        <w:tc>
          <w:tcPr>
            <w:tcW w:w="415" w:type="pct"/>
            <w:vMerge w:val="restart"/>
            <w:vAlign w:val="center"/>
          </w:tcPr>
          <w:p>
            <w:pPr>
              <w:pStyle w:val="27"/>
              <w:rPr>
                <w:b/>
                <w:bCs w:val="0"/>
                <w:color w:val="000000" w:themeColor="text1"/>
                <w14:textFill>
                  <w14:solidFill>
                    <w14:schemeClr w14:val="tx1"/>
                  </w14:solidFill>
                </w14:textFill>
              </w:rPr>
            </w:pPr>
            <w:r>
              <w:rPr>
                <w:b/>
                <w:bCs w:val="0"/>
                <w:color w:val="000000" w:themeColor="text1"/>
                <w14:textFill>
                  <w14:solidFill>
                    <w14:schemeClr w14:val="tx1"/>
                  </w14:solidFill>
                </w14:textFill>
              </w:rPr>
              <w:t>排气筒</w:t>
            </w:r>
            <w:r>
              <w:rPr>
                <w:rFonts w:hint="eastAsia"/>
                <w:b/>
                <w:bCs w:val="0"/>
                <w:color w:val="000000" w:themeColor="text1"/>
                <w14:textFill>
                  <w14:solidFill>
                    <w14:schemeClr w14:val="tx1"/>
                  </w14:solidFill>
                </w14:textFill>
              </w:rPr>
              <w:t>内径</w:t>
            </w:r>
            <w:r>
              <w:rPr>
                <w:b/>
                <w:bCs w:val="0"/>
                <w:color w:val="000000" w:themeColor="text1"/>
                <w14:textFill>
                  <w14:solidFill>
                    <w14:schemeClr w14:val="tx1"/>
                  </w14:solidFill>
                </w14:textFill>
              </w:rPr>
              <w:t>（m）</w:t>
            </w:r>
          </w:p>
        </w:tc>
        <w:tc>
          <w:tcPr>
            <w:tcW w:w="343" w:type="pct"/>
            <w:vMerge w:val="restart"/>
            <w:tcMar>
              <w:top w:w="28" w:type="dxa"/>
              <w:left w:w="0" w:type="dxa"/>
              <w:bottom w:w="28" w:type="dxa"/>
              <w:right w:w="0" w:type="dxa"/>
            </w:tcMar>
            <w:vAlign w:val="center"/>
          </w:tcPr>
          <w:p>
            <w:pPr>
              <w:pStyle w:val="27"/>
              <w:rPr>
                <w:b/>
                <w:bCs w:val="0"/>
                <w:color w:val="000000" w:themeColor="text1"/>
                <w14:textFill>
                  <w14:solidFill>
                    <w14:schemeClr w14:val="tx1"/>
                  </w14:solidFill>
                </w14:textFill>
              </w:rPr>
            </w:pPr>
            <w:r>
              <w:rPr>
                <w:b/>
                <w:bCs w:val="0"/>
                <w:color w:val="000000" w:themeColor="text1"/>
                <w14:textFill>
                  <w14:solidFill>
                    <w14:schemeClr w14:val="tx1"/>
                  </w14:solidFill>
                </w14:textFill>
              </w:rPr>
              <w:t>排放时间（h）</w:t>
            </w:r>
          </w:p>
        </w:tc>
        <w:tc>
          <w:tcPr>
            <w:tcW w:w="428" w:type="pct"/>
            <w:vMerge w:val="restart"/>
            <w:tcMar>
              <w:top w:w="28" w:type="dxa"/>
              <w:left w:w="0" w:type="dxa"/>
              <w:bottom w:w="28" w:type="dxa"/>
              <w:right w:w="0" w:type="dxa"/>
            </w:tcMar>
            <w:vAlign w:val="center"/>
          </w:tcPr>
          <w:p>
            <w:pPr>
              <w:pStyle w:val="27"/>
              <w:rPr>
                <w:b/>
                <w:bCs w:val="0"/>
                <w:color w:val="000000" w:themeColor="text1"/>
                <w14:textFill>
                  <w14:solidFill>
                    <w14:schemeClr w14:val="tx1"/>
                  </w14:solidFill>
                </w14:textFill>
              </w:rPr>
            </w:pPr>
            <w:r>
              <w:rPr>
                <w:b/>
                <w:bCs w:val="0"/>
                <w:color w:val="000000" w:themeColor="text1"/>
                <w14:textFill>
                  <w14:solidFill>
                    <w14:schemeClr w14:val="tx1"/>
                  </w14:solidFill>
                </w14:textFill>
              </w:rPr>
              <w:t>排放温度（℃）</w:t>
            </w:r>
          </w:p>
        </w:tc>
        <w:tc>
          <w:tcPr>
            <w:tcW w:w="426" w:type="pct"/>
            <w:vMerge w:val="restart"/>
            <w:tcMar>
              <w:top w:w="28" w:type="dxa"/>
              <w:left w:w="0" w:type="dxa"/>
              <w:bottom w:w="28" w:type="dxa"/>
              <w:right w:w="0" w:type="dxa"/>
            </w:tcMar>
            <w:vAlign w:val="center"/>
          </w:tcPr>
          <w:p>
            <w:pPr>
              <w:pStyle w:val="27"/>
              <w:rPr>
                <w:b/>
                <w:bCs w:val="0"/>
                <w:color w:val="000000" w:themeColor="text1"/>
                <w14:textFill>
                  <w14:solidFill>
                    <w14:schemeClr w14:val="tx1"/>
                  </w14:solidFill>
                </w14:textFill>
              </w:rPr>
            </w:pPr>
            <w:r>
              <w:rPr>
                <w:b/>
                <w:bCs w:val="0"/>
                <w:color w:val="000000" w:themeColor="text1"/>
                <w14:textFill>
                  <w14:solidFill>
                    <w14:schemeClr w14:val="tx1"/>
                  </w14:solidFill>
                </w14:textFill>
              </w:rPr>
              <w:t>排气口类型</w:t>
            </w:r>
          </w:p>
        </w:tc>
        <w:tc>
          <w:tcPr>
            <w:tcW w:w="943" w:type="pct"/>
            <w:gridSpan w:val="2"/>
            <w:tcMar>
              <w:top w:w="28" w:type="dxa"/>
              <w:left w:w="0" w:type="dxa"/>
              <w:bottom w:w="28" w:type="dxa"/>
              <w:right w:w="0" w:type="dxa"/>
            </w:tcMar>
            <w:vAlign w:val="center"/>
          </w:tcPr>
          <w:p>
            <w:pPr>
              <w:pStyle w:val="27"/>
              <w:rPr>
                <w:b/>
                <w:bCs w:val="0"/>
                <w:color w:val="000000" w:themeColor="text1"/>
                <w14:textFill>
                  <w14:solidFill>
                    <w14:schemeClr w14:val="tx1"/>
                  </w14:solidFill>
                </w14:textFill>
              </w:rPr>
            </w:pPr>
            <w:r>
              <w:rPr>
                <w:b/>
                <w:bCs w:val="0"/>
                <w:color w:val="000000" w:themeColor="text1"/>
                <w14:textFill>
                  <w14:solidFill>
                    <w14:schemeClr w14:val="tx1"/>
                  </w14:solidFill>
                </w14:textFill>
              </w:rPr>
              <w:t>排气筒坐标</w:t>
            </w:r>
            <w:r>
              <w:rPr>
                <w:rFonts w:hint="eastAsia"/>
                <w:b/>
                <w:bCs w:val="0"/>
                <w:color w:val="000000" w:themeColor="text1"/>
                <w14:textFill>
                  <w14:solidFill>
                    <w14:schemeClr w14:val="tx1"/>
                  </w14:solidFill>
                </w14:textFill>
              </w:rPr>
              <w:t>/°</w:t>
            </w:r>
          </w:p>
        </w:tc>
        <w:tc>
          <w:tcPr>
            <w:tcW w:w="375" w:type="pct"/>
            <w:vMerge w:val="restart"/>
            <w:tcMar>
              <w:top w:w="28" w:type="dxa"/>
              <w:left w:w="0" w:type="dxa"/>
              <w:bottom w:w="28" w:type="dxa"/>
              <w:right w:w="0" w:type="dxa"/>
            </w:tcMar>
            <w:vAlign w:val="center"/>
          </w:tcPr>
          <w:p>
            <w:pPr>
              <w:pStyle w:val="27"/>
              <w:rPr>
                <w:b/>
                <w:bCs w:val="0"/>
                <w:color w:val="000000" w:themeColor="text1"/>
                <w14:textFill>
                  <w14:solidFill>
                    <w14:schemeClr w14:val="tx1"/>
                  </w14:solidFill>
                </w14:textFill>
              </w:rPr>
            </w:pPr>
            <w:r>
              <w:rPr>
                <w:b/>
                <w:bCs w:val="0"/>
                <w:color w:val="000000" w:themeColor="text1"/>
                <w14:textFill>
                  <w14:solidFill>
                    <w14:schemeClr w14:val="tx1"/>
                  </w14:solidFill>
                </w14:textFill>
              </w:rPr>
              <w:t>排气筒编号</w:t>
            </w:r>
          </w:p>
        </w:tc>
        <w:tc>
          <w:tcPr>
            <w:tcW w:w="495" w:type="pct"/>
            <w:vMerge w:val="restart"/>
            <w:tcMar>
              <w:top w:w="28" w:type="dxa"/>
              <w:left w:w="0" w:type="dxa"/>
              <w:bottom w:w="28" w:type="dxa"/>
              <w:right w:w="0" w:type="dxa"/>
            </w:tcMar>
            <w:vAlign w:val="center"/>
          </w:tcPr>
          <w:p>
            <w:pPr>
              <w:pStyle w:val="27"/>
              <w:rPr>
                <w:b/>
                <w:bCs w:val="0"/>
                <w:color w:val="000000" w:themeColor="text1"/>
                <w14:textFill>
                  <w14:solidFill>
                    <w14:schemeClr w14:val="tx1"/>
                  </w14:solidFill>
                </w14:textFill>
              </w:rPr>
            </w:pPr>
            <w:r>
              <w:rPr>
                <w:b/>
                <w:bCs w:val="0"/>
                <w:color w:val="000000" w:themeColor="text1"/>
                <w14:textFill>
                  <w14:solidFill>
                    <w14:schemeClr w14:val="tx1"/>
                  </w14:solidFill>
                </w14:textFill>
              </w:rPr>
              <w:t>治理措施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354" w:type="pct"/>
            <w:vMerge w:val="continue"/>
            <w:tcMar>
              <w:top w:w="28" w:type="dxa"/>
              <w:left w:w="0" w:type="dxa"/>
              <w:bottom w:w="28" w:type="dxa"/>
              <w:right w:w="0" w:type="dxa"/>
            </w:tcMar>
            <w:vAlign w:val="center"/>
          </w:tcPr>
          <w:p>
            <w:pPr>
              <w:pStyle w:val="27"/>
              <w:rPr>
                <w:color w:val="000000" w:themeColor="text1"/>
                <w14:textFill>
                  <w14:solidFill>
                    <w14:schemeClr w14:val="tx1"/>
                  </w14:solidFill>
                </w14:textFill>
              </w:rPr>
            </w:pPr>
          </w:p>
        </w:tc>
        <w:tc>
          <w:tcPr>
            <w:tcW w:w="557" w:type="pct"/>
            <w:vMerge w:val="continue"/>
            <w:tcMar>
              <w:top w:w="28" w:type="dxa"/>
              <w:left w:w="0" w:type="dxa"/>
              <w:bottom w:w="28" w:type="dxa"/>
              <w:right w:w="0" w:type="dxa"/>
            </w:tcMar>
            <w:vAlign w:val="center"/>
          </w:tcPr>
          <w:p>
            <w:pPr>
              <w:pStyle w:val="27"/>
              <w:rPr>
                <w:color w:val="000000" w:themeColor="text1"/>
                <w14:textFill>
                  <w14:solidFill>
                    <w14:schemeClr w14:val="tx1"/>
                  </w14:solidFill>
                </w14:textFill>
              </w:rPr>
            </w:pPr>
          </w:p>
        </w:tc>
        <w:tc>
          <w:tcPr>
            <w:tcW w:w="277" w:type="pct"/>
            <w:vMerge w:val="continue"/>
            <w:tcMar>
              <w:top w:w="28" w:type="dxa"/>
              <w:left w:w="0" w:type="dxa"/>
              <w:bottom w:w="28" w:type="dxa"/>
              <w:right w:w="0" w:type="dxa"/>
            </w:tcMar>
            <w:vAlign w:val="center"/>
          </w:tcPr>
          <w:p>
            <w:pPr>
              <w:pStyle w:val="27"/>
              <w:rPr>
                <w:color w:val="000000" w:themeColor="text1"/>
                <w14:textFill>
                  <w14:solidFill>
                    <w14:schemeClr w14:val="tx1"/>
                  </w14:solidFill>
                </w14:textFill>
              </w:rPr>
            </w:pPr>
          </w:p>
        </w:tc>
        <w:tc>
          <w:tcPr>
            <w:tcW w:w="384" w:type="pct"/>
            <w:vMerge w:val="continue"/>
            <w:tcMar>
              <w:top w:w="28" w:type="dxa"/>
              <w:left w:w="0" w:type="dxa"/>
              <w:bottom w:w="28" w:type="dxa"/>
              <w:right w:w="0" w:type="dxa"/>
            </w:tcMar>
            <w:vAlign w:val="center"/>
          </w:tcPr>
          <w:p>
            <w:pPr>
              <w:pStyle w:val="27"/>
              <w:rPr>
                <w:color w:val="000000" w:themeColor="text1"/>
                <w14:textFill>
                  <w14:solidFill>
                    <w14:schemeClr w14:val="tx1"/>
                  </w14:solidFill>
                </w14:textFill>
              </w:rPr>
            </w:pPr>
          </w:p>
        </w:tc>
        <w:tc>
          <w:tcPr>
            <w:tcW w:w="415" w:type="pct"/>
            <w:vMerge w:val="continue"/>
            <w:vAlign w:val="center"/>
          </w:tcPr>
          <w:p>
            <w:pPr>
              <w:pStyle w:val="27"/>
              <w:rPr>
                <w:color w:val="000000" w:themeColor="text1"/>
                <w14:textFill>
                  <w14:solidFill>
                    <w14:schemeClr w14:val="tx1"/>
                  </w14:solidFill>
                </w14:textFill>
              </w:rPr>
            </w:pPr>
          </w:p>
        </w:tc>
        <w:tc>
          <w:tcPr>
            <w:tcW w:w="343" w:type="pct"/>
            <w:vMerge w:val="continue"/>
            <w:tcMar>
              <w:top w:w="28" w:type="dxa"/>
              <w:left w:w="0" w:type="dxa"/>
              <w:bottom w:w="28" w:type="dxa"/>
              <w:right w:w="0" w:type="dxa"/>
            </w:tcMar>
            <w:vAlign w:val="center"/>
          </w:tcPr>
          <w:p>
            <w:pPr>
              <w:pStyle w:val="27"/>
              <w:rPr>
                <w:color w:val="000000" w:themeColor="text1"/>
                <w14:textFill>
                  <w14:solidFill>
                    <w14:schemeClr w14:val="tx1"/>
                  </w14:solidFill>
                </w14:textFill>
              </w:rPr>
            </w:pPr>
          </w:p>
        </w:tc>
        <w:tc>
          <w:tcPr>
            <w:tcW w:w="428" w:type="pct"/>
            <w:vMerge w:val="continue"/>
            <w:tcMar>
              <w:top w:w="28" w:type="dxa"/>
              <w:left w:w="0" w:type="dxa"/>
              <w:bottom w:w="28" w:type="dxa"/>
              <w:right w:w="0" w:type="dxa"/>
            </w:tcMar>
            <w:vAlign w:val="center"/>
          </w:tcPr>
          <w:p>
            <w:pPr>
              <w:pStyle w:val="27"/>
              <w:rPr>
                <w:color w:val="000000" w:themeColor="text1"/>
                <w14:textFill>
                  <w14:solidFill>
                    <w14:schemeClr w14:val="tx1"/>
                  </w14:solidFill>
                </w14:textFill>
              </w:rPr>
            </w:pPr>
          </w:p>
        </w:tc>
        <w:tc>
          <w:tcPr>
            <w:tcW w:w="426" w:type="pct"/>
            <w:vMerge w:val="continue"/>
            <w:tcMar>
              <w:top w:w="28" w:type="dxa"/>
              <w:left w:w="0" w:type="dxa"/>
              <w:bottom w:w="28" w:type="dxa"/>
              <w:right w:w="0" w:type="dxa"/>
            </w:tcMar>
            <w:vAlign w:val="center"/>
          </w:tcPr>
          <w:p>
            <w:pPr>
              <w:pStyle w:val="27"/>
              <w:rPr>
                <w:color w:val="000000" w:themeColor="text1"/>
                <w14:textFill>
                  <w14:solidFill>
                    <w14:schemeClr w14:val="tx1"/>
                  </w14:solidFill>
                </w14:textFill>
              </w:rPr>
            </w:pPr>
          </w:p>
        </w:tc>
        <w:tc>
          <w:tcPr>
            <w:tcW w:w="513" w:type="pct"/>
            <w:tcMar>
              <w:top w:w="28" w:type="dxa"/>
              <w:left w:w="0" w:type="dxa"/>
              <w:bottom w:w="28" w:type="dxa"/>
              <w:right w:w="0" w:type="dxa"/>
            </w:tcMar>
            <w:vAlign w:val="center"/>
          </w:tcPr>
          <w:p>
            <w:pPr>
              <w:pStyle w:val="27"/>
              <w:rPr>
                <w:b/>
                <w:bCs w:val="0"/>
                <w:color w:val="000000" w:themeColor="text1"/>
                <w14:textFill>
                  <w14:solidFill>
                    <w14:schemeClr w14:val="tx1"/>
                  </w14:solidFill>
                </w14:textFill>
              </w:rPr>
            </w:pPr>
            <w:r>
              <w:rPr>
                <w:b/>
                <w:bCs w:val="0"/>
                <w:color w:val="000000" w:themeColor="text1"/>
                <w14:textFill>
                  <w14:solidFill>
                    <w14:schemeClr w14:val="tx1"/>
                  </w14:solidFill>
                </w14:textFill>
              </w:rPr>
              <w:t>东经</w:t>
            </w:r>
          </w:p>
        </w:tc>
        <w:tc>
          <w:tcPr>
            <w:tcW w:w="430" w:type="pct"/>
            <w:tcMar>
              <w:top w:w="28" w:type="dxa"/>
              <w:left w:w="0" w:type="dxa"/>
              <w:bottom w:w="28" w:type="dxa"/>
              <w:right w:w="0" w:type="dxa"/>
            </w:tcMar>
            <w:vAlign w:val="center"/>
          </w:tcPr>
          <w:p>
            <w:pPr>
              <w:pStyle w:val="27"/>
              <w:rPr>
                <w:b/>
                <w:bCs w:val="0"/>
                <w:color w:val="000000" w:themeColor="text1"/>
                <w14:textFill>
                  <w14:solidFill>
                    <w14:schemeClr w14:val="tx1"/>
                  </w14:solidFill>
                </w14:textFill>
              </w:rPr>
            </w:pPr>
            <w:r>
              <w:rPr>
                <w:b/>
                <w:bCs w:val="0"/>
                <w:color w:val="000000" w:themeColor="text1"/>
                <w14:textFill>
                  <w14:solidFill>
                    <w14:schemeClr w14:val="tx1"/>
                  </w14:solidFill>
                </w14:textFill>
              </w:rPr>
              <w:t>北纬</w:t>
            </w:r>
          </w:p>
        </w:tc>
        <w:tc>
          <w:tcPr>
            <w:tcW w:w="375" w:type="pct"/>
            <w:vMerge w:val="continue"/>
            <w:tcMar>
              <w:top w:w="28" w:type="dxa"/>
              <w:left w:w="0" w:type="dxa"/>
              <w:bottom w:w="28" w:type="dxa"/>
              <w:right w:w="0" w:type="dxa"/>
            </w:tcMar>
            <w:vAlign w:val="center"/>
          </w:tcPr>
          <w:p>
            <w:pPr>
              <w:pStyle w:val="27"/>
              <w:rPr>
                <w:color w:val="000000" w:themeColor="text1"/>
                <w14:textFill>
                  <w14:solidFill>
                    <w14:schemeClr w14:val="tx1"/>
                  </w14:solidFill>
                </w14:textFill>
              </w:rPr>
            </w:pPr>
          </w:p>
        </w:tc>
        <w:tc>
          <w:tcPr>
            <w:tcW w:w="495" w:type="pct"/>
            <w:vMerge w:val="continue"/>
            <w:tcMar>
              <w:top w:w="28" w:type="dxa"/>
              <w:left w:w="0" w:type="dxa"/>
              <w:bottom w:w="28" w:type="dxa"/>
              <w:right w:w="0" w:type="dxa"/>
            </w:tcMar>
            <w:vAlign w:val="center"/>
          </w:tcPr>
          <w:p>
            <w:pPr>
              <w:pStyle w:val="27"/>
              <w:rPr>
                <w:color w:val="000000" w:themeColor="text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89" w:type="dxa"/>
            <w:tcMar>
              <w:top w:w="28" w:type="dxa"/>
              <w:left w:w="0" w:type="dxa"/>
              <w:bottom w:w="28" w:type="dxa"/>
              <w:right w:w="0" w:type="dxa"/>
            </w:tcMar>
            <w:vAlign w:val="center"/>
          </w:tcPr>
          <w:p>
            <w:pPr>
              <w:pStyle w:val="22"/>
              <w:rPr>
                <w:rFonts w:cs="Times New Roman"/>
                <w:color w:val="000000" w:themeColor="text1"/>
                <w:szCs w:val="21"/>
                <w14:textFill>
                  <w14:solidFill>
                    <w14:schemeClr w14:val="tx1"/>
                  </w14:solidFill>
                </w14:textFill>
              </w:rPr>
            </w:pPr>
            <w:r>
              <w:rPr>
                <w:rFonts w:hint="eastAsia" w:cs="Times New Roman"/>
                <w:color w:val="000000" w:themeColor="text1"/>
                <w:szCs w:val="21"/>
                <w14:textFill>
                  <w14:solidFill>
                    <w14:schemeClr w14:val="tx1"/>
                  </w14:solidFill>
                </w14:textFill>
              </w:rPr>
              <w:t>电弧焊</w:t>
            </w:r>
          </w:p>
        </w:tc>
        <w:tc>
          <w:tcPr>
            <w:tcW w:w="1555" w:type="dxa"/>
            <w:tcMar>
              <w:top w:w="28" w:type="dxa"/>
              <w:left w:w="0" w:type="dxa"/>
              <w:bottom w:w="28" w:type="dxa"/>
              <w:right w:w="0" w:type="dxa"/>
            </w:tcMar>
            <w:vAlign w:val="center"/>
          </w:tcPr>
          <w:p>
            <w:pPr>
              <w:pStyle w:val="22"/>
              <w:rPr>
                <w:rFonts w:cs="Times New Roman"/>
                <w:color w:val="000000" w:themeColor="text1"/>
                <w:kern w:val="0"/>
                <w:szCs w:val="21"/>
                <w14:textFill>
                  <w14:solidFill>
                    <w14:schemeClr w14:val="tx1"/>
                  </w14:solidFill>
                </w14:textFill>
              </w:rPr>
            </w:pPr>
            <w:r>
              <w:rPr>
                <w:rFonts w:hint="eastAsia" w:cs="Times New Roman"/>
                <w:color w:val="000000" w:themeColor="text1"/>
                <w:kern w:val="0"/>
                <w:szCs w:val="21"/>
                <w14:textFill>
                  <w14:solidFill>
                    <w14:schemeClr w14:val="tx1"/>
                  </w14:solidFill>
                </w14:textFill>
              </w:rPr>
              <w:t>颗粒物</w:t>
            </w:r>
          </w:p>
        </w:tc>
        <w:tc>
          <w:tcPr>
            <w:tcW w:w="277" w:type="pct"/>
            <w:tcMar>
              <w:top w:w="28" w:type="dxa"/>
              <w:left w:w="0" w:type="dxa"/>
              <w:bottom w:w="28" w:type="dxa"/>
              <w:right w:w="0" w:type="dxa"/>
            </w:tcMar>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3164万</w:t>
            </w:r>
          </w:p>
        </w:tc>
        <w:tc>
          <w:tcPr>
            <w:tcW w:w="384" w:type="pct"/>
            <w:tcMar>
              <w:top w:w="28" w:type="dxa"/>
              <w:left w:w="0" w:type="dxa"/>
              <w:bottom w:w="28" w:type="dxa"/>
              <w:right w:w="0" w:type="dxa"/>
            </w:tcMar>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15</w:t>
            </w:r>
          </w:p>
        </w:tc>
        <w:tc>
          <w:tcPr>
            <w:tcW w:w="415" w:type="pct"/>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0.3</w:t>
            </w:r>
          </w:p>
        </w:tc>
        <w:tc>
          <w:tcPr>
            <w:tcW w:w="343" w:type="pct"/>
            <w:tcMar>
              <w:top w:w="28" w:type="dxa"/>
              <w:left w:w="0" w:type="dxa"/>
              <w:bottom w:w="28" w:type="dxa"/>
              <w:right w:w="0" w:type="dxa"/>
            </w:tcMar>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6327</w:t>
            </w:r>
          </w:p>
        </w:tc>
        <w:tc>
          <w:tcPr>
            <w:tcW w:w="428" w:type="pct"/>
            <w:tcMar>
              <w:top w:w="28" w:type="dxa"/>
              <w:left w:w="0" w:type="dxa"/>
              <w:bottom w:w="28" w:type="dxa"/>
              <w:right w:w="0" w:type="dxa"/>
            </w:tcMar>
            <w:vAlign w:val="center"/>
          </w:tcPr>
          <w:p>
            <w:pPr>
              <w:pStyle w:val="27"/>
              <w:rPr>
                <w:color w:val="000000" w:themeColor="text1"/>
                <w14:textFill>
                  <w14:solidFill>
                    <w14:schemeClr w14:val="tx1"/>
                  </w14:solidFill>
                </w14:textFill>
              </w:rPr>
            </w:pPr>
            <w:r>
              <w:rPr>
                <w:color w:val="000000" w:themeColor="text1"/>
                <w14:textFill>
                  <w14:solidFill>
                    <w14:schemeClr w14:val="tx1"/>
                  </w14:solidFill>
                </w14:textFill>
              </w:rPr>
              <w:t>常温</w:t>
            </w:r>
          </w:p>
        </w:tc>
        <w:tc>
          <w:tcPr>
            <w:tcW w:w="426" w:type="pct"/>
            <w:tcMar>
              <w:top w:w="28" w:type="dxa"/>
              <w:left w:w="0" w:type="dxa"/>
              <w:bottom w:w="28" w:type="dxa"/>
              <w:right w:w="0" w:type="dxa"/>
            </w:tcMar>
            <w:vAlign w:val="center"/>
          </w:tcPr>
          <w:p>
            <w:pPr>
              <w:pStyle w:val="27"/>
              <w:rPr>
                <w:color w:val="000000" w:themeColor="text1"/>
                <w14:textFill>
                  <w14:solidFill>
                    <w14:schemeClr w14:val="tx1"/>
                  </w14:solidFill>
                </w14:textFill>
              </w:rPr>
            </w:pPr>
            <w:r>
              <w:rPr>
                <w:color w:val="000000" w:themeColor="text1"/>
                <w14:textFill>
                  <w14:solidFill>
                    <w14:schemeClr w14:val="tx1"/>
                  </w14:solidFill>
                </w14:textFill>
              </w:rPr>
              <w:t>一般排放口</w:t>
            </w:r>
          </w:p>
        </w:tc>
        <w:tc>
          <w:tcPr>
            <w:tcW w:w="513" w:type="pct"/>
            <w:tcMar>
              <w:top w:w="28" w:type="dxa"/>
              <w:left w:w="0" w:type="dxa"/>
              <w:bottom w:w="28" w:type="dxa"/>
              <w:right w:w="0" w:type="dxa"/>
            </w:tcMar>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109.86760396</w:t>
            </w:r>
          </w:p>
        </w:tc>
        <w:tc>
          <w:tcPr>
            <w:tcW w:w="430" w:type="pct"/>
            <w:tcMar>
              <w:top w:w="28" w:type="dxa"/>
              <w:left w:w="0" w:type="dxa"/>
              <w:bottom w:w="28" w:type="dxa"/>
              <w:right w:w="0" w:type="dxa"/>
            </w:tcMar>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39.71202579</w:t>
            </w:r>
          </w:p>
        </w:tc>
        <w:tc>
          <w:tcPr>
            <w:tcW w:w="375" w:type="pct"/>
            <w:tcMar>
              <w:top w:w="28" w:type="dxa"/>
              <w:left w:w="0" w:type="dxa"/>
              <w:bottom w:w="28" w:type="dxa"/>
              <w:right w:w="0" w:type="dxa"/>
            </w:tcMar>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DA001</w:t>
            </w:r>
          </w:p>
        </w:tc>
        <w:tc>
          <w:tcPr>
            <w:tcW w:w="495" w:type="pct"/>
            <w:tcMar>
              <w:top w:w="28" w:type="dxa"/>
              <w:left w:w="0" w:type="dxa"/>
              <w:bottom w:w="28" w:type="dxa"/>
              <w:right w:w="0" w:type="dxa"/>
            </w:tcMar>
            <w:vAlign w:val="center"/>
          </w:tcPr>
          <w:p>
            <w:pPr>
              <w:pStyle w:val="27"/>
              <w:rPr>
                <w:color w:val="000000" w:themeColor="text1"/>
                <w14:textFill>
                  <w14:solidFill>
                    <w14:schemeClr w14:val="tx1"/>
                  </w14:solidFill>
                </w14:textFill>
              </w:rPr>
            </w:pPr>
            <w:r>
              <w:rPr>
                <w:rFonts w:hint="eastAsia" w:cs="Times New Roman"/>
                <w:color w:val="000000" w:themeColor="text1"/>
                <w:szCs w:val="21"/>
                <w14:textFill>
                  <w14:solidFill>
                    <w14:schemeClr w14:val="tx1"/>
                  </w14:solidFill>
                </w14:textFill>
              </w:rPr>
              <w:t>滤芯排烟机处理+15m高排气筒</w:t>
            </w:r>
          </w:p>
        </w:tc>
      </w:tr>
    </w:tbl>
    <w:p>
      <w:pPr>
        <w:ind w:firstLine="420"/>
        <w:rPr>
          <w:rFonts w:cs="Times New Roman"/>
          <w:color w:val="000000" w:themeColor="text1"/>
          <w14:textFill>
            <w14:solidFill>
              <w14:schemeClr w14:val="tx1"/>
            </w14:solidFill>
          </w14:textFill>
        </w:rPr>
      </w:pPr>
    </w:p>
    <w:p>
      <w:pPr>
        <w:ind w:firstLine="420"/>
        <w:rPr>
          <w:rFonts w:cs="Times New Roman"/>
          <w:color w:val="000000" w:themeColor="text1"/>
          <w14:textFill>
            <w14:solidFill>
              <w14:schemeClr w14:val="tx1"/>
            </w14:solidFill>
          </w14:textFill>
        </w:rPr>
        <w:sectPr>
          <w:pgSz w:w="16838" w:h="11906" w:orient="landscape"/>
          <w:pgMar w:top="1800" w:right="1440" w:bottom="1800" w:left="1440" w:header="851" w:footer="992" w:gutter="0"/>
          <w:pgNumType w:fmt="decimal"/>
          <w:cols w:space="425" w:num="1"/>
          <w:docGrid w:type="lines" w:linePitch="312" w:charSpace="0"/>
        </w:sectPr>
      </w:pPr>
    </w:p>
    <w:tbl>
      <w:tblPr>
        <w:tblStyle w:val="30"/>
        <w:tblW w:w="8865"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75"/>
        <w:gridCol w:w="839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146" w:hRule="atLeast"/>
          <w:jc w:val="center"/>
        </w:trPr>
        <w:tc>
          <w:tcPr>
            <w:tcW w:w="475" w:type="dxa"/>
            <w:tcMar>
              <w:left w:w="28" w:type="dxa"/>
              <w:right w:w="28" w:type="dxa"/>
            </w:tcMar>
            <w:vAlign w:val="center"/>
          </w:tcPr>
          <w:p>
            <w:pPr>
              <w:ind w:firstLine="0" w:firstLineChars="0"/>
              <w:jc w:val="center"/>
              <w:rPr>
                <w:rFonts w:cs="Times New Roman"/>
                <w:bCs/>
                <w:color w:val="000000" w:themeColor="text1"/>
                <w14:textFill>
                  <w14:solidFill>
                    <w14:schemeClr w14:val="tx1"/>
                  </w14:solidFill>
                </w14:textFill>
              </w:rPr>
            </w:pPr>
            <w:r>
              <w:rPr>
                <w:rFonts w:cs="Times New Roman"/>
                <w:bCs/>
                <w:color w:val="000000" w:themeColor="text1"/>
                <w14:textFill>
                  <w14:solidFill>
                    <w14:schemeClr w14:val="tx1"/>
                  </w14:solidFill>
                </w14:textFill>
              </w:rPr>
              <w:t>运营期环境影响和保护措施</w:t>
            </w:r>
          </w:p>
        </w:tc>
        <w:tc>
          <w:tcPr>
            <w:tcW w:w="8390" w:type="dxa"/>
          </w:tcPr>
          <w:p>
            <w:pPr>
              <w:ind w:firstLine="422"/>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2、污染物排放量核算</w:t>
            </w:r>
          </w:p>
          <w:p>
            <w:pPr>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（1）项目有组织排放量核算</w:t>
            </w:r>
          </w:p>
          <w:p>
            <w:pPr>
              <w:pStyle w:val="42"/>
              <w:rPr>
                <w:color w:val="000000" w:themeColor="text1"/>
                <w14:textFill>
                  <w14:solidFill>
                    <w14:schemeClr w14:val="tx1"/>
                  </w14:solidFill>
                </w14:textFill>
              </w:rPr>
            </w:pPr>
            <w:r>
              <w:rPr>
                <w:rFonts w:hint="eastAsia"/>
                <w:color w:val="000000" w:themeColor="text1"/>
                <w14:textFill>
                  <w14:solidFill>
                    <w14:schemeClr w14:val="tx1"/>
                  </w14:solidFill>
                </w14:textFill>
              </w:rPr>
              <w:t>表4-5</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项目大气污染物有组织排放量核算表</w:t>
            </w:r>
          </w:p>
          <w:tbl>
            <w:tblPr>
              <w:tblStyle w:val="30"/>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12"/>
              <w:gridCol w:w="1468"/>
              <w:gridCol w:w="1359"/>
              <w:gridCol w:w="1806"/>
              <w:gridCol w:w="1515"/>
              <w:gridCol w:w="1514"/>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3" w:type="pct"/>
                  <w:vAlign w:val="center"/>
                </w:tcPr>
                <w:p>
                  <w:pPr>
                    <w:pStyle w:val="27"/>
                    <w:rPr>
                      <w:b/>
                      <w:bCs w:val="0"/>
                      <w:color w:val="000000" w:themeColor="text1"/>
                      <w:szCs w:val="21"/>
                      <w14:textFill>
                        <w14:solidFill>
                          <w14:schemeClr w14:val="tx1"/>
                        </w14:solidFill>
                      </w14:textFill>
                    </w:rPr>
                  </w:pPr>
                  <w:r>
                    <w:rPr>
                      <w:b/>
                      <w:bCs w:val="0"/>
                      <w:color w:val="000000" w:themeColor="text1"/>
                      <w:szCs w:val="21"/>
                      <w14:textFill>
                        <w14:solidFill>
                          <w14:schemeClr w14:val="tx1"/>
                        </w14:solidFill>
                      </w14:textFill>
                    </w:rPr>
                    <w:t>序号</w:t>
                  </w:r>
                </w:p>
              </w:tc>
              <w:tc>
                <w:tcPr>
                  <w:tcW w:w="898" w:type="pct"/>
                  <w:vAlign w:val="center"/>
                </w:tcPr>
                <w:p>
                  <w:pPr>
                    <w:pStyle w:val="27"/>
                    <w:rPr>
                      <w:b/>
                      <w:bCs w:val="0"/>
                      <w:color w:val="000000" w:themeColor="text1"/>
                      <w:szCs w:val="21"/>
                      <w14:textFill>
                        <w14:solidFill>
                          <w14:schemeClr w14:val="tx1"/>
                        </w14:solidFill>
                      </w14:textFill>
                    </w:rPr>
                  </w:pPr>
                  <w:r>
                    <w:rPr>
                      <w:b/>
                      <w:bCs w:val="0"/>
                      <w:color w:val="000000" w:themeColor="text1"/>
                      <w:szCs w:val="21"/>
                      <w14:textFill>
                        <w14:solidFill>
                          <w14:schemeClr w14:val="tx1"/>
                        </w14:solidFill>
                      </w14:textFill>
                    </w:rPr>
                    <w:t>排放口</w:t>
                  </w:r>
                </w:p>
                <w:p>
                  <w:pPr>
                    <w:pStyle w:val="27"/>
                    <w:rPr>
                      <w:b/>
                      <w:bCs w:val="0"/>
                      <w:color w:val="000000" w:themeColor="text1"/>
                      <w:szCs w:val="21"/>
                      <w14:textFill>
                        <w14:solidFill>
                          <w14:schemeClr w14:val="tx1"/>
                        </w14:solidFill>
                      </w14:textFill>
                    </w:rPr>
                  </w:pPr>
                  <w:r>
                    <w:rPr>
                      <w:b/>
                      <w:bCs w:val="0"/>
                      <w:color w:val="000000" w:themeColor="text1"/>
                      <w:szCs w:val="21"/>
                      <w14:textFill>
                        <w14:solidFill>
                          <w14:schemeClr w14:val="tx1"/>
                        </w14:solidFill>
                      </w14:textFill>
                    </w:rPr>
                    <w:t>编号</w:t>
                  </w:r>
                </w:p>
              </w:tc>
              <w:tc>
                <w:tcPr>
                  <w:tcW w:w="831" w:type="pct"/>
                  <w:vAlign w:val="center"/>
                </w:tcPr>
                <w:p>
                  <w:pPr>
                    <w:pStyle w:val="27"/>
                    <w:rPr>
                      <w:b/>
                      <w:bCs w:val="0"/>
                      <w:color w:val="000000" w:themeColor="text1"/>
                      <w:szCs w:val="21"/>
                      <w14:textFill>
                        <w14:solidFill>
                          <w14:schemeClr w14:val="tx1"/>
                        </w14:solidFill>
                      </w14:textFill>
                    </w:rPr>
                  </w:pPr>
                  <w:r>
                    <w:rPr>
                      <w:b/>
                      <w:bCs w:val="0"/>
                      <w:color w:val="000000" w:themeColor="text1"/>
                      <w:szCs w:val="21"/>
                      <w14:textFill>
                        <w14:solidFill>
                          <w14:schemeClr w14:val="tx1"/>
                        </w14:solidFill>
                      </w14:textFill>
                    </w:rPr>
                    <w:t>污染物</w:t>
                  </w:r>
                </w:p>
              </w:tc>
              <w:tc>
                <w:tcPr>
                  <w:tcW w:w="1105" w:type="pct"/>
                  <w:vAlign w:val="center"/>
                </w:tcPr>
                <w:p>
                  <w:pPr>
                    <w:pStyle w:val="27"/>
                    <w:rPr>
                      <w:b/>
                      <w:bCs w:val="0"/>
                      <w:color w:val="000000" w:themeColor="text1"/>
                      <w:szCs w:val="21"/>
                      <w14:textFill>
                        <w14:solidFill>
                          <w14:schemeClr w14:val="tx1"/>
                        </w14:solidFill>
                      </w14:textFill>
                    </w:rPr>
                  </w:pPr>
                  <w:r>
                    <w:rPr>
                      <w:b/>
                      <w:bCs w:val="0"/>
                      <w:color w:val="000000" w:themeColor="text1"/>
                      <w:szCs w:val="21"/>
                      <w14:textFill>
                        <w14:solidFill>
                          <w14:schemeClr w14:val="tx1"/>
                        </w14:solidFill>
                      </w14:textFill>
                    </w:rPr>
                    <w:t>核算排放浓度/（</w:t>
                  </w:r>
                  <w:r>
                    <w:rPr>
                      <w:rFonts w:hint="eastAsia"/>
                      <w:b/>
                      <w:bCs w:val="0"/>
                      <w:color w:val="000000" w:themeColor="text1"/>
                      <w:szCs w:val="21"/>
                      <w14:textFill>
                        <w14:solidFill>
                          <w14:schemeClr w14:val="tx1"/>
                        </w14:solidFill>
                      </w14:textFill>
                    </w:rPr>
                    <w:t>m</w:t>
                  </w:r>
                  <w:r>
                    <w:rPr>
                      <w:b/>
                      <w:bCs w:val="0"/>
                      <w:color w:val="000000" w:themeColor="text1"/>
                      <w:szCs w:val="21"/>
                      <w14:textFill>
                        <w14:solidFill>
                          <w14:schemeClr w14:val="tx1"/>
                        </w14:solidFill>
                      </w14:textFill>
                    </w:rPr>
                    <w:t>g/m</w:t>
                  </w:r>
                  <w:r>
                    <w:rPr>
                      <w:b/>
                      <w:bCs w:val="0"/>
                      <w:color w:val="000000" w:themeColor="text1"/>
                      <w:szCs w:val="21"/>
                      <w:vertAlign w:val="superscript"/>
                      <w14:textFill>
                        <w14:solidFill>
                          <w14:schemeClr w14:val="tx1"/>
                        </w14:solidFill>
                      </w14:textFill>
                    </w:rPr>
                    <w:t>3</w:t>
                  </w:r>
                  <w:r>
                    <w:rPr>
                      <w:b/>
                      <w:bCs w:val="0"/>
                      <w:color w:val="000000" w:themeColor="text1"/>
                      <w:szCs w:val="21"/>
                      <w14:textFill>
                        <w14:solidFill>
                          <w14:schemeClr w14:val="tx1"/>
                        </w14:solidFill>
                      </w14:textFill>
                    </w:rPr>
                    <w:t>）</w:t>
                  </w:r>
                </w:p>
              </w:tc>
              <w:tc>
                <w:tcPr>
                  <w:tcW w:w="926" w:type="pct"/>
                  <w:vAlign w:val="center"/>
                </w:tcPr>
                <w:p>
                  <w:pPr>
                    <w:pStyle w:val="27"/>
                    <w:rPr>
                      <w:b/>
                      <w:bCs w:val="0"/>
                      <w:color w:val="000000" w:themeColor="text1"/>
                      <w:szCs w:val="21"/>
                      <w14:textFill>
                        <w14:solidFill>
                          <w14:schemeClr w14:val="tx1"/>
                        </w14:solidFill>
                      </w14:textFill>
                    </w:rPr>
                  </w:pPr>
                  <w:r>
                    <w:rPr>
                      <w:b/>
                      <w:bCs w:val="0"/>
                      <w:color w:val="000000" w:themeColor="text1"/>
                      <w:szCs w:val="21"/>
                      <w14:textFill>
                        <w14:solidFill>
                          <w14:schemeClr w14:val="tx1"/>
                        </w14:solidFill>
                      </w14:textFill>
                    </w:rPr>
                    <w:t>核算排放速率/（kg/h）</w:t>
                  </w:r>
                </w:p>
              </w:tc>
              <w:tc>
                <w:tcPr>
                  <w:tcW w:w="925" w:type="pct"/>
                  <w:vAlign w:val="center"/>
                </w:tcPr>
                <w:p>
                  <w:pPr>
                    <w:pStyle w:val="27"/>
                    <w:rPr>
                      <w:b/>
                      <w:bCs w:val="0"/>
                      <w:color w:val="000000" w:themeColor="text1"/>
                      <w:szCs w:val="21"/>
                      <w14:textFill>
                        <w14:solidFill>
                          <w14:schemeClr w14:val="tx1"/>
                        </w14:solidFill>
                      </w14:textFill>
                    </w:rPr>
                  </w:pPr>
                  <w:r>
                    <w:rPr>
                      <w:b/>
                      <w:bCs w:val="0"/>
                      <w:color w:val="000000" w:themeColor="text1"/>
                      <w:szCs w:val="21"/>
                      <w14:textFill>
                        <w14:solidFill>
                          <w14:schemeClr w14:val="tx1"/>
                        </w14:solidFill>
                      </w14:textFill>
                    </w:rPr>
                    <w:t>核算年排放量/（</w:t>
                  </w:r>
                  <w:r>
                    <w:rPr>
                      <w:rFonts w:hint="eastAsia"/>
                      <w:b/>
                      <w:bCs w:val="0"/>
                      <w:color w:val="000000" w:themeColor="text1"/>
                      <w:szCs w:val="21"/>
                      <w14:textFill>
                        <w14:solidFill>
                          <w14:schemeClr w14:val="tx1"/>
                        </w14:solidFill>
                      </w14:textFill>
                    </w:rPr>
                    <w:t>kg</w:t>
                  </w:r>
                  <w:r>
                    <w:rPr>
                      <w:b/>
                      <w:bCs w:val="0"/>
                      <w:color w:val="000000" w:themeColor="text1"/>
                      <w:szCs w:val="21"/>
                      <w14:textFill>
                        <w14:solidFill>
                          <w14:schemeClr w14:val="tx1"/>
                        </w14:solidFill>
                      </w14:textFill>
                    </w:rPr>
                    <w:t>/a）</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00" w:type="pct"/>
                  <w:gridSpan w:val="6"/>
                  <w:vAlign w:val="center"/>
                </w:tcPr>
                <w:p>
                  <w:pPr>
                    <w:pStyle w:val="27"/>
                    <w:rPr>
                      <w:color w:val="000000" w:themeColor="text1"/>
                      <w:szCs w:val="21"/>
                      <w14:textFill>
                        <w14:solidFill>
                          <w14:schemeClr w14:val="tx1"/>
                        </w14:solidFill>
                      </w14:textFill>
                    </w:rPr>
                  </w:pPr>
                  <w:r>
                    <w:rPr>
                      <w:color w:val="000000" w:themeColor="text1"/>
                      <w:szCs w:val="21"/>
                      <w14:textFill>
                        <w14:solidFill>
                          <w14:schemeClr w14:val="tx1"/>
                        </w14:solidFill>
                      </w14:textFill>
                    </w:rPr>
                    <w:t>主要排放口</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3" w:type="pct"/>
                  <w:vAlign w:val="center"/>
                </w:tcPr>
                <w:p>
                  <w:pPr>
                    <w:pStyle w:val="27"/>
                    <w:rPr>
                      <w:color w:val="000000" w:themeColor="text1"/>
                      <w:szCs w:val="21"/>
                      <w14:textFill>
                        <w14:solidFill>
                          <w14:schemeClr w14:val="tx1"/>
                        </w14:solidFill>
                      </w14:textFill>
                    </w:rPr>
                  </w:pPr>
                  <w:r>
                    <w:rPr>
                      <w:color w:val="000000" w:themeColor="text1"/>
                      <w:szCs w:val="21"/>
                      <w14:textFill>
                        <w14:solidFill>
                          <w14:schemeClr w14:val="tx1"/>
                        </w14:solidFill>
                      </w14:textFill>
                    </w:rPr>
                    <w:t>1</w:t>
                  </w:r>
                </w:p>
              </w:tc>
              <w:tc>
                <w:tcPr>
                  <w:tcW w:w="898" w:type="pct"/>
                  <w:vAlign w:val="center"/>
                </w:tcPr>
                <w:p>
                  <w:pPr>
                    <w:pStyle w:val="27"/>
                    <w:rPr>
                      <w:color w:val="000000" w:themeColor="text1"/>
                      <w:szCs w:val="21"/>
                      <w14:textFill>
                        <w14:solidFill>
                          <w14:schemeClr w14:val="tx1"/>
                        </w14:solidFill>
                      </w14:textFill>
                    </w:rPr>
                  </w:pPr>
                  <w:r>
                    <w:rPr>
                      <w:color w:val="000000" w:themeColor="text1"/>
                      <w:szCs w:val="21"/>
                      <w14:textFill>
                        <w14:solidFill>
                          <w14:schemeClr w14:val="tx1"/>
                        </w14:solidFill>
                      </w14:textFill>
                    </w:rPr>
                    <w:t>/</w:t>
                  </w:r>
                </w:p>
              </w:tc>
              <w:tc>
                <w:tcPr>
                  <w:tcW w:w="831" w:type="pct"/>
                  <w:vAlign w:val="center"/>
                </w:tcPr>
                <w:p>
                  <w:pPr>
                    <w:pStyle w:val="27"/>
                    <w:rPr>
                      <w:color w:val="000000" w:themeColor="text1"/>
                      <w:szCs w:val="21"/>
                      <w14:textFill>
                        <w14:solidFill>
                          <w14:schemeClr w14:val="tx1"/>
                        </w14:solidFill>
                      </w14:textFill>
                    </w:rPr>
                  </w:pPr>
                  <w:r>
                    <w:rPr>
                      <w:color w:val="000000" w:themeColor="text1"/>
                      <w:szCs w:val="21"/>
                      <w14:textFill>
                        <w14:solidFill>
                          <w14:schemeClr w14:val="tx1"/>
                        </w14:solidFill>
                      </w14:textFill>
                    </w:rPr>
                    <w:t>/</w:t>
                  </w:r>
                </w:p>
              </w:tc>
              <w:tc>
                <w:tcPr>
                  <w:tcW w:w="1105" w:type="pct"/>
                  <w:vAlign w:val="center"/>
                </w:tcPr>
                <w:p>
                  <w:pPr>
                    <w:pStyle w:val="27"/>
                    <w:rPr>
                      <w:color w:val="000000" w:themeColor="text1"/>
                      <w:szCs w:val="21"/>
                      <w14:textFill>
                        <w14:solidFill>
                          <w14:schemeClr w14:val="tx1"/>
                        </w14:solidFill>
                      </w14:textFill>
                    </w:rPr>
                  </w:pPr>
                  <w:r>
                    <w:rPr>
                      <w:color w:val="000000" w:themeColor="text1"/>
                      <w:szCs w:val="21"/>
                      <w14:textFill>
                        <w14:solidFill>
                          <w14:schemeClr w14:val="tx1"/>
                        </w14:solidFill>
                      </w14:textFill>
                    </w:rPr>
                    <w:t>/</w:t>
                  </w:r>
                </w:p>
              </w:tc>
              <w:tc>
                <w:tcPr>
                  <w:tcW w:w="926" w:type="pct"/>
                  <w:vAlign w:val="center"/>
                </w:tcPr>
                <w:p>
                  <w:pPr>
                    <w:pStyle w:val="27"/>
                    <w:rPr>
                      <w:color w:val="000000" w:themeColor="text1"/>
                      <w:szCs w:val="21"/>
                      <w14:textFill>
                        <w14:solidFill>
                          <w14:schemeClr w14:val="tx1"/>
                        </w14:solidFill>
                      </w14:textFill>
                    </w:rPr>
                  </w:pPr>
                  <w:r>
                    <w:rPr>
                      <w:color w:val="000000" w:themeColor="text1"/>
                      <w:szCs w:val="21"/>
                      <w14:textFill>
                        <w14:solidFill>
                          <w14:schemeClr w14:val="tx1"/>
                        </w14:solidFill>
                      </w14:textFill>
                    </w:rPr>
                    <w:t>/</w:t>
                  </w:r>
                </w:p>
              </w:tc>
              <w:tc>
                <w:tcPr>
                  <w:tcW w:w="925" w:type="pct"/>
                  <w:vAlign w:val="center"/>
                </w:tcPr>
                <w:p>
                  <w:pPr>
                    <w:pStyle w:val="27"/>
                    <w:rPr>
                      <w:color w:val="000000" w:themeColor="text1"/>
                      <w:szCs w:val="21"/>
                      <w14:textFill>
                        <w14:solidFill>
                          <w14:schemeClr w14:val="tx1"/>
                        </w14:solidFill>
                      </w14:textFill>
                    </w:rPr>
                  </w:pPr>
                  <w:r>
                    <w:rPr>
                      <w:color w:val="000000" w:themeColor="text1"/>
                      <w:szCs w:val="21"/>
                      <w14:textFill>
                        <w14:solidFill>
                          <w14:schemeClr w14:val="tx1"/>
                        </w14:solidFill>
                      </w14:textFill>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11" w:type="pct"/>
                  <w:gridSpan w:val="2"/>
                  <w:vAlign w:val="center"/>
                </w:tcPr>
                <w:p>
                  <w:pPr>
                    <w:pStyle w:val="27"/>
                    <w:rPr>
                      <w:color w:val="000000" w:themeColor="text1"/>
                      <w:szCs w:val="21"/>
                      <w14:textFill>
                        <w14:solidFill>
                          <w14:schemeClr w14:val="tx1"/>
                        </w14:solidFill>
                      </w14:textFill>
                    </w:rPr>
                  </w:pPr>
                  <w:r>
                    <w:rPr>
                      <w:color w:val="000000" w:themeColor="text1"/>
                      <w:szCs w:val="21"/>
                      <w14:textFill>
                        <w14:solidFill>
                          <w14:schemeClr w14:val="tx1"/>
                        </w14:solidFill>
                      </w14:textFill>
                    </w:rPr>
                    <w:t>主要排放口合计</w:t>
                  </w:r>
                </w:p>
              </w:tc>
              <w:tc>
                <w:tcPr>
                  <w:tcW w:w="2863" w:type="pct"/>
                  <w:gridSpan w:val="3"/>
                  <w:vAlign w:val="center"/>
                </w:tcPr>
                <w:p>
                  <w:pPr>
                    <w:pStyle w:val="27"/>
                    <w:rPr>
                      <w:color w:val="000000" w:themeColor="text1"/>
                      <w:szCs w:val="21"/>
                      <w14:textFill>
                        <w14:solidFill>
                          <w14:schemeClr w14:val="tx1"/>
                        </w14:solidFill>
                      </w14:textFill>
                    </w:rPr>
                  </w:pPr>
                  <w:r>
                    <w:rPr>
                      <w:color w:val="000000" w:themeColor="text1"/>
                      <w:szCs w:val="21"/>
                      <w14:textFill>
                        <w14:solidFill>
                          <w14:schemeClr w14:val="tx1"/>
                        </w14:solidFill>
                      </w14:textFill>
                    </w:rPr>
                    <w:t>/</w:t>
                  </w:r>
                </w:p>
              </w:tc>
              <w:tc>
                <w:tcPr>
                  <w:tcW w:w="925" w:type="pct"/>
                  <w:vAlign w:val="center"/>
                </w:tcPr>
                <w:p>
                  <w:pPr>
                    <w:pStyle w:val="27"/>
                    <w:rPr>
                      <w:color w:val="000000" w:themeColor="text1"/>
                      <w:szCs w:val="21"/>
                      <w14:textFill>
                        <w14:solidFill>
                          <w14:schemeClr w14:val="tx1"/>
                        </w14:solidFill>
                      </w14:textFill>
                    </w:rPr>
                  </w:pPr>
                  <w:r>
                    <w:rPr>
                      <w:color w:val="000000" w:themeColor="text1"/>
                      <w:szCs w:val="21"/>
                      <w14:textFill>
                        <w14:solidFill>
                          <w14:schemeClr w14:val="tx1"/>
                        </w14:solidFill>
                      </w14:textFill>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00" w:type="pct"/>
                  <w:gridSpan w:val="6"/>
                  <w:vAlign w:val="center"/>
                </w:tcPr>
                <w:p>
                  <w:pPr>
                    <w:pStyle w:val="27"/>
                    <w:rPr>
                      <w:color w:val="000000" w:themeColor="text1"/>
                      <w:szCs w:val="21"/>
                      <w14:textFill>
                        <w14:solidFill>
                          <w14:schemeClr w14:val="tx1"/>
                        </w14:solidFill>
                      </w14:textFill>
                    </w:rPr>
                  </w:pPr>
                  <w:r>
                    <w:rPr>
                      <w:color w:val="000000" w:themeColor="text1"/>
                      <w:szCs w:val="21"/>
                      <w14:textFill>
                        <w14:solidFill>
                          <w14:schemeClr w14:val="tx1"/>
                        </w14:solidFill>
                      </w14:textFill>
                    </w:rPr>
                    <w:t>一般排放口</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3" w:type="pct"/>
                  <w:vAlign w:val="center"/>
                </w:tcPr>
                <w:p>
                  <w:pPr>
                    <w:pStyle w:val="2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w:t>
                  </w:r>
                </w:p>
              </w:tc>
              <w:tc>
                <w:tcPr>
                  <w:tcW w:w="898" w:type="pct"/>
                  <w:vAlign w:val="center"/>
                </w:tcPr>
                <w:p>
                  <w:pPr>
                    <w:pStyle w:val="2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DA001排气筒</w:t>
                  </w:r>
                </w:p>
              </w:tc>
              <w:tc>
                <w:tcPr>
                  <w:tcW w:w="831" w:type="pct"/>
                  <w:vAlign w:val="center"/>
                </w:tcPr>
                <w:p>
                  <w:pPr>
                    <w:pStyle w:val="27"/>
                    <w:rPr>
                      <w:rFonts w:cs="Times New Roman"/>
                      <w:color w:val="000000" w:themeColor="text1"/>
                      <w:kern w:val="0"/>
                      <w:szCs w:val="21"/>
                      <w14:textFill>
                        <w14:solidFill>
                          <w14:schemeClr w14:val="tx1"/>
                        </w14:solidFill>
                      </w14:textFill>
                    </w:rPr>
                  </w:pPr>
                  <w:r>
                    <w:rPr>
                      <w:rFonts w:hint="eastAsia" w:cs="Times New Roman"/>
                      <w:color w:val="000000" w:themeColor="text1"/>
                      <w:kern w:val="0"/>
                      <w:szCs w:val="21"/>
                      <w14:textFill>
                        <w14:solidFill>
                          <w14:schemeClr w14:val="tx1"/>
                        </w14:solidFill>
                      </w14:textFill>
                    </w:rPr>
                    <w:t>颗粒物</w:t>
                  </w:r>
                </w:p>
              </w:tc>
              <w:tc>
                <w:tcPr>
                  <w:tcW w:w="1105" w:type="pct"/>
                  <w:shd w:val="clear" w:color="auto" w:fill="auto"/>
                  <w:vAlign w:val="center"/>
                </w:tcPr>
                <w:p>
                  <w:pPr>
                    <w:pStyle w:val="22"/>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0.17</w:t>
                  </w:r>
                </w:p>
              </w:tc>
              <w:tc>
                <w:tcPr>
                  <w:tcW w:w="926" w:type="pct"/>
                  <w:shd w:val="clear" w:color="auto" w:fill="auto"/>
                  <w:vAlign w:val="center"/>
                </w:tcPr>
                <w:p>
                  <w:pPr>
                    <w:pStyle w:val="22"/>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0.00085</w:t>
                  </w:r>
                </w:p>
              </w:tc>
              <w:tc>
                <w:tcPr>
                  <w:tcW w:w="925" w:type="pct"/>
                  <w:shd w:val="clear" w:color="auto" w:fill="auto"/>
                  <w:vAlign w:val="center"/>
                </w:tcPr>
                <w:p>
                  <w:pPr>
                    <w:pStyle w:val="22"/>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5.355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11" w:type="pct"/>
                  <w:gridSpan w:val="2"/>
                  <w:vAlign w:val="center"/>
                </w:tcPr>
                <w:p>
                  <w:pPr>
                    <w:pStyle w:val="27"/>
                    <w:rPr>
                      <w:color w:val="000000" w:themeColor="text1"/>
                      <w:szCs w:val="21"/>
                      <w14:textFill>
                        <w14:solidFill>
                          <w14:schemeClr w14:val="tx1"/>
                        </w14:solidFill>
                      </w14:textFill>
                    </w:rPr>
                  </w:pPr>
                  <w:r>
                    <w:rPr>
                      <w:color w:val="000000" w:themeColor="text1"/>
                      <w:szCs w:val="21"/>
                      <w14:textFill>
                        <w14:solidFill>
                          <w14:schemeClr w14:val="tx1"/>
                        </w14:solidFill>
                      </w14:textFill>
                    </w:rPr>
                    <w:t>一般排放口合计</w:t>
                  </w:r>
                </w:p>
              </w:tc>
              <w:tc>
                <w:tcPr>
                  <w:tcW w:w="2863" w:type="pct"/>
                  <w:gridSpan w:val="3"/>
                  <w:vAlign w:val="center"/>
                </w:tcPr>
                <w:p>
                  <w:pPr>
                    <w:pStyle w:val="27"/>
                    <w:rPr>
                      <w:color w:val="000000" w:themeColor="text1"/>
                      <w:szCs w:val="21"/>
                      <w14:textFill>
                        <w14:solidFill>
                          <w14:schemeClr w14:val="tx1"/>
                        </w14:solidFill>
                      </w14:textFill>
                    </w:rPr>
                  </w:pPr>
                  <w:r>
                    <w:rPr>
                      <w:rFonts w:hint="eastAsia" w:cs="Times New Roman"/>
                      <w:color w:val="000000" w:themeColor="text1"/>
                      <w:kern w:val="0"/>
                      <w:szCs w:val="21"/>
                      <w14:textFill>
                        <w14:solidFill>
                          <w14:schemeClr w14:val="tx1"/>
                        </w14:solidFill>
                      </w14:textFill>
                    </w:rPr>
                    <w:t>颗粒物</w:t>
                  </w:r>
                </w:p>
              </w:tc>
              <w:tc>
                <w:tcPr>
                  <w:tcW w:w="925" w:type="pct"/>
                  <w:vAlign w:val="center"/>
                </w:tcPr>
                <w:p>
                  <w:pPr>
                    <w:pStyle w:val="2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5.355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11" w:type="pct"/>
                  <w:gridSpan w:val="2"/>
                  <w:vAlign w:val="center"/>
                </w:tcPr>
                <w:p>
                  <w:pPr>
                    <w:pStyle w:val="27"/>
                    <w:rPr>
                      <w:color w:val="000000" w:themeColor="text1"/>
                      <w:szCs w:val="21"/>
                      <w14:textFill>
                        <w14:solidFill>
                          <w14:schemeClr w14:val="tx1"/>
                        </w14:solidFill>
                      </w14:textFill>
                    </w:rPr>
                  </w:pPr>
                  <w:bookmarkStart w:id="38" w:name="_Hlk206060780"/>
                  <w:r>
                    <w:rPr>
                      <w:color w:val="000000" w:themeColor="text1"/>
                      <w:szCs w:val="21"/>
                      <w14:textFill>
                        <w14:solidFill>
                          <w14:schemeClr w14:val="tx1"/>
                        </w14:solidFill>
                      </w14:textFill>
                    </w:rPr>
                    <w:t>有组织排放总计</w:t>
                  </w:r>
                </w:p>
              </w:tc>
              <w:tc>
                <w:tcPr>
                  <w:tcW w:w="2863" w:type="pct"/>
                  <w:gridSpan w:val="3"/>
                  <w:vAlign w:val="center"/>
                </w:tcPr>
                <w:p>
                  <w:pPr>
                    <w:pStyle w:val="27"/>
                    <w:rPr>
                      <w:color w:val="000000" w:themeColor="text1"/>
                      <w:szCs w:val="21"/>
                      <w14:textFill>
                        <w14:solidFill>
                          <w14:schemeClr w14:val="tx1"/>
                        </w14:solidFill>
                      </w14:textFill>
                    </w:rPr>
                  </w:pPr>
                  <w:r>
                    <w:rPr>
                      <w:rFonts w:hint="eastAsia" w:cs="Times New Roman"/>
                      <w:color w:val="000000" w:themeColor="text1"/>
                      <w:kern w:val="0"/>
                      <w:szCs w:val="21"/>
                      <w14:textFill>
                        <w14:solidFill>
                          <w14:schemeClr w14:val="tx1"/>
                        </w14:solidFill>
                      </w14:textFill>
                    </w:rPr>
                    <w:t>颗粒物</w:t>
                  </w:r>
                </w:p>
              </w:tc>
              <w:tc>
                <w:tcPr>
                  <w:tcW w:w="925" w:type="pct"/>
                  <w:vAlign w:val="center"/>
                </w:tcPr>
                <w:p>
                  <w:pPr>
                    <w:pStyle w:val="2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5.355</w:t>
                  </w:r>
                </w:p>
              </w:tc>
            </w:tr>
            <w:bookmarkEnd w:id="38"/>
          </w:tbl>
          <w:p>
            <w:pPr>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）项目无组织排放量核算</w:t>
            </w:r>
          </w:p>
          <w:p>
            <w:pPr>
              <w:pStyle w:val="42"/>
              <w:rPr>
                <w:color w:val="000000" w:themeColor="text1"/>
                <w14:textFill>
                  <w14:solidFill>
                    <w14:schemeClr w14:val="tx1"/>
                  </w14:solidFill>
                </w14:textFill>
              </w:rPr>
            </w:pPr>
            <w:r>
              <w:rPr>
                <w:rFonts w:hint="eastAsia"/>
                <w:color w:val="000000" w:themeColor="text1"/>
                <w14:textFill>
                  <w14:solidFill>
                    <w14:schemeClr w14:val="tx1"/>
                  </w14:solidFill>
                </w14:textFill>
              </w:rPr>
              <w:t>表4-6 项目大气污染物无组织排放量核算表</w:t>
            </w:r>
          </w:p>
          <w:tbl>
            <w:tblPr>
              <w:tblStyle w:val="30"/>
              <w:tblW w:w="4955"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74"/>
              <w:gridCol w:w="1286"/>
              <w:gridCol w:w="843"/>
              <w:gridCol w:w="2041"/>
              <w:gridCol w:w="1833"/>
              <w:gridCol w:w="924"/>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24" w:type="pct"/>
                  <w:vMerge w:val="restart"/>
                  <w:vAlign w:val="center"/>
                </w:tcPr>
                <w:p>
                  <w:pPr>
                    <w:pStyle w:val="27"/>
                    <w:rPr>
                      <w:b/>
                      <w:bCs w:val="0"/>
                      <w:color w:val="000000" w:themeColor="text1"/>
                      <w:szCs w:val="21"/>
                      <w14:textFill>
                        <w14:solidFill>
                          <w14:schemeClr w14:val="tx1"/>
                        </w14:solidFill>
                      </w14:textFill>
                    </w:rPr>
                  </w:pPr>
                  <w:r>
                    <w:rPr>
                      <w:b/>
                      <w:bCs w:val="0"/>
                      <w:color w:val="000000" w:themeColor="text1"/>
                      <w:szCs w:val="21"/>
                      <w14:textFill>
                        <w14:solidFill>
                          <w14:schemeClr w14:val="tx1"/>
                        </w14:solidFill>
                      </w14:textFill>
                    </w:rPr>
                    <w:t>产污环节</w:t>
                  </w:r>
                </w:p>
              </w:tc>
              <w:tc>
                <w:tcPr>
                  <w:tcW w:w="793" w:type="pct"/>
                  <w:vMerge w:val="restart"/>
                  <w:vAlign w:val="center"/>
                </w:tcPr>
                <w:p>
                  <w:pPr>
                    <w:pStyle w:val="27"/>
                    <w:rPr>
                      <w:b/>
                      <w:bCs w:val="0"/>
                      <w:color w:val="000000" w:themeColor="text1"/>
                      <w:szCs w:val="21"/>
                      <w14:textFill>
                        <w14:solidFill>
                          <w14:schemeClr w14:val="tx1"/>
                        </w14:solidFill>
                      </w14:textFill>
                    </w:rPr>
                  </w:pPr>
                  <w:r>
                    <w:rPr>
                      <w:b/>
                      <w:bCs w:val="0"/>
                      <w:color w:val="000000" w:themeColor="text1"/>
                      <w:szCs w:val="21"/>
                      <w14:textFill>
                        <w14:solidFill>
                          <w14:schemeClr w14:val="tx1"/>
                        </w14:solidFill>
                      </w14:textFill>
                    </w:rPr>
                    <w:t>污染物</w:t>
                  </w:r>
                </w:p>
              </w:tc>
              <w:tc>
                <w:tcPr>
                  <w:tcW w:w="520" w:type="pct"/>
                  <w:vMerge w:val="restart"/>
                  <w:vAlign w:val="center"/>
                </w:tcPr>
                <w:p>
                  <w:pPr>
                    <w:pStyle w:val="27"/>
                    <w:rPr>
                      <w:b/>
                      <w:bCs w:val="0"/>
                      <w:color w:val="000000" w:themeColor="text1"/>
                      <w:szCs w:val="21"/>
                      <w14:textFill>
                        <w14:solidFill>
                          <w14:schemeClr w14:val="tx1"/>
                        </w14:solidFill>
                      </w14:textFill>
                    </w:rPr>
                  </w:pPr>
                  <w:r>
                    <w:rPr>
                      <w:b/>
                      <w:bCs w:val="0"/>
                      <w:color w:val="000000" w:themeColor="text1"/>
                      <w:szCs w:val="21"/>
                      <w14:textFill>
                        <w14:solidFill>
                          <w14:schemeClr w14:val="tx1"/>
                        </w14:solidFill>
                      </w14:textFill>
                    </w:rPr>
                    <w:t>污染防治措施</w:t>
                  </w:r>
                </w:p>
              </w:tc>
              <w:tc>
                <w:tcPr>
                  <w:tcW w:w="2391" w:type="pct"/>
                  <w:gridSpan w:val="2"/>
                  <w:vAlign w:val="center"/>
                </w:tcPr>
                <w:p>
                  <w:pPr>
                    <w:pStyle w:val="27"/>
                    <w:rPr>
                      <w:b/>
                      <w:bCs w:val="0"/>
                      <w:color w:val="000000" w:themeColor="text1"/>
                      <w:szCs w:val="21"/>
                      <w14:textFill>
                        <w14:solidFill>
                          <w14:schemeClr w14:val="tx1"/>
                        </w14:solidFill>
                      </w14:textFill>
                    </w:rPr>
                  </w:pPr>
                  <w:r>
                    <w:rPr>
                      <w:b/>
                      <w:bCs w:val="0"/>
                      <w:color w:val="000000" w:themeColor="text1"/>
                      <w:szCs w:val="21"/>
                      <w14:textFill>
                        <w14:solidFill>
                          <w14:schemeClr w14:val="tx1"/>
                        </w14:solidFill>
                      </w14:textFill>
                    </w:rPr>
                    <w:t>国家或地方污染物排放标准</w:t>
                  </w:r>
                </w:p>
              </w:tc>
              <w:tc>
                <w:tcPr>
                  <w:tcW w:w="570" w:type="pct"/>
                  <w:vMerge w:val="restart"/>
                  <w:vAlign w:val="center"/>
                </w:tcPr>
                <w:p>
                  <w:pPr>
                    <w:pStyle w:val="27"/>
                    <w:rPr>
                      <w:b/>
                      <w:bCs w:val="0"/>
                      <w:color w:val="000000" w:themeColor="text1"/>
                      <w:szCs w:val="21"/>
                      <w14:textFill>
                        <w14:solidFill>
                          <w14:schemeClr w14:val="tx1"/>
                        </w14:solidFill>
                      </w14:textFill>
                    </w:rPr>
                  </w:pPr>
                  <w:r>
                    <w:rPr>
                      <w:b/>
                      <w:bCs w:val="0"/>
                      <w:color w:val="000000" w:themeColor="text1"/>
                      <w:szCs w:val="21"/>
                      <w14:textFill>
                        <w14:solidFill>
                          <w14:schemeClr w14:val="tx1"/>
                        </w14:solidFill>
                      </w14:textFill>
                    </w:rPr>
                    <w:t>年排放量</w:t>
                  </w:r>
                  <w:r>
                    <w:rPr>
                      <w:rFonts w:hint="eastAsia"/>
                      <w:b/>
                      <w:bCs w:val="0"/>
                      <w:color w:val="000000" w:themeColor="text1"/>
                      <w:szCs w:val="21"/>
                      <w14:textFill>
                        <w14:solidFill>
                          <w14:schemeClr w14:val="tx1"/>
                        </w14:solidFill>
                      </w14:textFill>
                    </w:rPr>
                    <w:t>kg</w:t>
                  </w:r>
                  <w:r>
                    <w:rPr>
                      <w:b/>
                      <w:bCs w:val="0"/>
                      <w:color w:val="000000" w:themeColor="text1"/>
                      <w:szCs w:val="21"/>
                      <w14:textFill>
                        <w14:solidFill>
                          <w14:schemeClr w14:val="tx1"/>
                        </w14:solidFill>
                      </w14:textFill>
                    </w:rPr>
                    <w:t>/a</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24" w:type="pct"/>
                  <w:vMerge w:val="continue"/>
                  <w:vAlign w:val="center"/>
                </w:tcPr>
                <w:p>
                  <w:pPr>
                    <w:pStyle w:val="27"/>
                    <w:rPr>
                      <w:b/>
                      <w:bCs w:val="0"/>
                      <w:color w:val="000000" w:themeColor="text1"/>
                      <w:szCs w:val="21"/>
                      <w14:textFill>
                        <w14:solidFill>
                          <w14:schemeClr w14:val="tx1"/>
                        </w14:solidFill>
                      </w14:textFill>
                    </w:rPr>
                  </w:pPr>
                </w:p>
              </w:tc>
              <w:tc>
                <w:tcPr>
                  <w:tcW w:w="793" w:type="pct"/>
                  <w:vMerge w:val="continue"/>
                  <w:vAlign w:val="center"/>
                </w:tcPr>
                <w:p>
                  <w:pPr>
                    <w:pStyle w:val="27"/>
                    <w:rPr>
                      <w:b/>
                      <w:bCs w:val="0"/>
                      <w:color w:val="000000" w:themeColor="text1"/>
                      <w:szCs w:val="21"/>
                      <w14:textFill>
                        <w14:solidFill>
                          <w14:schemeClr w14:val="tx1"/>
                        </w14:solidFill>
                      </w14:textFill>
                    </w:rPr>
                  </w:pPr>
                </w:p>
              </w:tc>
              <w:tc>
                <w:tcPr>
                  <w:tcW w:w="520" w:type="pct"/>
                  <w:vMerge w:val="continue"/>
                  <w:vAlign w:val="center"/>
                </w:tcPr>
                <w:p>
                  <w:pPr>
                    <w:pStyle w:val="27"/>
                    <w:rPr>
                      <w:b/>
                      <w:bCs w:val="0"/>
                      <w:color w:val="000000" w:themeColor="text1"/>
                      <w:szCs w:val="21"/>
                      <w14:textFill>
                        <w14:solidFill>
                          <w14:schemeClr w14:val="tx1"/>
                        </w14:solidFill>
                      </w14:textFill>
                    </w:rPr>
                  </w:pPr>
                </w:p>
              </w:tc>
              <w:tc>
                <w:tcPr>
                  <w:tcW w:w="1259" w:type="pct"/>
                  <w:vAlign w:val="center"/>
                </w:tcPr>
                <w:p>
                  <w:pPr>
                    <w:pStyle w:val="27"/>
                    <w:rPr>
                      <w:b/>
                      <w:bCs w:val="0"/>
                      <w:color w:val="000000" w:themeColor="text1"/>
                      <w:szCs w:val="21"/>
                      <w14:textFill>
                        <w14:solidFill>
                          <w14:schemeClr w14:val="tx1"/>
                        </w14:solidFill>
                      </w14:textFill>
                    </w:rPr>
                  </w:pPr>
                  <w:r>
                    <w:rPr>
                      <w:b/>
                      <w:bCs w:val="0"/>
                      <w:color w:val="000000" w:themeColor="text1"/>
                      <w:szCs w:val="21"/>
                      <w14:textFill>
                        <w14:solidFill>
                          <w14:schemeClr w14:val="tx1"/>
                        </w14:solidFill>
                      </w14:textFill>
                    </w:rPr>
                    <w:t>标准名称</w:t>
                  </w:r>
                </w:p>
              </w:tc>
              <w:tc>
                <w:tcPr>
                  <w:tcW w:w="1131" w:type="pct"/>
                  <w:vAlign w:val="center"/>
                </w:tcPr>
                <w:p>
                  <w:pPr>
                    <w:pStyle w:val="27"/>
                    <w:rPr>
                      <w:b/>
                      <w:bCs w:val="0"/>
                      <w:color w:val="000000" w:themeColor="text1"/>
                      <w:szCs w:val="21"/>
                      <w14:textFill>
                        <w14:solidFill>
                          <w14:schemeClr w14:val="tx1"/>
                        </w14:solidFill>
                      </w14:textFill>
                    </w:rPr>
                  </w:pPr>
                  <w:r>
                    <w:rPr>
                      <w:b/>
                      <w:bCs w:val="0"/>
                      <w:color w:val="000000" w:themeColor="text1"/>
                      <w:szCs w:val="21"/>
                      <w14:textFill>
                        <w14:solidFill>
                          <w14:schemeClr w14:val="tx1"/>
                        </w14:solidFill>
                      </w14:textFill>
                    </w:rPr>
                    <w:t>浓度限值mg/m</w:t>
                  </w:r>
                  <w:r>
                    <w:rPr>
                      <w:b/>
                      <w:bCs w:val="0"/>
                      <w:color w:val="000000" w:themeColor="text1"/>
                      <w:szCs w:val="21"/>
                      <w:vertAlign w:val="superscript"/>
                      <w14:textFill>
                        <w14:solidFill>
                          <w14:schemeClr w14:val="tx1"/>
                        </w14:solidFill>
                      </w14:textFill>
                    </w:rPr>
                    <w:t>3</w:t>
                  </w:r>
                </w:p>
              </w:tc>
              <w:tc>
                <w:tcPr>
                  <w:tcW w:w="570" w:type="pct"/>
                  <w:vMerge w:val="continue"/>
                  <w:vAlign w:val="center"/>
                </w:tcPr>
                <w:p>
                  <w:pPr>
                    <w:pStyle w:val="27"/>
                    <w:rPr>
                      <w:b/>
                      <w:bCs w:val="0"/>
                      <w:color w:val="000000" w:themeColor="text1"/>
                      <w:szCs w:val="21"/>
                      <w14:textFill>
                        <w14:solidFill>
                          <w14:schemeClr w14:val="tx1"/>
                        </w14:solidFill>
                      </w14:textFill>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24" w:type="pct"/>
                  <w:vAlign w:val="center"/>
                </w:tcPr>
                <w:p>
                  <w:pPr>
                    <w:pStyle w:val="2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电弧焊</w:t>
                  </w:r>
                </w:p>
              </w:tc>
              <w:tc>
                <w:tcPr>
                  <w:tcW w:w="793" w:type="pct"/>
                  <w:vAlign w:val="center"/>
                </w:tcPr>
                <w:p>
                  <w:pPr>
                    <w:pStyle w:val="27"/>
                    <w:rPr>
                      <w:rFonts w:cs="Times New Roman"/>
                      <w:color w:val="000000" w:themeColor="text1"/>
                      <w:kern w:val="0"/>
                      <w:szCs w:val="21"/>
                      <w14:textFill>
                        <w14:solidFill>
                          <w14:schemeClr w14:val="tx1"/>
                        </w14:solidFill>
                      </w14:textFill>
                    </w:rPr>
                  </w:pPr>
                  <w:r>
                    <w:rPr>
                      <w:rFonts w:hint="eastAsia"/>
                      <w:color w:val="000000" w:themeColor="text1"/>
                      <w:szCs w:val="21"/>
                      <w14:textFill>
                        <w14:solidFill>
                          <w14:schemeClr w14:val="tx1"/>
                        </w14:solidFill>
                      </w14:textFill>
                    </w:rPr>
                    <w:t>颗粒物</w:t>
                  </w:r>
                </w:p>
              </w:tc>
              <w:tc>
                <w:tcPr>
                  <w:tcW w:w="520" w:type="pct"/>
                  <w:vAlign w:val="center"/>
                </w:tcPr>
                <w:p>
                  <w:pPr>
                    <w:pStyle w:val="2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车间通风</w:t>
                  </w:r>
                </w:p>
              </w:tc>
              <w:tc>
                <w:tcPr>
                  <w:tcW w:w="1259" w:type="pct"/>
                  <w:vMerge w:val="restart"/>
                  <w:vAlign w:val="center"/>
                </w:tcPr>
                <w:p>
                  <w:pPr>
                    <w:pStyle w:val="2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《大气污染物综合排放标准》（GB16297-1996）中表2限值要求</w:t>
                  </w:r>
                </w:p>
              </w:tc>
              <w:tc>
                <w:tcPr>
                  <w:tcW w:w="1131" w:type="pct"/>
                  <w:vAlign w:val="center"/>
                </w:tcPr>
                <w:p>
                  <w:pPr>
                    <w:pStyle w:val="2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1.0</w:t>
                  </w:r>
                </w:p>
              </w:tc>
              <w:tc>
                <w:tcPr>
                  <w:tcW w:w="570" w:type="pct"/>
                  <w:vAlign w:val="center"/>
                </w:tcPr>
                <w:p>
                  <w:pPr>
                    <w:pStyle w:val="2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11.9</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24" w:type="pct"/>
                  <w:vAlign w:val="center"/>
                </w:tcPr>
                <w:p>
                  <w:pPr>
                    <w:pStyle w:val="27"/>
                    <w:rPr>
                      <w:color w:val="000000" w:themeColor="text1"/>
                      <w:szCs w:val="21"/>
                      <w14:textFill>
                        <w14:solidFill>
                          <w14:schemeClr w14:val="tx1"/>
                        </w14:solidFill>
                      </w14:textFill>
                    </w:rPr>
                  </w:pPr>
                  <w:r>
                    <w:rPr>
                      <w:rFonts w:hint="eastAsia" w:cs="Times New Roman"/>
                      <w:color w:val="000000" w:themeColor="text1"/>
                      <w:szCs w:val="21"/>
                      <w14:textFill>
                        <w14:solidFill>
                          <w14:schemeClr w14:val="tx1"/>
                        </w14:solidFill>
                      </w14:textFill>
                    </w:rPr>
                    <w:t>自动涂胶机</w:t>
                  </w:r>
                </w:p>
              </w:tc>
              <w:tc>
                <w:tcPr>
                  <w:tcW w:w="793" w:type="pct"/>
                  <w:vAlign w:val="center"/>
                </w:tcPr>
                <w:p>
                  <w:pPr>
                    <w:pStyle w:val="2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非甲烷总烃</w:t>
                  </w:r>
                </w:p>
              </w:tc>
              <w:tc>
                <w:tcPr>
                  <w:tcW w:w="520" w:type="pct"/>
                  <w:vAlign w:val="center"/>
                </w:tcPr>
                <w:p>
                  <w:pPr>
                    <w:pStyle w:val="27"/>
                    <w:rPr>
                      <w:color w:val="000000" w:themeColor="text1"/>
                      <w:szCs w:val="21"/>
                      <w14:textFill>
                        <w14:solidFill>
                          <w14:schemeClr w14:val="tx1"/>
                        </w14:solidFill>
                      </w14:textFill>
                    </w:rPr>
                  </w:pPr>
                  <w:r>
                    <w:rPr>
                      <w:rFonts w:hint="eastAsia" w:cs="Times New Roman"/>
                      <w:color w:val="000000" w:themeColor="text1"/>
                      <w:szCs w:val="21"/>
                      <w14:textFill>
                        <w14:solidFill>
                          <w14:schemeClr w14:val="tx1"/>
                        </w14:solidFill>
                      </w14:textFill>
                    </w:rPr>
                    <w:t>车间通风</w:t>
                  </w:r>
                </w:p>
              </w:tc>
              <w:tc>
                <w:tcPr>
                  <w:tcW w:w="1259" w:type="pct"/>
                  <w:vMerge w:val="continue"/>
                  <w:vAlign w:val="center"/>
                </w:tcPr>
                <w:p>
                  <w:pPr>
                    <w:pStyle w:val="27"/>
                    <w:rPr>
                      <w:color w:val="000000" w:themeColor="text1"/>
                      <w:szCs w:val="21"/>
                      <w14:textFill>
                        <w14:solidFill>
                          <w14:schemeClr w14:val="tx1"/>
                        </w14:solidFill>
                      </w14:textFill>
                    </w:rPr>
                  </w:pPr>
                </w:p>
              </w:tc>
              <w:tc>
                <w:tcPr>
                  <w:tcW w:w="1131" w:type="pct"/>
                  <w:vAlign w:val="center"/>
                </w:tcPr>
                <w:p>
                  <w:pPr>
                    <w:pStyle w:val="2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4.0</w:t>
                  </w:r>
                </w:p>
              </w:tc>
              <w:tc>
                <w:tcPr>
                  <w:tcW w:w="570" w:type="pct"/>
                  <w:vAlign w:val="center"/>
                </w:tcPr>
                <w:p>
                  <w:pPr>
                    <w:pStyle w:val="27"/>
                    <w:rPr>
                      <w:color w:val="000000" w:themeColor="text1"/>
                      <w:szCs w:val="21"/>
                      <w14:textFill>
                        <w14:solidFill>
                          <w14:schemeClr w14:val="tx1"/>
                        </w14:solidFill>
                      </w14:textFill>
                    </w:rPr>
                  </w:pPr>
                  <w:r>
                    <w:rPr>
                      <w:rFonts w:hint="eastAsia" w:cs="Times New Roman"/>
                      <w:color w:val="000000" w:themeColor="text1"/>
                      <w14:textFill>
                        <w14:solidFill>
                          <w14:schemeClr w14:val="tx1"/>
                        </w14:solidFill>
                      </w14:textFill>
                    </w:rPr>
                    <w:t>8.99</w:t>
                  </w:r>
                </w:p>
              </w:tc>
            </w:tr>
          </w:tbl>
          <w:p>
            <w:pPr>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（3）大气污染物年排放量核算</w:t>
            </w:r>
          </w:p>
          <w:p>
            <w:pPr>
              <w:pStyle w:val="42"/>
              <w:rPr>
                <w:color w:val="000000" w:themeColor="text1"/>
                <w14:textFill>
                  <w14:solidFill>
                    <w14:schemeClr w14:val="tx1"/>
                  </w14:solidFill>
                </w14:textFill>
              </w:rPr>
            </w:pPr>
            <w:r>
              <w:rPr>
                <w:rFonts w:hint="eastAsia"/>
                <w:color w:val="000000" w:themeColor="text1"/>
                <w14:textFill>
                  <w14:solidFill>
                    <w14:schemeClr w14:val="tx1"/>
                  </w14:solidFill>
                </w14:textFill>
              </w:rPr>
              <w:t>表4-7 项目大气污染物年排放量核算表</w:t>
            </w:r>
          </w:p>
          <w:tbl>
            <w:tblPr>
              <w:tblStyle w:val="30"/>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97"/>
              <w:gridCol w:w="2869"/>
              <w:gridCol w:w="3508"/>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99" w:type="pct"/>
                  <w:vAlign w:val="center"/>
                </w:tcPr>
                <w:p>
                  <w:pPr>
                    <w:pStyle w:val="27"/>
                    <w:rPr>
                      <w:b/>
                      <w:bCs w:val="0"/>
                      <w:color w:val="000000" w:themeColor="text1"/>
                      <w14:textFill>
                        <w14:solidFill>
                          <w14:schemeClr w14:val="tx1"/>
                        </w14:solidFill>
                      </w14:textFill>
                    </w:rPr>
                  </w:pPr>
                  <w:r>
                    <w:rPr>
                      <w:rFonts w:hint="eastAsia"/>
                      <w:b/>
                      <w:bCs w:val="0"/>
                      <w:color w:val="000000" w:themeColor="text1"/>
                      <w14:textFill>
                        <w14:solidFill>
                          <w14:schemeClr w14:val="tx1"/>
                        </w14:solidFill>
                      </w14:textFill>
                    </w:rPr>
                    <w:t>序号</w:t>
                  </w:r>
                </w:p>
              </w:tc>
              <w:tc>
                <w:tcPr>
                  <w:tcW w:w="1754" w:type="pct"/>
                  <w:vAlign w:val="center"/>
                </w:tcPr>
                <w:p>
                  <w:pPr>
                    <w:pStyle w:val="27"/>
                    <w:rPr>
                      <w:b/>
                      <w:bCs w:val="0"/>
                      <w:color w:val="000000" w:themeColor="text1"/>
                      <w14:textFill>
                        <w14:solidFill>
                          <w14:schemeClr w14:val="tx1"/>
                        </w14:solidFill>
                      </w14:textFill>
                    </w:rPr>
                  </w:pPr>
                  <w:r>
                    <w:rPr>
                      <w:rFonts w:hint="eastAsia"/>
                      <w:b/>
                      <w:bCs w:val="0"/>
                      <w:color w:val="000000" w:themeColor="text1"/>
                      <w14:textFill>
                        <w14:solidFill>
                          <w14:schemeClr w14:val="tx1"/>
                        </w14:solidFill>
                      </w14:textFill>
                    </w:rPr>
                    <w:t>污染物</w:t>
                  </w:r>
                </w:p>
              </w:tc>
              <w:tc>
                <w:tcPr>
                  <w:tcW w:w="2145" w:type="pct"/>
                  <w:vAlign w:val="center"/>
                </w:tcPr>
                <w:p>
                  <w:pPr>
                    <w:pStyle w:val="27"/>
                    <w:rPr>
                      <w:b/>
                      <w:bCs w:val="0"/>
                      <w:color w:val="000000" w:themeColor="text1"/>
                      <w14:textFill>
                        <w14:solidFill>
                          <w14:schemeClr w14:val="tx1"/>
                        </w14:solidFill>
                      </w14:textFill>
                    </w:rPr>
                  </w:pPr>
                  <w:r>
                    <w:rPr>
                      <w:rFonts w:hint="eastAsia"/>
                      <w:b/>
                      <w:bCs w:val="0"/>
                      <w:color w:val="000000" w:themeColor="text1"/>
                      <w14:textFill>
                        <w14:solidFill>
                          <w14:schemeClr w14:val="tx1"/>
                        </w14:solidFill>
                      </w14:textFill>
                    </w:rPr>
                    <w:t>排放量（kg/a）</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99" w:type="pct"/>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1754" w:type="pct"/>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颗粒物</w:t>
                  </w:r>
                </w:p>
              </w:tc>
              <w:tc>
                <w:tcPr>
                  <w:tcW w:w="2145" w:type="pct"/>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17.255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99" w:type="pct"/>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1754" w:type="pct"/>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非甲烷总烃</w:t>
                  </w:r>
                </w:p>
              </w:tc>
              <w:tc>
                <w:tcPr>
                  <w:tcW w:w="2145" w:type="pct"/>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8.99</w:t>
                  </w:r>
                </w:p>
              </w:tc>
            </w:tr>
          </w:tbl>
          <w:p>
            <w:pPr>
              <w:pStyle w:val="12"/>
              <w:ind w:firstLine="421" w:firstLineChars="200"/>
              <w:jc w:val="both"/>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3、</w:t>
            </w:r>
            <w:r>
              <w:rPr>
                <w:b/>
                <w:bCs/>
                <w:color w:val="000000" w:themeColor="text1"/>
                <w14:textFill>
                  <w14:solidFill>
                    <w14:schemeClr w14:val="tx1"/>
                  </w14:solidFill>
                </w14:textFill>
              </w:rPr>
              <w:t>废气治理措施</w:t>
            </w:r>
            <w:r>
              <w:rPr>
                <w:rFonts w:hint="eastAsia"/>
                <w:b/>
                <w:bCs/>
                <w:color w:val="000000" w:themeColor="text1"/>
                <w14:textFill>
                  <w14:solidFill>
                    <w14:schemeClr w14:val="tx1"/>
                  </w14:solidFill>
                </w14:textFill>
              </w:rPr>
              <w:t>可行性分析</w:t>
            </w:r>
          </w:p>
          <w:p>
            <w:pPr>
              <w:ind w:firstLine="420"/>
              <w:rPr>
                <w:color w:val="000000" w:themeColor="text1"/>
                <w14:textFill>
                  <w14:solidFill>
                    <w14:schemeClr w14:val="tx1"/>
                  </w14:solidFill>
                </w14:textFill>
              </w:rPr>
            </w:pPr>
            <w:r>
              <w:rPr>
                <w:color w:val="000000" w:themeColor="text1"/>
                <w14:textFill>
                  <w14:solidFill>
                    <w14:schemeClr w14:val="tx1"/>
                  </w14:solidFill>
                </w14:textFill>
              </w:rPr>
              <w:t>（1）项目废气收集、处理流程</w:t>
            </w:r>
          </w:p>
          <w:p>
            <w:pPr>
              <w:pStyle w:val="42"/>
              <w:rPr>
                <w:color w:val="000000" w:themeColor="text1"/>
                <w14:textFill>
                  <w14:solidFill>
                    <w14:schemeClr w14:val="tx1"/>
                  </w14:solidFill>
                </w14:textFill>
              </w:rPr>
            </w:pPr>
            <w:r>
              <w:rPr>
                <w:rFonts w:hint="eastAsia"/>
                <w:color w:val="000000" w:themeColor="text1"/>
                <w14:textFill>
                  <w14:solidFill>
                    <w14:schemeClr w14:val="tx1"/>
                  </w14:solidFill>
                </w14:textFill>
              </w:rPr>
              <w:object>
                <v:shape id="_x0000_i1026" o:spt="75" type="#_x0000_t75" style="height:123.6pt;width:282.1pt;" o:ole="t" filled="f" o:preferrelative="t" stroked="f" coordsize="21600,21600">
                  <v:path/>
                  <v:fill on="f" focussize="0,0"/>
                  <v:stroke on="f"/>
                  <v:imagedata r:id="rId18" o:title=""/>
                  <o:lock v:ext="edit" aspectratio="t"/>
                  <w10:wrap type="none"/>
                  <w10:anchorlock/>
                </v:shape>
                <o:OLEObject Type="Embed" ProgID="Visio.Drawing.15" ShapeID="_x0000_i1026" DrawAspect="Content" ObjectID="_1468075726" r:id="rId17">
                  <o:LockedField>false</o:LockedField>
                </o:OLEObject>
              </w:object>
            </w:r>
          </w:p>
          <w:p>
            <w:pPr>
              <w:pStyle w:val="42"/>
              <w:rPr>
                <w:color w:val="000000" w:themeColor="text1"/>
                <w14:textFill>
                  <w14:solidFill>
                    <w14:schemeClr w14:val="tx1"/>
                  </w14:solidFill>
                </w14:textFill>
              </w:rPr>
            </w:pPr>
            <w:r>
              <w:rPr>
                <w:color w:val="000000" w:themeColor="text1"/>
                <w14:textFill>
                  <w14:solidFill>
                    <w14:schemeClr w14:val="tx1"/>
                  </w14:solidFill>
                </w14:textFill>
              </w:rPr>
              <w:t>图4-1 项目废气收集、处理方式示意图</w:t>
            </w:r>
          </w:p>
          <w:p>
            <w:pPr>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（2）技术可行性</w:t>
            </w:r>
          </w:p>
          <w:p>
            <w:pPr>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滤芯排烟机通常配备高负压吸气臂，可灵活对准焊接工位，实现废气的局部密闭式捕集，避免无组织扩散；核心过滤元件采用覆膜滤料，对 0.3μm 以上颗粒物的过滤效率可达 95% 以上，能有效截留电焊烟尘颗粒，大幅降低车间粉尘浓度。</w:t>
            </w:r>
          </w:p>
          <w:p>
            <w:pPr>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（3）排气筒设置合理性分析</w:t>
            </w:r>
          </w:p>
          <w:p>
            <w:pPr>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本项目在设计过程中综合考虑工艺要求、废气风量、对周围环境影响等前提下，合理设置排气筒数量，减少对周边环境影响。本项目共设置1根排气筒，高度为15m，主要排放颗粒物。</w:t>
            </w:r>
          </w:p>
          <w:p>
            <w:pPr>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①高度合理性分析</w:t>
            </w:r>
          </w:p>
          <w:p>
            <w:pPr>
              <w:ind w:firstLine="420"/>
              <w:rPr>
                <w:color w:val="000000" w:themeColor="text1"/>
                <w:highlight w:val="yellow"/>
                <w14:textFill>
                  <w14:solidFill>
                    <w14:schemeClr w14:val="tx1"/>
                  </w14:solidFill>
                </w14:textFill>
              </w:rPr>
            </w:pPr>
            <w:r>
              <w:rPr>
                <w:rFonts w:hint="eastAsia"/>
                <w:color w:val="000000" w:themeColor="text1"/>
                <w14:textFill>
                  <w14:solidFill>
                    <w14:schemeClr w14:val="tx1"/>
                  </w14:solidFill>
                </w14:textFill>
              </w:rPr>
              <w:t>在生产过程中，为了保证废气有效排出，其排气筒高度不低于15m。根据</w:t>
            </w:r>
            <w:r>
              <w:rPr>
                <w:rFonts w:hint="eastAsia" w:cs="Times New Roman"/>
                <w:bCs/>
                <w:color w:val="000000" w:themeColor="text1"/>
                <w14:textFill>
                  <w14:solidFill>
                    <w14:schemeClr w14:val="tx1"/>
                  </w14:solidFill>
                </w14:textFill>
              </w:rPr>
              <w:t>《大气污染物综合排放标准》（GB16297-1996）中7.1排气筒高度除须遵守表列排放速率标准值外，还应高出周围200m半径范围的建筑5m以上，不能达到该要求的排气筒，应按其高度对应的表列排放速率标准值严格50%执行。</w:t>
            </w:r>
            <w:r>
              <w:rPr>
                <w:rFonts w:hint="eastAsia"/>
                <w:color w:val="000000" w:themeColor="text1"/>
                <w14:textFill>
                  <w14:solidFill>
                    <w14:schemeClr w14:val="tx1"/>
                  </w14:solidFill>
                </w14:textFill>
              </w:rPr>
              <w:t>本项目厂房以及200m周边建筑物最高为1</w:t>
            </w:r>
            <w:r>
              <w:rPr>
                <w:rFonts w:hint="eastAsia"/>
                <w:color w:val="000000" w:themeColor="text1"/>
                <w:lang w:val="en-US" w:eastAsia="zh-CN"/>
                <w14:textFill>
                  <w14:solidFill>
                    <w14:schemeClr w14:val="tx1"/>
                  </w14:solidFill>
                </w14:textFill>
              </w:rPr>
              <w:t>2</w:t>
            </w:r>
            <w:r>
              <w:rPr>
                <w:rFonts w:hint="eastAsia"/>
                <w:color w:val="000000" w:themeColor="text1"/>
                <w14:textFill>
                  <w14:solidFill>
                    <w14:schemeClr w14:val="tx1"/>
                  </w14:solidFill>
                </w14:textFill>
              </w:rPr>
              <w:t>m，排气筒高度为15m，满足相关标准要求，故废气排气筒高度设置可行。</w:t>
            </w:r>
          </w:p>
          <w:p>
            <w:pPr>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②数量可行性分析</w:t>
            </w:r>
          </w:p>
          <w:p>
            <w:pPr>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本项目为减少排气筒数量，各生产工段严格按照“合并收集，统一排放”原则布置排气筒。排气筒布置时综合考虑了废气处理适宜性、风量大小、排气筒检修对生产装置带来的影响大小等因素，共设置1根排气筒，故废气排气筒数量设置可行。</w:t>
            </w:r>
          </w:p>
          <w:p>
            <w:pPr>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（4）无组织废气污染防治措施</w:t>
            </w:r>
          </w:p>
          <w:p>
            <w:pPr>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本项目产生的无组织废气为未能捕集到的废气，其排放量与操作、管理水平、设备状况有很大关系。项目涉及的无组织排放因子有颗粒物，涉及的无组织排放源为</w:t>
            </w:r>
            <w:r>
              <w:rPr>
                <w:rFonts w:hint="eastAsia"/>
                <w:color w:val="000000" w:themeColor="text1"/>
                <w:szCs w:val="21"/>
                <w14:textFill>
                  <w14:solidFill>
                    <w14:schemeClr w14:val="tx1"/>
                  </w14:solidFill>
                </w14:textFill>
              </w:rPr>
              <w:t>电弧焊区域</w:t>
            </w:r>
            <w:r>
              <w:rPr>
                <w:rFonts w:hint="eastAsia"/>
                <w:color w:val="000000" w:themeColor="text1"/>
                <w14:textFill>
                  <w14:solidFill>
                    <w14:schemeClr w14:val="tx1"/>
                  </w14:solidFill>
                </w14:textFill>
              </w:rPr>
              <w:t>。本项目拟采取的防止无组织气体排放的主要措施有：</w:t>
            </w:r>
          </w:p>
          <w:p>
            <w:pPr>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加强管理，加强通风设施，所有操作严格按照既定的规程进行，杜绝不恰当的操作，避免造成物料跑、漏、撒。</w:t>
            </w:r>
          </w:p>
          <w:p>
            <w:pPr>
              <w:ind w:firstLine="422"/>
              <w:rPr>
                <w:b/>
                <w:color w:val="000000" w:themeColor="text1"/>
                <w14:textFill>
                  <w14:solidFill>
                    <w14:schemeClr w14:val="tx1"/>
                  </w14:solidFill>
                </w14:textFill>
              </w:rPr>
            </w:pPr>
            <w:r>
              <w:rPr>
                <w:rFonts w:hint="eastAsia"/>
                <w:b/>
                <w:color w:val="000000" w:themeColor="text1"/>
                <w14:textFill>
                  <w14:solidFill>
                    <w14:schemeClr w14:val="tx1"/>
                  </w14:solidFill>
                </w14:textFill>
              </w:rPr>
              <w:t>4、</w:t>
            </w:r>
            <w:r>
              <w:rPr>
                <w:b/>
                <w:color w:val="000000" w:themeColor="text1"/>
                <w14:textFill>
                  <w14:solidFill>
                    <w14:schemeClr w14:val="tx1"/>
                  </w14:solidFill>
                </w14:textFill>
              </w:rPr>
              <w:t>非正常排放及其达标分析</w:t>
            </w:r>
          </w:p>
          <w:p>
            <w:pPr>
              <w:ind w:firstLine="420"/>
              <w:rPr>
                <w:bCs/>
                <w:color w:val="000000" w:themeColor="text1"/>
                <w14:textFill>
                  <w14:solidFill>
                    <w14:schemeClr w14:val="tx1"/>
                  </w14:solidFill>
                </w14:textFill>
              </w:rPr>
            </w:pPr>
            <w:r>
              <w:rPr>
                <w:rFonts w:hint="eastAsia"/>
                <w:bCs/>
                <w:color w:val="000000" w:themeColor="text1"/>
                <w14:textFill>
                  <w14:solidFill>
                    <w14:schemeClr w14:val="tx1"/>
                  </w14:solidFill>
                </w14:textFill>
              </w:rPr>
              <w:t>非正常排放主要是指生产过程中开、停车、检修、发生故障情况下污染物的排放，不包括事故。非正常排放大小及频率与生产装置的工艺水平、操作管理水平等因素有密切关系，若没有严格的处理措施，往往是造成污染的重要因素。本项目非正常工况主要包括开、停车，检修；电力供应突然中断。项目非正常工况会引起污染物的非正常排放。本项目非正常工况下情况分析如下:</w:t>
            </w:r>
          </w:p>
          <w:p>
            <w:pPr>
              <w:ind w:firstLine="420"/>
              <w:rPr>
                <w:bCs/>
                <w:color w:val="000000" w:themeColor="text1"/>
                <w14:textFill>
                  <w14:solidFill>
                    <w14:schemeClr w14:val="tx1"/>
                  </w14:solidFill>
                </w14:textFill>
              </w:rPr>
            </w:pPr>
            <w:r>
              <w:rPr>
                <w:rFonts w:hint="eastAsia"/>
                <w:bCs/>
                <w:color w:val="000000" w:themeColor="text1"/>
                <w14:textFill>
                  <w14:solidFill>
                    <w14:schemeClr w14:val="tx1"/>
                  </w14:solidFill>
                </w14:textFill>
              </w:rPr>
              <w:t>（1）开停车</w:t>
            </w:r>
          </w:p>
          <w:p>
            <w:pPr>
              <w:ind w:firstLine="420"/>
              <w:rPr>
                <w:bCs/>
                <w:color w:val="000000" w:themeColor="text1"/>
                <w14:textFill>
                  <w14:solidFill>
                    <w14:schemeClr w14:val="tx1"/>
                  </w14:solidFill>
                </w14:textFill>
              </w:rPr>
            </w:pPr>
            <w:r>
              <w:rPr>
                <w:rFonts w:hint="eastAsia"/>
                <w:bCs/>
                <w:color w:val="000000" w:themeColor="text1"/>
                <w14:textFill>
                  <w14:solidFill>
                    <w14:schemeClr w14:val="tx1"/>
                  </w14:solidFill>
                </w14:textFill>
              </w:rPr>
              <w:t>项目计划停车，装置首先要停工，生产装置及环保设施等同步进行检修、维护和保养后，再开工生产。</w:t>
            </w:r>
          </w:p>
          <w:p>
            <w:pPr>
              <w:ind w:left="420" w:leftChars="200" w:firstLine="0" w:firstLineChars="0"/>
              <w:rPr>
                <w:bCs/>
                <w:color w:val="000000" w:themeColor="text1"/>
                <w14:textFill>
                  <w14:solidFill>
                    <w14:schemeClr w14:val="tx1"/>
                  </w14:solidFill>
                </w14:textFill>
              </w:rPr>
            </w:pPr>
            <w:r>
              <w:rPr>
                <w:rFonts w:hint="eastAsia"/>
                <w:bCs/>
                <w:color w:val="000000" w:themeColor="text1"/>
                <w14:textFill>
                  <w14:solidFill>
                    <w14:schemeClr w14:val="tx1"/>
                  </w14:solidFill>
                </w14:textFill>
              </w:rPr>
              <w:t>（2）设备故障</w:t>
            </w:r>
          </w:p>
          <w:p>
            <w:pPr>
              <w:ind w:firstLine="420"/>
              <w:rPr>
                <w:bCs/>
                <w:color w:val="000000" w:themeColor="text1"/>
                <w14:textFill>
                  <w14:solidFill>
                    <w14:schemeClr w14:val="tx1"/>
                  </w14:solidFill>
                </w14:textFill>
              </w:rPr>
            </w:pPr>
            <w:r>
              <w:rPr>
                <w:rFonts w:hint="eastAsia"/>
                <w:bCs/>
                <w:color w:val="000000" w:themeColor="text1"/>
                <w14:textFill>
                  <w14:solidFill>
                    <w14:schemeClr w14:val="tx1"/>
                  </w14:solidFill>
                </w14:textFill>
              </w:rPr>
              <w:t>当生产系统出现故障如停电故障，由于本项目采用双回路供电，出现停电的概率极低，因此出现上述情况的概率较低。</w:t>
            </w:r>
          </w:p>
          <w:p>
            <w:pPr>
              <w:ind w:firstLine="420"/>
              <w:rPr>
                <w:bCs/>
                <w:color w:val="000000" w:themeColor="text1"/>
                <w14:textFill>
                  <w14:solidFill>
                    <w14:schemeClr w14:val="tx1"/>
                  </w14:solidFill>
                </w14:textFill>
              </w:rPr>
            </w:pPr>
            <w:r>
              <w:rPr>
                <w:rFonts w:hint="eastAsia"/>
                <w:bCs/>
                <w:color w:val="000000" w:themeColor="text1"/>
                <w14:textFill>
                  <w14:solidFill>
                    <w14:schemeClr w14:val="tx1"/>
                  </w14:solidFill>
                </w14:textFill>
              </w:rPr>
              <w:t>由于开停车、设备检修等非正常工况产生的废气量均比正常工况的小，污染物也比正常工况时产生量少，废气经尾气处理装置处理后排放对周围环境的影响也相应地比正常工况轻。因此本次评价不考虑开停车及设备检修产生的污染物影响。</w:t>
            </w:r>
          </w:p>
          <w:p>
            <w:pPr>
              <w:ind w:firstLine="420"/>
              <w:rPr>
                <w:bCs/>
                <w:color w:val="000000" w:themeColor="text1"/>
                <w14:textFill>
                  <w14:solidFill>
                    <w14:schemeClr w14:val="tx1"/>
                  </w14:solidFill>
                </w14:textFill>
              </w:rPr>
            </w:pPr>
            <w:r>
              <w:rPr>
                <w:bCs/>
                <w:color w:val="000000" w:themeColor="text1"/>
                <w14:textFill>
                  <w14:solidFill>
                    <w14:schemeClr w14:val="tx1"/>
                  </w14:solidFill>
                </w14:textFill>
              </w:rPr>
              <w:t>具体排放情况见表4-</w:t>
            </w:r>
            <w:r>
              <w:rPr>
                <w:rFonts w:hint="eastAsia"/>
                <w:bCs/>
                <w:color w:val="000000" w:themeColor="text1"/>
                <w14:textFill>
                  <w14:solidFill>
                    <w14:schemeClr w14:val="tx1"/>
                  </w14:solidFill>
                </w14:textFill>
              </w:rPr>
              <w:t>8</w:t>
            </w:r>
            <w:r>
              <w:rPr>
                <w:bCs/>
                <w:color w:val="000000" w:themeColor="text1"/>
                <w14:textFill>
                  <w14:solidFill>
                    <w14:schemeClr w14:val="tx1"/>
                  </w14:solidFill>
                </w14:textFill>
              </w:rPr>
              <w:t>。</w:t>
            </w:r>
          </w:p>
          <w:p>
            <w:pPr>
              <w:pStyle w:val="42"/>
              <w:rPr>
                <w:color w:val="000000" w:themeColor="text1"/>
                <w14:textFill>
                  <w14:solidFill>
                    <w14:schemeClr w14:val="tx1"/>
                  </w14:solidFill>
                </w14:textFill>
              </w:rPr>
            </w:pPr>
            <w:r>
              <w:rPr>
                <w:color w:val="000000" w:themeColor="text1"/>
                <w14:textFill>
                  <w14:solidFill>
                    <w14:schemeClr w14:val="tx1"/>
                  </w14:solidFill>
                </w14:textFill>
              </w:rPr>
              <w:t>表4-</w:t>
            </w:r>
            <w:r>
              <w:rPr>
                <w:rFonts w:hint="eastAsia"/>
                <w:color w:val="000000" w:themeColor="text1"/>
                <w14:textFill>
                  <w14:solidFill>
                    <w14:schemeClr w14:val="tx1"/>
                  </w14:solidFill>
                </w14:textFill>
              </w:rPr>
              <w:t>8</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非正常排放参数表</w:t>
            </w:r>
          </w:p>
          <w:tbl>
            <w:tblPr>
              <w:tblStyle w:val="30"/>
              <w:tblW w:w="4962" w:type="pct"/>
              <w:tblInd w:w="0" w:type="dxa"/>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916"/>
              <w:gridCol w:w="1205"/>
              <w:gridCol w:w="855"/>
              <w:gridCol w:w="1283"/>
              <w:gridCol w:w="990"/>
              <w:gridCol w:w="975"/>
              <w:gridCol w:w="751"/>
              <w:gridCol w:w="1137"/>
            </w:tblGrid>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64" w:type="pct"/>
                  <w:tcBorders>
                    <w:tl2br w:val="nil"/>
                    <w:tr2bl w:val="nil"/>
                  </w:tcBorders>
                  <w:vAlign w:val="center"/>
                </w:tcPr>
                <w:p>
                  <w:pPr>
                    <w:pStyle w:val="27"/>
                    <w:rPr>
                      <w:b/>
                      <w:bCs w:val="0"/>
                      <w:color w:val="000000" w:themeColor="text1"/>
                      <w14:textFill>
                        <w14:solidFill>
                          <w14:schemeClr w14:val="tx1"/>
                        </w14:solidFill>
                      </w14:textFill>
                    </w:rPr>
                  </w:pPr>
                  <w:r>
                    <w:rPr>
                      <w:b/>
                      <w:bCs w:val="0"/>
                      <w:color w:val="000000" w:themeColor="text1"/>
                      <w14:textFill>
                        <w14:solidFill>
                          <w14:schemeClr w14:val="tx1"/>
                        </w14:solidFill>
                      </w14:textFill>
                    </w:rPr>
                    <w:t>排放源</w:t>
                  </w:r>
                </w:p>
              </w:tc>
              <w:tc>
                <w:tcPr>
                  <w:tcW w:w="741" w:type="pct"/>
                  <w:tcBorders>
                    <w:tl2br w:val="nil"/>
                    <w:tr2bl w:val="nil"/>
                  </w:tcBorders>
                  <w:vAlign w:val="center"/>
                </w:tcPr>
                <w:p>
                  <w:pPr>
                    <w:pStyle w:val="27"/>
                    <w:rPr>
                      <w:b/>
                      <w:bCs w:val="0"/>
                      <w:color w:val="000000" w:themeColor="text1"/>
                      <w14:textFill>
                        <w14:solidFill>
                          <w14:schemeClr w14:val="tx1"/>
                        </w14:solidFill>
                      </w14:textFill>
                    </w:rPr>
                  </w:pPr>
                  <w:r>
                    <w:rPr>
                      <w:b/>
                      <w:bCs w:val="0"/>
                      <w:color w:val="000000" w:themeColor="text1"/>
                      <w14:textFill>
                        <w14:solidFill>
                          <w14:schemeClr w14:val="tx1"/>
                        </w14:solidFill>
                      </w14:textFill>
                    </w:rPr>
                    <w:t>非正常排放原因</w:t>
                  </w:r>
                </w:p>
              </w:tc>
              <w:tc>
                <w:tcPr>
                  <w:tcW w:w="527" w:type="pct"/>
                  <w:tcBorders>
                    <w:tl2br w:val="nil"/>
                    <w:tr2bl w:val="nil"/>
                  </w:tcBorders>
                  <w:vAlign w:val="center"/>
                </w:tcPr>
                <w:p>
                  <w:pPr>
                    <w:pStyle w:val="27"/>
                    <w:rPr>
                      <w:b/>
                      <w:bCs w:val="0"/>
                      <w:color w:val="000000" w:themeColor="text1"/>
                      <w14:textFill>
                        <w14:solidFill>
                          <w14:schemeClr w14:val="tx1"/>
                        </w14:solidFill>
                      </w14:textFill>
                    </w:rPr>
                  </w:pPr>
                  <w:r>
                    <w:rPr>
                      <w:b/>
                      <w:bCs w:val="0"/>
                      <w:color w:val="000000" w:themeColor="text1"/>
                      <w14:textFill>
                        <w14:solidFill>
                          <w14:schemeClr w14:val="tx1"/>
                        </w14:solidFill>
                      </w14:textFill>
                    </w:rPr>
                    <w:t>污染物</w:t>
                  </w:r>
                </w:p>
              </w:tc>
              <w:tc>
                <w:tcPr>
                  <w:tcW w:w="790" w:type="pct"/>
                  <w:tcBorders>
                    <w:tl2br w:val="nil"/>
                    <w:tr2bl w:val="nil"/>
                  </w:tcBorders>
                  <w:vAlign w:val="center"/>
                </w:tcPr>
                <w:p>
                  <w:pPr>
                    <w:pStyle w:val="27"/>
                    <w:rPr>
                      <w:b/>
                      <w:bCs w:val="0"/>
                      <w:color w:val="000000" w:themeColor="text1"/>
                      <w14:textFill>
                        <w14:solidFill>
                          <w14:schemeClr w14:val="tx1"/>
                        </w14:solidFill>
                      </w14:textFill>
                    </w:rPr>
                  </w:pPr>
                  <w:r>
                    <w:rPr>
                      <w:b/>
                      <w:bCs w:val="0"/>
                      <w:color w:val="000000" w:themeColor="text1"/>
                      <w14:textFill>
                        <w14:solidFill>
                          <w14:schemeClr w14:val="tx1"/>
                        </w14:solidFill>
                      </w14:textFill>
                    </w:rPr>
                    <w:t>排放浓度（mg/m</w:t>
                  </w:r>
                  <w:r>
                    <w:rPr>
                      <w:b/>
                      <w:bCs w:val="0"/>
                      <w:color w:val="000000" w:themeColor="text1"/>
                      <w:vertAlign w:val="superscript"/>
                      <w14:textFill>
                        <w14:solidFill>
                          <w14:schemeClr w14:val="tx1"/>
                        </w14:solidFill>
                      </w14:textFill>
                    </w:rPr>
                    <w:t>3</w:t>
                  </w:r>
                  <w:r>
                    <w:rPr>
                      <w:b/>
                      <w:bCs w:val="0"/>
                      <w:color w:val="000000" w:themeColor="text1"/>
                      <w14:textFill>
                        <w14:solidFill>
                          <w14:schemeClr w14:val="tx1"/>
                        </w14:solidFill>
                      </w14:textFill>
                    </w:rPr>
                    <w:t>）</w:t>
                  </w:r>
                </w:p>
              </w:tc>
              <w:tc>
                <w:tcPr>
                  <w:tcW w:w="610" w:type="pct"/>
                  <w:tcBorders>
                    <w:tl2br w:val="nil"/>
                    <w:tr2bl w:val="nil"/>
                  </w:tcBorders>
                  <w:vAlign w:val="center"/>
                </w:tcPr>
                <w:p>
                  <w:pPr>
                    <w:pStyle w:val="27"/>
                    <w:rPr>
                      <w:b/>
                      <w:bCs w:val="0"/>
                      <w:color w:val="000000" w:themeColor="text1"/>
                      <w14:textFill>
                        <w14:solidFill>
                          <w14:schemeClr w14:val="tx1"/>
                        </w14:solidFill>
                      </w14:textFill>
                    </w:rPr>
                  </w:pPr>
                  <w:r>
                    <w:rPr>
                      <w:b/>
                      <w:bCs w:val="0"/>
                      <w:color w:val="000000" w:themeColor="text1"/>
                      <w14:textFill>
                        <w14:solidFill>
                          <w14:schemeClr w14:val="tx1"/>
                        </w14:solidFill>
                      </w14:textFill>
                    </w:rPr>
                    <w:t>排放量（kg）</w:t>
                  </w:r>
                </w:p>
              </w:tc>
              <w:tc>
                <w:tcPr>
                  <w:tcW w:w="601" w:type="pct"/>
                  <w:tcBorders>
                    <w:tl2br w:val="nil"/>
                    <w:tr2bl w:val="nil"/>
                  </w:tcBorders>
                  <w:vAlign w:val="center"/>
                </w:tcPr>
                <w:p>
                  <w:pPr>
                    <w:pStyle w:val="27"/>
                    <w:rPr>
                      <w:b/>
                      <w:bCs w:val="0"/>
                      <w:color w:val="000000" w:themeColor="text1"/>
                      <w14:textFill>
                        <w14:solidFill>
                          <w14:schemeClr w14:val="tx1"/>
                        </w14:solidFill>
                      </w14:textFill>
                    </w:rPr>
                  </w:pPr>
                  <w:r>
                    <w:rPr>
                      <w:b/>
                      <w:bCs w:val="0"/>
                      <w:color w:val="000000" w:themeColor="text1"/>
                      <w14:textFill>
                        <w14:solidFill>
                          <w14:schemeClr w14:val="tx1"/>
                        </w14:solidFill>
                      </w14:textFill>
                    </w:rPr>
                    <w:t>单次持续时间/h</w:t>
                  </w:r>
                </w:p>
              </w:tc>
              <w:tc>
                <w:tcPr>
                  <w:tcW w:w="463" w:type="pct"/>
                  <w:tcBorders>
                    <w:tl2br w:val="nil"/>
                    <w:tr2bl w:val="nil"/>
                  </w:tcBorders>
                  <w:vAlign w:val="center"/>
                </w:tcPr>
                <w:p>
                  <w:pPr>
                    <w:pStyle w:val="27"/>
                    <w:rPr>
                      <w:b/>
                      <w:bCs w:val="0"/>
                      <w:color w:val="000000" w:themeColor="text1"/>
                      <w14:textFill>
                        <w14:solidFill>
                          <w14:schemeClr w14:val="tx1"/>
                        </w14:solidFill>
                      </w14:textFill>
                    </w:rPr>
                  </w:pPr>
                  <w:r>
                    <w:rPr>
                      <w:b/>
                      <w:bCs w:val="0"/>
                      <w:color w:val="000000" w:themeColor="text1"/>
                      <w14:textFill>
                        <w14:solidFill>
                          <w14:schemeClr w14:val="tx1"/>
                        </w14:solidFill>
                      </w14:textFill>
                    </w:rPr>
                    <w:t>年发生频次/次</w:t>
                  </w:r>
                </w:p>
              </w:tc>
              <w:tc>
                <w:tcPr>
                  <w:tcW w:w="700" w:type="pct"/>
                  <w:tcBorders>
                    <w:tl2br w:val="nil"/>
                    <w:tr2bl w:val="nil"/>
                  </w:tcBorders>
                  <w:vAlign w:val="center"/>
                </w:tcPr>
                <w:p>
                  <w:pPr>
                    <w:pStyle w:val="27"/>
                    <w:rPr>
                      <w:b/>
                      <w:bCs w:val="0"/>
                      <w:color w:val="000000" w:themeColor="text1"/>
                      <w14:textFill>
                        <w14:solidFill>
                          <w14:schemeClr w14:val="tx1"/>
                        </w14:solidFill>
                      </w14:textFill>
                    </w:rPr>
                  </w:pPr>
                  <w:r>
                    <w:rPr>
                      <w:b/>
                      <w:bCs w:val="0"/>
                      <w:color w:val="000000" w:themeColor="text1"/>
                      <w14:textFill>
                        <w14:solidFill>
                          <w14:schemeClr w14:val="tx1"/>
                        </w14:solidFill>
                      </w14:textFill>
                    </w:rPr>
                    <w:t>措施</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64" w:type="pct"/>
                  <w:tcBorders>
                    <w:tl2br w:val="nil"/>
                    <w:tr2bl w:val="nil"/>
                  </w:tcBorders>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DA001</w:t>
                  </w:r>
                  <w:r>
                    <w:rPr>
                      <w:color w:val="000000" w:themeColor="text1"/>
                      <w14:textFill>
                        <w14:solidFill>
                          <w14:schemeClr w14:val="tx1"/>
                        </w14:solidFill>
                      </w14:textFill>
                    </w:rPr>
                    <w:t>排气筒</w:t>
                  </w:r>
                </w:p>
              </w:tc>
              <w:tc>
                <w:tcPr>
                  <w:tcW w:w="741" w:type="pct"/>
                  <w:tcBorders>
                    <w:tl2br w:val="nil"/>
                    <w:tr2bl w:val="nil"/>
                  </w:tcBorders>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设备检修、谁被故障</w:t>
                  </w:r>
                </w:p>
              </w:tc>
              <w:tc>
                <w:tcPr>
                  <w:tcW w:w="527" w:type="pct"/>
                  <w:tcBorders>
                    <w:tl2br w:val="nil"/>
                    <w:tr2bl w:val="nil"/>
                  </w:tcBorders>
                  <w:vAlign w:val="center"/>
                </w:tcPr>
                <w:p>
                  <w:pPr>
                    <w:pStyle w:val="27"/>
                    <w:rPr>
                      <w:color w:val="000000" w:themeColor="text1"/>
                      <w14:textFill>
                        <w14:solidFill>
                          <w14:schemeClr w14:val="tx1"/>
                        </w14:solidFill>
                      </w14:textFill>
                    </w:rPr>
                  </w:pPr>
                  <w:r>
                    <w:rPr>
                      <w:rFonts w:hint="eastAsia" w:cs="Times New Roman"/>
                      <w:color w:val="000000" w:themeColor="text1"/>
                      <w:kern w:val="0"/>
                      <w:szCs w:val="21"/>
                      <w14:textFill>
                        <w14:solidFill>
                          <w14:schemeClr w14:val="tx1"/>
                        </w14:solidFill>
                      </w14:textFill>
                    </w:rPr>
                    <w:t>颗粒物</w:t>
                  </w:r>
                </w:p>
              </w:tc>
              <w:tc>
                <w:tcPr>
                  <w:tcW w:w="790" w:type="pct"/>
                  <w:tcBorders>
                    <w:tl2br w:val="nil"/>
                    <w:tr2bl w:val="nil"/>
                  </w:tcBorders>
                  <w:vAlign w:val="center"/>
                </w:tcPr>
                <w:p>
                  <w:pPr>
                    <w:pStyle w:val="27"/>
                    <w:rPr>
                      <w:color w:val="000000" w:themeColor="text1"/>
                      <w14:textFill>
                        <w14:solidFill>
                          <w14:schemeClr w14:val="tx1"/>
                        </w14:solidFill>
                      </w14:textFill>
                    </w:rPr>
                  </w:pPr>
                  <w:r>
                    <w:rPr>
                      <w:rFonts w:hint="eastAsia"/>
                      <w:color w:val="000000" w:themeColor="text1"/>
                      <w:szCs w:val="21"/>
                      <w14:textFill>
                        <w14:solidFill>
                          <w14:schemeClr w14:val="tx1"/>
                        </w14:solidFill>
                      </w14:textFill>
                    </w:rPr>
                    <w:t>2.67</w:t>
                  </w:r>
                </w:p>
              </w:tc>
              <w:tc>
                <w:tcPr>
                  <w:tcW w:w="610" w:type="pct"/>
                  <w:tcBorders>
                    <w:tl2br w:val="nil"/>
                    <w:tr2bl w:val="nil"/>
                  </w:tcBorders>
                  <w:vAlign w:val="center"/>
                </w:tcPr>
                <w:p>
                  <w:pPr>
                    <w:pStyle w:val="27"/>
                    <w:rPr>
                      <w:color w:val="000000" w:themeColor="text1"/>
                      <w14:textFill>
                        <w14:solidFill>
                          <w14:schemeClr w14:val="tx1"/>
                        </w14:solidFill>
                      </w14:textFill>
                    </w:rPr>
                  </w:pPr>
                  <w:r>
                    <w:rPr>
                      <w:rFonts w:hint="eastAsia"/>
                      <w:color w:val="000000" w:themeColor="text1"/>
                      <w:szCs w:val="21"/>
                      <w14:textFill>
                        <w14:solidFill>
                          <w14:schemeClr w14:val="tx1"/>
                        </w14:solidFill>
                      </w14:textFill>
                    </w:rPr>
                    <w:t>107.1</w:t>
                  </w:r>
                </w:p>
              </w:tc>
              <w:tc>
                <w:tcPr>
                  <w:tcW w:w="601" w:type="pct"/>
                  <w:tcBorders>
                    <w:tl2br w:val="nil"/>
                    <w:tr2bl w:val="nil"/>
                  </w:tcBorders>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463" w:type="pct"/>
                  <w:tcBorders>
                    <w:tl2br w:val="nil"/>
                    <w:tr2bl w:val="nil"/>
                  </w:tcBorders>
                  <w:vAlign w:val="center"/>
                </w:tcPr>
                <w:p>
                  <w:pPr>
                    <w:pStyle w:val="27"/>
                    <w:rPr>
                      <w:color w:val="000000" w:themeColor="text1"/>
                      <w14:textFill>
                        <w14:solidFill>
                          <w14:schemeClr w14:val="tx1"/>
                        </w14:solidFill>
                      </w14:textFill>
                    </w:rPr>
                  </w:pPr>
                  <w:r>
                    <w:rPr>
                      <w:color w:val="000000" w:themeColor="text1"/>
                      <w14:textFill>
                        <w14:solidFill>
                          <w14:schemeClr w14:val="tx1"/>
                        </w14:solidFill>
                      </w14:textFill>
                    </w:rPr>
                    <w:t>≤1</w:t>
                  </w:r>
                </w:p>
              </w:tc>
              <w:tc>
                <w:tcPr>
                  <w:tcW w:w="700" w:type="pct"/>
                  <w:tcBorders>
                    <w:tl2br w:val="nil"/>
                    <w:tr2bl w:val="nil"/>
                  </w:tcBorders>
                  <w:vAlign w:val="center"/>
                </w:tcPr>
                <w:p>
                  <w:pPr>
                    <w:pStyle w:val="27"/>
                    <w:rPr>
                      <w:color w:val="000000" w:themeColor="text1"/>
                      <w14:textFill>
                        <w14:solidFill>
                          <w14:schemeClr w14:val="tx1"/>
                        </w14:solidFill>
                      </w14:textFill>
                    </w:rPr>
                  </w:pPr>
                  <w:r>
                    <w:rPr>
                      <w:color w:val="000000" w:themeColor="text1"/>
                      <w14:textFill>
                        <w14:solidFill>
                          <w14:schemeClr w14:val="tx1"/>
                        </w14:solidFill>
                      </w14:textFill>
                    </w:rPr>
                    <w:t>增加保养频次，定期委托厂家检查设备运行情况、及时更</w:t>
                  </w:r>
                  <w:r>
                    <w:rPr>
                      <w:rFonts w:hint="eastAsia"/>
                      <w:color w:val="000000" w:themeColor="text1"/>
                      <w14:textFill>
                        <w14:solidFill>
                          <w14:schemeClr w14:val="tx1"/>
                        </w14:solidFill>
                      </w14:textFill>
                    </w:rPr>
                    <w:t>吸附剂</w:t>
                  </w:r>
                  <w:r>
                    <w:rPr>
                      <w:color w:val="000000" w:themeColor="text1"/>
                      <w14:textFill>
                        <w14:solidFill>
                          <w14:schemeClr w14:val="tx1"/>
                        </w14:solidFill>
                      </w14:textFill>
                    </w:rPr>
                    <w:t>等。</w:t>
                  </w:r>
                </w:p>
              </w:tc>
            </w:tr>
          </w:tbl>
          <w:p>
            <w:pPr>
              <w:ind w:firstLine="422"/>
              <w:rPr>
                <w:rFonts w:cs="Times New Roman"/>
                <w:b/>
                <w:bCs/>
                <w:color w:val="000000" w:themeColor="text1"/>
                <w14:textFill>
                  <w14:solidFill>
                    <w14:schemeClr w14:val="tx1"/>
                  </w14:solidFill>
                </w14:textFill>
              </w:rPr>
            </w:pPr>
            <w:r>
              <w:rPr>
                <w:rFonts w:hint="eastAsia" w:cs="Times New Roman"/>
                <w:b/>
                <w:bCs/>
                <w:color w:val="000000" w:themeColor="text1"/>
                <w14:textFill>
                  <w14:solidFill>
                    <w14:schemeClr w14:val="tx1"/>
                  </w14:solidFill>
                </w14:textFill>
              </w:rPr>
              <w:t>5、监测计划</w:t>
            </w:r>
          </w:p>
          <w:p>
            <w:pPr>
              <w:ind w:firstLine="42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根据</w:t>
            </w:r>
            <w:bookmarkStart w:id="39" w:name="_Hlk198940293"/>
            <w:r>
              <w:rPr>
                <w:rFonts w:hint="eastAsia" w:cs="Times New Roman"/>
                <w:color w:val="000000" w:themeColor="text1"/>
                <w14:textFill>
                  <w14:solidFill>
                    <w14:schemeClr w14:val="tx1"/>
                  </w14:solidFill>
                </w14:textFill>
              </w:rPr>
              <w:t>《排污单位自行监测技术指南 总则》（HJ 819-2017）</w:t>
            </w:r>
            <w:bookmarkEnd w:id="39"/>
            <w:r>
              <w:rPr>
                <w:rFonts w:hint="eastAsia" w:cs="Times New Roman"/>
                <w:color w:val="000000" w:themeColor="text1"/>
                <w14:textFill>
                  <w14:solidFill>
                    <w14:schemeClr w14:val="tx1"/>
                  </w14:solidFill>
                </w14:textFill>
              </w:rPr>
              <w:t>、《排污许可证申请与核发技术规范 汽车制造业》（HJ 971—2018）等文件要求，制定项目废气监测计划详见表4-9。</w:t>
            </w:r>
          </w:p>
          <w:p>
            <w:pPr>
              <w:pStyle w:val="42"/>
              <w:rPr>
                <w:color w:val="000000" w:themeColor="text1"/>
                <w14:textFill>
                  <w14:solidFill>
                    <w14:schemeClr w14:val="tx1"/>
                  </w14:solidFill>
                </w14:textFill>
              </w:rPr>
            </w:pPr>
            <w:r>
              <w:rPr>
                <w:rFonts w:hint="eastAsia"/>
                <w:color w:val="000000" w:themeColor="text1"/>
                <w14:textFill>
                  <w14:solidFill>
                    <w14:schemeClr w14:val="tx1"/>
                  </w14:solidFill>
                </w14:textFill>
              </w:rPr>
              <w:t>表4-9 废气监测计划表</w:t>
            </w:r>
          </w:p>
          <w:tbl>
            <w:tblPr>
              <w:tblStyle w:val="30"/>
              <w:tblW w:w="4998"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23"/>
              <w:gridCol w:w="1641"/>
              <w:gridCol w:w="3723"/>
              <w:gridCol w:w="1284"/>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32" w:type="pct"/>
                  <w:tcBorders>
                    <w:tl2br w:val="nil"/>
                    <w:tr2bl w:val="nil"/>
                  </w:tcBorders>
                  <w:tcMar>
                    <w:top w:w="28" w:type="dxa"/>
                    <w:left w:w="28" w:type="dxa"/>
                    <w:bottom w:w="28" w:type="dxa"/>
                    <w:right w:w="28" w:type="dxa"/>
                  </w:tcMar>
                  <w:vAlign w:val="center"/>
                </w:tcPr>
                <w:p>
                  <w:pPr>
                    <w:pStyle w:val="27"/>
                    <w:rPr>
                      <w:b/>
                      <w:bCs w:val="0"/>
                      <w:color w:val="000000" w:themeColor="text1"/>
                      <w14:textFill>
                        <w14:solidFill>
                          <w14:schemeClr w14:val="tx1"/>
                        </w14:solidFill>
                      </w14:textFill>
                    </w:rPr>
                  </w:pPr>
                  <w:r>
                    <w:rPr>
                      <w:b/>
                      <w:bCs w:val="0"/>
                      <w:color w:val="000000" w:themeColor="text1"/>
                      <w14:textFill>
                        <w14:solidFill>
                          <w14:schemeClr w14:val="tx1"/>
                        </w14:solidFill>
                      </w14:textFill>
                    </w:rPr>
                    <w:t>类别</w:t>
                  </w:r>
                </w:p>
              </w:tc>
              <w:tc>
                <w:tcPr>
                  <w:tcW w:w="1004" w:type="pct"/>
                  <w:tcBorders>
                    <w:tl2br w:val="nil"/>
                    <w:tr2bl w:val="nil"/>
                  </w:tcBorders>
                  <w:tcMar>
                    <w:top w:w="28" w:type="dxa"/>
                    <w:left w:w="28" w:type="dxa"/>
                    <w:bottom w:w="28" w:type="dxa"/>
                    <w:right w:w="28" w:type="dxa"/>
                  </w:tcMar>
                  <w:vAlign w:val="center"/>
                </w:tcPr>
                <w:p>
                  <w:pPr>
                    <w:pStyle w:val="27"/>
                    <w:rPr>
                      <w:b/>
                      <w:bCs w:val="0"/>
                      <w:color w:val="000000" w:themeColor="text1"/>
                      <w14:textFill>
                        <w14:solidFill>
                          <w14:schemeClr w14:val="tx1"/>
                        </w14:solidFill>
                      </w14:textFill>
                    </w:rPr>
                  </w:pPr>
                  <w:r>
                    <w:rPr>
                      <w:b/>
                      <w:bCs w:val="0"/>
                      <w:color w:val="000000" w:themeColor="text1"/>
                      <w14:textFill>
                        <w14:solidFill>
                          <w14:schemeClr w14:val="tx1"/>
                        </w14:solidFill>
                      </w14:textFill>
                    </w:rPr>
                    <w:t>监测点位</w:t>
                  </w:r>
                </w:p>
              </w:tc>
              <w:tc>
                <w:tcPr>
                  <w:tcW w:w="2278" w:type="pct"/>
                  <w:tcBorders>
                    <w:tl2br w:val="nil"/>
                    <w:tr2bl w:val="nil"/>
                  </w:tcBorders>
                  <w:tcMar>
                    <w:top w:w="28" w:type="dxa"/>
                    <w:left w:w="28" w:type="dxa"/>
                    <w:bottom w:w="28" w:type="dxa"/>
                    <w:right w:w="28" w:type="dxa"/>
                  </w:tcMar>
                  <w:vAlign w:val="center"/>
                </w:tcPr>
                <w:p>
                  <w:pPr>
                    <w:pStyle w:val="27"/>
                    <w:rPr>
                      <w:b/>
                      <w:bCs w:val="0"/>
                      <w:color w:val="000000" w:themeColor="text1"/>
                      <w14:textFill>
                        <w14:solidFill>
                          <w14:schemeClr w14:val="tx1"/>
                        </w14:solidFill>
                      </w14:textFill>
                    </w:rPr>
                  </w:pPr>
                  <w:r>
                    <w:rPr>
                      <w:b/>
                      <w:bCs w:val="0"/>
                      <w:color w:val="000000" w:themeColor="text1"/>
                      <w14:textFill>
                        <w14:solidFill>
                          <w14:schemeClr w14:val="tx1"/>
                        </w14:solidFill>
                      </w14:textFill>
                    </w:rPr>
                    <w:t>监测因子</w:t>
                  </w:r>
                </w:p>
              </w:tc>
              <w:tc>
                <w:tcPr>
                  <w:tcW w:w="786" w:type="pct"/>
                  <w:tcBorders>
                    <w:tl2br w:val="nil"/>
                    <w:tr2bl w:val="nil"/>
                  </w:tcBorders>
                  <w:tcMar>
                    <w:top w:w="28" w:type="dxa"/>
                    <w:left w:w="28" w:type="dxa"/>
                    <w:bottom w:w="28" w:type="dxa"/>
                    <w:right w:w="28" w:type="dxa"/>
                  </w:tcMar>
                  <w:vAlign w:val="center"/>
                </w:tcPr>
                <w:p>
                  <w:pPr>
                    <w:pStyle w:val="27"/>
                    <w:rPr>
                      <w:b/>
                      <w:bCs w:val="0"/>
                      <w:color w:val="000000" w:themeColor="text1"/>
                      <w14:textFill>
                        <w14:solidFill>
                          <w14:schemeClr w14:val="tx1"/>
                        </w14:solidFill>
                      </w14:textFill>
                    </w:rPr>
                  </w:pPr>
                  <w:r>
                    <w:rPr>
                      <w:b/>
                      <w:bCs w:val="0"/>
                      <w:color w:val="000000" w:themeColor="text1"/>
                      <w14:textFill>
                        <w14:solidFill>
                          <w14:schemeClr w14:val="tx1"/>
                        </w14:solidFill>
                      </w14:textFill>
                    </w:rPr>
                    <w:t>监测频次</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32" w:type="pct"/>
                  <w:tcBorders>
                    <w:tl2br w:val="nil"/>
                    <w:tr2bl w:val="nil"/>
                  </w:tcBorders>
                  <w:tcMar>
                    <w:top w:w="28" w:type="dxa"/>
                    <w:left w:w="28" w:type="dxa"/>
                    <w:bottom w:w="28" w:type="dxa"/>
                    <w:right w:w="28" w:type="dxa"/>
                  </w:tcMar>
                  <w:vAlign w:val="center"/>
                </w:tcPr>
                <w:p>
                  <w:pPr>
                    <w:pStyle w:val="27"/>
                    <w:rPr>
                      <w:color w:val="000000" w:themeColor="text1"/>
                      <w14:textFill>
                        <w14:solidFill>
                          <w14:schemeClr w14:val="tx1"/>
                        </w14:solidFill>
                      </w14:textFill>
                    </w:rPr>
                  </w:pPr>
                  <w:r>
                    <w:rPr>
                      <w:color w:val="000000" w:themeColor="text1"/>
                      <w14:textFill>
                        <w14:solidFill>
                          <w14:schemeClr w14:val="tx1"/>
                        </w14:solidFill>
                      </w14:textFill>
                    </w:rPr>
                    <w:t>有组织废气</w:t>
                  </w:r>
                </w:p>
              </w:tc>
              <w:tc>
                <w:tcPr>
                  <w:tcW w:w="1004" w:type="pct"/>
                  <w:tcBorders>
                    <w:tl2br w:val="nil"/>
                    <w:tr2bl w:val="nil"/>
                  </w:tcBorders>
                  <w:tcMar>
                    <w:top w:w="28" w:type="dxa"/>
                    <w:left w:w="28" w:type="dxa"/>
                    <w:bottom w:w="28" w:type="dxa"/>
                    <w:right w:w="28" w:type="dxa"/>
                  </w:tcMar>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DA001</w:t>
                  </w:r>
                  <w:r>
                    <w:rPr>
                      <w:color w:val="000000" w:themeColor="text1"/>
                      <w14:textFill>
                        <w14:solidFill>
                          <w14:schemeClr w14:val="tx1"/>
                        </w14:solidFill>
                      </w14:textFill>
                    </w:rPr>
                    <w:t>排气筒</w:t>
                  </w:r>
                </w:p>
              </w:tc>
              <w:tc>
                <w:tcPr>
                  <w:tcW w:w="2278" w:type="pct"/>
                  <w:tcBorders>
                    <w:tl2br w:val="nil"/>
                    <w:tr2bl w:val="nil"/>
                  </w:tcBorders>
                  <w:tcMar>
                    <w:top w:w="28" w:type="dxa"/>
                    <w:left w:w="28" w:type="dxa"/>
                    <w:bottom w:w="28" w:type="dxa"/>
                    <w:right w:w="28" w:type="dxa"/>
                  </w:tcMar>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颗粒物</w:t>
                  </w:r>
                </w:p>
              </w:tc>
              <w:tc>
                <w:tcPr>
                  <w:tcW w:w="786" w:type="pct"/>
                  <w:tcBorders>
                    <w:tl2br w:val="nil"/>
                    <w:tr2bl w:val="nil"/>
                  </w:tcBorders>
                  <w:tcMar>
                    <w:top w:w="28" w:type="dxa"/>
                    <w:left w:w="28" w:type="dxa"/>
                    <w:bottom w:w="28" w:type="dxa"/>
                    <w:right w:w="28" w:type="dxa"/>
                  </w:tcMar>
                  <w:vAlign w:val="center"/>
                </w:tcPr>
                <w:p>
                  <w:pPr>
                    <w:pStyle w:val="27"/>
                    <w:rPr>
                      <w:color w:val="000000" w:themeColor="text1"/>
                      <w14:textFill>
                        <w14:solidFill>
                          <w14:schemeClr w14:val="tx1"/>
                        </w14:solidFill>
                      </w14:textFill>
                    </w:rPr>
                  </w:pPr>
                  <w:r>
                    <w:rPr>
                      <w:color w:val="000000" w:themeColor="text1"/>
                      <w14:textFill>
                        <w14:solidFill>
                          <w14:schemeClr w14:val="tx1"/>
                        </w14:solidFill>
                      </w14:textFill>
                    </w:rPr>
                    <w:t>1次/</w:t>
                  </w:r>
                  <w:r>
                    <w:rPr>
                      <w:rFonts w:hint="eastAsia"/>
                      <w:color w:val="000000" w:themeColor="text1"/>
                      <w14:textFill>
                        <w14:solidFill>
                          <w14:schemeClr w14:val="tx1"/>
                        </w14:solidFill>
                      </w14:textFill>
                    </w:rPr>
                    <w:t>年</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32" w:type="pct"/>
                  <w:tcBorders>
                    <w:tl2br w:val="nil"/>
                    <w:tr2bl w:val="nil"/>
                  </w:tcBorders>
                  <w:tcMar>
                    <w:top w:w="28" w:type="dxa"/>
                    <w:left w:w="28" w:type="dxa"/>
                    <w:bottom w:w="28" w:type="dxa"/>
                    <w:right w:w="28" w:type="dxa"/>
                  </w:tcMar>
                  <w:vAlign w:val="center"/>
                </w:tcPr>
                <w:p>
                  <w:pPr>
                    <w:pStyle w:val="27"/>
                    <w:rPr>
                      <w:color w:val="000000" w:themeColor="text1"/>
                      <w14:textFill>
                        <w14:solidFill>
                          <w14:schemeClr w14:val="tx1"/>
                        </w14:solidFill>
                      </w14:textFill>
                    </w:rPr>
                  </w:pPr>
                  <w:r>
                    <w:rPr>
                      <w:color w:val="000000" w:themeColor="text1"/>
                      <w14:textFill>
                        <w14:solidFill>
                          <w14:schemeClr w14:val="tx1"/>
                        </w14:solidFill>
                      </w14:textFill>
                    </w:rPr>
                    <w:t>无组织废气</w:t>
                  </w:r>
                </w:p>
              </w:tc>
              <w:tc>
                <w:tcPr>
                  <w:tcW w:w="1004" w:type="pct"/>
                  <w:tcBorders>
                    <w:tl2br w:val="nil"/>
                    <w:tr2bl w:val="nil"/>
                  </w:tcBorders>
                  <w:tcMar>
                    <w:top w:w="28" w:type="dxa"/>
                    <w:left w:w="28" w:type="dxa"/>
                    <w:bottom w:w="28" w:type="dxa"/>
                    <w:right w:w="28" w:type="dxa"/>
                  </w:tcMar>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厂界</w:t>
                  </w:r>
                </w:p>
              </w:tc>
              <w:tc>
                <w:tcPr>
                  <w:tcW w:w="2278" w:type="pct"/>
                  <w:tcBorders>
                    <w:tl2br w:val="nil"/>
                    <w:tr2bl w:val="nil"/>
                  </w:tcBorders>
                  <w:tcMar>
                    <w:top w:w="28" w:type="dxa"/>
                    <w:left w:w="28" w:type="dxa"/>
                    <w:bottom w:w="28" w:type="dxa"/>
                    <w:right w:w="28" w:type="dxa"/>
                  </w:tcMar>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颗粒物、非甲烷总烃</w:t>
                  </w:r>
                </w:p>
              </w:tc>
              <w:tc>
                <w:tcPr>
                  <w:tcW w:w="786" w:type="pct"/>
                  <w:tcBorders>
                    <w:tl2br w:val="nil"/>
                    <w:tr2bl w:val="nil"/>
                  </w:tcBorders>
                  <w:tcMar>
                    <w:top w:w="28" w:type="dxa"/>
                    <w:left w:w="28" w:type="dxa"/>
                    <w:bottom w:w="28" w:type="dxa"/>
                    <w:right w:w="28" w:type="dxa"/>
                  </w:tcMar>
                  <w:vAlign w:val="center"/>
                </w:tcPr>
                <w:p>
                  <w:pPr>
                    <w:pStyle w:val="27"/>
                    <w:rPr>
                      <w:b/>
                      <w:color w:val="000000" w:themeColor="text1"/>
                      <w14:textFill>
                        <w14:solidFill>
                          <w14:schemeClr w14:val="tx1"/>
                        </w14:solidFill>
                      </w14:textFill>
                    </w:rPr>
                  </w:pPr>
                  <w:r>
                    <w:rPr>
                      <w:color w:val="000000" w:themeColor="text1"/>
                      <w14:textFill>
                        <w14:solidFill>
                          <w14:schemeClr w14:val="tx1"/>
                        </w14:solidFill>
                      </w14:textFill>
                    </w:rPr>
                    <w:t>1次/年</w:t>
                  </w:r>
                </w:p>
              </w:tc>
            </w:tr>
          </w:tbl>
          <w:p>
            <w:pPr>
              <w:ind w:firstLine="422"/>
              <w:rPr>
                <w:rFonts w:cs="Times New Roman"/>
                <w:b/>
                <w:bCs/>
                <w:color w:val="000000" w:themeColor="text1"/>
                <w14:textFill>
                  <w14:solidFill>
                    <w14:schemeClr w14:val="tx1"/>
                  </w14:solidFill>
                </w14:textFill>
              </w:rPr>
            </w:pPr>
            <w:r>
              <w:rPr>
                <w:rFonts w:hint="eastAsia" w:cs="Times New Roman"/>
                <w:b/>
                <w:bCs/>
                <w:color w:val="000000" w:themeColor="text1"/>
                <w14:textFill>
                  <w14:solidFill>
                    <w14:schemeClr w14:val="tx1"/>
                  </w14:solidFill>
                </w14:textFill>
              </w:rPr>
              <w:t>6、大气环境影响评价结论</w:t>
            </w:r>
          </w:p>
          <w:p>
            <w:pPr>
              <w:ind w:firstLine="42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生产过程产生的非甲烷总烃、颗粒物，在采取相应的措施后，可以满足</w:t>
            </w:r>
            <w:r>
              <w:rPr>
                <w:rFonts w:hint="eastAsia" w:cs="Times New Roman"/>
                <w:bCs/>
                <w:color w:val="000000" w:themeColor="text1"/>
                <w14:textFill>
                  <w14:solidFill>
                    <w14:schemeClr w14:val="tx1"/>
                  </w14:solidFill>
                </w14:textFill>
              </w:rPr>
              <w:t>《大气污染物综合排放标准》（GB 16297-1996）</w:t>
            </w:r>
            <w:r>
              <w:rPr>
                <w:rFonts w:hint="eastAsia"/>
                <w:color w:val="000000" w:themeColor="text1"/>
                <w14:textFill>
                  <w14:solidFill>
                    <w14:schemeClr w14:val="tx1"/>
                  </w14:solidFill>
                </w14:textFill>
              </w:rPr>
              <w:t>中</w:t>
            </w:r>
            <w:r>
              <w:rPr>
                <w:rFonts w:cs="Times New Roman"/>
                <w:bCs/>
                <w:color w:val="000000" w:themeColor="text1"/>
                <w14:textFill>
                  <w14:solidFill>
                    <w14:schemeClr w14:val="tx1"/>
                  </w14:solidFill>
                </w14:textFill>
              </w:rPr>
              <w:t>表</w:t>
            </w:r>
            <w:r>
              <w:rPr>
                <w:rFonts w:hint="eastAsia" w:cs="Times New Roman"/>
                <w:bCs/>
                <w:color w:val="000000" w:themeColor="text1"/>
                <w14:textFill>
                  <w14:solidFill>
                    <w14:schemeClr w14:val="tx1"/>
                  </w14:solidFill>
                </w14:textFill>
              </w:rPr>
              <w:t>2</w:t>
            </w:r>
            <w:r>
              <w:rPr>
                <w:rFonts w:cs="Times New Roman"/>
                <w:bCs/>
                <w:color w:val="000000" w:themeColor="text1"/>
                <w14:textFill>
                  <w14:solidFill>
                    <w14:schemeClr w14:val="tx1"/>
                  </w14:solidFill>
                </w14:textFill>
              </w:rPr>
              <w:t>限值</w:t>
            </w:r>
            <w:r>
              <w:rPr>
                <w:rFonts w:hint="eastAsia" w:cs="Times New Roman"/>
                <w:bCs/>
                <w:color w:val="000000" w:themeColor="text1"/>
                <w14:textFill>
                  <w14:solidFill>
                    <w14:schemeClr w14:val="tx1"/>
                  </w14:solidFill>
                </w14:textFill>
              </w:rPr>
              <w:t>要求</w:t>
            </w:r>
            <w:r>
              <w:rPr>
                <w:rFonts w:hint="eastAsia" w:cs="Times New Roman"/>
                <w:color w:val="000000" w:themeColor="text1"/>
                <w14:textFill>
                  <w14:solidFill>
                    <w14:schemeClr w14:val="tx1"/>
                  </w14:solidFill>
                </w14:textFill>
              </w:rPr>
              <w:t>，对区域大气环境影响较小。</w:t>
            </w:r>
          </w:p>
          <w:p>
            <w:pPr>
              <w:ind w:firstLine="422"/>
              <w:rPr>
                <w:rFonts w:cs="Times New Roman"/>
                <w:b/>
                <w:bCs/>
                <w:color w:val="000000" w:themeColor="text1"/>
                <w14:textFill>
                  <w14:solidFill>
                    <w14:schemeClr w14:val="tx1"/>
                  </w14:solidFill>
                </w14:textFill>
              </w:rPr>
            </w:pPr>
            <w:r>
              <w:rPr>
                <w:rFonts w:hint="eastAsia" w:cs="Times New Roman"/>
                <w:b/>
                <w:bCs/>
                <w:color w:val="000000" w:themeColor="text1"/>
                <w14:textFill>
                  <w14:solidFill>
                    <w14:schemeClr w14:val="tx1"/>
                  </w14:solidFill>
                </w14:textFill>
              </w:rPr>
              <w:t>二、地表水环境影响和保护措施</w:t>
            </w:r>
          </w:p>
          <w:p>
            <w:pPr>
              <w:ind w:firstLine="42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本项目废水主要为生活污水；生活污水经化粪池处理，排至装备制造产业园区污水处理厂（万利污水处理厂）深度处理，尾水达到《城镇污水处理厂污染物排放标准》（GB 18918-2002）表1中一级A标准后，中水全部作回用于基地工业、绿化用水</w:t>
            </w:r>
            <w:r>
              <w:rPr>
                <w:rFonts w:hint="eastAsia" w:cs="Times New Roman"/>
                <w:color w:val="000000" w:themeColor="text1"/>
                <w:lang w:eastAsia="zh-CN"/>
                <w14:textFill>
                  <w14:solidFill>
                    <w14:schemeClr w14:val="tx1"/>
                  </w14:solidFill>
                </w14:textFill>
              </w:rPr>
              <w:t>，</w:t>
            </w:r>
            <w:r>
              <w:rPr>
                <w:rFonts w:hint="eastAsia" w:cs="Times New Roman"/>
                <w:color w:val="000000" w:themeColor="text1"/>
                <w:lang w:val="en-US" w:eastAsia="zh-CN"/>
                <w14:textFill>
                  <w14:solidFill>
                    <w14:schemeClr w14:val="tx1"/>
                  </w14:solidFill>
                </w14:textFill>
              </w:rPr>
              <w:t>接管水标准</w:t>
            </w:r>
            <w:r>
              <w:rPr>
                <w:rFonts w:hint="eastAsia" w:cs="Times New Roman"/>
                <w:color w:val="000000" w:themeColor="text1"/>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544" w:hRule="atLeast"/>
          <w:jc w:val="center"/>
        </w:trPr>
        <w:tc>
          <w:tcPr>
            <w:tcW w:w="475" w:type="dxa"/>
            <w:tcMar>
              <w:left w:w="28" w:type="dxa"/>
              <w:right w:w="28" w:type="dxa"/>
            </w:tcMar>
            <w:vAlign w:val="center"/>
          </w:tcPr>
          <w:p>
            <w:pPr>
              <w:ind w:firstLine="0" w:firstLineChars="0"/>
              <w:jc w:val="center"/>
              <w:rPr>
                <w:rFonts w:cs="Times New Roman"/>
                <w:bCs/>
                <w:color w:val="000000" w:themeColor="text1"/>
                <w14:textFill>
                  <w14:solidFill>
                    <w14:schemeClr w14:val="tx1"/>
                  </w14:solidFill>
                </w14:textFill>
              </w:rPr>
            </w:pPr>
            <w:r>
              <w:rPr>
                <w:rFonts w:cs="Times New Roman"/>
                <w:color w:val="000000" w:themeColor="text1"/>
                <w14:textFill>
                  <w14:solidFill>
                    <w14:schemeClr w14:val="tx1"/>
                  </w14:solidFill>
                </w14:textFill>
              </w:rPr>
              <w:t>运营期环境保护措施</w:t>
            </w:r>
          </w:p>
        </w:tc>
        <w:tc>
          <w:tcPr>
            <w:tcW w:w="8390" w:type="dxa"/>
          </w:tcPr>
          <w:p>
            <w:pPr>
              <w:ind w:firstLine="422"/>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2、防治措施可行性及达标分析</w:t>
            </w:r>
          </w:p>
          <w:p>
            <w:pPr>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（1）生活污水依托园区化粪池处理可行性</w:t>
            </w:r>
          </w:p>
          <w:p>
            <w:pPr>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万利污水处理厂位于鄂尔多斯高新技术产业开发区装备制造基地，该项目于2009年取得《内蒙古自治区环保厅关于鄂尔多斯市东胜区万利镇污水厂工程环境影响报告书的批复》(内环审〔2009〕67号)，现已建成并投入运行，于2022年9月申领排污许可证，目前正常运行。</w:t>
            </w:r>
          </w:p>
          <w:p>
            <w:pPr>
              <w:ind w:firstLine="422"/>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三、声环境影响和保护措施</w:t>
            </w:r>
          </w:p>
          <w:p>
            <w:pPr>
              <w:ind w:firstLine="422"/>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1、噪声源强分析</w:t>
            </w:r>
          </w:p>
          <w:p>
            <w:pPr>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本项目噪声源主要为点焊机器人，凸焊机器人，电弧焊机器人等产生的噪声，本次评价按照《污染源源强核算技术指南 准则》（HJ 884-2018）中类比法对项目噪声源强进行核算。本项目噪声源强见表4-10。</w:t>
            </w:r>
          </w:p>
          <w:p>
            <w:pPr>
              <w:pStyle w:val="42"/>
              <w:rPr>
                <w:color w:val="000000" w:themeColor="text1"/>
                <w14:textFill>
                  <w14:solidFill>
                    <w14:schemeClr w14:val="tx1"/>
                  </w14:solidFill>
                </w14:textFill>
              </w:rPr>
            </w:pPr>
            <w:r>
              <w:rPr>
                <w:rFonts w:hint="eastAsia"/>
                <w:color w:val="000000" w:themeColor="text1"/>
                <w14:textFill>
                  <w14:solidFill>
                    <w14:schemeClr w14:val="tx1"/>
                  </w14:solidFill>
                </w14:textFill>
              </w:rPr>
              <w:t>表4-10 本项目噪声源强</w:t>
            </w:r>
          </w:p>
          <w:tbl>
            <w:tblPr>
              <w:tblStyle w:val="31"/>
              <w:tblW w:w="8256"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72"/>
              <w:gridCol w:w="1474"/>
              <w:gridCol w:w="785"/>
              <w:gridCol w:w="1103"/>
              <w:gridCol w:w="2162"/>
              <w:gridCol w:w="1091"/>
              <w:gridCol w:w="669"/>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85" w:hRule="atLeast"/>
                <w:jc w:val="center"/>
              </w:trPr>
              <w:tc>
                <w:tcPr>
                  <w:tcW w:w="972" w:type="dxa"/>
                  <w:vAlign w:val="center"/>
                </w:tcPr>
                <w:p>
                  <w:pPr>
                    <w:widowControl/>
                    <w:spacing w:line="240" w:lineRule="auto"/>
                    <w:ind w:firstLine="0" w:firstLineChars="0"/>
                    <w:jc w:val="center"/>
                    <w:rPr>
                      <w:rFonts w:cs="宋体"/>
                      <w:b/>
                      <w:bCs/>
                      <w:color w:val="000000" w:themeColor="text1"/>
                      <w:szCs w:val="21"/>
                      <w14:textFill>
                        <w14:solidFill>
                          <w14:schemeClr w14:val="tx1"/>
                        </w14:solidFill>
                      </w14:textFill>
                    </w:rPr>
                  </w:pPr>
                  <w:r>
                    <w:rPr>
                      <w:rFonts w:hint="eastAsia" w:cs="宋体"/>
                      <w:b/>
                      <w:bCs/>
                      <w:color w:val="000000" w:themeColor="text1"/>
                      <w:szCs w:val="21"/>
                      <w14:textFill>
                        <w14:solidFill>
                          <w14:schemeClr w14:val="tx1"/>
                        </w14:solidFill>
                      </w14:textFill>
                    </w:rPr>
                    <w:t>产噪位置</w:t>
                  </w:r>
                </w:p>
              </w:tc>
              <w:tc>
                <w:tcPr>
                  <w:tcW w:w="1474" w:type="dxa"/>
                  <w:vAlign w:val="center"/>
                </w:tcPr>
                <w:p>
                  <w:pPr>
                    <w:widowControl/>
                    <w:spacing w:line="240" w:lineRule="auto"/>
                    <w:ind w:firstLine="0" w:firstLineChars="0"/>
                    <w:jc w:val="center"/>
                    <w:rPr>
                      <w:rFonts w:cs="宋体"/>
                      <w:b/>
                      <w:bCs/>
                      <w:color w:val="000000" w:themeColor="text1"/>
                      <w:szCs w:val="21"/>
                      <w14:textFill>
                        <w14:solidFill>
                          <w14:schemeClr w14:val="tx1"/>
                        </w14:solidFill>
                      </w14:textFill>
                    </w:rPr>
                  </w:pPr>
                  <w:r>
                    <w:rPr>
                      <w:rFonts w:hint="eastAsia" w:cs="宋体"/>
                      <w:b/>
                      <w:bCs/>
                      <w:color w:val="000000" w:themeColor="text1"/>
                      <w:szCs w:val="21"/>
                      <w14:textFill>
                        <w14:solidFill>
                          <w14:schemeClr w14:val="tx1"/>
                        </w14:solidFill>
                      </w14:textFill>
                    </w:rPr>
                    <w:t>设备名称</w:t>
                  </w:r>
                </w:p>
              </w:tc>
              <w:tc>
                <w:tcPr>
                  <w:tcW w:w="785" w:type="dxa"/>
                  <w:vAlign w:val="center"/>
                </w:tcPr>
                <w:p>
                  <w:pPr>
                    <w:widowControl/>
                    <w:spacing w:line="240" w:lineRule="auto"/>
                    <w:ind w:firstLine="0" w:firstLineChars="0"/>
                    <w:jc w:val="center"/>
                    <w:rPr>
                      <w:rFonts w:cs="宋体"/>
                      <w:b/>
                      <w:bCs/>
                      <w:color w:val="000000" w:themeColor="text1"/>
                      <w:szCs w:val="21"/>
                      <w14:textFill>
                        <w14:solidFill>
                          <w14:schemeClr w14:val="tx1"/>
                        </w14:solidFill>
                      </w14:textFill>
                    </w:rPr>
                  </w:pPr>
                  <w:r>
                    <w:rPr>
                      <w:rFonts w:hint="eastAsia" w:cs="宋体"/>
                      <w:b/>
                      <w:bCs/>
                      <w:color w:val="000000" w:themeColor="text1"/>
                      <w:szCs w:val="21"/>
                      <w14:textFill>
                        <w14:solidFill>
                          <w14:schemeClr w14:val="tx1"/>
                        </w14:solidFill>
                      </w14:textFill>
                    </w:rPr>
                    <w:t>数量</w:t>
                  </w:r>
                </w:p>
              </w:tc>
              <w:tc>
                <w:tcPr>
                  <w:tcW w:w="1103" w:type="dxa"/>
                  <w:vAlign w:val="center"/>
                </w:tcPr>
                <w:p>
                  <w:pPr>
                    <w:widowControl/>
                    <w:spacing w:line="240" w:lineRule="auto"/>
                    <w:ind w:left="-105" w:leftChars="-50" w:right="-105" w:rightChars="-50" w:firstLine="0" w:firstLineChars="0"/>
                    <w:jc w:val="center"/>
                    <w:rPr>
                      <w:rFonts w:cs="宋体"/>
                      <w:b/>
                      <w:bCs/>
                      <w:color w:val="000000" w:themeColor="text1"/>
                      <w:szCs w:val="21"/>
                      <w14:textFill>
                        <w14:solidFill>
                          <w14:schemeClr w14:val="tx1"/>
                        </w14:solidFill>
                      </w14:textFill>
                    </w:rPr>
                  </w:pPr>
                  <w:r>
                    <w:rPr>
                      <w:rFonts w:hint="eastAsia" w:cs="宋体"/>
                      <w:b/>
                      <w:bCs/>
                      <w:color w:val="000000" w:themeColor="text1"/>
                      <w:szCs w:val="21"/>
                      <w14:textFill>
                        <w14:solidFill>
                          <w14:schemeClr w14:val="tx1"/>
                        </w14:solidFill>
                      </w14:textFill>
                    </w:rPr>
                    <w:t>单台源强【dB（A）】</w:t>
                  </w:r>
                </w:p>
              </w:tc>
              <w:tc>
                <w:tcPr>
                  <w:tcW w:w="2162" w:type="dxa"/>
                  <w:vAlign w:val="center"/>
                </w:tcPr>
                <w:p>
                  <w:pPr>
                    <w:widowControl/>
                    <w:spacing w:line="240" w:lineRule="auto"/>
                    <w:ind w:firstLine="0" w:firstLineChars="0"/>
                    <w:jc w:val="center"/>
                    <w:rPr>
                      <w:rFonts w:cs="宋体"/>
                      <w:b/>
                      <w:bCs/>
                      <w:color w:val="000000" w:themeColor="text1"/>
                      <w:szCs w:val="21"/>
                      <w14:textFill>
                        <w14:solidFill>
                          <w14:schemeClr w14:val="tx1"/>
                        </w14:solidFill>
                      </w14:textFill>
                    </w:rPr>
                  </w:pPr>
                  <w:r>
                    <w:rPr>
                      <w:rFonts w:hint="eastAsia" w:cs="宋体"/>
                      <w:b/>
                      <w:bCs/>
                      <w:color w:val="000000" w:themeColor="text1"/>
                      <w:szCs w:val="21"/>
                      <w14:textFill>
                        <w14:solidFill>
                          <w14:schemeClr w14:val="tx1"/>
                        </w14:solidFill>
                      </w14:textFill>
                    </w:rPr>
                    <w:t>治理措施</w:t>
                  </w:r>
                </w:p>
              </w:tc>
              <w:tc>
                <w:tcPr>
                  <w:tcW w:w="1091" w:type="dxa"/>
                  <w:vAlign w:val="center"/>
                </w:tcPr>
                <w:p>
                  <w:pPr>
                    <w:widowControl/>
                    <w:spacing w:line="240" w:lineRule="auto"/>
                    <w:ind w:left="-105" w:leftChars="-50" w:right="-105" w:rightChars="-50" w:firstLine="0" w:firstLineChars="0"/>
                    <w:jc w:val="center"/>
                    <w:rPr>
                      <w:rFonts w:cs="宋体"/>
                      <w:b/>
                      <w:bCs/>
                      <w:color w:val="000000" w:themeColor="text1"/>
                      <w:szCs w:val="21"/>
                      <w14:textFill>
                        <w14:solidFill>
                          <w14:schemeClr w14:val="tx1"/>
                        </w14:solidFill>
                      </w14:textFill>
                    </w:rPr>
                  </w:pPr>
                  <w:r>
                    <w:rPr>
                      <w:rFonts w:hint="eastAsia" w:cs="宋体"/>
                      <w:b/>
                      <w:bCs/>
                      <w:color w:val="000000" w:themeColor="text1"/>
                      <w:szCs w:val="21"/>
                      <w14:textFill>
                        <w14:solidFill>
                          <w14:schemeClr w14:val="tx1"/>
                        </w14:solidFill>
                      </w14:textFill>
                    </w:rPr>
                    <w:t>排放源强【dB（A）】</w:t>
                  </w:r>
                </w:p>
              </w:tc>
              <w:tc>
                <w:tcPr>
                  <w:tcW w:w="669" w:type="dxa"/>
                  <w:vAlign w:val="center"/>
                </w:tcPr>
                <w:p>
                  <w:pPr>
                    <w:widowControl/>
                    <w:spacing w:line="240" w:lineRule="auto"/>
                    <w:ind w:firstLine="0" w:firstLineChars="0"/>
                    <w:jc w:val="center"/>
                    <w:rPr>
                      <w:rFonts w:cs="宋体"/>
                      <w:b/>
                      <w:bCs/>
                      <w:color w:val="000000" w:themeColor="text1"/>
                      <w:szCs w:val="21"/>
                      <w14:textFill>
                        <w14:solidFill>
                          <w14:schemeClr w14:val="tx1"/>
                        </w14:solidFill>
                      </w14:textFill>
                    </w:rPr>
                  </w:pPr>
                  <w:r>
                    <w:rPr>
                      <w:rFonts w:hint="eastAsia" w:cs="宋体"/>
                      <w:b/>
                      <w:bCs/>
                      <w:color w:val="000000" w:themeColor="text1"/>
                      <w:szCs w:val="21"/>
                      <w14:textFill>
                        <w14:solidFill>
                          <w14:schemeClr w14:val="tx1"/>
                        </w14:solidFill>
                      </w14:textFill>
                    </w:rPr>
                    <w:t>运行时段</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8" w:hRule="atLeast"/>
                <w:jc w:val="center"/>
              </w:trPr>
              <w:tc>
                <w:tcPr>
                  <w:tcW w:w="972" w:type="dxa"/>
                  <w:vMerge w:val="restart"/>
                  <w:vAlign w:val="center"/>
                </w:tcPr>
                <w:p>
                  <w:pPr>
                    <w:widowControl/>
                    <w:spacing w:line="240" w:lineRule="auto"/>
                    <w:ind w:firstLine="0" w:firstLineChars="0"/>
                    <w:jc w:val="center"/>
                    <w:rPr>
                      <w:rFonts w:cs="宋体"/>
                      <w:color w:val="000000" w:themeColor="text1"/>
                      <w:szCs w:val="21"/>
                      <w14:textFill>
                        <w14:solidFill>
                          <w14:schemeClr w14:val="tx1"/>
                        </w14:solidFill>
                      </w14:textFill>
                    </w:rPr>
                  </w:pPr>
                  <w:r>
                    <w:rPr>
                      <w:rFonts w:hint="eastAsia" w:cs="宋体"/>
                      <w:color w:val="000000" w:themeColor="text1"/>
                      <w:szCs w:val="21"/>
                      <w14:textFill>
                        <w14:solidFill>
                          <w14:schemeClr w14:val="tx1"/>
                        </w14:solidFill>
                      </w14:textFill>
                    </w:rPr>
                    <w:t>生产车间</w:t>
                  </w:r>
                </w:p>
              </w:tc>
              <w:tc>
                <w:tcPr>
                  <w:tcW w:w="1474" w:type="dxa"/>
                  <w:shd w:val="clear" w:color="auto" w:fill="auto"/>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点焊机器人</w:t>
                  </w:r>
                </w:p>
              </w:tc>
              <w:tc>
                <w:tcPr>
                  <w:tcW w:w="785" w:type="dxa"/>
                  <w:shd w:val="clear" w:color="auto" w:fill="auto"/>
                  <w:vAlign w:val="center"/>
                </w:tcPr>
                <w:p>
                  <w:pPr>
                    <w:pStyle w:val="98"/>
                    <w:widowControl w:val="0"/>
                    <w:spacing w:after="0"/>
                    <w:jc w:val="center"/>
                    <w:rPr>
                      <w:rFonts w:ascii="Times New Roman" w:hAnsi="Times New Roman"/>
                      <w:color w:val="000000" w:themeColor="text1"/>
                      <w:sz w:val="21"/>
                      <w:szCs w:val="21"/>
                      <w:lang w:eastAsia="zh-CN"/>
                      <w14:textFill>
                        <w14:solidFill>
                          <w14:schemeClr w14:val="tx1"/>
                        </w14:solidFill>
                      </w14:textFill>
                    </w:rPr>
                  </w:pPr>
                  <w:r>
                    <w:rPr>
                      <w:rFonts w:hint="eastAsia" w:ascii="Times New Roman" w:hAnsi="Times New Roman"/>
                      <w:color w:val="000000" w:themeColor="text1"/>
                      <w:sz w:val="21"/>
                      <w:szCs w:val="21"/>
                      <w:lang w:eastAsia="zh-CN"/>
                      <w14:textFill>
                        <w14:solidFill>
                          <w14:schemeClr w14:val="tx1"/>
                        </w14:solidFill>
                      </w14:textFill>
                    </w:rPr>
                    <w:t>24台</w:t>
                  </w:r>
                </w:p>
              </w:tc>
              <w:tc>
                <w:tcPr>
                  <w:tcW w:w="1103" w:type="dxa"/>
                  <w:vAlign w:val="center"/>
                </w:tcPr>
                <w:p>
                  <w:pPr>
                    <w:widowControl/>
                    <w:spacing w:line="240" w:lineRule="auto"/>
                    <w:ind w:firstLine="0" w:firstLineChars="0"/>
                    <w:jc w:val="center"/>
                    <w:rPr>
                      <w:rFonts w:cs="宋体"/>
                      <w:color w:val="000000" w:themeColor="text1"/>
                      <w:szCs w:val="21"/>
                      <w14:textFill>
                        <w14:solidFill>
                          <w14:schemeClr w14:val="tx1"/>
                        </w14:solidFill>
                      </w14:textFill>
                    </w:rPr>
                  </w:pPr>
                  <w:r>
                    <w:rPr>
                      <w:rFonts w:hint="eastAsia" w:cs="宋体"/>
                      <w:color w:val="000000" w:themeColor="text1"/>
                      <w:szCs w:val="21"/>
                      <w14:textFill>
                        <w14:solidFill>
                          <w14:schemeClr w14:val="tx1"/>
                        </w14:solidFill>
                      </w14:textFill>
                    </w:rPr>
                    <w:t>75</w:t>
                  </w:r>
                </w:p>
              </w:tc>
              <w:tc>
                <w:tcPr>
                  <w:tcW w:w="2162" w:type="dxa"/>
                  <w:vAlign w:val="center"/>
                </w:tcPr>
                <w:p>
                  <w:pPr>
                    <w:widowControl/>
                    <w:spacing w:line="240" w:lineRule="auto"/>
                    <w:ind w:firstLine="0" w:firstLineChars="0"/>
                    <w:jc w:val="center"/>
                    <w:rPr>
                      <w:rFonts w:cs="宋体"/>
                      <w:color w:val="000000" w:themeColor="text1"/>
                      <w:szCs w:val="21"/>
                      <w14:textFill>
                        <w14:solidFill>
                          <w14:schemeClr w14:val="tx1"/>
                        </w14:solidFill>
                      </w14:textFill>
                    </w:rPr>
                  </w:pPr>
                  <w:r>
                    <w:rPr>
                      <w:rFonts w:hint="eastAsia" w:cs="宋体"/>
                      <w:color w:val="000000" w:themeColor="text1"/>
                      <w:szCs w:val="21"/>
                      <w14:textFill>
                        <w14:solidFill>
                          <w14:schemeClr w14:val="tx1"/>
                        </w14:solidFill>
                      </w14:textFill>
                    </w:rPr>
                    <w:t>基础减震+厂房隔音</w:t>
                  </w:r>
                </w:p>
              </w:tc>
              <w:tc>
                <w:tcPr>
                  <w:tcW w:w="1091" w:type="dxa"/>
                  <w:vAlign w:val="center"/>
                </w:tcPr>
                <w:p>
                  <w:pPr>
                    <w:widowControl/>
                    <w:spacing w:line="240" w:lineRule="auto"/>
                    <w:ind w:firstLine="0" w:firstLineChars="0"/>
                    <w:jc w:val="center"/>
                    <w:rPr>
                      <w:rFonts w:cs="宋体"/>
                      <w:color w:val="000000" w:themeColor="text1"/>
                      <w:szCs w:val="21"/>
                      <w14:textFill>
                        <w14:solidFill>
                          <w14:schemeClr w14:val="tx1"/>
                        </w14:solidFill>
                      </w14:textFill>
                    </w:rPr>
                  </w:pPr>
                  <w:r>
                    <w:rPr>
                      <w:rFonts w:hint="eastAsia" w:cs="宋体"/>
                      <w:color w:val="000000" w:themeColor="text1"/>
                      <w:szCs w:val="21"/>
                      <w14:textFill>
                        <w14:solidFill>
                          <w14:schemeClr w14:val="tx1"/>
                        </w14:solidFill>
                      </w14:textFill>
                    </w:rPr>
                    <w:t>55</w:t>
                  </w:r>
                </w:p>
              </w:tc>
              <w:tc>
                <w:tcPr>
                  <w:tcW w:w="669" w:type="dxa"/>
                  <w:vAlign w:val="center"/>
                </w:tcPr>
                <w:p>
                  <w:pPr>
                    <w:widowControl/>
                    <w:spacing w:line="240" w:lineRule="auto"/>
                    <w:ind w:firstLine="0" w:firstLineChars="0"/>
                    <w:jc w:val="center"/>
                    <w:rPr>
                      <w:rFonts w:cs="宋体"/>
                      <w:color w:val="000000" w:themeColor="text1"/>
                      <w:szCs w:val="21"/>
                      <w14:textFill>
                        <w14:solidFill>
                          <w14:schemeClr w14:val="tx1"/>
                        </w14:solidFill>
                      </w14:textFill>
                    </w:rPr>
                  </w:pPr>
                  <w:r>
                    <w:rPr>
                      <w:rFonts w:hint="eastAsia" w:cs="宋体"/>
                      <w:color w:val="000000" w:themeColor="text1"/>
                      <w:szCs w:val="21"/>
                      <w14:textFill>
                        <w14:solidFill>
                          <w14:schemeClr w14:val="tx1"/>
                        </w14:solidFill>
                      </w14:textFill>
                    </w:rPr>
                    <w:t>19h</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8" w:hRule="atLeast"/>
                <w:jc w:val="center"/>
              </w:trPr>
              <w:tc>
                <w:tcPr>
                  <w:tcW w:w="972" w:type="dxa"/>
                  <w:vMerge w:val="continue"/>
                  <w:vAlign w:val="center"/>
                </w:tcPr>
                <w:p>
                  <w:pPr>
                    <w:widowControl/>
                    <w:spacing w:line="240" w:lineRule="auto"/>
                    <w:ind w:firstLine="0" w:firstLineChars="0"/>
                    <w:jc w:val="center"/>
                    <w:rPr>
                      <w:rFonts w:cs="宋体"/>
                      <w:color w:val="000000" w:themeColor="text1"/>
                      <w:szCs w:val="21"/>
                      <w14:textFill>
                        <w14:solidFill>
                          <w14:schemeClr w14:val="tx1"/>
                        </w14:solidFill>
                      </w14:textFill>
                    </w:rPr>
                  </w:pPr>
                </w:p>
              </w:tc>
              <w:tc>
                <w:tcPr>
                  <w:tcW w:w="1474" w:type="dxa"/>
                  <w:shd w:val="clear" w:color="auto" w:fill="FFFFFF"/>
                  <w:vAlign w:val="center"/>
                </w:tcPr>
                <w:p>
                  <w:pPr>
                    <w:widowControl/>
                    <w:spacing w:line="240" w:lineRule="auto"/>
                    <w:ind w:firstLine="0" w:firstLineChars="0"/>
                    <w:jc w:val="center"/>
                    <w:textAlignment w:val="center"/>
                    <w:rPr>
                      <w:rFonts w:cs="宋体"/>
                      <w:color w:val="000000" w:themeColor="text1"/>
                      <w:szCs w:val="20"/>
                      <w14:textFill>
                        <w14:solidFill>
                          <w14:schemeClr w14:val="tx1"/>
                        </w14:solidFill>
                      </w14:textFill>
                    </w:rPr>
                  </w:pPr>
                  <w:r>
                    <w:rPr>
                      <w:rFonts w:hint="eastAsia" w:cs="宋体"/>
                      <w:color w:val="000000" w:themeColor="text1"/>
                      <w:szCs w:val="20"/>
                      <w14:textFill>
                        <w14:solidFill>
                          <w14:schemeClr w14:val="tx1"/>
                        </w14:solidFill>
                      </w14:textFill>
                    </w:rPr>
                    <w:t>电弧焊</w:t>
                  </w:r>
                </w:p>
              </w:tc>
              <w:tc>
                <w:tcPr>
                  <w:tcW w:w="785" w:type="dxa"/>
                  <w:shd w:val="clear" w:color="auto" w:fill="auto"/>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12台</w:t>
                  </w:r>
                </w:p>
              </w:tc>
              <w:tc>
                <w:tcPr>
                  <w:tcW w:w="1103" w:type="dxa"/>
                  <w:vAlign w:val="center"/>
                </w:tcPr>
                <w:p>
                  <w:pPr>
                    <w:widowControl/>
                    <w:spacing w:line="240" w:lineRule="auto"/>
                    <w:ind w:firstLine="0" w:firstLineChars="0"/>
                    <w:jc w:val="center"/>
                    <w:rPr>
                      <w:rFonts w:cs="宋体"/>
                      <w:color w:val="000000" w:themeColor="text1"/>
                      <w:szCs w:val="21"/>
                      <w14:textFill>
                        <w14:solidFill>
                          <w14:schemeClr w14:val="tx1"/>
                        </w14:solidFill>
                      </w14:textFill>
                    </w:rPr>
                  </w:pPr>
                  <w:r>
                    <w:rPr>
                      <w:rFonts w:hint="eastAsia" w:cs="宋体"/>
                      <w:color w:val="000000" w:themeColor="text1"/>
                      <w:szCs w:val="21"/>
                      <w14:textFill>
                        <w14:solidFill>
                          <w14:schemeClr w14:val="tx1"/>
                        </w14:solidFill>
                      </w14:textFill>
                    </w:rPr>
                    <w:t>75</w:t>
                  </w:r>
                </w:p>
              </w:tc>
              <w:tc>
                <w:tcPr>
                  <w:tcW w:w="2162" w:type="dxa"/>
                  <w:shd w:val="clear" w:color="auto" w:fill="auto"/>
                  <w:vAlign w:val="center"/>
                </w:tcPr>
                <w:p>
                  <w:pPr>
                    <w:widowControl/>
                    <w:spacing w:line="240" w:lineRule="auto"/>
                    <w:ind w:firstLine="0" w:firstLineChars="0"/>
                    <w:jc w:val="center"/>
                    <w:rPr>
                      <w:rFonts w:cs="宋体"/>
                      <w:color w:val="000000" w:themeColor="text1"/>
                      <w:szCs w:val="21"/>
                      <w14:textFill>
                        <w14:solidFill>
                          <w14:schemeClr w14:val="tx1"/>
                        </w14:solidFill>
                      </w14:textFill>
                    </w:rPr>
                  </w:pPr>
                  <w:r>
                    <w:rPr>
                      <w:rFonts w:hint="eastAsia" w:cs="宋体"/>
                      <w:color w:val="000000" w:themeColor="text1"/>
                      <w:szCs w:val="21"/>
                      <w14:textFill>
                        <w14:solidFill>
                          <w14:schemeClr w14:val="tx1"/>
                        </w14:solidFill>
                      </w14:textFill>
                    </w:rPr>
                    <w:t>基础减震+厂房隔音</w:t>
                  </w:r>
                </w:p>
              </w:tc>
              <w:tc>
                <w:tcPr>
                  <w:tcW w:w="1091" w:type="dxa"/>
                  <w:vAlign w:val="center"/>
                </w:tcPr>
                <w:p>
                  <w:pPr>
                    <w:widowControl/>
                    <w:spacing w:line="240" w:lineRule="auto"/>
                    <w:ind w:firstLine="0" w:firstLineChars="0"/>
                    <w:jc w:val="center"/>
                    <w:rPr>
                      <w:rFonts w:cs="宋体"/>
                      <w:color w:val="000000" w:themeColor="text1"/>
                      <w:szCs w:val="21"/>
                      <w14:textFill>
                        <w14:solidFill>
                          <w14:schemeClr w14:val="tx1"/>
                        </w14:solidFill>
                      </w14:textFill>
                    </w:rPr>
                  </w:pPr>
                  <w:r>
                    <w:rPr>
                      <w:rFonts w:hint="eastAsia" w:cs="宋体"/>
                      <w:color w:val="000000" w:themeColor="text1"/>
                      <w:szCs w:val="21"/>
                      <w14:textFill>
                        <w14:solidFill>
                          <w14:schemeClr w14:val="tx1"/>
                        </w14:solidFill>
                      </w14:textFill>
                    </w:rPr>
                    <w:t>55</w:t>
                  </w:r>
                </w:p>
              </w:tc>
              <w:tc>
                <w:tcPr>
                  <w:tcW w:w="669" w:type="dxa"/>
                  <w:vAlign w:val="center"/>
                </w:tcPr>
                <w:p>
                  <w:pPr>
                    <w:widowControl/>
                    <w:spacing w:line="240" w:lineRule="auto"/>
                    <w:ind w:firstLine="0" w:firstLineChars="0"/>
                    <w:jc w:val="center"/>
                    <w:rPr>
                      <w:rFonts w:cs="宋体"/>
                      <w:color w:val="000000" w:themeColor="text1"/>
                      <w:szCs w:val="21"/>
                      <w14:textFill>
                        <w14:solidFill>
                          <w14:schemeClr w14:val="tx1"/>
                        </w14:solidFill>
                      </w14:textFill>
                    </w:rPr>
                  </w:pPr>
                  <w:r>
                    <w:rPr>
                      <w:rFonts w:hint="eastAsia" w:cs="宋体"/>
                      <w:color w:val="000000" w:themeColor="text1"/>
                      <w:szCs w:val="21"/>
                      <w14:textFill>
                        <w14:solidFill>
                          <w14:schemeClr w14:val="tx1"/>
                        </w14:solidFill>
                      </w14:textFill>
                    </w:rPr>
                    <w:t>19h</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8" w:hRule="atLeast"/>
                <w:jc w:val="center"/>
              </w:trPr>
              <w:tc>
                <w:tcPr>
                  <w:tcW w:w="972" w:type="dxa"/>
                  <w:vMerge w:val="continue"/>
                  <w:vAlign w:val="center"/>
                </w:tcPr>
                <w:p>
                  <w:pPr>
                    <w:widowControl/>
                    <w:spacing w:line="240" w:lineRule="auto"/>
                    <w:ind w:firstLine="0" w:firstLineChars="0"/>
                    <w:jc w:val="center"/>
                    <w:rPr>
                      <w:rFonts w:cs="宋体"/>
                      <w:color w:val="000000" w:themeColor="text1"/>
                      <w:szCs w:val="21"/>
                      <w14:textFill>
                        <w14:solidFill>
                          <w14:schemeClr w14:val="tx1"/>
                        </w14:solidFill>
                      </w14:textFill>
                    </w:rPr>
                  </w:pPr>
                </w:p>
              </w:tc>
              <w:tc>
                <w:tcPr>
                  <w:tcW w:w="1474" w:type="dxa"/>
                  <w:shd w:val="clear" w:color="auto" w:fill="auto"/>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凸焊机</w:t>
                  </w:r>
                </w:p>
              </w:tc>
              <w:tc>
                <w:tcPr>
                  <w:tcW w:w="785" w:type="dxa"/>
                  <w:shd w:val="clear" w:color="auto" w:fill="auto"/>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2台</w:t>
                  </w:r>
                </w:p>
              </w:tc>
              <w:tc>
                <w:tcPr>
                  <w:tcW w:w="1103" w:type="dxa"/>
                  <w:vAlign w:val="center"/>
                </w:tcPr>
                <w:p>
                  <w:pPr>
                    <w:widowControl/>
                    <w:spacing w:line="240" w:lineRule="auto"/>
                    <w:ind w:firstLine="0" w:firstLineChars="0"/>
                    <w:jc w:val="center"/>
                    <w:rPr>
                      <w:rFonts w:cs="宋体"/>
                      <w:color w:val="000000" w:themeColor="text1"/>
                      <w:szCs w:val="21"/>
                      <w14:textFill>
                        <w14:solidFill>
                          <w14:schemeClr w14:val="tx1"/>
                        </w14:solidFill>
                      </w14:textFill>
                    </w:rPr>
                  </w:pPr>
                  <w:r>
                    <w:rPr>
                      <w:rFonts w:hint="eastAsia" w:cs="宋体"/>
                      <w:color w:val="000000" w:themeColor="text1"/>
                      <w:szCs w:val="21"/>
                      <w14:textFill>
                        <w14:solidFill>
                          <w14:schemeClr w14:val="tx1"/>
                        </w14:solidFill>
                      </w14:textFill>
                    </w:rPr>
                    <w:t>75</w:t>
                  </w:r>
                </w:p>
              </w:tc>
              <w:tc>
                <w:tcPr>
                  <w:tcW w:w="2162" w:type="dxa"/>
                  <w:vAlign w:val="center"/>
                </w:tcPr>
                <w:p>
                  <w:pPr>
                    <w:widowControl/>
                    <w:spacing w:line="240" w:lineRule="auto"/>
                    <w:ind w:firstLine="0" w:firstLineChars="0"/>
                    <w:jc w:val="center"/>
                    <w:rPr>
                      <w:rFonts w:cs="宋体"/>
                      <w:color w:val="000000" w:themeColor="text1"/>
                      <w:szCs w:val="21"/>
                      <w14:textFill>
                        <w14:solidFill>
                          <w14:schemeClr w14:val="tx1"/>
                        </w14:solidFill>
                      </w14:textFill>
                    </w:rPr>
                  </w:pPr>
                  <w:r>
                    <w:rPr>
                      <w:rFonts w:hint="eastAsia" w:cs="宋体"/>
                      <w:color w:val="000000" w:themeColor="text1"/>
                      <w:szCs w:val="21"/>
                      <w14:textFill>
                        <w14:solidFill>
                          <w14:schemeClr w14:val="tx1"/>
                        </w14:solidFill>
                      </w14:textFill>
                    </w:rPr>
                    <w:t>基础减震+厂房隔音</w:t>
                  </w:r>
                </w:p>
              </w:tc>
              <w:tc>
                <w:tcPr>
                  <w:tcW w:w="1091" w:type="dxa"/>
                  <w:vAlign w:val="center"/>
                </w:tcPr>
                <w:p>
                  <w:pPr>
                    <w:widowControl/>
                    <w:spacing w:line="240" w:lineRule="auto"/>
                    <w:ind w:firstLine="0" w:firstLineChars="0"/>
                    <w:jc w:val="center"/>
                    <w:rPr>
                      <w:rFonts w:cs="宋体"/>
                      <w:color w:val="000000" w:themeColor="text1"/>
                      <w:szCs w:val="21"/>
                      <w14:textFill>
                        <w14:solidFill>
                          <w14:schemeClr w14:val="tx1"/>
                        </w14:solidFill>
                      </w14:textFill>
                    </w:rPr>
                  </w:pPr>
                  <w:r>
                    <w:rPr>
                      <w:rFonts w:hint="eastAsia" w:cs="宋体"/>
                      <w:color w:val="000000" w:themeColor="text1"/>
                      <w:szCs w:val="21"/>
                      <w14:textFill>
                        <w14:solidFill>
                          <w14:schemeClr w14:val="tx1"/>
                        </w14:solidFill>
                      </w14:textFill>
                    </w:rPr>
                    <w:t>55</w:t>
                  </w:r>
                </w:p>
              </w:tc>
              <w:tc>
                <w:tcPr>
                  <w:tcW w:w="669" w:type="dxa"/>
                  <w:vAlign w:val="center"/>
                </w:tcPr>
                <w:p>
                  <w:pPr>
                    <w:widowControl/>
                    <w:spacing w:line="240" w:lineRule="auto"/>
                    <w:ind w:firstLine="0" w:firstLineChars="0"/>
                    <w:jc w:val="center"/>
                    <w:rPr>
                      <w:rFonts w:cs="宋体"/>
                      <w:color w:val="000000" w:themeColor="text1"/>
                      <w:szCs w:val="21"/>
                      <w14:textFill>
                        <w14:solidFill>
                          <w14:schemeClr w14:val="tx1"/>
                        </w14:solidFill>
                      </w14:textFill>
                    </w:rPr>
                  </w:pPr>
                  <w:r>
                    <w:rPr>
                      <w:rFonts w:hint="eastAsia" w:cs="宋体"/>
                      <w:color w:val="000000" w:themeColor="text1"/>
                      <w:szCs w:val="21"/>
                      <w14:textFill>
                        <w14:solidFill>
                          <w14:schemeClr w14:val="tx1"/>
                        </w14:solidFill>
                      </w14:textFill>
                    </w:rPr>
                    <w:t>19h</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8" w:hRule="atLeast"/>
                <w:jc w:val="center"/>
              </w:trPr>
              <w:tc>
                <w:tcPr>
                  <w:tcW w:w="972" w:type="dxa"/>
                  <w:vMerge w:val="continue"/>
                  <w:vAlign w:val="center"/>
                </w:tcPr>
                <w:p>
                  <w:pPr>
                    <w:widowControl/>
                    <w:spacing w:line="240" w:lineRule="auto"/>
                    <w:ind w:firstLine="0" w:firstLineChars="0"/>
                    <w:jc w:val="center"/>
                    <w:rPr>
                      <w:rFonts w:cs="宋体"/>
                      <w:color w:val="000000" w:themeColor="text1"/>
                      <w:szCs w:val="21"/>
                      <w14:textFill>
                        <w14:solidFill>
                          <w14:schemeClr w14:val="tx1"/>
                        </w14:solidFill>
                      </w14:textFill>
                    </w:rPr>
                  </w:pPr>
                </w:p>
              </w:tc>
              <w:tc>
                <w:tcPr>
                  <w:tcW w:w="1474" w:type="dxa"/>
                  <w:shd w:val="clear" w:color="auto" w:fill="FFFFFF"/>
                  <w:vAlign w:val="center"/>
                </w:tcPr>
                <w:p>
                  <w:pPr>
                    <w:widowControl/>
                    <w:spacing w:line="240" w:lineRule="auto"/>
                    <w:ind w:firstLine="0" w:firstLineChars="0"/>
                    <w:jc w:val="center"/>
                    <w:textAlignment w:val="center"/>
                    <w:rPr>
                      <w:rFonts w:cs="宋体"/>
                      <w:color w:val="000000" w:themeColor="text1"/>
                      <w:szCs w:val="20"/>
                      <w14:textFill>
                        <w14:solidFill>
                          <w14:schemeClr w14:val="tx1"/>
                        </w14:solidFill>
                      </w14:textFill>
                    </w:rPr>
                  </w:pPr>
                  <w:r>
                    <w:rPr>
                      <w:rFonts w:hint="eastAsia" w:cs="宋体"/>
                      <w:color w:val="000000" w:themeColor="text1"/>
                      <w:kern w:val="0"/>
                      <w:szCs w:val="20"/>
                      <w14:textFill>
                        <w14:solidFill>
                          <w14:schemeClr w14:val="tx1"/>
                        </w14:solidFill>
                      </w14:textFill>
                    </w:rPr>
                    <w:t>凸焊机</w:t>
                  </w:r>
                </w:p>
              </w:tc>
              <w:tc>
                <w:tcPr>
                  <w:tcW w:w="785" w:type="dxa"/>
                  <w:shd w:val="clear" w:color="auto" w:fill="auto"/>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13台</w:t>
                  </w:r>
                </w:p>
              </w:tc>
              <w:tc>
                <w:tcPr>
                  <w:tcW w:w="1103" w:type="dxa"/>
                  <w:vAlign w:val="center"/>
                </w:tcPr>
                <w:p>
                  <w:pPr>
                    <w:widowControl/>
                    <w:spacing w:line="240" w:lineRule="auto"/>
                    <w:ind w:firstLine="0" w:firstLineChars="0"/>
                    <w:jc w:val="center"/>
                    <w:rPr>
                      <w:rFonts w:cs="宋体"/>
                      <w:color w:val="000000" w:themeColor="text1"/>
                      <w:szCs w:val="21"/>
                      <w14:textFill>
                        <w14:solidFill>
                          <w14:schemeClr w14:val="tx1"/>
                        </w14:solidFill>
                      </w14:textFill>
                    </w:rPr>
                  </w:pPr>
                  <w:r>
                    <w:rPr>
                      <w:rFonts w:hint="eastAsia" w:cs="宋体"/>
                      <w:color w:val="000000" w:themeColor="text1"/>
                      <w:szCs w:val="21"/>
                      <w14:textFill>
                        <w14:solidFill>
                          <w14:schemeClr w14:val="tx1"/>
                        </w14:solidFill>
                      </w14:textFill>
                    </w:rPr>
                    <w:t>75</w:t>
                  </w:r>
                </w:p>
              </w:tc>
              <w:tc>
                <w:tcPr>
                  <w:tcW w:w="2162" w:type="dxa"/>
                  <w:vAlign w:val="center"/>
                </w:tcPr>
                <w:p>
                  <w:pPr>
                    <w:widowControl/>
                    <w:spacing w:line="240" w:lineRule="auto"/>
                    <w:ind w:firstLine="0" w:firstLineChars="0"/>
                    <w:jc w:val="center"/>
                    <w:rPr>
                      <w:rFonts w:cs="宋体"/>
                      <w:color w:val="000000" w:themeColor="text1"/>
                      <w:szCs w:val="21"/>
                      <w14:textFill>
                        <w14:solidFill>
                          <w14:schemeClr w14:val="tx1"/>
                        </w14:solidFill>
                      </w14:textFill>
                    </w:rPr>
                  </w:pPr>
                  <w:r>
                    <w:rPr>
                      <w:rFonts w:hint="eastAsia" w:cs="宋体"/>
                      <w:color w:val="000000" w:themeColor="text1"/>
                      <w:szCs w:val="21"/>
                      <w14:textFill>
                        <w14:solidFill>
                          <w14:schemeClr w14:val="tx1"/>
                        </w14:solidFill>
                      </w14:textFill>
                    </w:rPr>
                    <w:t>基础减震+厂房隔音</w:t>
                  </w:r>
                </w:p>
              </w:tc>
              <w:tc>
                <w:tcPr>
                  <w:tcW w:w="1091" w:type="dxa"/>
                  <w:vAlign w:val="center"/>
                </w:tcPr>
                <w:p>
                  <w:pPr>
                    <w:widowControl/>
                    <w:spacing w:line="240" w:lineRule="auto"/>
                    <w:ind w:firstLine="0" w:firstLineChars="0"/>
                    <w:jc w:val="center"/>
                    <w:rPr>
                      <w:rFonts w:cs="宋体"/>
                      <w:color w:val="000000" w:themeColor="text1"/>
                      <w:szCs w:val="21"/>
                      <w14:textFill>
                        <w14:solidFill>
                          <w14:schemeClr w14:val="tx1"/>
                        </w14:solidFill>
                      </w14:textFill>
                    </w:rPr>
                  </w:pPr>
                  <w:r>
                    <w:rPr>
                      <w:rFonts w:hint="eastAsia" w:cs="宋体"/>
                      <w:color w:val="000000" w:themeColor="text1"/>
                      <w:szCs w:val="21"/>
                      <w14:textFill>
                        <w14:solidFill>
                          <w14:schemeClr w14:val="tx1"/>
                        </w14:solidFill>
                      </w14:textFill>
                    </w:rPr>
                    <w:t>55</w:t>
                  </w:r>
                </w:p>
              </w:tc>
              <w:tc>
                <w:tcPr>
                  <w:tcW w:w="669" w:type="dxa"/>
                  <w:vAlign w:val="center"/>
                </w:tcPr>
                <w:p>
                  <w:pPr>
                    <w:widowControl/>
                    <w:spacing w:line="240" w:lineRule="auto"/>
                    <w:ind w:firstLine="0" w:firstLineChars="0"/>
                    <w:jc w:val="center"/>
                    <w:rPr>
                      <w:rFonts w:cs="宋体"/>
                      <w:color w:val="000000" w:themeColor="text1"/>
                      <w:szCs w:val="21"/>
                      <w14:textFill>
                        <w14:solidFill>
                          <w14:schemeClr w14:val="tx1"/>
                        </w14:solidFill>
                      </w14:textFill>
                    </w:rPr>
                  </w:pPr>
                  <w:r>
                    <w:rPr>
                      <w:rFonts w:hint="eastAsia" w:cs="宋体"/>
                      <w:color w:val="000000" w:themeColor="text1"/>
                      <w:szCs w:val="21"/>
                      <w14:textFill>
                        <w14:solidFill>
                          <w14:schemeClr w14:val="tx1"/>
                        </w14:solidFill>
                      </w14:textFill>
                    </w:rPr>
                    <w:t>19h</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8" w:hRule="atLeast"/>
                <w:jc w:val="center"/>
              </w:trPr>
              <w:tc>
                <w:tcPr>
                  <w:tcW w:w="972" w:type="dxa"/>
                  <w:vMerge w:val="continue"/>
                  <w:vAlign w:val="center"/>
                </w:tcPr>
                <w:p>
                  <w:pPr>
                    <w:widowControl/>
                    <w:spacing w:line="240" w:lineRule="auto"/>
                    <w:ind w:firstLine="0" w:firstLineChars="0"/>
                    <w:jc w:val="center"/>
                    <w:rPr>
                      <w:rFonts w:cs="宋体"/>
                      <w:color w:val="000000" w:themeColor="text1"/>
                      <w:szCs w:val="21"/>
                      <w14:textFill>
                        <w14:solidFill>
                          <w14:schemeClr w14:val="tx1"/>
                        </w14:solidFill>
                      </w14:textFill>
                    </w:rPr>
                  </w:pPr>
                </w:p>
              </w:tc>
              <w:tc>
                <w:tcPr>
                  <w:tcW w:w="1474" w:type="dxa"/>
                  <w:shd w:val="clear" w:color="auto" w:fill="FFFFFF"/>
                  <w:vAlign w:val="center"/>
                </w:tcPr>
                <w:p>
                  <w:pPr>
                    <w:widowControl/>
                    <w:spacing w:line="240" w:lineRule="auto"/>
                    <w:ind w:firstLine="0" w:firstLineChars="0"/>
                    <w:jc w:val="center"/>
                    <w:textAlignment w:val="center"/>
                    <w:rPr>
                      <w:rFonts w:cs="宋体"/>
                      <w:color w:val="000000" w:themeColor="text1"/>
                      <w:szCs w:val="20"/>
                      <w14:textFill>
                        <w14:solidFill>
                          <w14:schemeClr w14:val="tx1"/>
                        </w14:solidFill>
                      </w14:textFill>
                    </w:rPr>
                  </w:pPr>
                  <w:r>
                    <w:rPr>
                      <w:rFonts w:hint="eastAsia" w:cs="宋体"/>
                      <w:color w:val="000000" w:themeColor="text1"/>
                      <w:kern w:val="0"/>
                      <w:szCs w:val="20"/>
                      <w14:textFill>
                        <w14:solidFill>
                          <w14:schemeClr w14:val="tx1"/>
                        </w14:solidFill>
                      </w14:textFill>
                    </w:rPr>
                    <w:t>螺杆式空气压缩机</w:t>
                  </w:r>
                </w:p>
              </w:tc>
              <w:tc>
                <w:tcPr>
                  <w:tcW w:w="785" w:type="dxa"/>
                  <w:shd w:val="clear" w:color="auto" w:fill="auto"/>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2台</w:t>
                  </w:r>
                </w:p>
              </w:tc>
              <w:tc>
                <w:tcPr>
                  <w:tcW w:w="1103" w:type="dxa"/>
                  <w:vAlign w:val="center"/>
                </w:tcPr>
                <w:p>
                  <w:pPr>
                    <w:widowControl/>
                    <w:spacing w:line="240" w:lineRule="auto"/>
                    <w:ind w:firstLine="0" w:firstLineChars="0"/>
                    <w:jc w:val="center"/>
                    <w:rPr>
                      <w:rFonts w:cs="宋体"/>
                      <w:color w:val="000000" w:themeColor="text1"/>
                      <w:szCs w:val="21"/>
                      <w14:textFill>
                        <w14:solidFill>
                          <w14:schemeClr w14:val="tx1"/>
                        </w14:solidFill>
                      </w14:textFill>
                    </w:rPr>
                  </w:pPr>
                  <w:r>
                    <w:rPr>
                      <w:rFonts w:hint="eastAsia" w:cs="宋体"/>
                      <w:color w:val="000000" w:themeColor="text1"/>
                      <w:szCs w:val="21"/>
                      <w14:textFill>
                        <w14:solidFill>
                          <w14:schemeClr w14:val="tx1"/>
                        </w14:solidFill>
                      </w14:textFill>
                    </w:rPr>
                    <w:t>80</w:t>
                  </w:r>
                </w:p>
              </w:tc>
              <w:tc>
                <w:tcPr>
                  <w:tcW w:w="2162" w:type="dxa"/>
                  <w:vAlign w:val="center"/>
                </w:tcPr>
                <w:p>
                  <w:pPr>
                    <w:widowControl/>
                    <w:spacing w:line="240" w:lineRule="auto"/>
                    <w:ind w:firstLine="0" w:firstLineChars="0"/>
                    <w:jc w:val="center"/>
                    <w:rPr>
                      <w:rFonts w:cs="宋体"/>
                      <w:color w:val="000000" w:themeColor="text1"/>
                      <w:szCs w:val="21"/>
                      <w14:textFill>
                        <w14:solidFill>
                          <w14:schemeClr w14:val="tx1"/>
                        </w14:solidFill>
                      </w14:textFill>
                    </w:rPr>
                  </w:pPr>
                  <w:r>
                    <w:rPr>
                      <w:rFonts w:hint="eastAsia" w:cs="宋体"/>
                      <w:color w:val="000000" w:themeColor="text1"/>
                      <w:szCs w:val="21"/>
                      <w14:textFill>
                        <w14:solidFill>
                          <w14:schemeClr w14:val="tx1"/>
                        </w14:solidFill>
                      </w14:textFill>
                    </w:rPr>
                    <w:t>基础减震+厂房隔音</w:t>
                  </w:r>
                </w:p>
              </w:tc>
              <w:tc>
                <w:tcPr>
                  <w:tcW w:w="1091" w:type="dxa"/>
                  <w:vAlign w:val="center"/>
                </w:tcPr>
                <w:p>
                  <w:pPr>
                    <w:widowControl/>
                    <w:spacing w:line="240" w:lineRule="auto"/>
                    <w:ind w:firstLine="0" w:firstLineChars="0"/>
                    <w:jc w:val="center"/>
                    <w:rPr>
                      <w:rFonts w:cs="宋体"/>
                      <w:color w:val="000000" w:themeColor="text1"/>
                      <w:szCs w:val="21"/>
                      <w14:textFill>
                        <w14:solidFill>
                          <w14:schemeClr w14:val="tx1"/>
                        </w14:solidFill>
                      </w14:textFill>
                    </w:rPr>
                  </w:pPr>
                  <w:r>
                    <w:rPr>
                      <w:rFonts w:hint="eastAsia" w:cs="宋体"/>
                      <w:color w:val="000000" w:themeColor="text1"/>
                      <w:szCs w:val="21"/>
                      <w14:textFill>
                        <w14:solidFill>
                          <w14:schemeClr w14:val="tx1"/>
                        </w14:solidFill>
                      </w14:textFill>
                    </w:rPr>
                    <w:t>60</w:t>
                  </w:r>
                </w:p>
              </w:tc>
              <w:tc>
                <w:tcPr>
                  <w:tcW w:w="669" w:type="dxa"/>
                  <w:shd w:val="clear" w:color="auto" w:fill="auto"/>
                  <w:vAlign w:val="center"/>
                </w:tcPr>
                <w:p>
                  <w:pPr>
                    <w:widowControl/>
                    <w:spacing w:line="240" w:lineRule="auto"/>
                    <w:ind w:firstLine="0" w:firstLineChars="0"/>
                    <w:jc w:val="center"/>
                    <w:rPr>
                      <w:rFonts w:cs="宋体"/>
                      <w:color w:val="000000" w:themeColor="text1"/>
                      <w:szCs w:val="21"/>
                      <w14:textFill>
                        <w14:solidFill>
                          <w14:schemeClr w14:val="tx1"/>
                        </w14:solidFill>
                      </w14:textFill>
                    </w:rPr>
                  </w:pPr>
                  <w:r>
                    <w:rPr>
                      <w:rFonts w:hint="eastAsia" w:cs="宋体"/>
                      <w:color w:val="000000" w:themeColor="text1"/>
                      <w:szCs w:val="21"/>
                      <w14:textFill>
                        <w14:solidFill>
                          <w14:schemeClr w14:val="tx1"/>
                        </w14:solidFill>
                      </w14:textFill>
                    </w:rPr>
                    <w:t>19h</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418" w:hRule="atLeast"/>
                <w:jc w:val="center"/>
              </w:trPr>
              <w:tc>
                <w:tcPr>
                  <w:tcW w:w="972" w:type="dxa"/>
                  <w:vMerge w:val="continue"/>
                  <w:vAlign w:val="center"/>
                </w:tcPr>
                <w:p>
                  <w:pPr>
                    <w:widowControl/>
                    <w:spacing w:line="240" w:lineRule="auto"/>
                    <w:ind w:firstLine="0" w:firstLineChars="0"/>
                    <w:jc w:val="center"/>
                    <w:rPr>
                      <w:rFonts w:cs="宋体"/>
                      <w:color w:val="000000" w:themeColor="text1"/>
                      <w:szCs w:val="21"/>
                      <w14:textFill>
                        <w14:solidFill>
                          <w14:schemeClr w14:val="tx1"/>
                        </w14:solidFill>
                      </w14:textFill>
                    </w:rPr>
                  </w:pPr>
                </w:p>
              </w:tc>
              <w:tc>
                <w:tcPr>
                  <w:tcW w:w="1474" w:type="dxa"/>
                  <w:shd w:val="clear" w:color="auto" w:fill="auto"/>
                  <w:vAlign w:val="center"/>
                </w:tcPr>
                <w:p>
                  <w:pPr>
                    <w:widowControl/>
                    <w:tabs>
                      <w:tab w:val="left" w:pos="283"/>
                      <w:tab w:val="center" w:pos="661"/>
                    </w:tabs>
                    <w:spacing w:line="240" w:lineRule="auto"/>
                    <w:ind w:firstLine="0" w:firstLineChars="0"/>
                    <w:jc w:val="center"/>
                    <w:textAlignment w:val="center"/>
                    <w:rPr>
                      <w:color w:val="000000" w:themeColor="text1"/>
                      <w:szCs w:val="21"/>
                      <w14:textFill>
                        <w14:solidFill>
                          <w14:schemeClr w14:val="tx1"/>
                        </w14:solidFill>
                      </w14:textFill>
                    </w:rPr>
                  </w:pPr>
                  <w:r>
                    <w:rPr>
                      <w:rFonts w:hint="eastAsia" w:cs="宋体"/>
                      <w:color w:val="000000" w:themeColor="text1"/>
                      <w:kern w:val="0"/>
                      <w:szCs w:val="20"/>
                      <w14:textFill>
                        <w14:solidFill>
                          <w14:schemeClr w14:val="tx1"/>
                        </w14:solidFill>
                      </w14:textFill>
                    </w:rPr>
                    <w:t>滤芯式排烟机</w:t>
                  </w:r>
                </w:p>
              </w:tc>
              <w:tc>
                <w:tcPr>
                  <w:tcW w:w="785" w:type="dxa"/>
                  <w:shd w:val="clear" w:color="auto" w:fill="auto"/>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1台</w:t>
                  </w:r>
                </w:p>
              </w:tc>
              <w:tc>
                <w:tcPr>
                  <w:tcW w:w="1103" w:type="dxa"/>
                  <w:vAlign w:val="center"/>
                </w:tcPr>
                <w:p>
                  <w:pPr>
                    <w:widowControl/>
                    <w:spacing w:line="240" w:lineRule="auto"/>
                    <w:ind w:firstLine="0" w:firstLineChars="0"/>
                    <w:jc w:val="center"/>
                    <w:rPr>
                      <w:rFonts w:cs="宋体"/>
                      <w:color w:val="000000" w:themeColor="text1"/>
                      <w:szCs w:val="21"/>
                      <w14:textFill>
                        <w14:solidFill>
                          <w14:schemeClr w14:val="tx1"/>
                        </w14:solidFill>
                      </w14:textFill>
                    </w:rPr>
                  </w:pPr>
                  <w:r>
                    <w:rPr>
                      <w:rFonts w:hint="eastAsia" w:cs="宋体"/>
                      <w:color w:val="000000" w:themeColor="text1"/>
                      <w:szCs w:val="21"/>
                      <w14:textFill>
                        <w14:solidFill>
                          <w14:schemeClr w14:val="tx1"/>
                        </w14:solidFill>
                      </w14:textFill>
                    </w:rPr>
                    <w:t>80</w:t>
                  </w:r>
                </w:p>
              </w:tc>
              <w:tc>
                <w:tcPr>
                  <w:tcW w:w="2162" w:type="dxa"/>
                  <w:vAlign w:val="center"/>
                </w:tcPr>
                <w:p>
                  <w:pPr>
                    <w:widowControl/>
                    <w:spacing w:line="240" w:lineRule="auto"/>
                    <w:ind w:firstLine="0" w:firstLineChars="0"/>
                    <w:jc w:val="center"/>
                    <w:rPr>
                      <w:rFonts w:cs="宋体"/>
                      <w:color w:val="000000" w:themeColor="text1"/>
                      <w:szCs w:val="21"/>
                      <w14:textFill>
                        <w14:solidFill>
                          <w14:schemeClr w14:val="tx1"/>
                        </w14:solidFill>
                      </w14:textFill>
                    </w:rPr>
                  </w:pPr>
                  <w:r>
                    <w:rPr>
                      <w:rFonts w:hint="eastAsia" w:cs="宋体"/>
                      <w:color w:val="000000" w:themeColor="text1"/>
                      <w:szCs w:val="21"/>
                      <w14:textFill>
                        <w14:solidFill>
                          <w14:schemeClr w14:val="tx1"/>
                        </w14:solidFill>
                      </w14:textFill>
                    </w:rPr>
                    <w:t>基础减震+厂房隔音</w:t>
                  </w:r>
                </w:p>
              </w:tc>
              <w:tc>
                <w:tcPr>
                  <w:tcW w:w="1091" w:type="dxa"/>
                  <w:vAlign w:val="center"/>
                </w:tcPr>
                <w:p>
                  <w:pPr>
                    <w:widowControl/>
                    <w:spacing w:line="240" w:lineRule="auto"/>
                    <w:ind w:firstLine="0" w:firstLineChars="0"/>
                    <w:jc w:val="center"/>
                    <w:rPr>
                      <w:rFonts w:cs="宋体"/>
                      <w:color w:val="000000" w:themeColor="text1"/>
                      <w:szCs w:val="21"/>
                      <w14:textFill>
                        <w14:solidFill>
                          <w14:schemeClr w14:val="tx1"/>
                        </w14:solidFill>
                      </w14:textFill>
                    </w:rPr>
                  </w:pPr>
                  <w:r>
                    <w:rPr>
                      <w:rFonts w:hint="eastAsia" w:cs="宋体"/>
                      <w:color w:val="000000" w:themeColor="text1"/>
                      <w:szCs w:val="21"/>
                      <w14:textFill>
                        <w14:solidFill>
                          <w14:schemeClr w14:val="tx1"/>
                        </w14:solidFill>
                      </w14:textFill>
                    </w:rPr>
                    <w:t>60</w:t>
                  </w:r>
                </w:p>
              </w:tc>
              <w:tc>
                <w:tcPr>
                  <w:tcW w:w="669" w:type="dxa"/>
                  <w:shd w:val="clear" w:color="auto" w:fill="auto"/>
                  <w:vAlign w:val="center"/>
                </w:tcPr>
                <w:p>
                  <w:pPr>
                    <w:widowControl/>
                    <w:spacing w:line="240" w:lineRule="auto"/>
                    <w:ind w:firstLine="0" w:firstLineChars="0"/>
                    <w:jc w:val="center"/>
                    <w:rPr>
                      <w:rFonts w:cs="宋体"/>
                      <w:color w:val="000000" w:themeColor="text1"/>
                      <w:szCs w:val="21"/>
                      <w14:textFill>
                        <w14:solidFill>
                          <w14:schemeClr w14:val="tx1"/>
                        </w14:solidFill>
                      </w14:textFill>
                    </w:rPr>
                  </w:pPr>
                  <w:r>
                    <w:rPr>
                      <w:rFonts w:hint="eastAsia" w:cs="宋体"/>
                      <w:color w:val="000000" w:themeColor="text1"/>
                      <w:szCs w:val="21"/>
                      <w14:textFill>
                        <w14:solidFill>
                          <w14:schemeClr w14:val="tx1"/>
                        </w14:solidFill>
                      </w14:textFill>
                    </w:rPr>
                    <w:t>19h</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8" w:hRule="atLeast"/>
                <w:jc w:val="center"/>
              </w:trPr>
              <w:tc>
                <w:tcPr>
                  <w:tcW w:w="972" w:type="dxa"/>
                  <w:vMerge w:val="continue"/>
                  <w:vAlign w:val="center"/>
                </w:tcPr>
                <w:p>
                  <w:pPr>
                    <w:widowControl/>
                    <w:spacing w:line="240" w:lineRule="auto"/>
                    <w:ind w:firstLine="0" w:firstLineChars="0"/>
                    <w:jc w:val="center"/>
                    <w:rPr>
                      <w:rFonts w:cs="宋体"/>
                      <w:color w:val="000000" w:themeColor="text1"/>
                      <w:szCs w:val="21"/>
                      <w14:textFill>
                        <w14:solidFill>
                          <w14:schemeClr w14:val="tx1"/>
                        </w14:solidFill>
                      </w14:textFill>
                    </w:rPr>
                  </w:pPr>
                </w:p>
              </w:tc>
              <w:tc>
                <w:tcPr>
                  <w:tcW w:w="1474" w:type="dxa"/>
                  <w:shd w:val="clear" w:color="auto" w:fill="auto"/>
                  <w:vAlign w:val="center"/>
                </w:tcPr>
                <w:p>
                  <w:pPr>
                    <w:widowControl/>
                    <w:spacing w:line="240" w:lineRule="auto"/>
                    <w:ind w:firstLine="0" w:firstLineChars="0"/>
                    <w:jc w:val="center"/>
                    <w:textAlignment w:val="center"/>
                    <w:rPr>
                      <w:color w:val="000000" w:themeColor="text1"/>
                      <w:szCs w:val="21"/>
                      <w14:textFill>
                        <w14:solidFill>
                          <w14:schemeClr w14:val="tx1"/>
                        </w14:solidFill>
                      </w14:textFill>
                    </w:rPr>
                  </w:pPr>
                  <w:r>
                    <w:rPr>
                      <w:rFonts w:hint="eastAsia" w:cs="宋体"/>
                      <w:color w:val="000000" w:themeColor="text1"/>
                      <w:kern w:val="0"/>
                      <w:szCs w:val="20"/>
                      <w14:textFill>
                        <w14:solidFill>
                          <w14:schemeClr w14:val="tx1"/>
                        </w14:solidFill>
                      </w14:textFill>
                    </w:rPr>
                    <w:t>工业冷水机</w:t>
                  </w:r>
                </w:p>
              </w:tc>
              <w:tc>
                <w:tcPr>
                  <w:tcW w:w="785" w:type="dxa"/>
                  <w:shd w:val="clear" w:color="auto" w:fill="auto"/>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21台</w:t>
                  </w:r>
                </w:p>
              </w:tc>
              <w:tc>
                <w:tcPr>
                  <w:tcW w:w="1103" w:type="dxa"/>
                  <w:vAlign w:val="center"/>
                </w:tcPr>
                <w:p>
                  <w:pPr>
                    <w:widowControl/>
                    <w:spacing w:line="240" w:lineRule="auto"/>
                    <w:ind w:firstLine="0" w:firstLineChars="0"/>
                    <w:jc w:val="center"/>
                    <w:rPr>
                      <w:rFonts w:cs="宋体"/>
                      <w:color w:val="000000" w:themeColor="text1"/>
                      <w:szCs w:val="21"/>
                      <w14:textFill>
                        <w14:solidFill>
                          <w14:schemeClr w14:val="tx1"/>
                        </w14:solidFill>
                      </w14:textFill>
                    </w:rPr>
                  </w:pPr>
                  <w:r>
                    <w:rPr>
                      <w:rFonts w:hint="eastAsia" w:cs="宋体"/>
                      <w:color w:val="000000" w:themeColor="text1"/>
                      <w:szCs w:val="21"/>
                      <w14:textFill>
                        <w14:solidFill>
                          <w14:schemeClr w14:val="tx1"/>
                        </w14:solidFill>
                      </w14:textFill>
                    </w:rPr>
                    <w:t>75</w:t>
                  </w:r>
                </w:p>
              </w:tc>
              <w:tc>
                <w:tcPr>
                  <w:tcW w:w="2162" w:type="dxa"/>
                  <w:vAlign w:val="center"/>
                </w:tcPr>
                <w:p>
                  <w:pPr>
                    <w:widowControl/>
                    <w:spacing w:line="240" w:lineRule="auto"/>
                    <w:ind w:firstLine="0" w:firstLineChars="0"/>
                    <w:jc w:val="center"/>
                    <w:rPr>
                      <w:rFonts w:cs="宋体"/>
                      <w:color w:val="000000" w:themeColor="text1"/>
                      <w:szCs w:val="21"/>
                      <w14:textFill>
                        <w14:solidFill>
                          <w14:schemeClr w14:val="tx1"/>
                        </w14:solidFill>
                      </w14:textFill>
                    </w:rPr>
                  </w:pPr>
                  <w:r>
                    <w:rPr>
                      <w:rFonts w:hint="eastAsia" w:cs="宋体"/>
                      <w:color w:val="000000" w:themeColor="text1"/>
                      <w:szCs w:val="21"/>
                      <w14:textFill>
                        <w14:solidFill>
                          <w14:schemeClr w14:val="tx1"/>
                        </w14:solidFill>
                      </w14:textFill>
                    </w:rPr>
                    <w:t>基础减震+厂房隔音</w:t>
                  </w:r>
                </w:p>
              </w:tc>
              <w:tc>
                <w:tcPr>
                  <w:tcW w:w="1091" w:type="dxa"/>
                  <w:vAlign w:val="center"/>
                </w:tcPr>
                <w:p>
                  <w:pPr>
                    <w:widowControl/>
                    <w:spacing w:line="240" w:lineRule="auto"/>
                    <w:ind w:firstLine="0" w:firstLineChars="0"/>
                    <w:jc w:val="center"/>
                    <w:rPr>
                      <w:rFonts w:cs="宋体"/>
                      <w:color w:val="000000" w:themeColor="text1"/>
                      <w:szCs w:val="21"/>
                      <w14:textFill>
                        <w14:solidFill>
                          <w14:schemeClr w14:val="tx1"/>
                        </w14:solidFill>
                      </w14:textFill>
                    </w:rPr>
                  </w:pPr>
                  <w:r>
                    <w:rPr>
                      <w:rFonts w:hint="eastAsia" w:cs="宋体"/>
                      <w:color w:val="000000" w:themeColor="text1"/>
                      <w:szCs w:val="21"/>
                      <w14:textFill>
                        <w14:solidFill>
                          <w14:schemeClr w14:val="tx1"/>
                        </w14:solidFill>
                      </w14:textFill>
                    </w:rPr>
                    <w:t>55</w:t>
                  </w:r>
                </w:p>
              </w:tc>
              <w:tc>
                <w:tcPr>
                  <w:tcW w:w="669" w:type="dxa"/>
                  <w:shd w:val="clear" w:color="auto" w:fill="auto"/>
                  <w:vAlign w:val="center"/>
                </w:tcPr>
                <w:p>
                  <w:pPr>
                    <w:widowControl/>
                    <w:spacing w:line="240" w:lineRule="auto"/>
                    <w:ind w:firstLine="0" w:firstLineChars="0"/>
                    <w:jc w:val="center"/>
                    <w:rPr>
                      <w:rFonts w:cs="宋体"/>
                      <w:color w:val="000000" w:themeColor="text1"/>
                      <w:szCs w:val="21"/>
                      <w14:textFill>
                        <w14:solidFill>
                          <w14:schemeClr w14:val="tx1"/>
                        </w14:solidFill>
                      </w14:textFill>
                    </w:rPr>
                  </w:pPr>
                  <w:r>
                    <w:rPr>
                      <w:rFonts w:hint="eastAsia" w:cs="宋体"/>
                      <w:color w:val="000000" w:themeColor="text1"/>
                      <w:szCs w:val="21"/>
                      <w14:textFill>
                        <w14:solidFill>
                          <w14:schemeClr w14:val="tx1"/>
                        </w14:solidFill>
                      </w14:textFill>
                    </w:rPr>
                    <w:t>19h</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8" w:hRule="atLeast"/>
                <w:jc w:val="center"/>
              </w:trPr>
              <w:tc>
                <w:tcPr>
                  <w:tcW w:w="972" w:type="dxa"/>
                  <w:vMerge w:val="continue"/>
                  <w:vAlign w:val="center"/>
                </w:tcPr>
                <w:p>
                  <w:pPr>
                    <w:widowControl/>
                    <w:spacing w:line="240" w:lineRule="auto"/>
                    <w:ind w:firstLine="0" w:firstLineChars="0"/>
                    <w:jc w:val="center"/>
                    <w:rPr>
                      <w:rFonts w:cs="宋体"/>
                      <w:color w:val="000000" w:themeColor="text1"/>
                      <w:szCs w:val="21"/>
                      <w14:textFill>
                        <w14:solidFill>
                          <w14:schemeClr w14:val="tx1"/>
                        </w14:solidFill>
                      </w14:textFill>
                    </w:rPr>
                  </w:pPr>
                </w:p>
              </w:tc>
              <w:tc>
                <w:tcPr>
                  <w:tcW w:w="1474" w:type="dxa"/>
                  <w:shd w:val="clear" w:color="auto" w:fill="FFFFFF"/>
                  <w:vAlign w:val="center"/>
                </w:tcPr>
                <w:p>
                  <w:pPr>
                    <w:widowControl/>
                    <w:spacing w:line="240" w:lineRule="auto"/>
                    <w:ind w:firstLine="0" w:firstLineChars="0"/>
                    <w:jc w:val="center"/>
                    <w:textAlignment w:val="center"/>
                    <w:rPr>
                      <w:rFonts w:cs="宋体"/>
                      <w:color w:val="000000" w:themeColor="text1"/>
                      <w:szCs w:val="20"/>
                      <w14:textFill>
                        <w14:solidFill>
                          <w14:schemeClr w14:val="tx1"/>
                        </w14:solidFill>
                      </w14:textFill>
                    </w:rPr>
                  </w:pPr>
                  <w:r>
                    <w:rPr>
                      <w:rFonts w:hint="eastAsia" w:cs="宋体"/>
                      <w:color w:val="000000" w:themeColor="text1"/>
                      <w:kern w:val="0"/>
                      <w:szCs w:val="20"/>
                      <w14:textFill>
                        <w14:solidFill>
                          <w14:schemeClr w14:val="tx1"/>
                        </w14:solidFill>
                      </w14:textFill>
                    </w:rPr>
                    <w:t>压缩空气干燥机</w:t>
                  </w:r>
                </w:p>
              </w:tc>
              <w:tc>
                <w:tcPr>
                  <w:tcW w:w="785" w:type="dxa"/>
                  <w:shd w:val="clear" w:color="auto" w:fill="auto"/>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1台</w:t>
                  </w:r>
                </w:p>
              </w:tc>
              <w:tc>
                <w:tcPr>
                  <w:tcW w:w="1103" w:type="dxa"/>
                  <w:vAlign w:val="center"/>
                </w:tcPr>
                <w:p>
                  <w:pPr>
                    <w:widowControl/>
                    <w:spacing w:line="240" w:lineRule="auto"/>
                    <w:ind w:firstLine="0" w:firstLineChars="0"/>
                    <w:jc w:val="center"/>
                    <w:rPr>
                      <w:rFonts w:cs="宋体"/>
                      <w:color w:val="000000" w:themeColor="text1"/>
                      <w:szCs w:val="21"/>
                      <w14:textFill>
                        <w14:solidFill>
                          <w14:schemeClr w14:val="tx1"/>
                        </w14:solidFill>
                      </w14:textFill>
                    </w:rPr>
                  </w:pPr>
                  <w:r>
                    <w:rPr>
                      <w:rFonts w:hint="eastAsia" w:cs="宋体"/>
                      <w:color w:val="000000" w:themeColor="text1"/>
                      <w:szCs w:val="21"/>
                      <w14:textFill>
                        <w14:solidFill>
                          <w14:schemeClr w14:val="tx1"/>
                        </w14:solidFill>
                      </w14:textFill>
                    </w:rPr>
                    <w:t>80</w:t>
                  </w:r>
                </w:p>
              </w:tc>
              <w:tc>
                <w:tcPr>
                  <w:tcW w:w="2162" w:type="dxa"/>
                  <w:shd w:val="clear" w:color="auto" w:fill="auto"/>
                  <w:vAlign w:val="center"/>
                </w:tcPr>
                <w:p>
                  <w:pPr>
                    <w:widowControl/>
                    <w:spacing w:line="240" w:lineRule="auto"/>
                    <w:ind w:firstLine="0" w:firstLineChars="0"/>
                    <w:jc w:val="center"/>
                    <w:rPr>
                      <w:rFonts w:cs="宋体"/>
                      <w:color w:val="000000" w:themeColor="text1"/>
                      <w:szCs w:val="21"/>
                      <w14:textFill>
                        <w14:solidFill>
                          <w14:schemeClr w14:val="tx1"/>
                        </w14:solidFill>
                      </w14:textFill>
                    </w:rPr>
                  </w:pPr>
                  <w:r>
                    <w:rPr>
                      <w:rFonts w:hint="eastAsia" w:cs="宋体"/>
                      <w:color w:val="000000" w:themeColor="text1"/>
                      <w:szCs w:val="21"/>
                      <w14:textFill>
                        <w14:solidFill>
                          <w14:schemeClr w14:val="tx1"/>
                        </w14:solidFill>
                      </w14:textFill>
                    </w:rPr>
                    <w:t>基础减震+厂房隔音</w:t>
                  </w:r>
                </w:p>
              </w:tc>
              <w:tc>
                <w:tcPr>
                  <w:tcW w:w="1091" w:type="dxa"/>
                  <w:vAlign w:val="center"/>
                </w:tcPr>
                <w:p>
                  <w:pPr>
                    <w:widowControl/>
                    <w:spacing w:line="240" w:lineRule="auto"/>
                    <w:ind w:firstLine="0" w:firstLineChars="0"/>
                    <w:jc w:val="center"/>
                    <w:rPr>
                      <w:rFonts w:cs="宋体"/>
                      <w:color w:val="000000" w:themeColor="text1"/>
                      <w:szCs w:val="21"/>
                      <w14:textFill>
                        <w14:solidFill>
                          <w14:schemeClr w14:val="tx1"/>
                        </w14:solidFill>
                      </w14:textFill>
                    </w:rPr>
                  </w:pPr>
                  <w:r>
                    <w:rPr>
                      <w:rFonts w:hint="eastAsia" w:cs="宋体"/>
                      <w:color w:val="000000" w:themeColor="text1"/>
                      <w:szCs w:val="21"/>
                      <w14:textFill>
                        <w14:solidFill>
                          <w14:schemeClr w14:val="tx1"/>
                        </w14:solidFill>
                      </w14:textFill>
                    </w:rPr>
                    <w:t>60</w:t>
                  </w:r>
                </w:p>
              </w:tc>
              <w:tc>
                <w:tcPr>
                  <w:tcW w:w="669" w:type="dxa"/>
                  <w:shd w:val="clear" w:color="auto" w:fill="auto"/>
                  <w:vAlign w:val="center"/>
                </w:tcPr>
                <w:p>
                  <w:pPr>
                    <w:widowControl/>
                    <w:spacing w:line="240" w:lineRule="auto"/>
                    <w:ind w:firstLine="0" w:firstLineChars="0"/>
                    <w:jc w:val="center"/>
                    <w:rPr>
                      <w:rFonts w:cs="宋体"/>
                      <w:color w:val="000000" w:themeColor="text1"/>
                      <w:szCs w:val="21"/>
                      <w14:textFill>
                        <w14:solidFill>
                          <w14:schemeClr w14:val="tx1"/>
                        </w14:solidFill>
                      </w14:textFill>
                    </w:rPr>
                  </w:pPr>
                  <w:r>
                    <w:rPr>
                      <w:rFonts w:hint="eastAsia" w:cs="宋体"/>
                      <w:color w:val="000000" w:themeColor="text1"/>
                      <w:szCs w:val="21"/>
                      <w14:textFill>
                        <w14:solidFill>
                          <w14:schemeClr w14:val="tx1"/>
                        </w14:solidFill>
                      </w14:textFill>
                    </w:rPr>
                    <w:t>19h</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463" w:hRule="atLeast"/>
                <w:jc w:val="center"/>
              </w:trPr>
              <w:tc>
                <w:tcPr>
                  <w:tcW w:w="972" w:type="dxa"/>
                  <w:vMerge w:val="continue"/>
                  <w:vAlign w:val="center"/>
                </w:tcPr>
                <w:p>
                  <w:pPr>
                    <w:widowControl/>
                    <w:spacing w:line="240" w:lineRule="auto"/>
                    <w:ind w:firstLine="0" w:firstLineChars="0"/>
                    <w:jc w:val="center"/>
                    <w:rPr>
                      <w:rFonts w:cs="宋体"/>
                      <w:color w:val="000000" w:themeColor="text1"/>
                      <w:szCs w:val="21"/>
                      <w14:textFill>
                        <w14:solidFill>
                          <w14:schemeClr w14:val="tx1"/>
                        </w14:solidFill>
                      </w14:textFill>
                    </w:rPr>
                  </w:pPr>
                </w:p>
              </w:tc>
              <w:tc>
                <w:tcPr>
                  <w:tcW w:w="1474" w:type="dxa"/>
                  <w:shd w:val="clear" w:color="auto" w:fill="FFFFFF"/>
                  <w:vAlign w:val="center"/>
                </w:tcPr>
                <w:p>
                  <w:pPr>
                    <w:widowControl/>
                    <w:spacing w:line="240" w:lineRule="auto"/>
                    <w:ind w:firstLine="0" w:firstLineChars="0"/>
                    <w:jc w:val="center"/>
                    <w:textAlignment w:val="center"/>
                    <w:rPr>
                      <w:rFonts w:cs="宋体"/>
                      <w:color w:val="000000" w:themeColor="text1"/>
                      <w:szCs w:val="20"/>
                      <w14:textFill>
                        <w14:solidFill>
                          <w14:schemeClr w14:val="tx1"/>
                        </w14:solidFill>
                      </w14:textFill>
                    </w:rPr>
                  </w:pPr>
                  <w:r>
                    <w:rPr>
                      <w:rFonts w:hint="eastAsia" w:cs="宋体"/>
                      <w:color w:val="000000" w:themeColor="text1"/>
                      <w:kern w:val="0"/>
                      <w:szCs w:val="20"/>
                      <w14:textFill>
                        <w14:solidFill>
                          <w14:schemeClr w14:val="tx1"/>
                        </w14:solidFill>
                      </w14:textFill>
                    </w:rPr>
                    <w:t>三轴自动涂胶机</w:t>
                  </w:r>
                </w:p>
              </w:tc>
              <w:tc>
                <w:tcPr>
                  <w:tcW w:w="785" w:type="dxa"/>
                  <w:shd w:val="clear" w:color="auto" w:fill="auto"/>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1台</w:t>
                  </w:r>
                </w:p>
              </w:tc>
              <w:tc>
                <w:tcPr>
                  <w:tcW w:w="1103" w:type="dxa"/>
                  <w:vAlign w:val="center"/>
                </w:tcPr>
                <w:p>
                  <w:pPr>
                    <w:widowControl/>
                    <w:spacing w:line="240" w:lineRule="auto"/>
                    <w:ind w:firstLine="0" w:firstLineChars="0"/>
                    <w:jc w:val="center"/>
                    <w:rPr>
                      <w:rFonts w:cs="宋体"/>
                      <w:color w:val="000000" w:themeColor="text1"/>
                      <w:szCs w:val="21"/>
                      <w14:textFill>
                        <w14:solidFill>
                          <w14:schemeClr w14:val="tx1"/>
                        </w14:solidFill>
                      </w14:textFill>
                    </w:rPr>
                  </w:pPr>
                  <w:r>
                    <w:rPr>
                      <w:rFonts w:hint="eastAsia" w:cs="宋体"/>
                      <w:color w:val="000000" w:themeColor="text1"/>
                      <w:szCs w:val="21"/>
                      <w14:textFill>
                        <w14:solidFill>
                          <w14:schemeClr w14:val="tx1"/>
                        </w14:solidFill>
                      </w14:textFill>
                    </w:rPr>
                    <w:t>75</w:t>
                  </w:r>
                </w:p>
              </w:tc>
              <w:tc>
                <w:tcPr>
                  <w:tcW w:w="2162" w:type="dxa"/>
                  <w:shd w:val="clear" w:color="auto" w:fill="auto"/>
                  <w:vAlign w:val="center"/>
                </w:tcPr>
                <w:p>
                  <w:pPr>
                    <w:widowControl/>
                    <w:spacing w:line="240" w:lineRule="auto"/>
                    <w:ind w:firstLine="0" w:firstLineChars="0"/>
                    <w:jc w:val="center"/>
                    <w:rPr>
                      <w:rFonts w:cs="宋体"/>
                      <w:color w:val="000000" w:themeColor="text1"/>
                      <w:szCs w:val="21"/>
                      <w14:textFill>
                        <w14:solidFill>
                          <w14:schemeClr w14:val="tx1"/>
                        </w14:solidFill>
                      </w14:textFill>
                    </w:rPr>
                  </w:pPr>
                  <w:r>
                    <w:rPr>
                      <w:rFonts w:hint="eastAsia" w:cs="宋体"/>
                      <w:color w:val="000000" w:themeColor="text1"/>
                      <w:szCs w:val="21"/>
                      <w14:textFill>
                        <w14:solidFill>
                          <w14:schemeClr w14:val="tx1"/>
                        </w14:solidFill>
                      </w14:textFill>
                    </w:rPr>
                    <w:t>基础减震+厂房隔音</w:t>
                  </w:r>
                </w:p>
              </w:tc>
              <w:tc>
                <w:tcPr>
                  <w:tcW w:w="1091" w:type="dxa"/>
                  <w:vAlign w:val="center"/>
                </w:tcPr>
                <w:p>
                  <w:pPr>
                    <w:widowControl/>
                    <w:spacing w:line="240" w:lineRule="auto"/>
                    <w:ind w:firstLine="0" w:firstLineChars="0"/>
                    <w:jc w:val="center"/>
                    <w:rPr>
                      <w:rFonts w:cs="宋体"/>
                      <w:color w:val="000000" w:themeColor="text1"/>
                      <w:szCs w:val="21"/>
                      <w14:textFill>
                        <w14:solidFill>
                          <w14:schemeClr w14:val="tx1"/>
                        </w14:solidFill>
                      </w14:textFill>
                    </w:rPr>
                  </w:pPr>
                  <w:r>
                    <w:rPr>
                      <w:rFonts w:hint="eastAsia" w:cs="宋体"/>
                      <w:color w:val="000000" w:themeColor="text1"/>
                      <w:szCs w:val="21"/>
                      <w14:textFill>
                        <w14:solidFill>
                          <w14:schemeClr w14:val="tx1"/>
                        </w14:solidFill>
                      </w14:textFill>
                    </w:rPr>
                    <w:t>55</w:t>
                  </w:r>
                </w:p>
              </w:tc>
              <w:tc>
                <w:tcPr>
                  <w:tcW w:w="669" w:type="dxa"/>
                  <w:shd w:val="clear" w:color="auto" w:fill="auto"/>
                  <w:vAlign w:val="center"/>
                </w:tcPr>
                <w:p>
                  <w:pPr>
                    <w:widowControl/>
                    <w:spacing w:line="240" w:lineRule="auto"/>
                    <w:ind w:firstLine="0" w:firstLineChars="0"/>
                    <w:jc w:val="center"/>
                    <w:rPr>
                      <w:rFonts w:cs="宋体"/>
                      <w:color w:val="000000" w:themeColor="text1"/>
                      <w:szCs w:val="21"/>
                      <w14:textFill>
                        <w14:solidFill>
                          <w14:schemeClr w14:val="tx1"/>
                        </w14:solidFill>
                      </w14:textFill>
                    </w:rPr>
                  </w:pPr>
                  <w:r>
                    <w:rPr>
                      <w:rFonts w:hint="eastAsia" w:cs="宋体"/>
                      <w:color w:val="000000" w:themeColor="text1"/>
                      <w:szCs w:val="21"/>
                      <w14:textFill>
                        <w14:solidFill>
                          <w14:schemeClr w14:val="tx1"/>
                        </w14:solidFill>
                      </w14:textFill>
                    </w:rPr>
                    <w:t>19h</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972" w:type="dxa"/>
                  <w:vMerge w:val="continue"/>
                  <w:vAlign w:val="center"/>
                </w:tcPr>
                <w:p>
                  <w:pPr>
                    <w:widowControl/>
                    <w:spacing w:line="240" w:lineRule="auto"/>
                    <w:ind w:firstLine="0" w:firstLineChars="0"/>
                    <w:jc w:val="center"/>
                    <w:rPr>
                      <w:rFonts w:cs="宋体"/>
                      <w:color w:val="000000" w:themeColor="text1"/>
                      <w:szCs w:val="21"/>
                      <w14:textFill>
                        <w14:solidFill>
                          <w14:schemeClr w14:val="tx1"/>
                        </w14:solidFill>
                      </w14:textFill>
                    </w:rPr>
                  </w:pPr>
                </w:p>
              </w:tc>
              <w:tc>
                <w:tcPr>
                  <w:tcW w:w="1474" w:type="dxa"/>
                  <w:shd w:val="clear" w:color="auto" w:fill="FFFFFF"/>
                  <w:vAlign w:val="center"/>
                </w:tcPr>
                <w:p>
                  <w:pPr>
                    <w:widowControl/>
                    <w:spacing w:line="240" w:lineRule="auto"/>
                    <w:ind w:firstLine="0" w:firstLineChars="0"/>
                    <w:jc w:val="center"/>
                    <w:textAlignment w:val="center"/>
                    <w:rPr>
                      <w:rFonts w:hint="default" w:eastAsia="宋体" w:cs="宋体"/>
                      <w:color w:val="000000" w:themeColor="text1"/>
                      <w:kern w:val="0"/>
                      <w:szCs w:val="20"/>
                      <w:lang w:val="en-US" w:eastAsia="zh-CN"/>
                      <w14:textFill>
                        <w14:solidFill>
                          <w14:schemeClr w14:val="tx1"/>
                        </w14:solidFill>
                      </w14:textFill>
                    </w:rPr>
                  </w:pPr>
                  <w:r>
                    <w:rPr>
                      <w:rFonts w:hint="eastAsia" w:cs="宋体"/>
                      <w:color w:val="000000" w:themeColor="text1"/>
                      <w:kern w:val="0"/>
                      <w:szCs w:val="20"/>
                      <w:lang w:val="en-US" w:eastAsia="zh-CN"/>
                      <w14:textFill>
                        <w14:solidFill>
                          <w14:schemeClr w14:val="tx1"/>
                        </w14:solidFill>
                      </w14:textFill>
                    </w:rPr>
                    <w:t>排烟管罩</w:t>
                  </w:r>
                </w:p>
              </w:tc>
              <w:tc>
                <w:tcPr>
                  <w:tcW w:w="785" w:type="dxa"/>
                  <w:shd w:val="clear" w:color="auto" w:fill="auto"/>
                  <w:vAlign w:val="center"/>
                </w:tcPr>
                <w:p>
                  <w:pPr>
                    <w:pStyle w:val="37"/>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6台</w:t>
                  </w:r>
                </w:p>
              </w:tc>
              <w:tc>
                <w:tcPr>
                  <w:tcW w:w="1103" w:type="dxa"/>
                  <w:shd w:val="clear" w:color="auto" w:fill="auto"/>
                  <w:vAlign w:val="center"/>
                </w:tcPr>
                <w:p>
                  <w:pPr>
                    <w:widowControl/>
                    <w:spacing w:line="240" w:lineRule="auto"/>
                    <w:ind w:firstLine="0" w:firstLineChars="0"/>
                    <w:jc w:val="center"/>
                    <w:rPr>
                      <w:rFonts w:hint="eastAsia" w:ascii="Times New Roman" w:hAnsi="Times New Roman" w:eastAsia="宋体" w:cs="宋体"/>
                      <w:color w:val="000000" w:themeColor="text1"/>
                      <w:kern w:val="2"/>
                      <w:sz w:val="21"/>
                      <w:szCs w:val="21"/>
                      <w:lang w:val="en-US" w:eastAsia="zh-CN" w:bidi="ar-SA"/>
                      <w14:textFill>
                        <w14:solidFill>
                          <w14:schemeClr w14:val="tx1"/>
                        </w14:solidFill>
                      </w14:textFill>
                    </w:rPr>
                  </w:pPr>
                  <w:r>
                    <w:rPr>
                      <w:rFonts w:hint="eastAsia" w:cs="宋体"/>
                      <w:color w:val="000000" w:themeColor="text1"/>
                      <w:szCs w:val="21"/>
                      <w14:textFill>
                        <w14:solidFill>
                          <w14:schemeClr w14:val="tx1"/>
                        </w14:solidFill>
                      </w14:textFill>
                    </w:rPr>
                    <w:t>80</w:t>
                  </w:r>
                </w:p>
              </w:tc>
              <w:tc>
                <w:tcPr>
                  <w:tcW w:w="2162" w:type="dxa"/>
                  <w:shd w:val="clear" w:color="auto" w:fill="auto"/>
                  <w:vAlign w:val="center"/>
                </w:tcPr>
                <w:p>
                  <w:pPr>
                    <w:widowControl/>
                    <w:spacing w:line="240" w:lineRule="auto"/>
                    <w:ind w:firstLine="0" w:firstLineChars="0"/>
                    <w:jc w:val="center"/>
                    <w:rPr>
                      <w:rFonts w:hint="eastAsia" w:ascii="Times New Roman" w:hAnsi="Times New Roman" w:eastAsia="宋体" w:cs="宋体"/>
                      <w:color w:val="000000" w:themeColor="text1"/>
                      <w:kern w:val="2"/>
                      <w:sz w:val="21"/>
                      <w:szCs w:val="21"/>
                      <w:lang w:val="en-US" w:eastAsia="zh-CN" w:bidi="ar-SA"/>
                      <w14:textFill>
                        <w14:solidFill>
                          <w14:schemeClr w14:val="tx1"/>
                        </w14:solidFill>
                      </w14:textFill>
                    </w:rPr>
                  </w:pPr>
                  <w:r>
                    <w:rPr>
                      <w:rFonts w:hint="eastAsia" w:cs="宋体"/>
                      <w:color w:val="000000" w:themeColor="text1"/>
                      <w:szCs w:val="21"/>
                      <w14:textFill>
                        <w14:solidFill>
                          <w14:schemeClr w14:val="tx1"/>
                        </w14:solidFill>
                      </w14:textFill>
                    </w:rPr>
                    <w:t>基础减震+厂房隔音</w:t>
                  </w:r>
                </w:p>
              </w:tc>
              <w:tc>
                <w:tcPr>
                  <w:tcW w:w="1091" w:type="dxa"/>
                  <w:shd w:val="clear" w:color="auto" w:fill="auto"/>
                  <w:vAlign w:val="center"/>
                </w:tcPr>
                <w:p>
                  <w:pPr>
                    <w:widowControl/>
                    <w:spacing w:line="240" w:lineRule="auto"/>
                    <w:ind w:firstLine="0" w:firstLineChars="0"/>
                    <w:jc w:val="center"/>
                    <w:rPr>
                      <w:rFonts w:hint="eastAsia" w:ascii="Times New Roman" w:hAnsi="Times New Roman" w:eastAsia="宋体" w:cs="宋体"/>
                      <w:color w:val="000000" w:themeColor="text1"/>
                      <w:kern w:val="2"/>
                      <w:sz w:val="21"/>
                      <w:szCs w:val="21"/>
                      <w:lang w:val="en-US" w:eastAsia="zh-CN" w:bidi="ar-SA"/>
                      <w14:textFill>
                        <w14:solidFill>
                          <w14:schemeClr w14:val="tx1"/>
                        </w14:solidFill>
                      </w14:textFill>
                    </w:rPr>
                  </w:pPr>
                  <w:r>
                    <w:rPr>
                      <w:rFonts w:hint="eastAsia" w:cs="宋体"/>
                      <w:color w:val="000000" w:themeColor="text1"/>
                      <w:szCs w:val="21"/>
                      <w14:textFill>
                        <w14:solidFill>
                          <w14:schemeClr w14:val="tx1"/>
                        </w14:solidFill>
                      </w14:textFill>
                    </w:rPr>
                    <w:t>60</w:t>
                  </w:r>
                </w:p>
              </w:tc>
              <w:tc>
                <w:tcPr>
                  <w:tcW w:w="669" w:type="dxa"/>
                  <w:shd w:val="clear" w:color="auto" w:fill="auto"/>
                  <w:vAlign w:val="center"/>
                </w:tcPr>
                <w:p>
                  <w:pPr>
                    <w:widowControl/>
                    <w:spacing w:line="240" w:lineRule="auto"/>
                    <w:ind w:firstLine="0" w:firstLineChars="0"/>
                    <w:jc w:val="center"/>
                    <w:rPr>
                      <w:rFonts w:hint="eastAsia" w:ascii="Times New Roman" w:hAnsi="Times New Roman" w:eastAsia="宋体" w:cs="宋体"/>
                      <w:color w:val="000000" w:themeColor="text1"/>
                      <w:kern w:val="2"/>
                      <w:sz w:val="21"/>
                      <w:szCs w:val="21"/>
                      <w:lang w:val="en-US" w:eastAsia="zh-CN" w:bidi="ar-SA"/>
                      <w14:textFill>
                        <w14:solidFill>
                          <w14:schemeClr w14:val="tx1"/>
                        </w14:solidFill>
                      </w14:textFill>
                    </w:rPr>
                  </w:pPr>
                  <w:r>
                    <w:rPr>
                      <w:rFonts w:hint="eastAsia" w:cs="宋体"/>
                      <w:color w:val="000000" w:themeColor="text1"/>
                      <w:szCs w:val="21"/>
                      <w14:textFill>
                        <w14:solidFill>
                          <w14:schemeClr w14:val="tx1"/>
                        </w14:solidFill>
                      </w14:textFill>
                    </w:rPr>
                    <w:t>19h</w:t>
                  </w:r>
                </w:p>
              </w:tc>
            </w:tr>
          </w:tbl>
          <w:p>
            <w:pPr>
              <w:ind w:firstLine="422"/>
              <w:rPr>
                <w:rFonts w:cs="Times New Roman"/>
                <w:b/>
                <w:bCs/>
                <w:color w:val="000000" w:themeColor="text1"/>
                <w14:textFill>
                  <w14:solidFill>
                    <w14:schemeClr w14:val="tx1"/>
                  </w14:solidFill>
                </w14:textFill>
              </w:rPr>
            </w:pPr>
            <w:r>
              <w:rPr>
                <w:rFonts w:hint="eastAsia" w:cs="Times New Roman"/>
                <w:b/>
                <w:bCs/>
                <w:color w:val="000000" w:themeColor="text1"/>
                <w14:textFill>
                  <w14:solidFill>
                    <w14:schemeClr w14:val="tx1"/>
                  </w14:solidFill>
                </w14:textFill>
              </w:rPr>
              <w:t>2、声环境影响预测与评价</w:t>
            </w:r>
          </w:p>
          <w:p>
            <w:pPr>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本项目主要噪声源与噪声测点距离、高差见表4-17。</w:t>
            </w:r>
          </w:p>
          <w:p>
            <w:pPr>
              <w:ind w:firstLine="42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w:t>
            </w:r>
            <w:r>
              <w:rPr>
                <w:rFonts w:cs="Times New Roman"/>
                <w:color w:val="000000" w:themeColor="text1"/>
                <w14:textFill>
                  <w14:solidFill>
                    <w14:schemeClr w14:val="tx1"/>
                  </w14:solidFill>
                </w14:textFill>
              </w:rPr>
              <w:t>1</w:t>
            </w:r>
            <w:r>
              <w:rPr>
                <w:rFonts w:hint="eastAsia" w:cs="Times New Roman"/>
                <w:color w:val="000000" w:themeColor="text1"/>
                <w14:textFill>
                  <w14:solidFill>
                    <w14:schemeClr w14:val="tx1"/>
                  </w14:solidFill>
                </w14:textFill>
              </w:rPr>
              <w:t>）噪声预测模型</w:t>
            </w:r>
          </w:p>
          <w:p>
            <w:pPr>
              <w:ind w:firstLine="42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根据</w:t>
            </w:r>
            <w:r>
              <w:rPr>
                <w:rFonts w:hint="eastAsia" w:cs="Times New Roman"/>
                <w:color w:val="000000" w:themeColor="text1"/>
                <w14:textFill>
                  <w14:solidFill>
                    <w14:schemeClr w14:val="tx1"/>
                  </w14:solidFill>
                </w14:textFill>
              </w:rPr>
              <w:t>《环境影响评价技术导则 声环境》（HJ</w:t>
            </w:r>
            <w:r>
              <w:rPr>
                <w:rFonts w:cs="Times New Roman"/>
                <w:color w:val="000000" w:themeColor="text1"/>
                <w14:textFill>
                  <w14:solidFill>
                    <w14:schemeClr w14:val="tx1"/>
                  </w14:solidFill>
                </w14:textFill>
              </w:rPr>
              <w:t xml:space="preserve"> </w:t>
            </w:r>
            <w:r>
              <w:rPr>
                <w:rFonts w:hint="eastAsia" w:cs="Times New Roman"/>
                <w:color w:val="000000" w:themeColor="text1"/>
                <w14:textFill>
                  <w14:solidFill>
                    <w14:schemeClr w14:val="tx1"/>
                  </w14:solidFill>
                </w14:textFill>
              </w:rPr>
              <w:t>2.4-2021）中</w:t>
            </w:r>
            <w:r>
              <w:rPr>
                <w:rFonts w:cs="Times New Roman"/>
                <w:color w:val="000000" w:themeColor="text1"/>
                <w14:textFill>
                  <w14:solidFill>
                    <w14:schemeClr w14:val="tx1"/>
                  </w14:solidFill>
                </w14:textFill>
              </w:rPr>
              <w:t>要求，室内声源和室外声源分别按照导则附录B和附录A计算：</w:t>
            </w:r>
          </w:p>
          <w:p>
            <w:pPr>
              <w:ind w:firstLine="42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①</w:t>
            </w:r>
            <w:r>
              <w:rPr>
                <w:rFonts w:cs="Times New Roman"/>
                <w:color w:val="000000" w:themeColor="text1"/>
                <w14:textFill>
                  <w14:solidFill>
                    <w14:schemeClr w14:val="tx1"/>
                  </w14:solidFill>
                </w14:textFill>
              </w:rPr>
              <w:t>室外声源</w:t>
            </w:r>
          </w:p>
          <w:p>
            <w:pPr>
              <w:ind w:firstLine="42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室外声源在预测点产生的声级计算模型见附录A。项目各噪声源都按点声源处理，根据声长特点，其预测模式为：</w:t>
            </w:r>
          </w:p>
          <w:p>
            <w:pPr>
              <w:pStyle w:val="42"/>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3314700" cy="389890"/>
                  <wp:effectExtent l="0" t="0" r="0" b="10160"/>
                  <wp:docPr id="1384510272" name="图片 1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84510272" name="图片 13"/>
                          <pic:cNvPicPr>
                            <a:picLocks noChangeAspect="true"/>
                          </pic:cNvPicPr>
                        </pic:nvPicPr>
                        <pic:blipFill>
                          <a:blip r:embed="rId19" cstate="print"/>
                          <a:stretch>
                            <a:fillRect/>
                          </a:stretch>
                        </pic:blipFill>
                        <pic:spPr>
                          <a:xfrm>
                            <a:off x="0" y="0"/>
                            <a:ext cx="3314700" cy="389890"/>
                          </a:xfrm>
                          <a:prstGeom prst="rect">
                            <a:avLst/>
                          </a:prstGeom>
                          <a:noFill/>
                          <a:ln>
                            <a:noFill/>
                          </a:ln>
                        </pic:spPr>
                      </pic:pic>
                    </a:graphicData>
                  </a:graphic>
                </wp:inline>
              </w:drawing>
            </w:r>
          </w:p>
          <w:p>
            <w:pPr>
              <w:ind w:firstLine="42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式中：</w:t>
            </w:r>
          </w:p>
          <w:p>
            <w:pPr>
              <w:ind w:firstLine="42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Lp（r）——预测点处声压级，dB；</w:t>
            </w:r>
          </w:p>
          <w:p>
            <w:pPr>
              <w:ind w:firstLine="42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Lp（r</w:t>
            </w:r>
            <w:r>
              <w:rPr>
                <w:rFonts w:cs="Times New Roman"/>
                <w:color w:val="000000" w:themeColor="text1"/>
                <w:vertAlign w:val="subscript"/>
                <w14:textFill>
                  <w14:solidFill>
                    <w14:schemeClr w14:val="tx1"/>
                  </w14:solidFill>
                </w14:textFill>
              </w:rPr>
              <w:t>0</w:t>
            </w:r>
            <w:r>
              <w:rPr>
                <w:rFonts w:cs="Times New Roman"/>
                <w:color w:val="000000" w:themeColor="text1"/>
                <w14:textFill>
                  <w14:solidFill>
                    <w14:schemeClr w14:val="tx1"/>
                  </w14:solidFill>
                </w14:textFill>
              </w:rPr>
              <w:t>）——参考位置r</w:t>
            </w:r>
            <w:r>
              <w:rPr>
                <w:rFonts w:cs="Times New Roman"/>
                <w:color w:val="000000" w:themeColor="text1"/>
                <w:vertAlign w:val="subscript"/>
                <w14:textFill>
                  <w14:solidFill>
                    <w14:schemeClr w14:val="tx1"/>
                  </w14:solidFill>
                </w14:textFill>
              </w:rPr>
              <w:t>0</w:t>
            </w:r>
            <w:r>
              <w:rPr>
                <w:rFonts w:cs="Times New Roman"/>
                <w:color w:val="000000" w:themeColor="text1"/>
                <w14:textFill>
                  <w14:solidFill>
                    <w14:schemeClr w14:val="tx1"/>
                  </w14:solidFill>
                </w14:textFill>
              </w:rPr>
              <w:t>处的声压级，dB；</w:t>
            </w:r>
          </w:p>
          <w:p>
            <w:pPr>
              <w:ind w:firstLine="42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D</w:t>
            </w:r>
            <w:r>
              <w:rPr>
                <w:rFonts w:cs="Times New Roman"/>
                <w:color w:val="000000" w:themeColor="text1"/>
                <w:vertAlign w:val="subscript"/>
                <w14:textFill>
                  <w14:solidFill>
                    <w14:schemeClr w14:val="tx1"/>
                  </w14:solidFill>
                </w14:textFill>
              </w:rPr>
              <w:t>C</w:t>
            </w:r>
            <w:r>
              <w:rPr>
                <w:rFonts w:cs="Times New Roman"/>
                <w:color w:val="000000" w:themeColor="text1"/>
                <w14:textFill>
                  <w14:solidFill>
                    <w14:schemeClr w14:val="tx1"/>
                  </w14:solidFill>
                </w14:textFill>
              </w:rPr>
              <w:t>——指向性校正，它描述点声源的等效连续声压级与产生声功率级Lw的全向点声源在规定方向的声级的偏差程度，dB；</w:t>
            </w:r>
          </w:p>
          <w:p>
            <w:pPr>
              <w:ind w:firstLine="42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A</w:t>
            </w:r>
            <w:r>
              <w:rPr>
                <w:rFonts w:cs="Times New Roman"/>
                <w:color w:val="000000" w:themeColor="text1"/>
                <w:vertAlign w:val="subscript"/>
                <w14:textFill>
                  <w14:solidFill>
                    <w14:schemeClr w14:val="tx1"/>
                  </w14:solidFill>
                </w14:textFill>
              </w:rPr>
              <w:t>div</w:t>
            </w:r>
            <w:r>
              <w:rPr>
                <w:rFonts w:cs="Times New Roman"/>
                <w:color w:val="000000" w:themeColor="text1"/>
                <w14:textFill>
                  <w14:solidFill>
                    <w14:schemeClr w14:val="tx1"/>
                  </w14:solidFill>
                </w14:textFill>
              </w:rPr>
              <w:t>——几何发散引起的衰减，dB；</w:t>
            </w:r>
          </w:p>
          <w:p>
            <w:pPr>
              <w:ind w:firstLine="42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A</w:t>
            </w:r>
            <w:r>
              <w:rPr>
                <w:rFonts w:cs="Times New Roman"/>
                <w:color w:val="000000" w:themeColor="text1"/>
                <w:vertAlign w:val="subscript"/>
                <w14:textFill>
                  <w14:solidFill>
                    <w14:schemeClr w14:val="tx1"/>
                  </w14:solidFill>
                </w14:textFill>
              </w:rPr>
              <w:t>atm</w:t>
            </w:r>
            <w:r>
              <w:rPr>
                <w:rFonts w:cs="Times New Roman"/>
                <w:color w:val="000000" w:themeColor="text1"/>
                <w14:textFill>
                  <w14:solidFill>
                    <w14:schemeClr w14:val="tx1"/>
                  </w14:solidFill>
                </w14:textFill>
              </w:rPr>
              <w:t>——大气吸收引起的衰减，dB；</w:t>
            </w:r>
          </w:p>
          <w:p>
            <w:pPr>
              <w:ind w:firstLine="42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A</w:t>
            </w:r>
            <w:r>
              <w:rPr>
                <w:rFonts w:cs="Times New Roman"/>
                <w:color w:val="000000" w:themeColor="text1"/>
                <w:vertAlign w:val="subscript"/>
                <w14:textFill>
                  <w14:solidFill>
                    <w14:schemeClr w14:val="tx1"/>
                  </w14:solidFill>
                </w14:textFill>
              </w:rPr>
              <w:t>gr</w:t>
            </w:r>
            <w:r>
              <w:rPr>
                <w:rFonts w:cs="Times New Roman"/>
                <w:color w:val="000000" w:themeColor="text1"/>
                <w14:textFill>
                  <w14:solidFill>
                    <w14:schemeClr w14:val="tx1"/>
                  </w14:solidFill>
                </w14:textFill>
              </w:rPr>
              <w:t>——地面效应引起的衰减，dB；</w:t>
            </w:r>
          </w:p>
          <w:p>
            <w:pPr>
              <w:ind w:firstLine="42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A</w:t>
            </w:r>
            <w:r>
              <w:rPr>
                <w:rFonts w:cs="Times New Roman"/>
                <w:color w:val="000000" w:themeColor="text1"/>
                <w:vertAlign w:val="subscript"/>
                <w14:textFill>
                  <w14:solidFill>
                    <w14:schemeClr w14:val="tx1"/>
                  </w14:solidFill>
                </w14:textFill>
              </w:rPr>
              <w:t>bar</w:t>
            </w:r>
            <w:r>
              <w:rPr>
                <w:rFonts w:cs="Times New Roman"/>
                <w:color w:val="000000" w:themeColor="text1"/>
                <w14:textFill>
                  <w14:solidFill>
                    <w14:schemeClr w14:val="tx1"/>
                  </w14:solidFill>
                </w14:textFill>
              </w:rPr>
              <w:t>——障碍物屏蔽引起的衰减，dB；</w:t>
            </w:r>
          </w:p>
          <w:p>
            <w:pPr>
              <w:ind w:firstLine="42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A</w:t>
            </w:r>
            <w:r>
              <w:rPr>
                <w:rFonts w:cs="Times New Roman"/>
                <w:color w:val="000000" w:themeColor="text1"/>
                <w:vertAlign w:val="subscript"/>
                <w14:textFill>
                  <w14:solidFill>
                    <w14:schemeClr w14:val="tx1"/>
                  </w14:solidFill>
                </w14:textFill>
              </w:rPr>
              <w:t>misc</w:t>
            </w:r>
            <w:r>
              <w:rPr>
                <w:rFonts w:cs="Times New Roman"/>
                <w:color w:val="000000" w:themeColor="text1"/>
                <w14:textFill>
                  <w14:solidFill>
                    <w14:schemeClr w14:val="tx1"/>
                  </w14:solidFill>
                </w14:textFill>
              </w:rPr>
              <w:t>——其他多方面效应引起的衰减，dB。</w:t>
            </w:r>
          </w:p>
          <w:p>
            <w:pPr>
              <w:ind w:firstLine="42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项目噪声源都按点声源处理，无指向性点声源几何发散衰减的基本公式是：</w:t>
            </w:r>
          </w:p>
          <w:p>
            <w:pPr>
              <w:pStyle w:val="42"/>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2616200" cy="492760"/>
                  <wp:effectExtent l="0" t="0" r="12700" b="2540"/>
                  <wp:docPr id="308741525" name="图片 1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08741525" name="图片 14"/>
                          <pic:cNvPicPr>
                            <a:picLocks noChangeAspect="true"/>
                          </pic:cNvPicPr>
                        </pic:nvPicPr>
                        <pic:blipFill>
                          <a:blip r:embed="rId20" cstate="print"/>
                          <a:stretch>
                            <a:fillRect/>
                          </a:stretch>
                        </pic:blipFill>
                        <pic:spPr>
                          <a:xfrm>
                            <a:off x="0" y="0"/>
                            <a:ext cx="2616200" cy="492760"/>
                          </a:xfrm>
                          <a:prstGeom prst="rect">
                            <a:avLst/>
                          </a:prstGeom>
                          <a:noFill/>
                          <a:ln>
                            <a:noFill/>
                          </a:ln>
                        </pic:spPr>
                      </pic:pic>
                    </a:graphicData>
                  </a:graphic>
                </wp:inline>
              </w:drawing>
            </w:r>
          </w:p>
          <w:p>
            <w:pPr>
              <w:ind w:firstLine="42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式中：</w:t>
            </w:r>
          </w:p>
          <w:p>
            <w:pPr>
              <w:ind w:firstLine="42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L</w:t>
            </w:r>
            <w:r>
              <w:rPr>
                <w:rFonts w:cs="Times New Roman"/>
                <w:color w:val="000000" w:themeColor="text1"/>
                <w:vertAlign w:val="subscript"/>
                <w14:textFill>
                  <w14:solidFill>
                    <w14:schemeClr w14:val="tx1"/>
                  </w14:solidFill>
                </w14:textFill>
              </w:rPr>
              <w:t>p</w:t>
            </w:r>
            <w:r>
              <w:rPr>
                <w:rFonts w:cs="Times New Roman"/>
                <w:color w:val="000000" w:themeColor="text1"/>
                <w14:textFill>
                  <w14:solidFill>
                    <w14:schemeClr w14:val="tx1"/>
                  </w14:solidFill>
                </w14:textFill>
              </w:rPr>
              <w:t>（r）——预测点处声压级，dB；</w:t>
            </w:r>
          </w:p>
          <w:p>
            <w:pPr>
              <w:ind w:firstLine="42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L</w:t>
            </w:r>
            <w:r>
              <w:rPr>
                <w:rFonts w:cs="Times New Roman"/>
                <w:color w:val="000000" w:themeColor="text1"/>
                <w:vertAlign w:val="subscript"/>
                <w14:textFill>
                  <w14:solidFill>
                    <w14:schemeClr w14:val="tx1"/>
                  </w14:solidFill>
                </w14:textFill>
              </w:rPr>
              <w:t>p</w:t>
            </w:r>
            <w:r>
              <w:rPr>
                <w:rFonts w:cs="Times New Roman"/>
                <w:color w:val="000000" w:themeColor="text1"/>
                <w14:textFill>
                  <w14:solidFill>
                    <w14:schemeClr w14:val="tx1"/>
                  </w14:solidFill>
                </w14:textFill>
              </w:rPr>
              <w:t>（r</w:t>
            </w:r>
            <w:r>
              <w:rPr>
                <w:rFonts w:cs="Times New Roman"/>
                <w:color w:val="000000" w:themeColor="text1"/>
                <w:vertAlign w:val="subscript"/>
                <w14:textFill>
                  <w14:solidFill>
                    <w14:schemeClr w14:val="tx1"/>
                  </w14:solidFill>
                </w14:textFill>
              </w:rPr>
              <w:t>0</w:t>
            </w:r>
            <w:r>
              <w:rPr>
                <w:rFonts w:cs="Times New Roman"/>
                <w:color w:val="000000" w:themeColor="text1"/>
                <w14:textFill>
                  <w14:solidFill>
                    <w14:schemeClr w14:val="tx1"/>
                  </w14:solidFill>
                </w14:textFill>
              </w:rPr>
              <w:t>）——参考位置r</w:t>
            </w:r>
            <w:r>
              <w:rPr>
                <w:rFonts w:cs="Times New Roman"/>
                <w:color w:val="000000" w:themeColor="text1"/>
                <w:vertAlign w:val="subscript"/>
                <w14:textFill>
                  <w14:solidFill>
                    <w14:schemeClr w14:val="tx1"/>
                  </w14:solidFill>
                </w14:textFill>
              </w:rPr>
              <w:t>0</w:t>
            </w:r>
            <w:r>
              <w:rPr>
                <w:rFonts w:cs="Times New Roman"/>
                <w:color w:val="000000" w:themeColor="text1"/>
                <w14:textFill>
                  <w14:solidFill>
                    <w14:schemeClr w14:val="tx1"/>
                  </w14:solidFill>
                </w14:textFill>
              </w:rPr>
              <w:t>处的声压级，dB；</w:t>
            </w:r>
          </w:p>
          <w:p>
            <w:pPr>
              <w:ind w:firstLine="42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r——预测点距声源的距离；</w:t>
            </w:r>
          </w:p>
          <w:p>
            <w:pPr>
              <w:ind w:firstLine="42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r</w:t>
            </w:r>
            <w:r>
              <w:rPr>
                <w:rFonts w:cs="Times New Roman"/>
                <w:color w:val="000000" w:themeColor="text1"/>
                <w:vertAlign w:val="subscript"/>
                <w14:textFill>
                  <w14:solidFill>
                    <w14:schemeClr w14:val="tx1"/>
                  </w14:solidFill>
                </w14:textFill>
              </w:rPr>
              <w:t>0</w:t>
            </w:r>
            <w:r>
              <w:rPr>
                <w:rFonts w:cs="Times New Roman"/>
                <w:color w:val="000000" w:themeColor="text1"/>
                <w14:textFill>
                  <w14:solidFill>
                    <w14:schemeClr w14:val="tx1"/>
                  </w14:solidFill>
                </w14:textFill>
              </w:rPr>
              <w:t>——参考位置距声源的距离。</w:t>
            </w:r>
          </w:p>
          <w:p>
            <w:pPr>
              <w:ind w:firstLine="42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②</w:t>
            </w:r>
            <w:r>
              <w:rPr>
                <w:rFonts w:cs="Times New Roman"/>
                <w:color w:val="000000" w:themeColor="text1"/>
                <w14:textFill>
                  <w14:solidFill>
                    <w14:schemeClr w14:val="tx1"/>
                  </w14:solidFill>
                </w14:textFill>
              </w:rPr>
              <w:t>噪声贡献值计算公式</w:t>
            </w:r>
          </w:p>
          <w:p>
            <w:pPr>
              <w:pStyle w:val="42"/>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2305685" cy="572770"/>
                  <wp:effectExtent l="0" t="0" r="18415" b="17780"/>
                  <wp:docPr id="717997633" name="图片 1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17997633" name="图片 15"/>
                          <pic:cNvPicPr>
                            <a:picLocks noChangeAspect="true"/>
                          </pic:cNvPicPr>
                        </pic:nvPicPr>
                        <pic:blipFill>
                          <a:blip r:embed="rId21" cstate="print"/>
                          <a:stretch>
                            <a:fillRect/>
                          </a:stretch>
                        </pic:blipFill>
                        <pic:spPr>
                          <a:xfrm>
                            <a:off x="0" y="0"/>
                            <a:ext cx="2305685" cy="572770"/>
                          </a:xfrm>
                          <a:prstGeom prst="rect">
                            <a:avLst/>
                          </a:prstGeom>
                          <a:noFill/>
                          <a:ln>
                            <a:noFill/>
                          </a:ln>
                        </pic:spPr>
                      </pic:pic>
                    </a:graphicData>
                  </a:graphic>
                </wp:inline>
              </w:drawing>
            </w:r>
          </w:p>
          <w:p>
            <w:pPr>
              <w:ind w:firstLine="42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式中：</w:t>
            </w:r>
          </w:p>
          <w:p>
            <w:pPr>
              <w:ind w:firstLine="42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L</w:t>
            </w:r>
            <w:r>
              <w:rPr>
                <w:rFonts w:cs="Times New Roman"/>
                <w:color w:val="000000" w:themeColor="text1"/>
                <w:vertAlign w:val="subscript"/>
                <w14:textFill>
                  <w14:solidFill>
                    <w14:schemeClr w14:val="tx1"/>
                  </w14:solidFill>
                </w14:textFill>
              </w:rPr>
              <w:t>eqg</w:t>
            </w:r>
            <w:r>
              <w:rPr>
                <w:rFonts w:cs="Times New Roman"/>
                <w:color w:val="000000" w:themeColor="text1"/>
                <w14:textFill>
                  <w14:solidFill>
                    <w14:schemeClr w14:val="tx1"/>
                  </w14:solidFill>
                </w14:textFill>
              </w:rPr>
              <w:t>——建设项目声源在预测点产生的噪声贡献值，dB；</w:t>
            </w:r>
          </w:p>
          <w:p>
            <w:pPr>
              <w:ind w:firstLine="42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T——用于计算等效声级的时间，s；</w:t>
            </w:r>
          </w:p>
          <w:p>
            <w:pPr>
              <w:ind w:firstLine="42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N——室外声源个数；</w:t>
            </w:r>
          </w:p>
          <w:p>
            <w:pPr>
              <w:ind w:firstLine="42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t</w:t>
            </w:r>
            <w:r>
              <w:rPr>
                <w:rFonts w:cs="Times New Roman"/>
                <w:color w:val="000000" w:themeColor="text1"/>
                <w:vertAlign w:val="subscript"/>
                <w14:textFill>
                  <w14:solidFill>
                    <w14:schemeClr w14:val="tx1"/>
                  </w14:solidFill>
                </w14:textFill>
              </w:rPr>
              <w:t>i</w:t>
            </w:r>
            <w:r>
              <w:rPr>
                <w:rFonts w:cs="Times New Roman"/>
                <w:color w:val="000000" w:themeColor="text1"/>
                <w14:textFill>
                  <w14:solidFill>
                    <w14:schemeClr w14:val="tx1"/>
                  </w14:solidFill>
                </w14:textFill>
              </w:rPr>
              <w:t>——在T时间内i声源工作时间，s；</w:t>
            </w:r>
          </w:p>
          <w:p>
            <w:pPr>
              <w:ind w:firstLine="42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M——等效室外声源个</w:t>
            </w:r>
            <w:r>
              <w:rPr>
                <w:rFonts w:hint="eastAsia" w:cs="Times New Roman"/>
                <w:color w:val="000000" w:themeColor="text1"/>
                <w14:textFill>
                  <w14:solidFill>
                    <w14:schemeClr w14:val="tx1"/>
                  </w14:solidFill>
                </w14:textFill>
              </w:rPr>
              <w:t>数；</w:t>
            </w:r>
          </w:p>
          <w:p>
            <w:pPr>
              <w:ind w:firstLine="42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t</w:t>
            </w:r>
            <w:r>
              <w:rPr>
                <w:rFonts w:cs="Times New Roman"/>
                <w:color w:val="000000" w:themeColor="text1"/>
                <w:vertAlign w:val="subscript"/>
                <w14:textFill>
                  <w14:solidFill>
                    <w14:schemeClr w14:val="tx1"/>
                  </w14:solidFill>
                </w14:textFill>
              </w:rPr>
              <w:t>j</w:t>
            </w:r>
            <w:r>
              <w:rPr>
                <w:rFonts w:cs="Times New Roman"/>
                <w:color w:val="000000" w:themeColor="text1"/>
                <w14:textFill>
                  <w14:solidFill>
                    <w14:schemeClr w14:val="tx1"/>
                  </w14:solidFill>
                </w14:textFill>
              </w:rPr>
              <w:t>——在T时间内j声源工作时间，s。</w:t>
            </w:r>
          </w:p>
          <w:p>
            <w:pPr>
              <w:ind w:firstLine="42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w:t>
            </w:r>
            <w:r>
              <w:rPr>
                <w:rFonts w:cs="Times New Roman"/>
                <w:color w:val="000000" w:themeColor="text1"/>
                <w14:textFill>
                  <w14:solidFill>
                    <w14:schemeClr w14:val="tx1"/>
                  </w14:solidFill>
                </w14:textFill>
              </w:rPr>
              <w:t>2</w:t>
            </w:r>
            <w:r>
              <w:rPr>
                <w:rFonts w:hint="eastAsia" w:cs="Times New Roman"/>
                <w:color w:val="000000" w:themeColor="text1"/>
                <w14:textFill>
                  <w14:solidFill>
                    <w14:schemeClr w14:val="tx1"/>
                  </w14:solidFill>
                </w14:textFill>
              </w:rPr>
              <w:t>）噪声影响预测结果</w:t>
            </w:r>
          </w:p>
          <w:p>
            <w:pPr>
              <w:ind w:firstLine="42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本次评价</w:t>
            </w:r>
            <w:r>
              <w:rPr>
                <w:rFonts w:hint="eastAsia" w:cs="Times New Roman"/>
                <w:color w:val="000000" w:themeColor="text1"/>
                <w14:textFill>
                  <w14:solidFill>
                    <w14:schemeClr w14:val="tx1"/>
                  </w14:solidFill>
                </w14:textFill>
              </w:rPr>
              <w:t>分别</w:t>
            </w:r>
            <w:r>
              <w:rPr>
                <w:rFonts w:cs="Times New Roman"/>
                <w:color w:val="000000" w:themeColor="text1"/>
                <w14:textFill>
                  <w14:solidFill>
                    <w14:schemeClr w14:val="tx1"/>
                  </w14:solidFill>
                </w14:textFill>
              </w:rPr>
              <w:t>选择</w:t>
            </w:r>
            <w:r>
              <w:rPr>
                <w:rFonts w:hint="eastAsia" w:cs="Times New Roman"/>
                <w:color w:val="000000" w:themeColor="text1"/>
                <w14:textFill>
                  <w14:solidFill>
                    <w14:schemeClr w14:val="tx1"/>
                  </w14:solidFill>
                </w14:textFill>
              </w:rPr>
              <w:t>各个厂房</w:t>
            </w:r>
            <w:r>
              <w:rPr>
                <w:rFonts w:cs="Times New Roman"/>
                <w:color w:val="000000" w:themeColor="text1"/>
                <w14:textFill>
                  <w14:solidFill>
                    <w14:schemeClr w14:val="tx1"/>
                  </w14:solidFill>
                </w14:textFill>
              </w:rPr>
              <w:t>东、南、</w:t>
            </w:r>
            <w:r>
              <w:rPr>
                <w:rFonts w:hint="eastAsia" w:cs="Times New Roman"/>
                <w:color w:val="000000" w:themeColor="text1"/>
                <w14:textFill>
                  <w14:solidFill>
                    <w14:schemeClr w14:val="tx1"/>
                  </w14:solidFill>
                </w14:textFill>
              </w:rPr>
              <w:t>西、</w:t>
            </w:r>
            <w:r>
              <w:rPr>
                <w:rFonts w:cs="Times New Roman"/>
                <w:color w:val="000000" w:themeColor="text1"/>
                <w14:textFill>
                  <w14:solidFill>
                    <w14:schemeClr w14:val="tx1"/>
                  </w14:solidFill>
                </w14:textFill>
              </w:rPr>
              <w:t>北厂界</w:t>
            </w:r>
            <w:r>
              <w:rPr>
                <w:rFonts w:hint="eastAsia" w:cs="Times New Roman"/>
                <w:color w:val="000000" w:themeColor="text1"/>
                <w14:textFill>
                  <w14:solidFill>
                    <w14:schemeClr w14:val="tx1"/>
                  </w14:solidFill>
                </w14:textFill>
              </w:rPr>
              <w:t>外共4个点位</w:t>
            </w:r>
            <w:r>
              <w:rPr>
                <w:rFonts w:cs="Times New Roman"/>
                <w:color w:val="000000" w:themeColor="text1"/>
                <w14:textFill>
                  <w14:solidFill>
                    <w14:schemeClr w14:val="tx1"/>
                  </w14:solidFill>
                </w14:textFill>
              </w:rPr>
              <w:t>作为</w:t>
            </w:r>
            <w:r>
              <w:rPr>
                <w:rFonts w:hint="eastAsia" w:cs="Times New Roman"/>
                <w:color w:val="000000" w:themeColor="text1"/>
                <w14:textFill>
                  <w14:solidFill>
                    <w14:schemeClr w14:val="tx1"/>
                  </w14:solidFill>
                </w14:textFill>
              </w:rPr>
              <w:t>预测</w:t>
            </w:r>
            <w:r>
              <w:rPr>
                <w:rFonts w:cs="Times New Roman"/>
                <w:color w:val="000000" w:themeColor="text1"/>
                <w14:textFill>
                  <w14:solidFill>
                    <w14:schemeClr w14:val="tx1"/>
                  </w14:solidFill>
                </w14:textFill>
              </w:rPr>
              <w:t>点，</w:t>
            </w:r>
            <w:r>
              <w:rPr>
                <w:rFonts w:hint="eastAsia" w:cs="Times New Roman"/>
                <w:color w:val="000000" w:themeColor="text1"/>
                <w14:textFill>
                  <w14:solidFill>
                    <w14:schemeClr w14:val="tx1"/>
                  </w14:solidFill>
                </w14:textFill>
              </w:rPr>
              <w:t>考虑噪声距离衰减和隔声措施，</w:t>
            </w:r>
            <w:r>
              <w:rPr>
                <w:rFonts w:cs="Times New Roman"/>
                <w:color w:val="000000" w:themeColor="text1"/>
                <w14:textFill>
                  <w14:solidFill>
                    <w14:schemeClr w14:val="tx1"/>
                  </w14:solidFill>
                </w14:textFill>
              </w:rPr>
              <w:t>进行</w:t>
            </w:r>
            <w:r>
              <w:rPr>
                <w:rFonts w:hint="eastAsia" w:cs="Times New Roman"/>
                <w:color w:val="FF0000"/>
                <w:lang w:val="en-US" w:eastAsia="zh-CN"/>
              </w:rPr>
              <w:t>昼夜</w:t>
            </w:r>
            <w:commentRangeStart w:id="35"/>
            <w:r>
              <w:rPr>
                <w:rFonts w:cs="Times New Roman"/>
                <w:color w:val="FF0000"/>
              </w:rPr>
              <w:t>噪声</w:t>
            </w:r>
            <w:commentRangeEnd w:id="35"/>
            <w:r>
              <w:rPr>
                <w:color w:val="FF0000"/>
              </w:rPr>
              <w:commentReference w:id="35"/>
            </w:r>
            <w:r>
              <w:rPr>
                <w:rFonts w:cs="Times New Roman"/>
                <w:color w:val="FF0000"/>
              </w:rPr>
              <w:t>影</w:t>
            </w:r>
            <w:r>
              <w:rPr>
                <w:rFonts w:cs="Times New Roman"/>
                <w:color w:val="000000" w:themeColor="text1"/>
                <w14:textFill>
                  <w14:solidFill>
                    <w14:schemeClr w14:val="tx1"/>
                  </w14:solidFill>
                </w14:textFill>
              </w:rPr>
              <w:t>响预测</w:t>
            </w:r>
            <w:r>
              <w:rPr>
                <w:rFonts w:hint="eastAsia" w:cs="Times New Roman"/>
                <w:color w:val="000000" w:themeColor="text1"/>
                <w14:textFill>
                  <w14:solidFill>
                    <w14:schemeClr w14:val="tx1"/>
                  </w14:solidFill>
                </w14:textFill>
              </w:rPr>
              <w:t>。噪声影响预测结果见表4-11。</w:t>
            </w:r>
          </w:p>
          <w:p>
            <w:pPr>
              <w:pStyle w:val="42"/>
              <w:rPr>
                <w:color w:val="000000" w:themeColor="text1"/>
                <w14:textFill>
                  <w14:solidFill>
                    <w14:schemeClr w14:val="tx1"/>
                  </w14:solidFill>
                </w14:textFill>
              </w:rPr>
            </w:pPr>
            <w:r>
              <w:rPr>
                <w:rFonts w:hint="eastAsia"/>
                <w:color w:val="000000" w:themeColor="text1"/>
                <w14:textFill>
                  <w14:solidFill>
                    <w14:schemeClr w14:val="tx1"/>
                  </w14:solidFill>
                </w14:textFill>
              </w:rPr>
              <w:t>表4-11</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项目噪声影响预测结果一览表（单位：d</w:t>
            </w:r>
            <w:r>
              <w:rPr>
                <w:color w:val="000000" w:themeColor="text1"/>
                <w14:textFill>
                  <w14:solidFill>
                    <w14:schemeClr w14:val="tx1"/>
                  </w14:solidFill>
                </w14:textFill>
              </w:rPr>
              <w:t>B</w:t>
            </w:r>
            <w:r>
              <w:rPr>
                <w:rFonts w:hint="eastAsia"/>
                <w:color w:val="000000" w:themeColor="text1"/>
                <w14:textFill>
                  <w14:solidFill>
                    <w14:schemeClr w14:val="tx1"/>
                  </w14:solidFill>
                </w14:textFill>
              </w:rPr>
              <w:t>（A））</w:t>
            </w:r>
          </w:p>
          <w:tbl>
            <w:tblPr>
              <w:tblStyle w:val="30"/>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251"/>
              <w:gridCol w:w="1205"/>
              <w:gridCol w:w="1359"/>
              <w:gridCol w:w="1386"/>
              <w:gridCol w:w="986"/>
              <w:gridCol w:w="987"/>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77" w:type="pct"/>
                  <w:vMerge w:val="restart"/>
                  <w:vAlign w:val="center"/>
                </w:tcPr>
                <w:p>
                  <w:pPr>
                    <w:pStyle w:val="27"/>
                    <w:rPr>
                      <w:b/>
                      <w:bCs w:val="0"/>
                      <w:color w:val="000000" w:themeColor="text1"/>
                      <w14:textFill>
                        <w14:solidFill>
                          <w14:schemeClr w14:val="tx1"/>
                        </w14:solidFill>
                      </w14:textFill>
                    </w:rPr>
                  </w:pPr>
                  <w:r>
                    <w:rPr>
                      <w:rFonts w:hint="eastAsia"/>
                      <w:b/>
                      <w:bCs w:val="0"/>
                      <w:color w:val="000000" w:themeColor="text1"/>
                      <w14:textFill>
                        <w14:solidFill>
                          <w14:schemeClr w14:val="tx1"/>
                        </w14:solidFill>
                      </w14:textFill>
                    </w:rPr>
                    <w:t>预测</w:t>
                  </w:r>
                  <w:r>
                    <w:rPr>
                      <w:b/>
                      <w:bCs w:val="0"/>
                      <w:color w:val="000000" w:themeColor="text1"/>
                      <w14:textFill>
                        <w14:solidFill>
                          <w14:schemeClr w14:val="tx1"/>
                        </w14:solidFill>
                      </w14:textFill>
                    </w:rPr>
                    <w:t>点位</w:t>
                  </w:r>
                </w:p>
              </w:tc>
              <w:tc>
                <w:tcPr>
                  <w:tcW w:w="737" w:type="pct"/>
                  <w:vMerge w:val="restart"/>
                  <w:vAlign w:val="center"/>
                </w:tcPr>
                <w:p>
                  <w:pPr>
                    <w:pStyle w:val="27"/>
                    <w:rPr>
                      <w:b/>
                      <w:bCs w:val="0"/>
                      <w:color w:val="000000" w:themeColor="text1"/>
                      <w14:textFill>
                        <w14:solidFill>
                          <w14:schemeClr w14:val="tx1"/>
                        </w14:solidFill>
                      </w14:textFill>
                    </w:rPr>
                  </w:pPr>
                  <w:r>
                    <w:rPr>
                      <w:b/>
                      <w:bCs w:val="0"/>
                      <w:color w:val="000000" w:themeColor="text1"/>
                      <w14:textFill>
                        <w14:solidFill>
                          <w14:schemeClr w14:val="tx1"/>
                        </w14:solidFill>
                      </w14:textFill>
                    </w:rPr>
                    <w:t>贡献值</w:t>
                  </w:r>
                </w:p>
              </w:tc>
              <w:tc>
                <w:tcPr>
                  <w:tcW w:w="1679" w:type="pct"/>
                  <w:gridSpan w:val="2"/>
                  <w:vAlign w:val="center"/>
                </w:tcPr>
                <w:p>
                  <w:pPr>
                    <w:pStyle w:val="27"/>
                    <w:rPr>
                      <w:b/>
                      <w:bCs w:val="0"/>
                      <w:color w:val="000000" w:themeColor="text1"/>
                      <w14:textFill>
                        <w14:solidFill>
                          <w14:schemeClr w14:val="tx1"/>
                        </w14:solidFill>
                      </w14:textFill>
                    </w:rPr>
                  </w:pPr>
                  <w:r>
                    <w:rPr>
                      <w:b/>
                      <w:bCs w:val="0"/>
                      <w:color w:val="000000" w:themeColor="text1"/>
                      <w14:textFill>
                        <w14:solidFill>
                          <w14:schemeClr w14:val="tx1"/>
                        </w14:solidFill>
                      </w14:textFill>
                    </w:rPr>
                    <w:t>标准</w:t>
                  </w:r>
                  <w:r>
                    <w:rPr>
                      <w:rFonts w:hint="eastAsia"/>
                      <w:b/>
                      <w:bCs w:val="0"/>
                      <w:color w:val="000000" w:themeColor="text1"/>
                      <w14:textFill>
                        <w14:solidFill>
                          <w14:schemeClr w14:val="tx1"/>
                        </w14:solidFill>
                      </w14:textFill>
                    </w:rPr>
                    <w:t>值</w:t>
                  </w:r>
                </w:p>
              </w:tc>
              <w:tc>
                <w:tcPr>
                  <w:tcW w:w="1207" w:type="pct"/>
                  <w:gridSpan w:val="2"/>
                  <w:vAlign w:val="center"/>
                </w:tcPr>
                <w:p>
                  <w:pPr>
                    <w:pStyle w:val="27"/>
                    <w:rPr>
                      <w:b/>
                      <w:bCs w:val="0"/>
                      <w:color w:val="000000" w:themeColor="text1"/>
                      <w14:textFill>
                        <w14:solidFill>
                          <w14:schemeClr w14:val="tx1"/>
                        </w14:solidFill>
                      </w14:textFill>
                    </w:rPr>
                  </w:pPr>
                  <w:r>
                    <w:rPr>
                      <w:rFonts w:hint="eastAsia"/>
                      <w:b/>
                      <w:bCs w:val="0"/>
                      <w:color w:val="000000" w:themeColor="text1"/>
                      <w14:textFill>
                        <w14:solidFill>
                          <w14:schemeClr w14:val="tx1"/>
                        </w14:solidFill>
                      </w14:textFill>
                    </w:rPr>
                    <w:t>达标性</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77" w:type="pct"/>
                  <w:vMerge w:val="continue"/>
                  <w:vAlign w:val="center"/>
                </w:tcPr>
                <w:p>
                  <w:pPr>
                    <w:pStyle w:val="27"/>
                    <w:rPr>
                      <w:b/>
                      <w:bCs w:val="0"/>
                      <w:color w:val="000000" w:themeColor="text1"/>
                      <w14:textFill>
                        <w14:solidFill>
                          <w14:schemeClr w14:val="tx1"/>
                        </w14:solidFill>
                      </w14:textFill>
                    </w:rPr>
                  </w:pPr>
                </w:p>
              </w:tc>
              <w:tc>
                <w:tcPr>
                  <w:tcW w:w="737" w:type="pct"/>
                  <w:vMerge w:val="continue"/>
                  <w:vAlign w:val="center"/>
                </w:tcPr>
                <w:p>
                  <w:pPr>
                    <w:pStyle w:val="27"/>
                    <w:rPr>
                      <w:b/>
                      <w:bCs w:val="0"/>
                      <w:color w:val="000000" w:themeColor="text1"/>
                      <w14:textFill>
                        <w14:solidFill>
                          <w14:schemeClr w14:val="tx1"/>
                        </w14:solidFill>
                      </w14:textFill>
                    </w:rPr>
                  </w:pPr>
                </w:p>
              </w:tc>
              <w:tc>
                <w:tcPr>
                  <w:tcW w:w="831" w:type="pct"/>
                  <w:vAlign w:val="center"/>
                </w:tcPr>
                <w:p>
                  <w:pPr>
                    <w:pStyle w:val="27"/>
                    <w:rPr>
                      <w:b/>
                      <w:bCs w:val="0"/>
                      <w:color w:val="000000" w:themeColor="text1"/>
                      <w14:textFill>
                        <w14:solidFill>
                          <w14:schemeClr w14:val="tx1"/>
                        </w14:solidFill>
                      </w14:textFill>
                    </w:rPr>
                  </w:pPr>
                  <w:r>
                    <w:rPr>
                      <w:rFonts w:hint="eastAsia"/>
                      <w:b/>
                      <w:bCs w:val="0"/>
                      <w:color w:val="000000" w:themeColor="text1"/>
                      <w14:textFill>
                        <w14:solidFill>
                          <w14:schemeClr w14:val="tx1"/>
                        </w14:solidFill>
                      </w14:textFill>
                    </w:rPr>
                    <w:t>昼间</w:t>
                  </w:r>
                </w:p>
              </w:tc>
              <w:tc>
                <w:tcPr>
                  <w:tcW w:w="848" w:type="pct"/>
                  <w:vAlign w:val="center"/>
                </w:tcPr>
                <w:p>
                  <w:pPr>
                    <w:pStyle w:val="27"/>
                    <w:rPr>
                      <w:b/>
                      <w:bCs w:val="0"/>
                      <w:color w:val="000000" w:themeColor="text1"/>
                      <w14:textFill>
                        <w14:solidFill>
                          <w14:schemeClr w14:val="tx1"/>
                        </w14:solidFill>
                      </w14:textFill>
                    </w:rPr>
                  </w:pPr>
                  <w:r>
                    <w:rPr>
                      <w:rFonts w:hint="eastAsia"/>
                      <w:b/>
                      <w:bCs w:val="0"/>
                      <w:color w:val="000000" w:themeColor="text1"/>
                      <w14:textFill>
                        <w14:solidFill>
                          <w14:schemeClr w14:val="tx1"/>
                        </w14:solidFill>
                      </w14:textFill>
                    </w:rPr>
                    <w:t>夜间</w:t>
                  </w:r>
                </w:p>
              </w:tc>
              <w:tc>
                <w:tcPr>
                  <w:tcW w:w="603" w:type="pct"/>
                  <w:vAlign w:val="center"/>
                </w:tcPr>
                <w:p>
                  <w:pPr>
                    <w:pStyle w:val="27"/>
                    <w:rPr>
                      <w:b/>
                      <w:bCs w:val="0"/>
                      <w:color w:val="000000" w:themeColor="text1"/>
                      <w14:textFill>
                        <w14:solidFill>
                          <w14:schemeClr w14:val="tx1"/>
                        </w14:solidFill>
                      </w14:textFill>
                    </w:rPr>
                  </w:pPr>
                  <w:r>
                    <w:rPr>
                      <w:rFonts w:hint="eastAsia"/>
                      <w:b/>
                      <w:bCs w:val="0"/>
                      <w:color w:val="000000" w:themeColor="text1"/>
                      <w14:textFill>
                        <w14:solidFill>
                          <w14:schemeClr w14:val="tx1"/>
                        </w14:solidFill>
                      </w14:textFill>
                    </w:rPr>
                    <w:t>昼间</w:t>
                  </w:r>
                </w:p>
              </w:tc>
              <w:tc>
                <w:tcPr>
                  <w:tcW w:w="604" w:type="pct"/>
                  <w:vAlign w:val="center"/>
                </w:tcPr>
                <w:p>
                  <w:pPr>
                    <w:pStyle w:val="27"/>
                    <w:rPr>
                      <w:b/>
                      <w:bCs w:val="0"/>
                      <w:color w:val="000000" w:themeColor="text1"/>
                      <w14:textFill>
                        <w14:solidFill>
                          <w14:schemeClr w14:val="tx1"/>
                        </w14:solidFill>
                      </w14:textFill>
                    </w:rPr>
                  </w:pPr>
                  <w:r>
                    <w:rPr>
                      <w:rFonts w:hint="eastAsia"/>
                      <w:b/>
                      <w:bCs w:val="0"/>
                      <w:color w:val="000000" w:themeColor="text1"/>
                      <w14:textFill>
                        <w14:solidFill>
                          <w14:schemeClr w14:val="tx1"/>
                        </w14:solidFill>
                      </w14:textFill>
                    </w:rPr>
                    <w:t>夜间</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77" w:type="pct"/>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东厂界外1m</w:t>
                  </w:r>
                </w:p>
              </w:tc>
              <w:tc>
                <w:tcPr>
                  <w:tcW w:w="737" w:type="pct"/>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46.3</w:t>
                  </w:r>
                </w:p>
              </w:tc>
              <w:tc>
                <w:tcPr>
                  <w:tcW w:w="831" w:type="pct"/>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65</w:t>
                  </w:r>
                </w:p>
              </w:tc>
              <w:tc>
                <w:tcPr>
                  <w:tcW w:w="848" w:type="pct"/>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55</w:t>
                  </w:r>
                </w:p>
              </w:tc>
              <w:tc>
                <w:tcPr>
                  <w:tcW w:w="603" w:type="pct"/>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604" w:type="pct"/>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340" w:hRule="atLeast"/>
              </w:trPr>
              <w:tc>
                <w:tcPr>
                  <w:tcW w:w="1377" w:type="pct"/>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南厂界外1m</w:t>
                  </w:r>
                </w:p>
              </w:tc>
              <w:tc>
                <w:tcPr>
                  <w:tcW w:w="737" w:type="pct"/>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53.1</w:t>
                  </w:r>
                </w:p>
              </w:tc>
              <w:tc>
                <w:tcPr>
                  <w:tcW w:w="831" w:type="pct"/>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65</w:t>
                  </w:r>
                </w:p>
              </w:tc>
              <w:tc>
                <w:tcPr>
                  <w:tcW w:w="848" w:type="pct"/>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55</w:t>
                  </w:r>
                </w:p>
              </w:tc>
              <w:tc>
                <w:tcPr>
                  <w:tcW w:w="603" w:type="pct"/>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604" w:type="pct"/>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77" w:type="pct"/>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西厂界外1m</w:t>
                  </w:r>
                </w:p>
              </w:tc>
              <w:tc>
                <w:tcPr>
                  <w:tcW w:w="737" w:type="pct"/>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30.5</w:t>
                  </w:r>
                </w:p>
              </w:tc>
              <w:tc>
                <w:tcPr>
                  <w:tcW w:w="831" w:type="pct"/>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65</w:t>
                  </w:r>
                </w:p>
              </w:tc>
              <w:tc>
                <w:tcPr>
                  <w:tcW w:w="848" w:type="pct"/>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55</w:t>
                  </w:r>
                </w:p>
              </w:tc>
              <w:tc>
                <w:tcPr>
                  <w:tcW w:w="603" w:type="pct"/>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604" w:type="pct"/>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340" w:hRule="atLeast"/>
              </w:trPr>
              <w:tc>
                <w:tcPr>
                  <w:tcW w:w="1377" w:type="pct"/>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北厂界外1m</w:t>
                  </w:r>
                </w:p>
              </w:tc>
              <w:tc>
                <w:tcPr>
                  <w:tcW w:w="737" w:type="pct"/>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49.8</w:t>
                  </w:r>
                </w:p>
              </w:tc>
              <w:tc>
                <w:tcPr>
                  <w:tcW w:w="831" w:type="pct"/>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65</w:t>
                  </w:r>
                </w:p>
              </w:tc>
              <w:tc>
                <w:tcPr>
                  <w:tcW w:w="848" w:type="pct"/>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55</w:t>
                  </w:r>
                </w:p>
              </w:tc>
              <w:tc>
                <w:tcPr>
                  <w:tcW w:w="603" w:type="pct"/>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604" w:type="pct"/>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bl>
          <w:p>
            <w:pPr>
              <w:ind w:firstLine="42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由表4-11可知，本项目建成投产后，噪声设备对东、南、西、北厂界噪声预测结果可以达到《工业企业厂界环境噪声排放标准》（GB 12348-2008）3类标准要求，即昼间≤65dB（A）、夜间≤55dB（A）。因此，项目噪声设备对周围声环境影响较小，噪声防治措施可行，但企业仍需加强噪声控制措施。</w:t>
            </w:r>
          </w:p>
          <w:p>
            <w:pPr>
              <w:ind w:firstLine="422"/>
              <w:rPr>
                <w:rFonts w:cs="Times New Roman"/>
                <w:b/>
                <w:bCs/>
                <w:color w:val="000000" w:themeColor="text1"/>
                <w14:textFill>
                  <w14:solidFill>
                    <w14:schemeClr w14:val="tx1"/>
                  </w14:solidFill>
                </w14:textFill>
              </w:rPr>
            </w:pPr>
            <w:r>
              <w:rPr>
                <w:rFonts w:hint="eastAsia" w:cs="Times New Roman"/>
                <w:b/>
                <w:bCs/>
                <w:color w:val="000000" w:themeColor="text1"/>
                <w14:textFill>
                  <w14:solidFill>
                    <w14:schemeClr w14:val="tx1"/>
                  </w14:solidFill>
                </w14:textFill>
              </w:rPr>
              <w:t>3、噪声污染防治措施</w:t>
            </w:r>
          </w:p>
          <w:p>
            <w:pPr>
              <w:ind w:firstLine="42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建设单位拟采取以下降噪措施：</w:t>
            </w:r>
          </w:p>
          <w:p>
            <w:pPr>
              <w:ind w:firstLine="42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（1）控制设备噪声</w:t>
            </w:r>
          </w:p>
          <w:p>
            <w:pPr>
              <w:ind w:firstLine="42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在风机设备选型时选用先进的低噪声设备，在满足工艺设计的前提下，尽量选用满足国际标准的低噪声、低振动型号的设备，降低噪声源强。</w:t>
            </w:r>
          </w:p>
          <w:p>
            <w:pPr>
              <w:ind w:firstLine="42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（2）设备减振、隔声、消声器</w:t>
            </w:r>
          </w:p>
          <w:p>
            <w:pPr>
              <w:ind w:firstLine="42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风机设备安装减震底座，进出口加装消声器，设计降噪量达20dB（A）左右。</w:t>
            </w:r>
          </w:p>
          <w:p>
            <w:pPr>
              <w:ind w:firstLine="42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（3）强化管理</w:t>
            </w:r>
          </w:p>
          <w:p>
            <w:pPr>
              <w:ind w:firstLine="42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加强风机设备管理，使用中要加强维修保养，使设备处于良好的运行状态，避免因不正常运行所导致的噪声增大。</w:t>
            </w:r>
          </w:p>
          <w:p>
            <w:pPr>
              <w:ind w:firstLine="422"/>
              <w:rPr>
                <w:rFonts w:cs="Times New Roman"/>
                <w:b/>
                <w:bCs/>
                <w:color w:val="000000" w:themeColor="text1"/>
                <w14:textFill>
                  <w14:solidFill>
                    <w14:schemeClr w14:val="tx1"/>
                  </w14:solidFill>
                </w14:textFill>
              </w:rPr>
            </w:pPr>
            <w:r>
              <w:rPr>
                <w:rFonts w:cs="Times New Roman"/>
                <w:b/>
                <w:bCs/>
                <w:color w:val="000000" w:themeColor="text1"/>
                <w14:textFill>
                  <w14:solidFill>
                    <w14:schemeClr w14:val="tx1"/>
                  </w14:solidFill>
                </w14:textFill>
              </w:rPr>
              <w:t>4</w:t>
            </w:r>
            <w:r>
              <w:rPr>
                <w:rFonts w:hint="eastAsia" w:cs="Times New Roman"/>
                <w:b/>
                <w:bCs/>
                <w:color w:val="000000" w:themeColor="text1"/>
                <w14:textFill>
                  <w14:solidFill>
                    <w14:schemeClr w14:val="tx1"/>
                  </w14:solidFill>
                </w14:textFill>
              </w:rPr>
              <w:t>、噪声污染源监测要求</w:t>
            </w:r>
          </w:p>
          <w:p>
            <w:pPr>
              <w:ind w:firstLine="42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企业应在厂内固定噪声污染源处，设置环境噪声监测点，并在该处附近醒目处设置环境保护图形标志牌。排污口需符合《污染源监测技术规范》中相关要求。应按照《排污单位自行监测技术指南 总则》（HJ</w:t>
            </w:r>
            <w:r>
              <w:rPr>
                <w:rFonts w:cs="Times New Roman"/>
                <w:color w:val="000000" w:themeColor="text1"/>
                <w14:textFill>
                  <w14:solidFill>
                    <w14:schemeClr w14:val="tx1"/>
                  </w14:solidFill>
                </w14:textFill>
              </w:rPr>
              <w:t xml:space="preserve"> </w:t>
            </w:r>
            <w:r>
              <w:rPr>
                <w:rFonts w:hint="eastAsia" w:cs="Times New Roman"/>
                <w:color w:val="000000" w:themeColor="text1"/>
                <w14:textFill>
                  <w14:solidFill>
                    <w14:schemeClr w14:val="tx1"/>
                  </w14:solidFill>
                </w14:textFill>
              </w:rPr>
              <w:t>819-2017）中相关要求，定期开展噪声污染源监测，本项目噪声污染源监测要求见表4-12。</w:t>
            </w:r>
          </w:p>
          <w:p>
            <w:pPr>
              <w:pStyle w:val="42"/>
              <w:rPr>
                <w:color w:val="000000" w:themeColor="text1"/>
                <w14:textFill>
                  <w14:solidFill>
                    <w14:schemeClr w14:val="tx1"/>
                  </w14:solidFill>
                </w14:textFill>
              </w:rPr>
            </w:pPr>
            <w:r>
              <w:rPr>
                <w:rFonts w:hint="eastAsia"/>
                <w:color w:val="000000" w:themeColor="text1"/>
                <w14:textFill>
                  <w14:solidFill>
                    <w14:schemeClr w14:val="tx1"/>
                  </w14:solidFill>
                </w14:textFill>
              </w:rPr>
              <w:t>表4-12 本项目噪声污染源监测要求一览表</w:t>
            </w:r>
          </w:p>
          <w:tbl>
            <w:tblPr>
              <w:tblStyle w:val="31"/>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251"/>
              <w:gridCol w:w="2114"/>
              <w:gridCol w:w="2114"/>
              <w:gridCol w:w="1695"/>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76" w:type="pct"/>
                  <w:vAlign w:val="center"/>
                </w:tcPr>
                <w:p>
                  <w:pPr>
                    <w:pStyle w:val="27"/>
                    <w:rPr>
                      <w:b/>
                      <w:bCs w:val="0"/>
                      <w:color w:val="000000" w:themeColor="text1"/>
                      <w14:textFill>
                        <w14:solidFill>
                          <w14:schemeClr w14:val="tx1"/>
                        </w14:solidFill>
                      </w14:textFill>
                    </w:rPr>
                  </w:pPr>
                  <w:r>
                    <w:rPr>
                      <w:rFonts w:hint="eastAsia"/>
                      <w:b/>
                      <w:bCs w:val="0"/>
                      <w:color w:val="000000" w:themeColor="text1"/>
                      <w14:textFill>
                        <w14:solidFill>
                          <w14:schemeClr w14:val="tx1"/>
                        </w14:solidFill>
                      </w14:textFill>
                    </w:rPr>
                    <w:t>监测点位</w:t>
                  </w:r>
                </w:p>
              </w:tc>
              <w:tc>
                <w:tcPr>
                  <w:tcW w:w="1293" w:type="pct"/>
                  <w:vAlign w:val="center"/>
                </w:tcPr>
                <w:p>
                  <w:pPr>
                    <w:pStyle w:val="27"/>
                    <w:rPr>
                      <w:b/>
                      <w:bCs w:val="0"/>
                      <w:color w:val="000000" w:themeColor="text1"/>
                      <w14:textFill>
                        <w14:solidFill>
                          <w14:schemeClr w14:val="tx1"/>
                        </w14:solidFill>
                      </w14:textFill>
                    </w:rPr>
                  </w:pPr>
                  <w:r>
                    <w:rPr>
                      <w:rFonts w:hint="eastAsia"/>
                      <w:b/>
                      <w:bCs w:val="0"/>
                      <w:color w:val="000000" w:themeColor="text1"/>
                      <w14:textFill>
                        <w14:solidFill>
                          <w14:schemeClr w14:val="tx1"/>
                        </w14:solidFill>
                      </w14:textFill>
                    </w:rPr>
                    <w:t>监测指标</w:t>
                  </w:r>
                </w:p>
              </w:tc>
              <w:tc>
                <w:tcPr>
                  <w:tcW w:w="1293" w:type="pct"/>
                  <w:vAlign w:val="center"/>
                </w:tcPr>
                <w:p>
                  <w:pPr>
                    <w:pStyle w:val="27"/>
                    <w:rPr>
                      <w:b/>
                      <w:bCs w:val="0"/>
                      <w:color w:val="000000" w:themeColor="text1"/>
                      <w14:textFill>
                        <w14:solidFill>
                          <w14:schemeClr w14:val="tx1"/>
                        </w14:solidFill>
                      </w14:textFill>
                    </w:rPr>
                  </w:pPr>
                  <w:r>
                    <w:rPr>
                      <w:rFonts w:hint="eastAsia"/>
                      <w:b/>
                      <w:bCs w:val="0"/>
                      <w:color w:val="000000" w:themeColor="text1"/>
                      <w14:textFill>
                        <w14:solidFill>
                          <w14:schemeClr w14:val="tx1"/>
                        </w14:solidFill>
                      </w14:textFill>
                    </w:rPr>
                    <w:t>监测频率</w:t>
                  </w:r>
                </w:p>
              </w:tc>
              <w:tc>
                <w:tcPr>
                  <w:tcW w:w="1036" w:type="pct"/>
                  <w:vAlign w:val="center"/>
                </w:tcPr>
                <w:p>
                  <w:pPr>
                    <w:pStyle w:val="27"/>
                    <w:rPr>
                      <w:b/>
                      <w:bCs w:val="0"/>
                      <w:color w:val="000000" w:themeColor="text1"/>
                      <w14:textFill>
                        <w14:solidFill>
                          <w14:schemeClr w14:val="tx1"/>
                        </w14:solidFill>
                      </w14:textFill>
                    </w:rPr>
                  </w:pPr>
                  <w:r>
                    <w:rPr>
                      <w:rFonts w:hint="eastAsia"/>
                      <w:b/>
                      <w:bCs w:val="0"/>
                      <w:color w:val="000000" w:themeColor="text1"/>
                      <w14:textFill>
                        <w14:solidFill>
                          <w14:schemeClr w14:val="tx1"/>
                        </w14:solidFill>
                      </w14:textFill>
                    </w:rPr>
                    <w:t>监测频率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76" w:type="pct"/>
                  <w:vMerge w:val="restart"/>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厂界四周外1m处</w:t>
                  </w:r>
                </w:p>
              </w:tc>
              <w:tc>
                <w:tcPr>
                  <w:tcW w:w="1293" w:type="pct"/>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Leq</w:t>
                  </w:r>
                </w:p>
              </w:tc>
              <w:tc>
                <w:tcPr>
                  <w:tcW w:w="1293" w:type="pct"/>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昼间夜间各测一次</w:t>
                  </w:r>
                </w:p>
              </w:tc>
              <w:tc>
                <w:tcPr>
                  <w:tcW w:w="1036" w:type="pct"/>
                  <w:vMerge w:val="restart"/>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每季度1次</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76" w:type="pct"/>
                  <w:vMerge w:val="continue"/>
                  <w:vAlign w:val="center"/>
                </w:tcPr>
                <w:p>
                  <w:pPr>
                    <w:pStyle w:val="27"/>
                    <w:rPr>
                      <w:rFonts w:hint="eastAsia"/>
                      <w:color w:val="000000" w:themeColor="text1"/>
                      <w14:textFill>
                        <w14:solidFill>
                          <w14:schemeClr w14:val="tx1"/>
                        </w14:solidFill>
                      </w14:textFill>
                    </w:rPr>
                  </w:pPr>
                </w:p>
              </w:tc>
              <w:tc>
                <w:tcPr>
                  <w:tcW w:w="1293" w:type="pct"/>
                  <w:vAlign w:val="center"/>
                </w:tcPr>
                <w:p>
                  <w:pPr>
                    <w:pStyle w:val="27"/>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Lmax</w:t>
                  </w:r>
                </w:p>
              </w:tc>
              <w:tc>
                <w:tcPr>
                  <w:tcW w:w="1293" w:type="pct"/>
                  <w:vAlign w:val="center"/>
                </w:tcPr>
                <w:p>
                  <w:pPr>
                    <w:pStyle w:val="27"/>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夜间测一次</w:t>
                  </w:r>
                </w:p>
              </w:tc>
              <w:tc>
                <w:tcPr>
                  <w:tcW w:w="1036" w:type="pct"/>
                  <w:vMerge w:val="continue"/>
                  <w:vAlign w:val="center"/>
                </w:tcPr>
                <w:p>
                  <w:pPr>
                    <w:pStyle w:val="27"/>
                    <w:rPr>
                      <w:rFonts w:hint="eastAsia"/>
                      <w:color w:val="000000" w:themeColor="text1"/>
                      <w14:textFill>
                        <w14:solidFill>
                          <w14:schemeClr w14:val="tx1"/>
                        </w14:solidFill>
                      </w14:textFill>
                    </w:rPr>
                  </w:pPr>
                </w:p>
              </w:tc>
            </w:tr>
          </w:tbl>
          <w:p>
            <w:pPr>
              <w:ind w:firstLine="422"/>
              <w:rPr>
                <w:rFonts w:cs="Times New Roman"/>
                <w:b/>
                <w:bCs/>
                <w:color w:val="000000" w:themeColor="text1"/>
                <w14:textFill>
                  <w14:solidFill>
                    <w14:schemeClr w14:val="tx1"/>
                  </w14:solidFill>
                </w14:textFill>
              </w:rPr>
            </w:pPr>
            <w:r>
              <w:rPr>
                <w:rFonts w:hint="eastAsia" w:cs="Times New Roman"/>
                <w:b/>
                <w:bCs/>
                <w:color w:val="000000" w:themeColor="text1"/>
                <w14:textFill>
                  <w14:solidFill>
                    <w14:schemeClr w14:val="tx1"/>
                  </w14:solidFill>
                </w14:textFill>
              </w:rPr>
              <w:t>四、固体废物</w:t>
            </w:r>
          </w:p>
          <w:p>
            <w:pPr>
              <w:ind w:firstLine="422"/>
              <w:rPr>
                <w:rFonts w:cs="Times New Roman"/>
                <w:b/>
                <w:bCs/>
                <w:color w:val="000000" w:themeColor="text1"/>
                <w14:textFill>
                  <w14:solidFill>
                    <w14:schemeClr w14:val="tx1"/>
                  </w14:solidFill>
                </w14:textFill>
              </w:rPr>
            </w:pPr>
            <w:r>
              <w:rPr>
                <w:rFonts w:hint="eastAsia" w:cs="Times New Roman"/>
                <w:b/>
                <w:bCs/>
                <w:color w:val="000000" w:themeColor="text1"/>
                <w14:textFill>
                  <w14:solidFill>
                    <w14:schemeClr w14:val="tx1"/>
                  </w14:solidFill>
                </w14:textFill>
              </w:rPr>
              <w:t>1、固体废物产生情况</w:t>
            </w:r>
          </w:p>
          <w:p>
            <w:pPr>
              <w:ind w:firstLine="420"/>
              <w:rPr>
                <w:rFonts w:hint="default" w:eastAsia="宋体" w:cs="Times New Roman"/>
                <w:color w:val="000000" w:themeColor="text1"/>
                <w:lang w:val="en-US" w:eastAsia="zh-CN"/>
                <w14:textFill>
                  <w14:solidFill>
                    <w14:schemeClr w14:val="tx1"/>
                  </w14:solidFill>
                </w14:textFill>
              </w:rPr>
            </w:pPr>
            <w:r>
              <w:rPr>
                <w:rFonts w:hint="eastAsia" w:cs="Times New Roman"/>
                <w:color w:val="000000" w:themeColor="text1"/>
                <w14:textFill>
                  <w14:solidFill>
                    <w14:schemeClr w14:val="tx1"/>
                  </w14:solidFill>
                </w14:textFill>
              </w:rPr>
              <w:t>本项目固体废物主要为员工办公过程产生的生活垃圾；</w:t>
            </w:r>
            <w:r>
              <w:rPr>
                <w:rFonts w:hint="eastAsia"/>
                <w:color w:val="000000" w:themeColor="text1"/>
                <w14:textFill>
                  <w14:solidFill>
                    <w14:schemeClr w14:val="tx1"/>
                  </w14:solidFill>
                </w14:textFill>
              </w:rPr>
              <w:t>电弧焊焊渣</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不合格产品</w:t>
            </w:r>
            <w:r>
              <w:rPr>
                <w:rFonts w:hint="eastAsia"/>
                <w:color w:val="000000" w:themeColor="text1"/>
                <w:lang w:eastAsia="zh-CN"/>
                <w14:textFill>
                  <w14:solidFill>
                    <w14:schemeClr w14:val="tx1"/>
                  </w14:solidFill>
                </w14:textFill>
              </w:rPr>
              <w:t>、</w:t>
            </w:r>
            <w:r>
              <w:rPr>
                <w:rFonts w:hint="eastAsia" w:cs="Times New Roman"/>
                <w:color w:val="000000" w:themeColor="text1"/>
                <w14:textFill>
                  <w14:solidFill>
                    <w14:schemeClr w14:val="tx1"/>
                  </w14:solidFill>
                </w14:textFill>
              </w:rPr>
              <w:t>包装材料，</w:t>
            </w:r>
            <w:r>
              <w:rPr>
                <w:rFonts w:hint="eastAsia" w:cs="Times New Roman"/>
                <w:color w:val="000000" w:themeColor="text1"/>
                <w:lang w:val="en-US" w:eastAsia="zh-CN"/>
                <w14:textFill>
                  <w14:solidFill>
                    <w14:schemeClr w14:val="tx1"/>
                  </w14:solidFill>
                </w14:textFill>
              </w:rPr>
              <w:t>点</w:t>
            </w:r>
            <w:r>
              <w:rPr>
                <w:rFonts w:hint="eastAsia" w:cs="Times New Roman"/>
                <w:color w:val="000000" w:themeColor="text1"/>
                <w14:textFill>
                  <w14:solidFill>
                    <w14:schemeClr w14:val="tx1"/>
                  </w14:solidFill>
                </w14:textFill>
              </w:rPr>
              <w:t>焊胶包装物，设备维修产生的废矿物油</w:t>
            </w:r>
            <w:r>
              <w:rPr>
                <w:rFonts w:hint="eastAsia" w:cs="Times New Roman"/>
                <w:color w:val="000000" w:themeColor="text1"/>
                <w:lang w:val="en-US" w:eastAsia="zh-CN"/>
                <w14:textFill>
                  <w14:solidFill>
                    <w14:schemeClr w14:val="tx1"/>
                  </w14:solidFill>
                </w14:textFill>
              </w:rPr>
              <w:t>及废油桶。</w:t>
            </w:r>
          </w:p>
          <w:p>
            <w:pPr>
              <w:ind w:firstLine="42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（1）生活垃圾</w:t>
            </w:r>
          </w:p>
          <w:p>
            <w:pPr>
              <w:ind w:firstLine="420"/>
              <w:rPr>
                <w:rFonts w:cs="Times New Roman"/>
                <w:color w:val="000000" w:themeColor="text1"/>
                <w14:textFill>
                  <w14:solidFill>
                    <w14:schemeClr w14:val="tx1"/>
                  </w14:solidFill>
                </w14:textFill>
              </w:rPr>
            </w:pPr>
            <w:bookmarkStart w:id="40" w:name="OLE_LINK35"/>
            <w:r>
              <w:rPr>
                <w:rFonts w:hint="eastAsia" w:cs="Times New Roman"/>
                <w:color w:val="000000" w:themeColor="text1"/>
                <w14:textFill>
                  <w14:solidFill>
                    <w14:schemeClr w14:val="tx1"/>
                  </w14:solidFill>
                </w14:textFill>
              </w:rPr>
              <w:t>本项目</w:t>
            </w:r>
            <w:bookmarkEnd w:id="40"/>
            <w:r>
              <w:rPr>
                <w:rFonts w:hint="eastAsia" w:cs="Times New Roman"/>
                <w:color w:val="000000" w:themeColor="text1"/>
                <w14:textFill>
                  <w14:solidFill>
                    <w14:schemeClr w14:val="tx1"/>
                  </w14:solidFill>
                </w14:textFill>
              </w:rPr>
              <w:t>建成后，全厂定员90人，员工办公生活垃圾按0.5kg/（人·d）计，则生活垃圾产生量14.985t/a，统一收集后，由环卫部门定期清运处理。</w:t>
            </w:r>
          </w:p>
          <w:p>
            <w:pPr>
              <w:ind w:firstLine="42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（2）废</w:t>
            </w:r>
            <w:r>
              <w:rPr>
                <w:rFonts w:hint="eastAsia"/>
                <w:color w:val="000000" w:themeColor="text1"/>
                <w:szCs w:val="21"/>
                <w14:textFill>
                  <w14:solidFill>
                    <w14:schemeClr w14:val="tx1"/>
                  </w14:solidFill>
                </w14:textFill>
              </w:rPr>
              <w:t>包装材料</w:t>
            </w:r>
          </w:p>
          <w:p>
            <w:pPr>
              <w:ind w:firstLine="42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本项目原料拆包时会产生废包装物，产生量约为0.2t，收集至一般固废间后外售综合利用。</w:t>
            </w:r>
          </w:p>
          <w:p>
            <w:pPr>
              <w:ind w:firstLine="42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（3）</w:t>
            </w:r>
            <w:r>
              <w:rPr>
                <w:rFonts w:hint="eastAsia"/>
                <w:color w:val="000000" w:themeColor="text1"/>
                <w:szCs w:val="21"/>
                <w14:textFill>
                  <w14:solidFill>
                    <w14:schemeClr w14:val="tx1"/>
                  </w14:solidFill>
                </w14:textFill>
              </w:rPr>
              <w:t>电弧焊焊渣</w:t>
            </w:r>
          </w:p>
          <w:p>
            <w:pPr>
              <w:ind w:firstLine="42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根据《机加工行业环境影响评价中常见污染物源强估算及污染治理》可知：</w:t>
            </w:r>
          </w:p>
          <w:p>
            <w:pPr>
              <w:pStyle w:val="13"/>
              <w:rPr>
                <w:color w:val="000000" w:themeColor="text1"/>
                <w14:textFill>
                  <w14:solidFill>
                    <w14:schemeClr w14:val="tx1"/>
                  </w14:solidFill>
                </w14:textFill>
              </w:rPr>
            </w:pPr>
            <w:r>
              <w:rPr>
                <w:rFonts w:hint="eastAsia"/>
                <w:color w:val="000000" w:themeColor="text1"/>
                <w14:textFill>
                  <w14:solidFill>
                    <w14:schemeClr w14:val="tx1"/>
                  </w14:solidFill>
                </w14:textFill>
              </w:rPr>
              <w:t>焊渣=焊条使用量×（1/11+4%），本项目焊条的使用量为8吨，焊渣的产生量为1.05t/a。</w:t>
            </w:r>
          </w:p>
          <w:p>
            <w:pPr>
              <w:ind w:firstLine="420"/>
              <w:rPr>
                <w:rFonts w:hint="eastAsia" w:eastAsia="宋体" w:cs="Times New Roman"/>
                <w:color w:val="000000" w:themeColor="text1"/>
                <w:lang w:eastAsia="zh-CN"/>
                <w14:textFill>
                  <w14:solidFill>
                    <w14:schemeClr w14:val="tx1"/>
                  </w14:solidFill>
                </w14:textFill>
              </w:rPr>
            </w:pPr>
            <w:r>
              <w:rPr>
                <w:rFonts w:hint="eastAsia" w:cs="Times New Roman"/>
                <w:color w:val="000000" w:themeColor="text1"/>
                <w14:textFill>
                  <w14:solidFill>
                    <w14:schemeClr w14:val="tx1"/>
                  </w14:solidFill>
                </w14:textFill>
              </w:rPr>
              <w:t>（4）</w:t>
            </w:r>
            <w:r>
              <w:rPr>
                <w:rFonts w:hint="eastAsia" w:cs="Times New Roman"/>
                <w:color w:val="FF0000"/>
              </w:rPr>
              <w:t>废</w:t>
            </w:r>
            <w:r>
              <w:rPr>
                <w:rFonts w:hint="eastAsia"/>
                <w:color w:val="FF0000"/>
                <w:szCs w:val="21"/>
              </w:rPr>
              <w:t>烟道过滤棉</w:t>
            </w:r>
            <w:r>
              <w:rPr>
                <w:rFonts w:hint="eastAsia"/>
                <w:color w:val="FF0000"/>
                <w:szCs w:val="21"/>
                <w:lang w:eastAsia="zh-CN"/>
              </w:rPr>
              <w:t>（</w:t>
            </w:r>
            <w:r>
              <w:rPr>
                <w:rFonts w:hint="eastAsia"/>
                <w:color w:val="FF0000"/>
                <w:szCs w:val="21"/>
                <w:lang w:val="en-US" w:eastAsia="zh-CN"/>
              </w:rPr>
              <w:t>HW08中的900-041-49</w:t>
            </w:r>
            <w:r>
              <w:rPr>
                <w:rFonts w:hint="eastAsia"/>
                <w:color w:val="FF0000"/>
                <w:szCs w:val="21"/>
                <w:lang w:eastAsia="zh-CN"/>
              </w:rPr>
              <w:t>）</w:t>
            </w:r>
          </w:p>
          <w:p>
            <w:pPr>
              <w:ind w:firstLine="420"/>
              <w:rPr>
                <w:rFonts w:cs="Times New Roman"/>
                <w:color w:val="FF0000"/>
              </w:rPr>
            </w:pPr>
            <w:r>
              <w:rPr>
                <w:rFonts w:hint="eastAsia" w:cs="Times New Roman"/>
                <w:color w:val="FF0000"/>
                <w:lang w:val="en-US" w:eastAsia="zh-CN"/>
              </w:rPr>
              <w:t>经企业提供资料</w:t>
            </w:r>
            <w:r>
              <w:rPr>
                <w:rFonts w:hint="eastAsia" w:cs="Times New Roman"/>
                <w:color w:val="FF0000"/>
              </w:rPr>
              <w:t>，</w:t>
            </w:r>
            <w:r>
              <w:rPr>
                <w:rFonts w:hint="eastAsia" w:cs="Times New Roman"/>
                <w:color w:val="FF0000"/>
                <w:lang w:val="en-US" w:eastAsia="zh-CN"/>
              </w:rPr>
              <w:t>本项目烟道过滤棉年使用量约8吨，</w:t>
            </w:r>
            <w:r>
              <w:rPr>
                <w:rFonts w:hint="eastAsia" w:cs="Times New Roman"/>
                <w:color w:val="FF0000"/>
              </w:rPr>
              <w:t>过滤棉年吸附重量为0.102t/a，因此废烟道过滤棉的重量为</w:t>
            </w:r>
            <w:r>
              <w:rPr>
                <w:rFonts w:hint="eastAsia" w:cs="Times New Roman"/>
                <w:color w:val="FF0000"/>
                <w:lang w:val="en-US" w:eastAsia="zh-CN"/>
              </w:rPr>
              <w:t>8.102</w:t>
            </w:r>
            <w:r>
              <w:rPr>
                <w:rFonts w:hint="eastAsia" w:cs="Times New Roman"/>
                <w:color w:val="FF0000"/>
              </w:rPr>
              <w:t>t/a</w:t>
            </w:r>
            <w:r>
              <w:rPr>
                <w:rFonts w:hint="eastAsia" w:cs="Times New Roman"/>
                <w:color w:val="FF0000"/>
                <w:lang w:eastAsia="zh-CN"/>
              </w:rPr>
              <w:t>，</w:t>
            </w:r>
            <w:r>
              <w:rPr>
                <w:rFonts w:hint="eastAsia" w:cs="Times New Roman"/>
                <w:color w:val="FF0000"/>
                <w:lang w:val="en-US" w:eastAsia="zh-CN"/>
              </w:rPr>
              <w:t>最大暂存量约2</w:t>
            </w:r>
            <w:r>
              <w:rPr>
                <w:rFonts w:hint="eastAsia" w:cs="Times New Roman"/>
                <w:color w:val="FF0000"/>
              </w:rPr>
              <w:t>t/a。</w:t>
            </w:r>
          </w:p>
          <w:p>
            <w:pPr>
              <w:ind w:firstLine="42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（5）不合格产品（</w:t>
            </w:r>
            <w:r>
              <w:rPr>
                <w:rFonts w:hint="eastAsia"/>
                <w:color w:val="000000" w:themeColor="text1"/>
                <w:szCs w:val="21"/>
                <w14:textFill>
                  <w14:solidFill>
                    <w14:schemeClr w14:val="tx1"/>
                  </w14:solidFill>
                </w14:textFill>
              </w:rPr>
              <w:t>废铁</w:t>
            </w:r>
            <w:r>
              <w:rPr>
                <w:rFonts w:hint="eastAsia" w:cs="Times New Roman"/>
                <w:color w:val="000000" w:themeColor="text1"/>
                <w14:textFill>
                  <w14:solidFill>
                    <w14:schemeClr w14:val="tx1"/>
                  </w14:solidFill>
                </w14:textFill>
              </w:rPr>
              <w:t>）</w:t>
            </w:r>
          </w:p>
          <w:p>
            <w:pPr>
              <w:ind w:firstLine="420"/>
              <w:rPr>
                <w:rFonts w:hint="eastAsia"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本项目焊接过程中，少量产品不合格，视为不合格产品，占比约0.1%，焊接总重量为5648t/a，因此不合格产品约5.648t/a，暂存于报废区，外售。</w:t>
            </w:r>
          </w:p>
          <w:p>
            <w:pPr>
              <w:numPr>
                <w:ilvl w:val="0"/>
                <w:numId w:val="4"/>
              </w:numPr>
              <w:ind w:firstLine="420"/>
              <w:rPr>
                <w:rFonts w:hint="eastAsia"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焊丝尾料</w:t>
            </w:r>
          </w:p>
          <w:p>
            <w:pPr>
              <w:numPr>
                <w:ilvl w:val="0"/>
                <w:numId w:val="0"/>
              </w:numPr>
              <w:ind w:firstLine="630" w:firstLineChars="300"/>
              <w:rPr>
                <w:rFonts w:hint="default"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本项目电弧焊采用二氧化碳进行焊接，焊接过程会产生极少量的焊丝尾料，暂存于一般固废间，外售综合利用。</w:t>
            </w:r>
          </w:p>
          <w:p>
            <w:pPr>
              <w:ind w:firstLine="42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w:t>
            </w:r>
            <w:r>
              <w:rPr>
                <w:rFonts w:hint="eastAsia" w:cs="Times New Roman"/>
                <w:color w:val="000000" w:themeColor="text1"/>
                <w:lang w:val="en-US" w:eastAsia="zh-CN"/>
                <w14:textFill>
                  <w14:solidFill>
                    <w14:schemeClr w14:val="tx1"/>
                  </w14:solidFill>
                </w14:textFill>
              </w:rPr>
              <w:t>7</w:t>
            </w:r>
            <w:r>
              <w:rPr>
                <w:rFonts w:hint="eastAsia" w:cs="Times New Roman"/>
                <w:color w:val="000000" w:themeColor="text1"/>
                <w14:textFill>
                  <w14:solidFill>
                    <w14:schemeClr w14:val="tx1"/>
                  </w14:solidFill>
                </w14:textFill>
              </w:rPr>
              <w:t>）点焊胶废包装物</w:t>
            </w:r>
            <w:r>
              <w:rPr>
                <w:rFonts w:hint="eastAsia"/>
                <w:color w:val="FF0000"/>
                <w:szCs w:val="21"/>
                <w:lang w:eastAsia="zh-CN"/>
              </w:rPr>
              <w:t>（</w:t>
            </w:r>
            <w:r>
              <w:rPr>
                <w:rFonts w:hint="eastAsia"/>
                <w:color w:val="FF0000"/>
                <w:szCs w:val="21"/>
                <w:lang w:val="en-US" w:eastAsia="zh-CN"/>
              </w:rPr>
              <w:t>HW08中的900-041-49</w:t>
            </w:r>
            <w:r>
              <w:rPr>
                <w:rFonts w:hint="eastAsia"/>
                <w:color w:val="FF0000"/>
                <w:szCs w:val="21"/>
                <w:lang w:eastAsia="zh-CN"/>
              </w:rPr>
              <w:t>）</w:t>
            </w:r>
          </w:p>
          <w:p>
            <w:pPr>
              <w:ind w:firstLine="42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单位空点焊胶包装物约50g，年使用500个，因此，点焊胶废包装物的年产生量为25kg。</w:t>
            </w:r>
          </w:p>
          <w:p>
            <w:pPr>
              <w:numPr>
                <w:ilvl w:val="0"/>
                <w:numId w:val="0"/>
              </w:numPr>
              <w:ind w:firstLine="420" w:firstLineChars="200"/>
              <w:rPr>
                <w:rFonts w:cs="Times New Roman"/>
                <w:color w:val="000000" w:themeColor="text1"/>
                <w14:textFill>
                  <w14:solidFill>
                    <w14:schemeClr w14:val="tx1"/>
                  </w14:solidFill>
                </w14:textFill>
              </w:rPr>
            </w:pPr>
            <w:r>
              <w:rPr>
                <w:rFonts w:hint="eastAsia" w:cs="Times New Roman"/>
                <w:color w:val="000000" w:themeColor="text1"/>
                <w:lang w:eastAsia="zh-CN"/>
                <w14:textFill>
                  <w14:solidFill>
                    <w14:schemeClr w14:val="tx1"/>
                  </w14:solidFill>
                </w14:textFill>
              </w:rPr>
              <w:t>（</w:t>
            </w:r>
            <w:r>
              <w:rPr>
                <w:rFonts w:hint="eastAsia" w:cs="Times New Roman"/>
                <w:color w:val="000000" w:themeColor="text1"/>
                <w:lang w:val="en-US" w:eastAsia="zh-CN"/>
                <w14:textFill>
                  <w14:solidFill>
                    <w14:schemeClr w14:val="tx1"/>
                  </w14:solidFill>
                </w14:textFill>
              </w:rPr>
              <w:t>8</w:t>
            </w:r>
            <w:r>
              <w:rPr>
                <w:rFonts w:hint="eastAsia" w:cs="Times New Roman"/>
                <w:color w:val="000000" w:themeColor="text1"/>
                <w:lang w:eastAsia="zh-CN"/>
                <w14:textFill>
                  <w14:solidFill>
                    <w14:schemeClr w14:val="tx1"/>
                  </w14:solidFill>
                </w14:textFill>
              </w:rPr>
              <w:t>）</w:t>
            </w:r>
            <w:r>
              <w:rPr>
                <w:rFonts w:hint="eastAsia" w:cs="Times New Roman"/>
                <w:color w:val="000000" w:themeColor="text1"/>
                <w14:textFill>
                  <w14:solidFill>
                    <w14:schemeClr w14:val="tx1"/>
                  </w14:solidFill>
                </w14:textFill>
              </w:rPr>
              <w:t>废矿物油</w:t>
            </w:r>
            <w:r>
              <w:rPr>
                <w:rFonts w:hint="eastAsia" w:cs="Times New Roman"/>
                <w:color w:val="000000" w:themeColor="text1"/>
                <w:lang w:val="en-US" w:eastAsia="zh-CN"/>
                <w14:textFill>
                  <w14:solidFill>
                    <w14:schemeClr w14:val="tx1"/>
                  </w14:solidFill>
                </w14:textFill>
              </w:rPr>
              <w:t>及废油桶</w:t>
            </w:r>
            <w:r>
              <w:rPr>
                <w:rFonts w:hint="eastAsia"/>
                <w:color w:val="FF0000"/>
                <w:szCs w:val="21"/>
                <w:lang w:eastAsia="zh-CN"/>
              </w:rPr>
              <w:t>（</w:t>
            </w:r>
            <w:r>
              <w:rPr>
                <w:rFonts w:hint="eastAsia"/>
                <w:color w:val="FF0000"/>
                <w:szCs w:val="21"/>
                <w:lang w:val="en-US" w:eastAsia="zh-CN"/>
              </w:rPr>
              <w:t>HW08中的900-217-08、900-249-08</w:t>
            </w:r>
            <w:r>
              <w:rPr>
                <w:rFonts w:hint="eastAsia"/>
                <w:color w:val="FF0000"/>
                <w:szCs w:val="21"/>
                <w:lang w:eastAsia="zh-CN"/>
              </w:rPr>
              <w:t>）</w:t>
            </w:r>
          </w:p>
          <w:p>
            <w:pPr>
              <w:pStyle w:val="13"/>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    本项目废矿物油的产生量为0.5t/a，采用规格为200L铁桶装，因此废油桶约为3个，重约（0.057t/a）。</w:t>
            </w:r>
          </w:p>
          <w:p>
            <w:pPr>
              <w:ind w:firstLine="42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项目固体废物产生情况汇总详见表4</w:t>
            </w:r>
            <w:r>
              <w:rPr>
                <w:rFonts w:cs="Times New Roman"/>
                <w:color w:val="000000" w:themeColor="text1"/>
                <w14:textFill>
                  <w14:solidFill>
                    <w14:schemeClr w14:val="tx1"/>
                  </w14:solidFill>
                </w14:textFill>
              </w:rPr>
              <w:t>-</w:t>
            </w:r>
            <w:r>
              <w:rPr>
                <w:rFonts w:hint="eastAsia" w:cs="Times New Roman"/>
                <w:color w:val="000000" w:themeColor="text1"/>
                <w14:textFill>
                  <w14:solidFill>
                    <w14:schemeClr w14:val="tx1"/>
                  </w14:solidFill>
                </w14:textFill>
              </w:rPr>
              <w:t>13。</w:t>
            </w:r>
          </w:p>
          <w:p>
            <w:pPr>
              <w:pStyle w:val="42"/>
              <w:rPr>
                <w:color w:val="000000" w:themeColor="text1"/>
                <w14:textFill>
                  <w14:solidFill>
                    <w14:schemeClr w14:val="tx1"/>
                  </w14:solidFill>
                </w14:textFill>
              </w:rPr>
            </w:pPr>
            <w:r>
              <w:rPr>
                <w:rFonts w:hint="eastAsia"/>
                <w:color w:val="000000" w:themeColor="text1"/>
                <w14:textFill>
                  <w14:solidFill>
                    <w14:schemeClr w14:val="tx1"/>
                  </w14:solidFill>
                </w14:textFill>
              </w:rPr>
              <w:t>表4-13 项目固体废物产生情况汇总表</w:t>
            </w:r>
          </w:p>
          <w:tbl>
            <w:tblPr>
              <w:tblStyle w:val="31"/>
              <w:tblW w:w="8216" w:type="dxa"/>
              <w:tblInd w:w="5" w:type="dxa"/>
              <w:tblBorders>
                <w:top w:val="single" w:color="auto" w:sz="4" w:space="0"/>
                <w:left w:val="none" w:color="auto" w:sz="0"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2"/>
              <w:gridCol w:w="665"/>
              <w:gridCol w:w="1162"/>
              <w:gridCol w:w="754"/>
              <w:gridCol w:w="1221"/>
              <w:gridCol w:w="1481"/>
              <w:gridCol w:w="1037"/>
              <w:gridCol w:w="914"/>
            </w:tblGrid>
            <w:tr>
              <w:tblPrEx>
                <w:tblBorders>
                  <w:top w:val="single" w:color="auto" w:sz="4" w:space="0"/>
                  <w:left w:val="none" w:color="auto" w:sz="0"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0" w:hRule="atLeast"/>
                <w:tblHeader/>
              </w:trPr>
              <w:tc>
                <w:tcPr>
                  <w:tcW w:w="597" w:type="pct"/>
                  <w:vAlign w:val="center"/>
                </w:tcPr>
                <w:p>
                  <w:pPr>
                    <w:pStyle w:val="27"/>
                    <w:rPr>
                      <w:b/>
                      <w:bCs w:val="0"/>
                      <w:color w:val="000000" w:themeColor="text1"/>
                      <w14:textFill>
                        <w14:solidFill>
                          <w14:schemeClr w14:val="tx1"/>
                        </w14:solidFill>
                      </w14:textFill>
                    </w:rPr>
                  </w:pPr>
                  <w:r>
                    <w:rPr>
                      <w:rFonts w:hint="eastAsia"/>
                      <w:b/>
                      <w:bCs w:val="0"/>
                      <w:color w:val="000000" w:themeColor="text1"/>
                      <w14:textFill>
                        <w14:solidFill>
                          <w14:schemeClr w14:val="tx1"/>
                        </w14:solidFill>
                      </w14:textFill>
                    </w:rPr>
                    <w:t>名称</w:t>
                  </w:r>
                </w:p>
              </w:tc>
              <w:tc>
                <w:tcPr>
                  <w:tcW w:w="404" w:type="pct"/>
                  <w:vAlign w:val="center"/>
                </w:tcPr>
                <w:p>
                  <w:pPr>
                    <w:pStyle w:val="27"/>
                    <w:rPr>
                      <w:b/>
                      <w:bCs w:val="0"/>
                      <w:color w:val="000000" w:themeColor="text1"/>
                      <w14:textFill>
                        <w14:solidFill>
                          <w14:schemeClr w14:val="tx1"/>
                        </w14:solidFill>
                      </w14:textFill>
                    </w:rPr>
                  </w:pPr>
                  <w:r>
                    <w:rPr>
                      <w:rFonts w:hint="eastAsia"/>
                      <w:b/>
                      <w:bCs w:val="0"/>
                      <w:color w:val="000000" w:themeColor="text1"/>
                      <w14:textFill>
                        <w14:solidFill>
                          <w14:schemeClr w14:val="tx1"/>
                        </w14:solidFill>
                      </w14:textFill>
                    </w:rPr>
                    <w:t>属性</w:t>
                  </w:r>
                </w:p>
              </w:tc>
              <w:tc>
                <w:tcPr>
                  <w:tcW w:w="707" w:type="pct"/>
                  <w:vAlign w:val="center"/>
                </w:tcPr>
                <w:p>
                  <w:pPr>
                    <w:pStyle w:val="27"/>
                    <w:rPr>
                      <w:b/>
                      <w:bCs w:val="0"/>
                      <w:color w:val="000000" w:themeColor="text1"/>
                      <w14:textFill>
                        <w14:solidFill>
                          <w14:schemeClr w14:val="tx1"/>
                        </w14:solidFill>
                      </w14:textFill>
                    </w:rPr>
                  </w:pPr>
                  <w:r>
                    <w:rPr>
                      <w:rFonts w:hint="eastAsia"/>
                      <w:b/>
                      <w:bCs w:val="0"/>
                      <w:color w:val="000000" w:themeColor="text1"/>
                      <w14:textFill>
                        <w14:solidFill>
                          <w14:schemeClr w14:val="tx1"/>
                        </w14:solidFill>
                      </w14:textFill>
                    </w:rPr>
                    <w:t>产生环节</w:t>
                  </w:r>
                </w:p>
              </w:tc>
              <w:tc>
                <w:tcPr>
                  <w:tcW w:w="458" w:type="pct"/>
                  <w:vAlign w:val="center"/>
                </w:tcPr>
                <w:p>
                  <w:pPr>
                    <w:pStyle w:val="27"/>
                    <w:rPr>
                      <w:b/>
                      <w:bCs w:val="0"/>
                      <w:color w:val="000000" w:themeColor="text1"/>
                      <w14:textFill>
                        <w14:solidFill>
                          <w14:schemeClr w14:val="tx1"/>
                        </w14:solidFill>
                      </w14:textFill>
                    </w:rPr>
                  </w:pPr>
                  <w:r>
                    <w:rPr>
                      <w:rFonts w:hint="eastAsia"/>
                      <w:b/>
                      <w:bCs w:val="0"/>
                      <w:color w:val="000000" w:themeColor="text1"/>
                      <w14:textFill>
                        <w14:solidFill>
                          <w14:schemeClr w14:val="tx1"/>
                        </w14:solidFill>
                      </w14:textFill>
                    </w:rPr>
                    <w:t>物理</w:t>
                  </w:r>
                </w:p>
                <w:p>
                  <w:pPr>
                    <w:pStyle w:val="27"/>
                    <w:rPr>
                      <w:b/>
                      <w:bCs w:val="0"/>
                      <w:color w:val="000000" w:themeColor="text1"/>
                      <w14:textFill>
                        <w14:solidFill>
                          <w14:schemeClr w14:val="tx1"/>
                        </w14:solidFill>
                      </w14:textFill>
                    </w:rPr>
                  </w:pPr>
                  <w:r>
                    <w:rPr>
                      <w:rFonts w:hint="eastAsia"/>
                      <w:b/>
                      <w:bCs w:val="0"/>
                      <w:color w:val="000000" w:themeColor="text1"/>
                      <w14:textFill>
                        <w14:solidFill>
                          <w14:schemeClr w14:val="tx1"/>
                        </w14:solidFill>
                      </w14:textFill>
                    </w:rPr>
                    <w:t>性状</w:t>
                  </w:r>
                </w:p>
              </w:tc>
              <w:tc>
                <w:tcPr>
                  <w:tcW w:w="743" w:type="pct"/>
                  <w:vAlign w:val="center"/>
                </w:tcPr>
                <w:p>
                  <w:pPr>
                    <w:pStyle w:val="27"/>
                    <w:rPr>
                      <w:b/>
                      <w:bCs w:val="0"/>
                      <w:color w:val="000000" w:themeColor="text1"/>
                      <w14:textFill>
                        <w14:solidFill>
                          <w14:schemeClr w14:val="tx1"/>
                        </w14:solidFill>
                      </w14:textFill>
                    </w:rPr>
                  </w:pPr>
                  <w:r>
                    <w:rPr>
                      <w:rFonts w:hint="eastAsia"/>
                      <w:b/>
                      <w:bCs w:val="0"/>
                      <w:color w:val="000000" w:themeColor="text1"/>
                      <w14:textFill>
                        <w14:solidFill>
                          <w14:schemeClr w14:val="tx1"/>
                        </w14:solidFill>
                      </w14:textFill>
                    </w:rPr>
                    <w:t>危险特性鉴别方法</w:t>
                  </w:r>
                </w:p>
              </w:tc>
              <w:tc>
                <w:tcPr>
                  <w:tcW w:w="901" w:type="pct"/>
                  <w:vAlign w:val="center"/>
                </w:tcPr>
                <w:p>
                  <w:pPr>
                    <w:pStyle w:val="27"/>
                    <w:rPr>
                      <w:b/>
                      <w:bCs w:val="0"/>
                      <w:color w:val="000000" w:themeColor="text1"/>
                      <w14:textFill>
                        <w14:solidFill>
                          <w14:schemeClr w14:val="tx1"/>
                        </w14:solidFill>
                      </w14:textFill>
                    </w:rPr>
                  </w:pPr>
                  <w:r>
                    <w:rPr>
                      <w:rFonts w:hint="eastAsia"/>
                      <w:b/>
                      <w:bCs w:val="0"/>
                      <w:color w:val="000000" w:themeColor="text1"/>
                      <w14:textFill>
                        <w14:solidFill>
                          <w14:schemeClr w14:val="tx1"/>
                        </w14:solidFill>
                      </w14:textFill>
                    </w:rPr>
                    <w:t>废物代码</w:t>
                  </w:r>
                </w:p>
              </w:tc>
              <w:tc>
                <w:tcPr>
                  <w:tcW w:w="631" w:type="pct"/>
                  <w:vAlign w:val="center"/>
                </w:tcPr>
                <w:p>
                  <w:pPr>
                    <w:pStyle w:val="27"/>
                    <w:rPr>
                      <w:b/>
                      <w:bCs w:val="0"/>
                      <w:color w:val="000000" w:themeColor="text1"/>
                      <w14:textFill>
                        <w14:solidFill>
                          <w14:schemeClr w14:val="tx1"/>
                        </w14:solidFill>
                      </w14:textFill>
                    </w:rPr>
                  </w:pPr>
                  <w:r>
                    <w:rPr>
                      <w:rFonts w:hint="eastAsia"/>
                      <w:b/>
                      <w:bCs w:val="0"/>
                      <w:color w:val="000000" w:themeColor="text1"/>
                      <w14:textFill>
                        <w14:solidFill>
                          <w14:schemeClr w14:val="tx1"/>
                        </w14:solidFill>
                      </w14:textFill>
                    </w:rPr>
                    <w:t>产生量（t/a）</w:t>
                  </w:r>
                </w:p>
              </w:tc>
              <w:tc>
                <w:tcPr>
                  <w:tcW w:w="556" w:type="pct"/>
                  <w:vAlign w:val="center"/>
                </w:tcPr>
                <w:p>
                  <w:pPr>
                    <w:pStyle w:val="27"/>
                    <w:rPr>
                      <w:b/>
                      <w:bCs w:val="0"/>
                      <w:color w:val="000000" w:themeColor="text1"/>
                      <w14:textFill>
                        <w14:solidFill>
                          <w14:schemeClr w14:val="tx1"/>
                        </w14:solidFill>
                      </w14:textFill>
                    </w:rPr>
                  </w:pPr>
                  <w:r>
                    <w:rPr>
                      <w:rFonts w:hint="eastAsia"/>
                      <w:b/>
                      <w:bCs w:val="0"/>
                      <w:color w:val="000000" w:themeColor="text1"/>
                      <w14:textFill>
                        <w14:solidFill>
                          <w14:schemeClr w14:val="tx1"/>
                        </w14:solidFill>
                      </w14:textFill>
                    </w:rPr>
                    <w:t>处置</w:t>
                  </w:r>
                </w:p>
                <w:p>
                  <w:pPr>
                    <w:pStyle w:val="27"/>
                    <w:rPr>
                      <w:b/>
                      <w:bCs w:val="0"/>
                      <w:color w:val="000000" w:themeColor="text1"/>
                      <w14:textFill>
                        <w14:solidFill>
                          <w14:schemeClr w14:val="tx1"/>
                        </w14:solidFill>
                      </w14:textFill>
                    </w:rPr>
                  </w:pPr>
                  <w:r>
                    <w:rPr>
                      <w:rFonts w:hint="eastAsia"/>
                      <w:b/>
                      <w:bCs w:val="0"/>
                      <w:color w:val="000000" w:themeColor="text1"/>
                      <w14:textFill>
                        <w14:solidFill>
                          <w14:schemeClr w14:val="tx1"/>
                        </w14:solidFill>
                      </w14:textFill>
                    </w:rPr>
                    <w:t>方式</w:t>
                  </w:r>
                </w:p>
              </w:tc>
            </w:tr>
            <w:tr>
              <w:tblPrEx>
                <w:tblBorders>
                  <w:top w:val="single" w:color="auto" w:sz="4" w:space="0"/>
                  <w:left w:val="none" w:color="auto" w:sz="0"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6" w:hRule="atLeast"/>
              </w:trPr>
              <w:tc>
                <w:tcPr>
                  <w:tcW w:w="597" w:type="pct"/>
                  <w:vAlign w:val="center"/>
                </w:tcPr>
                <w:p>
                  <w:pPr>
                    <w:pStyle w:val="27"/>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生活垃圾</w:t>
                  </w:r>
                </w:p>
              </w:tc>
              <w:tc>
                <w:tcPr>
                  <w:tcW w:w="404" w:type="pct"/>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生活</w:t>
                  </w:r>
                </w:p>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垃圾</w:t>
                  </w:r>
                </w:p>
              </w:tc>
              <w:tc>
                <w:tcPr>
                  <w:tcW w:w="707" w:type="pct"/>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员工办公</w:t>
                  </w:r>
                </w:p>
              </w:tc>
              <w:tc>
                <w:tcPr>
                  <w:tcW w:w="458" w:type="pct"/>
                  <w:vAlign w:val="center"/>
                </w:tcPr>
                <w:p>
                  <w:pPr>
                    <w:pStyle w:val="27"/>
                    <w:rPr>
                      <w:color w:val="000000" w:themeColor="text1"/>
                      <w14:textFill>
                        <w14:solidFill>
                          <w14:schemeClr w14:val="tx1"/>
                        </w14:solidFill>
                      </w14:textFill>
                    </w:rPr>
                  </w:pPr>
                  <w:r>
                    <w:rPr>
                      <w:color w:val="000000" w:themeColor="text1"/>
                      <w14:textFill>
                        <w14:solidFill>
                          <w14:schemeClr w14:val="tx1"/>
                        </w14:solidFill>
                      </w14:textFill>
                    </w:rPr>
                    <w:t>固态</w:t>
                  </w:r>
                </w:p>
              </w:tc>
              <w:tc>
                <w:tcPr>
                  <w:tcW w:w="743" w:type="pct"/>
                  <w:vAlign w:val="center"/>
                </w:tcPr>
                <w:p>
                  <w:pPr>
                    <w:pStyle w:val="27"/>
                    <w:rPr>
                      <w:b/>
                      <w:bCs w:val="0"/>
                      <w:color w:val="000000" w:themeColor="text1"/>
                      <w14:textFill>
                        <w14:solidFill>
                          <w14:schemeClr w14:val="tx1"/>
                        </w14:solidFill>
                      </w14:textFill>
                    </w:rPr>
                  </w:pPr>
                  <w:r>
                    <w:rPr>
                      <w:rFonts w:hint="eastAsia"/>
                      <w:b/>
                      <w:bCs w:val="0"/>
                      <w:color w:val="000000" w:themeColor="text1"/>
                      <w14:textFill>
                        <w14:solidFill>
                          <w14:schemeClr w14:val="tx1"/>
                        </w14:solidFill>
                      </w14:textFill>
                    </w:rPr>
                    <w:t>/</w:t>
                  </w:r>
                </w:p>
              </w:tc>
              <w:tc>
                <w:tcPr>
                  <w:tcW w:w="901" w:type="pct"/>
                  <w:vAlign w:val="center"/>
                </w:tcPr>
                <w:p>
                  <w:pPr>
                    <w:pStyle w:val="27"/>
                    <w:rPr>
                      <w:color w:val="000000" w:themeColor="text1"/>
                      <w14:textFill>
                        <w14:solidFill>
                          <w14:schemeClr w14:val="tx1"/>
                        </w14:solidFill>
                      </w14:textFill>
                    </w:rPr>
                  </w:pPr>
                  <w:r>
                    <w:rPr>
                      <w:rFonts w:hint="eastAsia"/>
                      <w:b/>
                      <w:bCs w:val="0"/>
                      <w:color w:val="000000" w:themeColor="text1"/>
                      <w14:textFill>
                        <w14:solidFill>
                          <w14:schemeClr w14:val="tx1"/>
                        </w14:solidFill>
                      </w14:textFill>
                    </w:rPr>
                    <w:t>/</w:t>
                  </w:r>
                </w:p>
              </w:tc>
              <w:tc>
                <w:tcPr>
                  <w:tcW w:w="631" w:type="pct"/>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14.985</w:t>
                  </w:r>
                </w:p>
              </w:tc>
              <w:tc>
                <w:tcPr>
                  <w:tcW w:w="556" w:type="pct"/>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环卫清运</w:t>
                  </w:r>
                </w:p>
              </w:tc>
            </w:tr>
            <w:tr>
              <w:tblPrEx>
                <w:tblBorders>
                  <w:top w:val="single" w:color="auto" w:sz="4" w:space="0"/>
                  <w:left w:val="none" w:color="auto" w:sz="0"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trPr>
              <w:tc>
                <w:tcPr>
                  <w:tcW w:w="597" w:type="pct"/>
                  <w:vAlign w:val="center"/>
                </w:tcPr>
                <w:p>
                  <w:pPr>
                    <w:pStyle w:val="27"/>
                    <w:rPr>
                      <w:rFonts w:cs="Times New Roman"/>
                      <w:color w:val="000000" w:themeColor="text1"/>
                      <w14:textFill>
                        <w14:solidFill>
                          <w14:schemeClr w14:val="tx1"/>
                        </w14:solidFill>
                      </w14:textFill>
                    </w:rPr>
                  </w:pPr>
                  <w:bookmarkStart w:id="41" w:name="_Hlk206099898"/>
                  <w:r>
                    <w:rPr>
                      <w:rFonts w:hint="eastAsia" w:cs="Times New Roman"/>
                      <w:color w:val="000000" w:themeColor="text1"/>
                      <w14:textFill>
                        <w14:solidFill>
                          <w14:schemeClr w14:val="tx1"/>
                        </w14:solidFill>
                      </w14:textFill>
                    </w:rPr>
                    <w:t>电弧焊</w:t>
                  </w:r>
                </w:p>
                <w:p>
                  <w:pPr>
                    <w:pStyle w:val="27"/>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焊渣</w:t>
                  </w:r>
                </w:p>
              </w:tc>
              <w:tc>
                <w:tcPr>
                  <w:tcW w:w="404" w:type="pct"/>
                  <w:vMerge w:val="restart"/>
                  <w:vAlign w:val="center"/>
                </w:tcPr>
                <w:p>
                  <w:pPr>
                    <w:pStyle w:val="27"/>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一般固废</w:t>
                  </w:r>
                </w:p>
              </w:tc>
              <w:tc>
                <w:tcPr>
                  <w:tcW w:w="707" w:type="pct"/>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电弧焊</w:t>
                  </w:r>
                </w:p>
              </w:tc>
              <w:tc>
                <w:tcPr>
                  <w:tcW w:w="458" w:type="pct"/>
                  <w:vAlign w:val="center"/>
                </w:tcPr>
                <w:p>
                  <w:pPr>
                    <w:pStyle w:val="27"/>
                    <w:rPr>
                      <w:color w:val="000000" w:themeColor="text1"/>
                      <w14:textFill>
                        <w14:solidFill>
                          <w14:schemeClr w14:val="tx1"/>
                        </w14:solidFill>
                      </w14:textFill>
                    </w:rPr>
                  </w:pPr>
                  <w:r>
                    <w:rPr>
                      <w:color w:val="000000" w:themeColor="text1"/>
                      <w14:textFill>
                        <w14:solidFill>
                          <w14:schemeClr w14:val="tx1"/>
                        </w14:solidFill>
                      </w14:textFill>
                    </w:rPr>
                    <w:t>固态</w:t>
                  </w:r>
                </w:p>
              </w:tc>
              <w:tc>
                <w:tcPr>
                  <w:tcW w:w="743" w:type="pct"/>
                  <w:vMerge w:val="restart"/>
                  <w:vAlign w:val="center"/>
                </w:tcPr>
                <w:p>
                  <w:pPr>
                    <w:pStyle w:val="27"/>
                    <w:rPr>
                      <w:rFonts w:hint="default" w:eastAsia="宋体"/>
                      <w:b/>
                      <w:bCs w:val="0"/>
                      <w:color w:val="000000" w:themeColor="text1"/>
                      <w:lang w:val="en-US" w:eastAsia="zh-CN"/>
                      <w14:textFill>
                        <w14:solidFill>
                          <w14:schemeClr w14:val="tx1"/>
                        </w14:solidFill>
                      </w14:textFill>
                    </w:rPr>
                  </w:pPr>
                  <w:r>
                    <w:rPr>
                      <w:rFonts w:hint="eastAsia"/>
                      <w:b/>
                      <w:bCs w:val="0"/>
                      <w:color w:val="000000" w:themeColor="text1"/>
                      <w:lang w:val="en-US" w:eastAsia="zh-CN"/>
                      <w14:textFill>
                        <w14:solidFill>
                          <w14:schemeClr w14:val="tx1"/>
                        </w14:solidFill>
                      </w14:textFill>
                    </w:rPr>
                    <w:t>/</w:t>
                  </w:r>
                </w:p>
              </w:tc>
              <w:tc>
                <w:tcPr>
                  <w:tcW w:w="901" w:type="pct"/>
                  <w:vAlign w:val="center"/>
                </w:tcPr>
                <w:p>
                  <w:pPr>
                    <w:pStyle w:val="27"/>
                    <w:rPr>
                      <w:color w:val="000000" w:themeColor="text1"/>
                      <w14:textFill>
                        <w14:solidFill>
                          <w14:schemeClr w14:val="tx1"/>
                        </w14:solidFill>
                      </w14:textFill>
                    </w:rPr>
                  </w:pPr>
                  <w:r>
                    <w:rPr>
                      <w:color w:val="000000" w:themeColor="text1"/>
                      <w14:textFill>
                        <w14:solidFill>
                          <w14:schemeClr w14:val="tx1"/>
                        </w14:solidFill>
                      </w14:textFill>
                    </w:rPr>
                    <w:t>900-001-S17</w:t>
                  </w:r>
                </w:p>
              </w:tc>
              <w:tc>
                <w:tcPr>
                  <w:tcW w:w="631" w:type="pct"/>
                  <w:vAlign w:val="center"/>
                </w:tcPr>
                <w:p>
                  <w:pPr>
                    <w:pStyle w:val="27"/>
                    <w:rPr>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1.05</w:t>
                  </w:r>
                </w:p>
              </w:tc>
              <w:tc>
                <w:tcPr>
                  <w:tcW w:w="556" w:type="pct"/>
                  <w:vMerge w:val="restart"/>
                  <w:vAlign w:val="center"/>
                </w:tcPr>
                <w:p>
                  <w:pPr>
                    <w:pStyle w:val="27"/>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外售综合利用</w:t>
                  </w:r>
                </w:p>
              </w:tc>
            </w:tr>
            <w:tr>
              <w:tblPrEx>
                <w:tblBorders>
                  <w:top w:val="single" w:color="auto" w:sz="4" w:space="0"/>
                  <w:left w:val="none" w:color="auto" w:sz="0"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6" w:hRule="atLeast"/>
              </w:trPr>
              <w:tc>
                <w:tcPr>
                  <w:tcW w:w="597" w:type="pct"/>
                  <w:vAlign w:val="center"/>
                </w:tcPr>
                <w:p>
                  <w:pPr>
                    <w:pStyle w:val="27"/>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废包装</w:t>
                  </w:r>
                </w:p>
                <w:p>
                  <w:pPr>
                    <w:pStyle w:val="27"/>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材料</w:t>
                  </w:r>
                </w:p>
              </w:tc>
              <w:tc>
                <w:tcPr>
                  <w:tcW w:w="404" w:type="pct"/>
                  <w:vMerge w:val="continue"/>
                  <w:vAlign w:val="center"/>
                </w:tcPr>
                <w:p>
                  <w:pPr>
                    <w:pStyle w:val="27"/>
                    <w:rPr>
                      <w:color w:val="000000" w:themeColor="text1"/>
                      <w14:textFill>
                        <w14:solidFill>
                          <w14:schemeClr w14:val="tx1"/>
                        </w14:solidFill>
                      </w14:textFill>
                    </w:rPr>
                  </w:pPr>
                </w:p>
              </w:tc>
              <w:tc>
                <w:tcPr>
                  <w:tcW w:w="707" w:type="pct"/>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原料拆装</w:t>
                  </w:r>
                </w:p>
              </w:tc>
              <w:tc>
                <w:tcPr>
                  <w:tcW w:w="458" w:type="pct"/>
                  <w:vAlign w:val="center"/>
                </w:tcPr>
                <w:p>
                  <w:pPr>
                    <w:pStyle w:val="27"/>
                    <w:rPr>
                      <w:color w:val="000000" w:themeColor="text1"/>
                      <w14:textFill>
                        <w14:solidFill>
                          <w14:schemeClr w14:val="tx1"/>
                        </w14:solidFill>
                      </w14:textFill>
                    </w:rPr>
                  </w:pPr>
                  <w:r>
                    <w:rPr>
                      <w:color w:val="000000" w:themeColor="text1"/>
                      <w14:textFill>
                        <w14:solidFill>
                          <w14:schemeClr w14:val="tx1"/>
                        </w14:solidFill>
                      </w14:textFill>
                    </w:rPr>
                    <w:t>固态</w:t>
                  </w:r>
                </w:p>
              </w:tc>
              <w:tc>
                <w:tcPr>
                  <w:tcW w:w="743" w:type="pct"/>
                  <w:vMerge w:val="continue"/>
                  <w:vAlign w:val="center"/>
                </w:tcPr>
                <w:p>
                  <w:pPr>
                    <w:pStyle w:val="27"/>
                    <w:rPr>
                      <w:b/>
                      <w:bCs w:val="0"/>
                      <w:color w:val="000000" w:themeColor="text1"/>
                      <w14:textFill>
                        <w14:solidFill>
                          <w14:schemeClr w14:val="tx1"/>
                        </w14:solidFill>
                      </w14:textFill>
                    </w:rPr>
                  </w:pPr>
                </w:p>
              </w:tc>
              <w:tc>
                <w:tcPr>
                  <w:tcW w:w="901" w:type="pct"/>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900-005-S17</w:t>
                  </w:r>
                </w:p>
              </w:tc>
              <w:tc>
                <w:tcPr>
                  <w:tcW w:w="631" w:type="pct"/>
                  <w:vAlign w:val="center"/>
                </w:tcPr>
                <w:p>
                  <w:pPr>
                    <w:pStyle w:val="27"/>
                    <w:rPr>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0.2</w:t>
                  </w:r>
                </w:p>
              </w:tc>
              <w:tc>
                <w:tcPr>
                  <w:tcW w:w="556" w:type="pct"/>
                  <w:vMerge w:val="continue"/>
                  <w:vAlign w:val="center"/>
                </w:tcPr>
                <w:p>
                  <w:pPr>
                    <w:pStyle w:val="27"/>
                    <w:rPr>
                      <w:color w:val="000000" w:themeColor="text1"/>
                      <w14:textFill>
                        <w14:solidFill>
                          <w14:schemeClr w14:val="tx1"/>
                        </w14:solidFill>
                      </w14:textFill>
                    </w:rPr>
                  </w:pPr>
                </w:p>
              </w:tc>
            </w:tr>
            <w:tr>
              <w:tblPrEx>
                <w:tblBorders>
                  <w:top w:val="single" w:color="auto" w:sz="4" w:space="0"/>
                  <w:left w:val="none" w:color="auto" w:sz="0"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5" w:hRule="atLeast"/>
              </w:trPr>
              <w:tc>
                <w:tcPr>
                  <w:tcW w:w="597" w:type="pct"/>
                  <w:vAlign w:val="center"/>
                </w:tcPr>
                <w:p>
                  <w:pPr>
                    <w:pStyle w:val="27"/>
                    <w:rPr>
                      <w:rFonts w:cs="Times New Roman"/>
                      <w:color w:val="000000" w:themeColor="text1"/>
                      <w14:textFill>
                        <w14:solidFill>
                          <w14:schemeClr w14:val="tx1"/>
                        </w14:solidFill>
                      </w14:textFill>
                    </w:rPr>
                  </w:pPr>
                  <w:r>
                    <w:rPr>
                      <w:rFonts w:hint="eastAsia"/>
                      <w:color w:val="000000" w:themeColor="text1"/>
                      <w:szCs w:val="21"/>
                      <w14:textFill>
                        <w14:solidFill>
                          <w14:schemeClr w14:val="tx1"/>
                        </w14:solidFill>
                      </w14:textFill>
                    </w:rPr>
                    <w:t>不合格产品（废铁）</w:t>
                  </w:r>
                </w:p>
              </w:tc>
              <w:tc>
                <w:tcPr>
                  <w:tcW w:w="404" w:type="pct"/>
                  <w:vMerge w:val="continue"/>
                  <w:vAlign w:val="center"/>
                </w:tcPr>
                <w:p>
                  <w:pPr>
                    <w:pStyle w:val="27"/>
                    <w:rPr>
                      <w:color w:val="000000" w:themeColor="text1"/>
                      <w14:textFill>
                        <w14:solidFill>
                          <w14:schemeClr w14:val="tx1"/>
                        </w14:solidFill>
                      </w14:textFill>
                    </w:rPr>
                  </w:pPr>
                </w:p>
              </w:tc>
              <w:tc>
                <w:tcPr>
                  <w:tcW w:w="707" w:type="pct"/>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检验</w:t>
                  </w:r>
                </w:p>
              </w:tc>
              <w:tc>
                <w:tcPr>
                  <w:tcW w:w="458" w:type="pct"/>
                  <w:vAlign w:val="center"/>
                </w:tcPr>
                <w:p>
                  <w:pPr>
                    <w:pStyle w:val="27"/>
                    <w:rPr>
                      <w:color w:val="000000" w:themeColor="text1"/>
                      <w14:textFill>
                        <w14:solidFill>
                          <w14:schemeClr w14:val="tx1"/>
                        </w14:solidFill>
                      </w14:textFill>
                    </w:rPr>
                  </w:pPr>
                  <w:r>
                    <w:rPr>
                      <w:color w:val="000000" w:themeColor="text1"/>
                      <w14:textFill>
                        <w14:solidFill>
                          <w14:schemeClr w14:val="tx1"/>
                        </w14:solidFill>
                      </w14:textFill>
                    </w:rPr>
                    <w:t>固态</w:t>
                  </w:r>
                </w:p>
              </w:tc>
              <w:tc>
                <w:tcPr>
                  <w:tcW w:w="743" w:type="pct"/>
                  <w:vMerge w:val="continue"/>
                  <w:vAlign w:val="center"/>
                </w:tcPr>
                <w:p>
                  <w:pPr>
                    <w:pStyle w:val="27"/>
                    <w:rPr>
                      <w:b/>
                      <w:bCs w:val="0"/>
                      <w:color w:val="000000" w:themeColor="text1"/>
                      <w14:textFill>
                        <w14:solidFill>
                          <w14:schemeClr w14:val="tx1"/>
                        </w14:solidFill>
                      </w14:textFill>
                    </w:rPr>
                  </w:pPr>
                </w:p>
              </w:tc>
              <w:tc>
                <w:tcPr>
                  <w:tcW w:w="901" w:type="pct"/>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900-001-S17</w:t>
                  </w:r>
                </w:p>
              </w:tc>
              <w:tc>
                <w:tcPr>
                  <w:tcW w:w="631" w:type="pct"/>
                  <w:vAlign w:val="center"/>
                </w:tcPr>
                <w:p>
                  <w:pPr>
                    <w:pStyle w:val="27"/>
                    <w:rPr>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5.648</w:t>
                  </w:r>
                </w:p>
              </w:tc>
              <w:tc>
                <w:tcPr>
                  <w:tcW w:w="556" w:type="pct"/>
                  <w:vMerge w:val="continue"/>
                  <w:vAlign w:val="center"/>
                </w:tcPr>
                <w:p>
                  <w:pPr>
                    <w:pStyle w:val="27"/>
                    <w:rPr>
                      <w:color w:val="000000" w:themeColor="text1"/>
                      <w14:textFill>
                        <w14:solidFill>
                          <w14:schemeClr w14:val="tx1"/>
                        </w14:solidFill>
                      </w14:textFill>
                    </w:rPr>
                  </w:pPr>
                </w:p>
              </w:tc>
            </w:tr>
            <w:tr>
              <w:tblPrEx>
                <w:tblBorders>
                  <w:top w:val="single" w:color="auto" w:sz="4" w:space="0"/>
                  <w:left w:val="none" w:color="auto" w:sz="0"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5" w:hRule="atLeast"/>
              </w:trPr>
              <w:tc>
                <w:tcPr>
                  <w:tcW w:w="597" w:type="pct"/>
                  <w:vAlign w:val="center"/>
                </w:tcPr>
                <w:p>
                  <w:pPr>
                    <w:pStyle w:val="27"/>
                    <w:rPr>
                      <w:rFonts w:hint="default" w:eastAsia="宋体"/>
                      <w:color w:val="000000" w:themeColor="text1"/>
                      <w:szCs w:val="21"/>
                      <w:lang w:val="en-US" w:eastAsia="zh-CN"/>
                      <w14:textFill>
                        <w14:solidFill>
                          <w14:schemeClr w14:val="tx1"/>
                        </w14:solidFill>
                      </w14:textFill>
                    </w:rPr>
                  </w:pPr>
                  <w:bookmarkStart w:id="42" w:name="_Hlk206086638"/>
                  <w:r>
                    <w:rPr>
                      <w:rFonts w:hint="eastAsia"/>
                      <w:color w:val="000000" w:themeColor="text1"/>
                      <w:szCs w:val="21"/>
                      <w:lang w:val="en-US" w:eastAsia="zh-CN"/>
                      <w14:textFill>
                        <w14:solidFill>
                          <w14:schemeClr w14:val="tx1"/>
                        </w14:solidFill>
                      </w14:textFill>
                    </w:rPr>
                    <w:t>焊丝尾料</w:t>
                  </w:r>
                </w:p>
              </w:tc>
              <w:tc>
                <w:tcPr>
                  <w:tcW w:w="404" w:type="pct"/>
                  <w:vMerge w:val="continue"/>
                  <w:vAlign w:val="center"/>
                </w:tcPr>
                <w:p>
                  <w:pPr>
                    <w:pStyle w:val="27"/>
                    <w:rPr>
                      <w:color w:val="000000" w:themeColor="text1"/>
                      <w14:textFill>
                        <w14:solidFill>
                          <w14:schemeClr w14:val="tx1"/>
                        </w14:solidFill>
                      </w14:textFill>
                    </w:rPr>
                  </w:pPr>
                </w:p>
              </w:tc>
              <w:tc>
                <w:tcPr>
                  <w:tcW w:w="707" w:type="pct"/>
                  <w:shd w:val="clear" w:color="auto" w:fill="auto"/>
                  <w:vAlign w:val="center"/>
                </w:tcPr>
                <w:p>
                  <w:pPr>
                    <w:pStyle w:val="27"/>
                    <w:ind w:firstLine="0" w:firstLineChars="0"/>
                    <w:rPr>
                      <w:rFonts w:hint="eastAsia" w:ascii="Times New Roman" w:hAnsi="Times New Roman" w:eastAsia="宋体" w:cstheme="majorBidi"/>
                      <w:bCs/>
                      <w:color w:val="000000" w:themeColor="text1"/>
                      <w:kern w:val="2"/>
                      <w:sz w:val="21"/>
                      <w:szCs w:val="32"/>
                      <w:lang w:val="en-US" w:eastAsia="zh-CN" w:bidi="ar-SA"/>
                      <w14:textFill>
                        <w14:solidFill>
                          <w14:schemeClr w14:val="tx1"/>
                        </w14:solidFill>
                      </w14:textFill>
                    </w:rPr>
                  </w:pPr>
                  <w:r>
                    <w:rPr>
                      <w:rFonts w:hint="eastAsia"/>
                      <w:color w:val="000000" w:themeColor="text1"/>
                      <w14:textFill>
                        <w14:solidFill>
                          <w14:schemeClr w14:val="tx1"/>
                        </w14:solidFill>
                      </w14:textFill>
                    </w:rPr>
                    <w:t>电弧焊</w:t>
                  </w:r>
                </w:p>
              </w:tc>
              <w:tc>
                <w:tcPr>
                  <w:tcW w:w="458" w:type="pct"/>
                  <w:shd w:val="clear" w:color="auto" w:fill="auto"/>
                  <w:vAlign w:val="center"/>
                </w:tcPr>
                <w:p>
                  <w:pPr>
                    <w:pStyle w:val="27"/>
                    <w:ind w:firstLine="0" w:firstLineChars="0"/>
                    <w:rPr>
                      <w:rFonts w:ascii="Times New Roman" w:hAnsi="Times New Roman" w:eastAsia="宋体" w:cstheme="majorBidi"/>
                      <w:bCs/>
                      <w:color w:val="000000" w:themeColor="text1"/>
                      <w:kern w:val="2"/>
                      <w:sz w:val="21"/>
                      <w:szCs w:val="32"/>
                      <w:lang w:val="en-US" w:eastAsia="zh-CN" w:bidi="ar-SA"/>
                      <w14:textFill>
                        <w14:solidFill>
                          <w14:schemeClr w14:val="tx1"/>
                        </w14:solidFill>
                      </w14:textFill>
                    </w:rPr>
                  </w:pPr>
                  <w:r>
                    <w:rPr>
                      <w:color w:val="000000" w:themeColor="text1"/>
                      <w14:textFill>
                        <w14:solidFill>
                          <w14:schemeClr w14:val="tx1"/>
                        </w14:solidFill>
                      </w14:textFill>
                    </w:rPr>
                    <w:t>固态</w:t>
                  </w:r>
                </w:p>
              </w:tc>
              <w:tc>
                <w:tcPr>
                  <w:tcW w:w="743" w:type="pct"/>
                  <w:shd w:val="clear" w:color="auto" w:fill="auto"/>
                  <w:vAlign w:val="center"/>
                </w:tcPr>
                <w:p>
                  <w:pPr>
                    <w:pStyle w:val="27"/>
                    <w:ind w:firstLine="0" w:firstLineChars="0"/>
                    <w:rPr>
                      <w:rFonts w:ascii="Times New Roman" w:hAnsi="Times New Roman" w:eastAsia="宋体" w:cstheme="majorBidi"/>
                      <w:b/>
                      <w:bCs w:val="0"/>
                      <w:color w:val="000000" w:themeColor="text1"/>
                      <w:kern w:val="2"/>
                      <w:sz w:val="21"/>
                      <w:szCs w:val="32"/>
                      <w:lang w:val="en-US" w:eastAsia="zh-CN" w:bidi="ar-SA"/>
                      <w14:textFill>
                        <w14:solidFill>
                          <w14:schemeClr w14:val="tx1"/>
                        </w14:solidFill>
                      </w14:textFill>
                    </w:rPr>
                  </w:pPr>
                  <w:r>
                    <w:rPr>
                      <w:rFonts w:hint="eastAsia"/>
                      <w:b/>
                      <w:bCs w:val="0"/>
                      <w:color w:val="000000" w:themeColor="text1"/>
                      <w14:textFill>
                        <w14:solidFill>
                          <w14:schemeClr w14:val="tx1"/>
                        </w14:solidFill>
                      </w14:textFill>
                    </w:rPr>
                    <w:t>/</w:t>
                  </w:r>
                </w:p>
              </w:tc>
              <w:tc>
                <w:tcPr>
                  <w:tcW w:w="901" w:type="pct"/>
                  <w:shd w:val="clear" w:color="auto" w:fill="auto"/>
                  <w:vAlign w:val="center"/>
                </w:tcPr>
                <w:p>
                  <w:pPr>
                    <w:pStyle w:val="27"/>
                    <w:ind w:firstLine="0" w:firstLineChars="0"/>
                    <w:rPr>
                      <w:rFonts w:hint="eastAsia" w:ascii="Times New Roman" w:hAnsi="Times New Roman" w:eastAsia="宋体" w:cstheme="majorBidi"/>
                      <w:bCs/>
                      <w:color w:val="000000" w:themeColor="text1"/>
                      <w:kern w:val="2"/>
                      <w:sz w:val="21"/>
                      <w:szCs w:val="32"/>
                      <w:lang w:val="en-US" w:eastAsia="zh-CN" w:bidi="ar-SA"/>
                      <w14:textFill>
                        <w14:solidFill>
                          <w14:schemeClr w14:val="tx1"/>
                        </w14:solidFill>
                      </w14:textFill>
                    </w:rPr>
                  </w:pPr>
                  <w:r>
                    <w:rPr>
                      <w:rFonts w:hint="eastAsia"/>
                      <w:b/>
                      <w:bCs w:val="0"/>
                      <w:color w:val="000000" w:themeColor="text1"/>
                      <w14:textFill>
                        <w14:solidFill>
                          <w14:schemeClr w14:val="tx1"/>
                        </w14:solidFill>
                      </w14:textFill>
                    </w:rPr>
                    <w:t>/</w:t>
                  </w:r>
                </w:p>
              </w:tc>
              <w:tc>
                <w:tcPr>
                  <w:tcW w:w="631" w:type="pct"/>
                  <w:vAlign w:val="center"/>
                </w:tcPr>
                <w:p>
                  <w:pPr>
                    <w:pStyle w:val="27"/>
                    <w:rPr>
                      <w:rFonts w:hint="eastAsia" w:cs="Times New Roman"/>
                      <w:color w:val="000000" w:themeColor="text1"/>
                      <w14:textFill>
                        <w14:solidFill>
                          <w14:schemeClr w14:val="tx1"/>
                        </w14:solidFill>
                      </w14:textFill>
                    </w:rPr>
                  </w:pPr>
                  <w:r>
                    <w:rPr>
                      <w:rFonts w:hint="eastAsia"/>
                      <w:b/>
                      <w:bCs w:val="0"/>
                      <w:color w:val="000000" w:themeColor="text1"/>
                      <w14:textFill>
                        <w14:solidFill>
                          <w14:schemeClr w14:val="tx1"/>
                        </w14:solidFill>
                      </w14:textFill>
                    </w:rPr>
                    <w:t>/</w:t>
                  </w:r>
                </w:p>
              </w:tc>
              <w:tc>
                <w:tcPr>
                  <w:tcW w:w="556" w:type="pct"/>
                  <w:vMerge w:val="continue"/>
                  <w:vAlign w:val="center"/>
                </w:tcPr>
                <w:p>
                  <w:pPr>
                    <w:pStyle w:val="27"/>
                    <w:rPr>
                      <w:color w:val="000000" w:themeColor="text1"/>
                      <w14:textFill>
                        <w14:solidFill>
                          <w14:schemeClr w14:val="tx1"/>
                        </w14:solidFill>
                      </w14:textFill>
                    </w:rPr>
                  </w:pPr>
                </w:p>
              </w:tc>
            </w:tr>
            <w:tr>
              <w:tblPrEx>
                <w:tblBorders>
                  <w:top w:val="single" w:color="auto" w:sz="4" w:space="0"/>
                  <w:left w:val="none" w:color="auto" w:sz="0"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5" w:hRule="atLeast"/>
              </w:trPr>
              <w:tc>
                <w:tcPr>
                  <w:tcW w:w="597" w:type="pct"/>
                  <w:vAlign w:val="center"/>
                </w:tcPr>
                <w:p>
                  <w:pPr>
                    <w:pStyle w:val="27"/>
                    <w:rPr>
                      <w:rFonts w:cs="Times New Roman"/>
                      <w:color w:val="FF0000"/>
                    </w:rPr>
                  </w:pPr>
                  <w:r>
                    <w:rPr>
                      <w:rFonts w:hint="eastAsia" w:cs="Times New Roman"/>
                      <w:color w:val="FF0000"/>
                    </w:rPr>
                    <w:t>废烟道</w:t>
                  </w:r>
                </w:p>
                <w:p>
                  <w:pPr>
                    <w:pStyle w:val="27"/>
                    <w:rPr>
                      <w:rFonts w:hint="eastAsia" w:cs="Times New Roman"/>
                      <w:color w:val="FF0000"/>
                    </w:rPr>
                  </w:pPr>
                  <w:r>
                    <w:rPr>
                      <w:rFonts w:hint="eastAsia" w:cs="Times New Roman"/>
                      <w:color w:val="FF0000"/>
                    </w:rPr>
                    <w:t>过滤棉</w:t>
                  </w:r>
                </w:p>
              </w:tc>
              <w:tc>
                <w:tcPr>
                  <w:tcW w:w="404" w:type="pct"/>
                  <w:vMerge w:val="restart"/>
                  <w:vAlign w:val="center"/>
                </w:tcPr>
                <w:p>
                  <w:pPr>
                    <w:pStyle w:val="27"/>
                    <w:rPr>
                      <w:color w:val="FF0000"/>
                    </w:rPr>
                  </w:pPr>
                  <w:r>
                    <w:rPr>
                      <w:rFonts w:hint="eastAsia"/>
                      <w:color w:val="FF0000"/>
                    </w:rPr>
                    <w:t>危险废物</w:t>
                  </w:r>
                </w:p>
              </w:tc>
              <w:tc>
                <w:tcPr>
                  <w:tcW w:w="707" w:type="pct"/>
                  <w:shd w:val="clear" w:color="auto" w:fill="auto"/>
                  <w:vAlign w:val="center"/>
                </w:tcPr>
                <w:p>
                  <w:pPr>
                    <w:pStyle w:val="27"/>
                    <w:ind w:firstLine="0" w:firstLineChars="0"/>
                    <w:rPr>
                      <w:rFonts w:hint="eastAsia" w:ascii="Times New Roman" w:hAnsi="Times New Roman" w:eastAsia="宋体" w:cstheme="majorBidi"/>
                      <w:bCs/>
                      <w:color w:val="FF0000"/>
                      <w:kern w:val="2"/>
                      <w:sz w:val="21"/>
                      <w:szCs w:val="32"/>
                      <w:lang w:val="en-US" w:eastAsia="zh-CN" w:bidi="ar-SA"/>
                    </w:rPr>
                  </w:pPr>
                  <w:r>
                    <w:rPr>
                      <w:rFonts w:hint="eastAsia"/>
                      <w:color w:val="FF0000"/>
                    </w:rPr>
                    <w:t>废气治理</w:t>
                  </w:r>
                </w:p>
              </w:tc>
              <w:tc>
                <w:tcPr>
                  <w:tcW w:w="458" w:type="pct"/>
                  <w:shd w:val="clear" w:color="auto" w:fill="auto"/>
                  <w:vAlign w:val="center"/>
                </w:tcPr>
                <w:p>
                  <w:pPr>
                    <w:pStyle w:val="27"/>
                    <w:ind w:firstLine="0" w:firstLineChars="0"/>
                    <w:rPr>
                      <w:rFonts w:ascii="Times New Roman" w:hAnsi="Times New Roman" w:eastAsia="宋体" w:cstheme="majorBidi"/>
                      <w:bCs/>
                      <w:color w:val="FF0000"/>
                      <w:kern w:val="2"/>
                      <w:sz w:val="21"/>
                      <w:szCs w:val="32"/>
                      <w:lang w:val="en-US" w:eastAsia="zh-CN" w:bidi="ar-SA"/>
                    </w:rPr>
                  </w:pPr>
                  <w:r>
                    <w:rPr>
                      <w:color w:val="FF0000"/>
                    </w:rPr>
                    <w:t>固态</w:t>
                  </w:r>
                </w:p>
              </w:tc>
              <w:tc>
                <w:tcPr>
                  <w:tcW w:w="743" w:type="pct"/>
                  <w:vMerge w:val="restart"/>
                  <w:vAlign w:val="center"/>
                </w:tcPr>
                <w:p>
                  <w:pPr>
                    <w:pStyle w:val="27"/>
                    <w:rPr>
                      <w:b/>
                      <w:bCs w:val="0"/>
                      <w:color w:val="000000" w:themeColor="text1"/>
                      <w14:textFill>
                        <w14:solidFill>
                          <w14:schemeClr w14:val="tx1"/>
                        </w14:solidFill>
                      </w14:textFill>
                    </w:rPr>
                  </w:pPr>
                  <w:r>
                    <w:rPr>
                      <w:rFonts w:hint="eastAsia"/>
                      <w:color w:val="000000" w:themeColor="text1"/>
                      <w14:textFill>
                        <w14:solidFill>
                          <w14:schemeClr w14:val="tx1"/>
                        </w14:solidFill>
                      </w14:textFill>
                    </w:rPr>
                    <w:t>《国家危险废物名录》（2025年版）</w:t>
                  </w:r>
                </w:p>
              </w:tc>
              <w:tc>
                <w:tcPr>
                  <w:tcW w:w="901" w:type="pct"/>
                  <w:vMerge w:val="restart"/>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900-041-49</w:t>
                  </w:r>
                </w:p>
              </w:tc>
              <w:tc>
                <w:tcPr>
                  <w:tcW w:w="631" w:type="pct"/>
                  <w:vAlign w:val="center"/>
                </w:tcPr>
                <w:p>
                  <w:pPr>
                    <w:pStyle w:val="27"/>
                    <w:rPr>
                      <w:rFonts w:hint="eastAsia"/>
                      <w:color w:val="000000" w:themeColor="text1"/>
                      <w14:textFill>
                        <w14:solidFill>
                          <w14:schemeClr w14:val="tx1"/>
                        </w14:solidFill>
                      </w14:textFill>
                    </w:rPr>
                  </w:pPr>
                  <w:r>
                    <w:rPr>
                      <w:rFonts w:hint="eastAsia" w:cs="Times New Roman"/>
                      <w:color w:val="FF0000"/>
                      <w:lang w:val="en-US" w:eastAsia="zh-CN"/>
                    </w:rPr>
                    <w:t>8.102</w:t>
                  </w:r>
                </w:p>
              </w:tc>
              <w:tc>
                <w:tcPr>
                  <w:tcW w:w="556" w:type="pct"/>
                  <w:vMerge w:val="restart"/>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委托有资质单位安全处置</w:t>
                  </w:r>
                </w:p>
              </w:tc>
            </w:tr>
            <w:bookmarkEnd w:id="41"/>
            <w:tr>
              <w:tblPrEx>
                <w:tblBorders>
                  <w:top w:val="single" w:color="auto" w:sz="4" w:space="0"/>
                  <w:left w:val="none" w:color="auto" w:sz="0"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5" w:hRule="atLeast"/>
              </w:trPr>
              <w:tc>
                <w:tcPr>
                  <w:tcW w:w="597" w:type="pct"/>
                  <w:vAlign w:val="center"/>
                </w:tcPr>
                <w:p>
                  <w:pPr>
                    <w:pStyle w:val="27"/>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点焊胶废包装物</w:t>
                  </w:r>
                </w:p>
              </w:tc>
              <w:tc>
                <w:tcPr>
                  <w:tcW w:w="404" w:type="pct"/>
                  <w:vMerge w:val="continue"/>
                  <w:vAlign w:val="center"/>
                </w:tcPr>
                <w:p>
                  <w:pPr>
                    <w:pStyle w:val="27"/>
                    <w:rPr>
                      <w:color w:val="000000" w:themeColor="text1"/>
                      <w14:textFill>
                        <w14:solidFill>
                          <w14:schemeClr w14:val="tx1"/>
                        </w14:solidFill>
                      </w14:textFill>
                    </w:rPr>
                  </w:pPr>
                </w:p>
              </w:tc>
              <w:tc>
                <w:tcPr>
                  <w:tcW w:w="707" w:type="pct"/>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原料拆装</w:t>
                  </w:r>
                </w:p>
              </w:tc>
              <w:tc>
                <w:tcPr>
                  <w:tcW w:w="458" w:type="pct"/>
                  <w:vAlign w:val="center"/>
                </w:tcPr>
                <w:p>
                  <w:pPr>
                    <w:pStyle w:val="27"/>
                    <w:rPr>
                      <w:color w:val="000000" w:themeColor="text1"/>
                      <w14:textFill>
                        <w14:solidFill>
                          <w14:schemeClr w14:val="tx1"/>
                        </w14:solidFill>
                      </w14:textFill>
                    </w:rPr>
                  </w:pPr>
                  <w:r>
                    <w:rPr>
                      <w:color w:val="000000" w:themeColor="text1"/>
                      <w14:textFill>
                        <w14:solidFill>
                          <w14:schemeClr w14:val="tx1"/>
                        </w14:solidFill>
                      </w14:textFill>
                    </w:rPr>
                    <w:t>固态</w:t>
                  </w:r>
                </w:p>
              </w:tc>
              <w:tc>
                <w:tcPr>
                  <w:tcW w:w="743" w:type="pct"/>
                  <w:vMerge w:val="continue"/>
                  <w:vAlign w:val="center"/>
                </w:tcPr>
                <w:p>
                  <w:pPr>
                    <w:pStyle w:val="27"/>
                    <w:rPr>
                      <w:b/>
                      <w:bCs w:val="0"/>
                      <w:color w:val="000000" w:themeColor="text1"/>
                      <w14:textFill>
                        <w14:solidFill>
                          <w14:schemeClr w14:val="tx1"/>
                        </w14:solidFill>
                      </w14:textFill>
                    </w:rPr>
                  </w:pPr>
                </w:p>
              </w:tc>
              <w:tc>
                <w:tcPr>
                  <w:tcW w:w="901" w:type="pct"/>
                  <w:vMerge w:val="continue"/>
                  <w:vAlign w:val="center"/>
                </w:tcPr>
                <w:p>
                  <w:pPr>
                    <w:pStyle w:val="27"/>
                    <w:rPr>
                      <w:color w:val="000000" w:themeColor="text1"/>
                      <w14:textFill>
                        <w14:solidFill>
                          <w14:schemeClr w14:val="tx1"/>
                        </w14:solidFill>
                      </w14:textFill>
                    </w:rPr>
                  </w:pPr>
                </w:p>
              </w:tc>
              <w:tc>
                <w:tcPr>
                  <w:tcW w:w="631" w:type="pct"/>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0.025</w:t>
                  </w:r>
                </w:p>
              </w:tc>
              <w:tc>
                <w:tcPr>
                  <w:tcW w:w="556" w:type="pct"/>
                  <w:vMerge w:val="continue"/>
                  <w:vAlign w:val="center"/>
                </w:tcPr>
                <w:p>
                  <w:pPr>
                    <w:pStyle w:val="27"/>
                    <w:rPr>
                      <w:color w:val="000000" w:themeColor="text1"/>
                      <w14:textFill>
                        <w14:solidFill>
                          <w14:schemeClr w14:val="tx1"/>
                        </w14:solidFill>
                      </w14:textFill>
                    </w:rPr>
                  </w:pPr>
                </w:p>
              </w:tc>
            </w:tr>
            <w:tr>
              <w:tblPrEx>
                <w:tblBorders>
                  <w:top w:val="single" w:color="auto" w:sz="4" w:space="0"/>
                  <w:left w:val="none" w:color="auto" w:sz="0"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97" w:type="pct"/>
                  <w:vAlign w:val="center"/>
                </w:tcPr>
                <w:p>
                  <w:pPr>
                    <w:pStyle w:val="27"/>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废矿物油</w:t>
                  </w:r>
                </w:p>
              </w:tc>
              <w:tc>
                <w:tcPr>
                  <w:tcW w:w="404" w:type="pct"/>
                  <w:vMerge w:val="continue"/>
                  <w:vAlign w:val="center"/>
                </w:tcPr>
                <w:p>
                  <w:pPr>
                    <w:pStyle w:val="27"/>
                    <w:rPr>
                      <w:color w:val="000000" w:themeColor="text1"/>
                      <w14:textFill>
                        <w14:solidFill>
                          <w14:schemeClr w14:val="tx1"/>
                        </w14:solidFill>
                      </w14:textFill>
                    </w:rPr>
                  </w:pPr>
                </w:p>
              </w:tc>
              <w:tc>
                <w:tcPr>
                  <w:tcW w:w="707" w:type="pct"/>
                  <w:vMerge w:val="restart"/>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机器设备</w:t>
                  </w:r>
                </w:p>
              </w:tc>
              <w:tc>
                <w:tcPr>
                  <w:tcW w:w="458" w:type="pct"/>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液态</w:t>
                  </w:r>
                </w:p>
              </w:tc>
              <w:tc>
                <w:tcPr>
                  <w:tcW w:w="743" w:type="pct"/>
                  <w:vMerge w:val="continue"/>
                  <w:vAlign w:val="center"/>
                </w:tcPr>
                <w:p>
                  <w:pPr>
                    <w:pStyle w:val="27"/>
                    <w:rPr>
                      <w:b/>
                      <w:bCs w:val="0"/>
                      <w:color w:val="000000" w:themeColor="text1"/>
                      <w14:textFill>
                        <w14:solidFill>
                          <w14:schemeClr w14:val="tx1"/>
                        </w14:solidFill>
                      </w14:textFill>
                    </w:rPr>
                  </w:pPr>
                </w:p>
              </w:tc>
              <w:tc>
                <w:tcPr>
                  <w:tcW w:w="901" w:type="pct"/>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900-217-08</w:t>
                  </w:r>
                </w:p>
              </w:tc>
              <w:tc>
                <w:tcPr>
                  <w:tcW w:w="631" w:type="pct"/>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0.5</w:t>
                  </w:r>
                </w:p>
              </w:tc>
              <w:tc>
                <w:tcPr>
                  <w:tcW w:w="556" w:type="pct"/>
                  <w:vMerge w:val="continue"/>
                  <w:vAlign w:val="center"/>
                </w:tcPr>
                <w:p>
                  <w:pPr>
                    <w:pStyle w:val="27"/>
                    <w:rPr>
                      <w:color w:val="000000" w:themeColor="text1"/>
                      <w14:textFill>
                        <w14:solidFill>
                          <w14:schemeClr w14:val="tx1"/>
                        </w14:solidFill>
                      </w14:textFill>
                    </w:rPr>
                  </w:pPr>
                </w:p>
              </w:tc>
            </w:tr>
            <w:tr>
              <w:tblPrEx>
                <w:tblBorders>
                  <w:top w:val="single" w:color="auto" w:sz="4" w:space="0"/>
                  <w:left w:val="none" w:color="auto" w:sz="0"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1" w:hRule="atLeast"/>
              </w:trPr>
              <w:tc>
                <w:tcPr>
                  <w:tcW w:w="597" w:type="pct"/>
                  <w:vAlign w:val="center"/>
                </w:tcPr>
                <w:p>
                  <w:pPr>
                    <w:pStyle w:val="27"/>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废油桶</w:t>
                  </w:r>
                </w:p>
              </w:tc>
              <w:tc>
                <w:tcPr>
                  <w:tcW w:w="404" w:type="pct"/>
                  <w:vMerge w:val="continue"/>
                  <w:vAlign w:val="center"/>
                </w:tcPr>
                <w:p>
                  <w:pPr>
                    <w:pStyle w:val="27"/>
                    <w:rPr>
                      <w:color w:val="000000" w:themeColor="text1"/>
                      <w14:textFill>
                        <w14:solidFill>
                          <w14:schemeClr w14:val="tx1"/>
                        </w14:solidFill>
                      </w14:textFill>
                    </w:rPr>
                  </w:pPr>
                </w:p>
              </w:tc>
              <w:tc>
                <w:tcPr>
                  <w:tcW w:w="707" w:type="pct"/>
                  <w:vMerge w:val="continue"/>
                  <w:vAlign w:val="center"/>
                </w:tcPr>
                <w:p>
                  <w:pPr>
                    <w:pStyle w:val="27"/>
                    <w:rPr>
                      <w:color w:val="000000" w:themeColor="text1"/>
                      <w14:textFill>
                        <w14:solidFill>
                          <w14:schemeClr w14:val="tx1"/>
                        </w14:solidFill>
                      </w14:textFill>
                    </w:rPr>
                  </w:pPr>
                </w:p>
              </w:tc>
              <w:tc>
                <w:tcPr>
                  <w:tcW w:w="458" w:type="pct"/>
                  <w:vAlign w:val="center"/>
                </w:tcPr>
                <w:p>
                  <w:pPr>
                    <w:pStyle w:val="27"/>
                    <w:rPr>
                      <w:color w:val="000000" w:themeColor="text1"/>
                      <w14:textFill>
                        <w14:solidFill>
                          <w14:schemeClr w14:val="tx1"/>
                        </w14:solidFill>
                      </w14:textFill>
                    </w:rPr>
                  </w:pPr>
                  <w:r>
                    <w:rPr>
                      <w:color w:val="000000" w:themeColor="text1"/>
                      <w14:textFill>
                        <w14:solidFill>
                          <w14:schemeClr w14:val="tx1"/>
                        </w14:solidFill>
                      </w14:textFill>
                    </w:rPr>
                    <w:t>固态</w:t>
                  </w:r>
                </w:p>
              </w:tc>
              <w:tc>
                <w:tcPr>
                  <w:tcW w:w="743" w:type="pct"/>
                  <w:vMerge w:val="continue"/>
                  <w:vAlign w:val="center"/>
                </w:tcPr>
                <w:p>
                  <w:pPr>
                    <w:pStyle w:val="27"/>
                    <w:rPr>
                      <w:b/>
                      <w:bCs w:val="0"/>
                      <w:color w:val="000000" w:themeColor="text1"/>
                      <w14:textFill>
                        <w14:solidFill>
                          <w14:schemeClr w14:val="tx1"/>
                        </w14:solidFill>
                      </w14:textFill>
                    </w:rPr>
                  </w:pPr>
                </w:p>
              </w:tc>
              <w:tc>
                <w:tcPr>
                  <w:tcW w:w="901" w:type="pct"/>
                  <w:vAlign w:val="center"/>
                </w:tcPr>
                <w:p>
                  <w:pPr>
                    <w:pStyle w:val="27"/>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900-249-08</w:t>
                  </w:r>
                </w:p>
              </w:tc>
              <w:tc>
                <w:tcPr>
                  <w:tcW w:w="631" w:type="pct"/>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0.057</w:t>
                  </w:r>
                </w:p>
              </w:tc>
              <w:tc>
                <w:tcPr>
                  <w:tcW w:w="556" w:type="pct"/>
                  <w:vMerge w:val="continue"/>
                  <w:vAlign w:val="center"/>
                </w:tcPr>
                <w:p>
                  <w:pPr>
                    <w:pStyle w:val="27"/>
                    <w:rPr>
                      <w:color w:val="000000" w:themeColor="text1"/>
                      <w14:textFill>
                        <w14:solidFill>
                          <w14:schemeClr w14:val="tx1"/>
                        </w14:solidFill>
                      </w14:textFill>
                    </w:rPr>
                  </w:pPr>
                </w:p>
              </w:tc>
            </w:tr>
            <w:bookmarkEnd w:id="42"/>
          </w:tbl>
          <w:p>
            <w:pPr>
              <w:ind w:firstLine="422"/>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2、固体废物贮存设施环境影响分析</w:t>
            </w:r>
          </w:p>
          <w:p>
            <w:pPr>
              <w:numPr>
                <w:ilvl w:val="0"/>
                <w:numId w:val="0"/>
              </w:numPr>
              <w:ind w:firstLine="420" w:firstLineChars="200"/>
              <w:rPr>
                <w:color w:val="000000" w:themeColor="text1"/>
                <w14:textFill>
                  <w14:solidFill>
                    <w14:schemeClr w14:val="tx1"/>
                  </w14:solidFill>
                </w14:textFill>
              </w:rPr>
            </w:pPr>
            <w:commentRangeStart w:id="36"/>
            <w:r>
              <w:rPr>
                <w:rFonts w:hint="eastAsia"/>
                <w:color w:val="000000" w:themeColor="text1"/>
                <w14:textFill>
                  <w14:solidFill>
                    <w14:schemeClr w14:val="tx1"/>
                  </w14:solidFill>
                </w14:textFill>
              </w:rPr>
              <w:t>本项目危险废物主要为</w:t>
            </w:r>
            <w:r>
              <w:rPr>
                <w:rFonts w:hint="eastAsia"/>
                <w:color w:val="000000" w:themeColor="text1"/>
                <w:szCs w:val="21"/>
                <w14:textFill>
                  <w14:solidFill>
                    <w14:schemeClr w14:val="tx1"/>
                  </w14:solidFill>
                </w14:textFill>
              </w:rPr>
              <w:t>废矿物油机</w:t>
            </w:r>
            <w:r>
              <w:rPr>
                <w:rFonts w:hint="eastAsia"/>
                <w:color w:val="FF0000"/>
                <w:szCs w:val="21"/>
                <w:lang w:eastAsia="zh-CN"/>
              </w:rPr>
              <w:t>（</w:t>
            </w:r>
            <w:r>
              <w:rPr>
                <w:rFonts w:hint="eastAsia"/>
                <w:color w:val="FF0000"/>
                <w:szCs w:val="21"/>
                <w:lang w:val="en-US" w:eastAsia="zh-CN"/>
              </w:rPr>
              <w:t>HW08中的900-217-08</w:t>
            </w:r>
            <w:r>
              <w:rPr>
                <w:rFonts w:hint="eastAsia"/>
                <w:color w:val="FF0000"/>
                <w:szCs w:val="21"/>
                <w:lang w:eastAsia="zh-CN"/>
              </w:rPr>
              <w:t>）</w:t>
            </w:r>
            <w:r>
              <w:rPr>
                <w:rFonts w:hint="eastAsia"/>
                <w:color w:val="000000" w:themeColor="text1"/>
                <w:szCs w:val="21"/>
                <w14:textFill>
                  <w14:solidFill>
                    <w14:schemeClr w14:val="tx1"/>
                  </w14:solidFill>
                </w14:textFill>
              </w:rPr>
              <w:t>、废矿物油桶</w:t>
            </w:r>
            <w:r>
              <w:rPr>
                <w:rFonts w:hint="eastAsia"/>
                <w:color w:val="FF0000"/>
                <w:szCs w:val="21"/>
                <w:lang w:eastAsia="zh-CN"/>
              </w:rPr>
              <w:t>（</w:t>
            </w:r>
            <w:r>
              <w:rPr>
                <w:rFonts w:hint="eastAsia"/>
                <w:color w:val="FF0000"/>
                <w:szCs w:val="21"/>
                <w:lang w:val="en-US" w:eastAsia="zh-CN"/>
              </w:rPr>
              <w:t>HW08中的900-249-08</w:t>
            </w:r>
            <w:r>
              <w:rPr>
                <w:rFonts w:hint="eastAsia"/>
                <w:color w:val="FF0000"/>
                <w:szCs w:val="21"/>
                <w:lang w:eastAsia="zh-CN"/>
              </w:rPr>
              <w:t>）</w:t>
            </w:r>
            <w:r>
              <w:rPr>
                <w:rFonts w:hint="eastAsia"/>
                <w:color w:val="000000" w:themeColor="text1"/>
                <w:szCs w:val="21"/>
                <w:lang w:eastAsia="zh-CN"/>
                <w14:textFill>
                  <w14:solidFill>
                    <w14:schemeClr w14:val="tx1"/>
                  </w14:solidFill>
                </w14:textFill>
              </w:rPr>
              <w:t>、</w:t>
            </w:r>
            <w:r>
              <w:rPr>
                <w:rFonts w:hint="eastAsia"/>
                <w:color w:val="000000" w:themeColor="text1"/>
                <w:szCs w:val="21"/>
                <w14:textFill>
                  <w14:solidFill>
                    <w14:schemeClr w14:val="tx1"/>
                  </w14:solidFill>
                </w14:textFill>
              </w:rPr>
              <w:t>点焊胶废包装物</w:t>
            </w:r>
            <w:commentRangeEnd w:id="36"/>
            <w:r>
              <w:commentReference w:id="36"/>
            </w:r>
            <w:r>
              <w:rPr>
                <w:rFonts w:hint="eastAsia"/>
                <w:color w:val="FF0000"/>
                <w:szCs w:val="21"/>
                <w:lang w:eastAsia="zh-CN"/>
              </w:rPr>
              <w:t>（</w:t>
            </w:r>
            <w:r>
              <w:rPr>
                <w:rFonts w:hint="eastAsia"/>
                <w:color w:val="FF0000"/>
                <w:szCs w:val="21"/>
                <w:lang w:val="en-US" w:eastAsia="zh-CN"/>
              </w:rPr>
              <w:t>HW08中的900-041-49</w:t>
            </w:r>
            <w:r>
              <w:rPr>
                <w:rFonts w:hint="eastAsia"/>
                <w:color w:val="FF0000"/>
                <w:szCs w:val="21"/>
                <w:lang w:eastAsia="zh-CN"/>
              </w:rPr>
              <w:t>）</w:t>
            </w:r>
            <w:r>
              <w:rPr>
                <w:rFonts w:hint="eastAsia"/>
                <w:color w:val="FF0000"/>
                <w:szCs w:val="21"/>
                <w:lang w:val="en-US" w:eastAsia="zh-CN"/>
              </w:rPr>
              <w:t>及烟道过滤棉</w:t>
            </w:r>
            <w:r>
              <w:rPr>
                <w:rFonts w:hint="eastAsia"/>
                <w:color w:val="FF0000"/>
                <w:szCs w:val="21"/>
                <w:lang w:eastAsia="zh-CN"/>
              </w:rPr>
              <w:t>（</w:t>
            </w:r>
            <w:r>
              <w:rPr>
                <w:rFonts w:hint="eastAsia"/>
                <w:color w:val="FF0000"/>
                <w:szCs w:val="21"/>
                <w:lang w:val="en-US" w:eastAsia="zh-CN"/>
              </w:rPr>
              <w:t>HW08中的900-041-49</w:t>
            </w:r>
            <w:r>
              <w:rPr>
                <w:rFonts w:hint="eastAsia"/>
                <w:color w:val="FF0000"/>
                <w:szCs w:val="21"/>
                <w:lang w:eastAsia="zh-CN"/>
              </w:rPr>
              <w:t>），</w:t>
            </w:r>
            <w:r>
              <w:rPr>
                <w:rFonts w:hint="eastAsia"/>
                <w:color w:val="FF0000"/>
                <w:szCs w:val="21"/>
                <w:lang w:val="en-US" w:eastAsia="zh-CN"/>
              </w:rPr>
              <w:t>烟道过滤棉最大暂存量约2t/a，因此危废最大暂存量为2.582t/a，</w:t>
            </w:r>
            <w:r>
              <w:rPr>
                <w:rFonts w:hint="eastAsia"/>
                <w:color w:val="000000" w:themeColor="text1"/>
                <w14:textFill>
                  <w14:solidFill>
                    <w14:schemeClr w14:val="tx1"/>
                  </w14:solidFill>
                </w14:textFill>
              </w:rPr>
              <w:t>转移频次不超过1年。</w:t>
            </w:r>
          </w:p>
          <w:p>
            <w:pPr>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本项目设有1个危废暂存间，</w:t>
            </w:r>
            <w:r>
              <w:rPr>
                <w:color w:val="000000" w:themeColor="text1"/>
                <w14:textFill>
                  <w14:solidFill>
                    <w14:schemeClr w14:val="tx1"/>
                  </w14:solidFill>
                </w14:textFill>
              </w:rPr>
              <w:t>建筑面积</w:t>
            </w:r>
            <w:r>
              <w:rPr>
                <w:rFonts w:hint="eastAsia"/>
                <w:color w:val="000000" w:themeColor="text1"/>
                <w14:textFill>
                  <w14:solidFill>
                    <w14:schemeClr w14:val="tx1"/>
                  </w14:solidFill>
                </w14:textFill>
              </w:rPr>
              <w:t>9m</w:t>
            </w:r>
            <w:r>
              <w:rPr>
                <w:rFonts w:hint="eastAsia"/>
                <w:color w:val="000000" w:themeColor="text1"/>
                <w:vertAlign w:val="superscript"/>
                <w14:textFill>
                  <w14:solidFill>
                    <w14:schemeClr w14:val="tx1"/>
                  </w14:solidFill>
                </w14:textFill>
              </w:rPr>
              <w:t>2</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考虑到危废暂存间内需留有通道，有效容积按标准容积80%计，则有效容积为7.2m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，危险废物堆放综合密度约为1t/m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，则危废暂存间最大暂存量为7.2t，</w:t>
            </w:r>
            <w:r>
              <w:rPr>
                <w:rFonts w:hint="eastAsia"/>
                <w:color w:val="FF0000"/>
              </w:rPr>
              <w:t>大于本项目危废最大暂存量</w:t>
            </w:r>
            <w:r>
              <w:rPr>
                <w:rFonts w:hint="eastAsia"/>
                <w:color w:val="FF0000"/>
                <w:lang w:val="en-US" w:eastAsia="zh-CN"/>
              </w:rPr>
              <w:t>2</w:t>
            </w:r>
            <w:r>
              <w:rPr>
                <w:rFonts w:hint="eastAsia"/>
                <w:color w:val="FF0000"/>
              </w:rPr>
              <w:t>.582t</w:t>
            </w:r>
            <w:r>
              <w:rPr>
                <w:rFonts w:hint="eastAsia"/>
                <w:color w:val="000000" w:themeColor="text1"/>
                <w14:textFill>
                  <w14:solidFill>
                    <w14:schemeClr w14:val="tx1"/>
                  </w14:solidFill>
                </w14:textFill>
              </w:rPr>
              <w:t>，可以满足暂存需求。</w:t>
            </w:r>
          </w:p>
          <w:p>
            <w:pPr>
              <w:ind w:firstLine="42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项目危项目产生的危险废物及时贮存至危废暂存间内，同时建立危险废物管理制度，设置出入库及贮存台账，如实记录危险废物出入库及贮存情况，贮存场所出入口设置在线视频监控。采用袋/桶装密封存放，贮存过程不会挥发有机废气，危废暂存间具有防雨、防风、防晒、防渗漏等措施，因此，不会对环境空气、地表水、地下水、土壤以及环境敏感目标造成影响。</w:t>
            </w:r>
          </w:p>
          <w:p>
            <w:pPr>
              <w:ind w:firstLine="420"/>
              <w:rPr>
                <w:rFonts w:hint="default" w:eastAsia="宋体"/>
                <w:color w:val="000000" w:themeColor="text1"/>
                <w:lang w:val="en-US" w:eastAsia="zh-CN"/>
                <w14:textFill>
                  <w14:solidFill>
                    <w14:schemeClr w14:val="tx1"/>
                  </w14:solidFill>
                </w14:textFill>
              </w:rPr>
            </w:pPr>
            <w:r>
              <w:rPr>
                <w:rFonts w:hint="eastAsia"/>
                <w:color w:val="FF0000"/>
                <w:highlight w:val="none"/>
                <w:lang w:val="en-US" w:eastAsia="zh-CN"/>
              </w:rPr>
              <w:t>本项目设置1个固废暂存间，面积8</w:t>
            </w:r>
            <w:r>
              <w:rPr>
                <w:rFonts w:hint="eastAsia"/>
                <w:color w:val="FF0000"/>
                <w:highlight w:val="none"/>
              </w:rPr>
              <w:t>m</w:t>
            </w:r>
            <w:r>
              <w:rPr>
                <w:rFonts w:hint="eastAsia"/>
                <w:color w:val="FF0000"/>
                <w:highlight w:val="none"/>
                <w:vertAlign w:val="superscript"/>
              </w:rPr>
              <w:t>2</w:t>
            </w:r>
            <w:r>
              <w:rPr>
                <w:color w:val="FF0000"/>
                <w:highlight w:val="none"/>
              </w:rPr>
              <w:t>，</w:t>
            </w:r>
            <w:r>
              <w:rPr>
                <w:rFonts w:hint="eastAsia"/>
                <w:color w:val="000000" w:themeColor="text1"/>
                <w:lang w:val="en-US" w:eastAsia="zh-CN"/>
                <w14:textFill>
                  <w14:solidFill>
                    <w14:schemeClr w14:val="tx1"/>
                  </w14:solidFill>
                </w14:textFill>
              </w:rPr>
              <w:t>用于暂存</w:t>
            </w:r>
            <w:r>
              <w:rPr>
                <w:rFonts w:hint="eastAsia"/>
                <w:color w:val="000000" w:themeColor="text1"/>
                <w14:textFill>
                  <w14:solidFill>
                    <w14:schemeClr w14:val="tx1"/>
                  </w14:solidFill>
                </w14:textFill>
              </w:rPr>
              <w:t>电弧焊焊渣</w:t>
            </w:r>
            <w:r>
              <w:rPr>
                <w:rFonts w:hint="eastAsia"/>
                <w:color w:val="000000" w:themeColor="text1"/>
                <w:lang w:eastAsia="zh-CN"/>
                <w14:textFill>
                  <w14:solidFill>
                    <w14:schemeClr w14:val="tx1"/>
                  </w14:solidFill>
                </w14:textFill>
              </w:rPr>
              <w:t>、</w:t>
            </w:r>
            <w:r>
              <w:rPr>
                <w:rFonts w:hint="eastAsia" w:cs="Times New Roman"/>
                <w:color w:val="000000" w:themeColor="text1"/>
                <w14:textFill>
                  <w14:solidFill>
                    <w14:schemeClr w14:val="tx1"/>
                  </w14:solidFill>
                </w14:textFill>
              </w:rPr>
              <w:t>包装材料，</w:t>
            </w:r>
            <w:r>
              <w:rPr>
                <w:rFonts w:hint="eastAsia" w:cs="Times New Roman"/>
                <w:color w:val="000000" w:themeColor="text1"/>
                <w:lang w:val="en-US" w:eastAsia="zh-CN"/>
                <w14:textFill>
                  <w14:solidFill>
                    <w14:schemeClr w14:val="tx1"/>
                  </w14:solidFill>
                </w14:textFill>
              </w:rPr>
              <w:t>点</w:t>
            </w:r>
            <w:r>
              <w:rPr>
                <w:rFonts w:hint="eastAsia" w:cs="Times New Roman"/>
                <w:color w:val="000000" w:themeColor="text1"/>
                <w14:textFill>
                  <w14:solidFill>
                    <w14:schemeClr w14:val="tx1"/>
                  </w14:solidFill>
                </w14:textFill>
              </w:rPr>
              <w:t>焊胶包装物</w:t>
            </w:r>
            <w:r>
              <w:rPr>
                <w:rFonts w:hint="eastAsia" w:cs="Times New Roman"/>
                <w:color w:val="000000" w:themeColor="text1"/>
                <w:lang w:val="en-US" w:eastAsia="zh-CN"/>
                <w14:textFill>
                  <w14:solidFill>
                    <w14:schemeClr w14:val="tx1"/>
                  </w14:solidFill>
                </w14:textFill>
              </w:rPr>
              <w:t>等，一般固废间</w:t>
            </w:r>
            <w:r>
              <w:rPr>
                <w:rFonts w:hint="eastAsia"/>
                <w:color w:val="000000" w:themeColor="text1"/>
                <w14:textFill>
                  <w14:solidFill>
                    <w14:schemeClr w14:val="tx1"/>
                  </w14:solidFill>
                </w14:textFill>
              </w:rPr>
              <w:t>满足《一般工业固体废物贮存和填埋污染控制标准》（GB 18599-2020）中“防渗漏、防雨淋、防扬尘”相关要求。</w:t>
            </w:r>
          </w:p>
          <w:p>
            <w:pPr>
              <w:ind w:firstLine="422"/>
              <w:rPr>
                <w:b/>
                <w:bCs/>
                <w:color w:val="000000" w:themeColor="text1"/>
                <w14:textFill>
                  <w14:solidFill>
                    <w14:schemeClr w14:val="tx1"/>
                  </w14:solidFill>
                </w14:textFill>
              </w:rPr>
            </w:pPr>
            <w:r>
              <w:rPr>
                <w:b/>
                <w:bCs/>
                <w:color w:val="000000" w:themeColor="text1"/>
                <w14:textFill>
                  <w14:solidFill>
                    <w14:schemeClr w14:val="tx1"/>
                  </w14:solidFill>
                </w14:textFill>
              </w:rPr>
              <w:t>3、</w:t>
            </w:r>
            <w:bookmarkStart w:id="43" w:name="_Hlk148089826"/>
            <w:r>
              <w:rPr>
                <w:rFonts w:hint="eastAsia"/>
                <w:b/>
                <w:bCs/>
                <w:color w:val="000000" w:themeColor="text1"/>
                <w:lang w:val="en-US" w:eastAsia="zh-CN"/>
                <w14:textFill>
                  <w14:solidFill>
                    <w14:schemeClr w14:val="tx1"/>
                  </w14:solidFill>
                </w14:textFill>
              </w:rPr>
              <w:t>危险废物</w:t>
            </w:r>
            <w:r>
              <w:rPr>
                <w:b/>
                <w:bCs/>
                <w:color w:val="000000" w:themeColor="text1"/>
                <w14:textFill>
                  <w14:solidFill>
                    <w14:schemeClr w14:val="tx1"/>
                  </w14:solidFill>
                </w14:textFill>
              </w:rPr>
              <w:t>收集过程环境影响分析</w:t>
            </w:r>
            <w:bookmarkEnd w:id="43"/>
          </w:p>
          <w:p>
            <w:pPr>
              <w:ind w:firstLine="420"/>
              <w:rPr>
                <w:color w:val="000000" w:themeColor="text1"/>
                <w14:textFill>
                  <w14:solidFill>
                    <w14:schemeClr w14:val="tx1"/>
                  </w14:solidFill>
                </w14:textFill>
              </w:rPr>
            </w:pPr>
            <w:r>
              <w:rPr>
                <w:color w:val="000000" w:themeColor="text1"/>
                <w14:textFill>
                  <w14:solidFill>
                    <w14:schemeClr w14:val="tx1"/>
                  </w14:solidFill>
                </w14:textFill>
              </w:rPr>
              <w:t>危险废物在收集时，应清楚</w:t>
            </w:r>
            <w:r>
              <w:rPr>
                <w:rFonts w:hint="eastAsia"/>
                <w:color w:val="000000" w:themeColor="text1"/>
                <w14:textFill>
                  <w14:solidFill>
                    <w14:schemeClr w14:val="tx1"/>
                  </w14:solidFill>
                </w14:textFill>
              </w:rPr>
              <w:t>危险废物</w:t>
            </w:r>
            <w:r>
              <w:rPr>
                <w:color w:val="000000" w:themeColor="text1"/>
                <w14:textFill>
                  <w14:solidFill>
                    <w14:schemeClr w14:val="tx1"/>
                  </w14:solidFill>
                </w14:textFill>
              </w:rPr>
              <w:t>类别</w:t>
            </w:r>
            <w:r>
              <w:rPr>
                <w:rFonts w:hint="eastAsia"/>
                <w:color w:val="000000" w:themeColor="text1"/>
                <w14:textFill>
                  <w14:solidFill>
                    <w14:schemeClr w14:val="tx1"/>
                  </w14:solidFill>
                </w14:textFill>
              </w:rPr>
              <w:t>、代码</w:t>
            </w:r>
            <w:r>
              <w:rPr>
                <w:color w:val="000000" w:themeColor="text1"/>
                <w14:textFill>
                  <w14:solidFill>
                    <w14:schemeClr w14:val="tx1"/>
                  </w14:solidFill>
                </w14:textFill>
              </w:rPr>
              <w:t>及主要成分，以方便委托处理单位处理。根据危险废物性质和形态，可采用不同大小和不同材质容器进行包装，所有包装容器应足够安全，严防在装载、搬移或运输途中出现渗漏、溢出、抛洒或挥发等情况。</w:t>
            </w:r>
          </w:p>
          <w:p>
            <w:pPr>
              <w:ind w:firstLine="422"/>
              <w:rPr>
                <w:b/>
                <w:bCs/>
                <w:color w:val="000000" w:themeColor="text1"/>
                <w14:textFill>
                  <w14:solidFill>
                    <w14:schemeClr w14:val="tx1"/>
                  </w14:solidFill>
                </w14:textFill>
              </w:rPr>
            </w:pPr>
            <w:r>
              <w:rPr>
                <w:b/>
                <w:bCs/>
                <w:color w:val="000000" w:themeColor="text1"/>
                <w14:textFill>
                  <w14:solidFill>
                    <w14:schemeClr w14:val="tx1"/>
                  </w14:solidFill>
                </w14:textFill>
              </w:rPr>
              <w:t>4、</w:t>
            </w:r>
            <w:r>
              <w:rPr>
                <w:rFonts w:hint="eastAsia"/>
                <w:b/>
                <w:bCs/>
                <w:color w:val="000000" w:themeColor="text1"/>
                <w:lang w:val="en-US" w:eastAsia="zh-CN"/>
                <w14:textFill>
                  <w14:solidFill>
                    <w14:schemeClr w14:val="tx1"/>
                  </w14:solidFill>
                </w14:textFill>
              </w:rPr>
              <w:t>危险废物</w:t>
            </w:r>
            <w:r>
              <w:rPr>
                <w:b/>
                <w:bCs/>
                <w:color w:val="000000" w:themeColor="text1"/>
                <w14:textFill>
                  <w14:solidFill>
                    <w14:schemeClr w14:val="tx1"/>
                  </w14:solidFill>
                </w14:textFill>
              </w:rPr>
              <w:t>运输过程环境影响分析</w:t>
            </w:r>
          </w:p>
          <w:p>
            <w:pPr>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企业</w:t>
            </w:r>
            <w:r>
              <w:rPr>
                <w:color w:val="000000" w:themeColor="text1"/>
                <w14:textFill>
                  <w14:solidFill>
                    <w14:schemeClr w14:val="tx1"/>
                  </w14:solidFill>
                </w14:textFill>
              </w:rPr>
              <w:t>危险废物运输须做到以下几点要求。</w:t>
            </w:r>
          </w:p>
          <w:p>
            <w:pPr>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①</w:t>
            </w:r>
            <w:r>
              <w:rPr>
                <w:color w:val="000000" w:themeColor="text1"/>
                <w14:textFill>
                  <w14:solidFill>
                    <w14:schemeClr w14:val="tx1"/>
                  </w14:solidFill>
                </w14:textFill>
              </w:rPr>
              <w:t>危险废物运输车辆须经主管单位检查，并持有有关单位签发的许可证，负责运输的司机应通过培训，持有培训证明文件；</w:t>
            </w:r>
          </w:p>
          <w:p>
            <w:pPr>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②</w:t>
            </w:r>
            <w:r>
              <w:rPr>
                <w:color w:val="000000" w:themeColor="text1"/>
                <w14:textFill>
                  <w14:solidFill>
                    <w14:schemeClr w14:val="tx1"/>
                  </w14:solidFill>
                </w14:textFill>
              </w:rPr>
              <w:t>承载危险废物运输车辆须有明显标志或适当危险符号，以引起注意；</w:t>
            </w:r>
          </w:p>
          <w:p>
            <w:pPr>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③</w:t>
            </w:r>
            <w:r>
              <w:rPr>
                <w:color w:val="000000" w:themeColor="text1"/>
                <w14:textFill>
                  <w14:solidFill>
                    <w14:schemeClr w14:val="tx1"/>
                  </w14:solidFill>
                </w14:textFill>
              </w:rPr>
              <w:t>载有危险废物车辆在公路上行驶时，须持有运输许可证，其上应注明废物来源、性质和运往地点；</w:t>
            </w:r>
          </w:p>
          <w:p>
            <w:pPr>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④</w:t>
            </w:r>
            <w:r>
              <w:rPr>
                <w:color w:val="000000" w:themeColor="text1"/>
                <w14:textFill>
                  <w14:solidFill>
                    <w14:schemeClr w14:val="tx1"/>
                  </w14:solidFill>
                </w14:textFill>
              </w:rPr>
              <w:t>组织危险废物运输单位，在事先需</w:t>
            </w:r>
            <w:r>
              <w:rPr>
                <w:rFonts w:hint="eastAsia"/>
                <w:color w:val="000000" w:themeColor="text1"/>
                <w14:textFill>
                  <w14:solidFill>
                    <w14:schemeClr w14:val="tx1"/>
                  </w14:solidFill>
                </w14:textFill>
              </w:rPr>
              <w:t>做出</w:t>
            </w:r>
            <w:r>
              <w:rPr>
                <w:color w:val="000000" w:themeColor="text1"/>
                <w14:textFill>
                  <w14:solidFill>
                    <w14:schemeClr w14:val="tx1"/>
                  </w14:solidFill>
                </w14:textFill>
              </w:rPr>
              <w:t>周密运输计划和行驶路线，其中包括有效的废物泄漏情况下应急措施；</w:t>
            </w:r>
          </w:p>
          <w:p>
            <w:pPr>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⑤</w:t>
            </w:r>
            <w:r>
              <w:rPr>
                <w:color w:val="000000" w:themeColor="text1"/>
                <w14:textFill>
                  <w14:solidFill>
                    <w14:schemeClr w14:val="tx1"/>
                  </w14:solidFill>
                </w14:textFill>
              </w:rPr>
              <w:t>必须配备随车人员在途中经常检查，危险废物如有丢失、被盗，应立即报告当地交通运输、生态环境主管部门，并由交通运输主管部门会同公安部门和生态环境部门查处；</w:t>
            </w:r>
          </w:p>
          <w:p>
            <w:pPr>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⑥</w:t>
            </w:r>
            <w:r>
              <w:rPr>
                <w:color w:val="000000" w:themeColor="text1"/>
                <w14:textFill>
                  <w14:solidFill>
                    <w14:schemeClr w14:val="tx1"/>
                  </w14:solidFill>
                </w14:textFill>
              </w:rPr>
              <w:t>驾驶人员一次连续驾驶4小时应休息20分钟以上，24小时之内驾驶时间累计不超过8小时。</w:t>
            </w:r>
          </w:p>
          <w:p>
            <w:pPr>
              <w:ind w:firstLine="420"/>
              <w:rPr>
                <w:color w:val="000000" w:themeColor="text1"/>
                <w14:textFill>
                  <w14:solidFill>
                    <w14:schemeClr w14:val="tx1"/>
                  </w14:solidFill>
                </w14:textFill>
              </w:rPr>
            </w:pPr>
            <w:r>
              <w:rPr>
                <w:color w:val="000000" w:themeColor="text1"/>
                <w14:textFill>
                  <w14:solidFill>
                    <w14:schemeClr w14:val="tx1"/>
                  </w14:solidFill>
                </w14:textFill>
              </w:rPr>
              <w:t>因此</w:t>
            </w:r>
            <w:r>
              <w:rPr>
                <w:rFonts w:hint="eastAsia"/>
                <w:color w:val="000000" w:themeColor="text1"/>
                <w14:textFill>
                  <w14:solidFill>
                    <w14:schemeClr w14:val="tx1"/>
                  </w14:solidFill>
                </w14:textFill>
              </w:rPr>
              <w:t>企业</w:t>
            </w:r>
            <w:r>
              <w:rPr>
                <w:color w:val="000000" w:themeColor="text1"/>
                <w14:textFill>
                  <w14:solidFill>
                    <w14:schemeClr w14:val="tx1"/>
                  </w14:solidFill>
                </w14:textFill>
              </w:rPr>
              <w:t>危险废物运输过程中对环境影响较小。</w:t>
            </w:r>
          </w:p>
          <w:p>
            <w:pPr>
              <w:ind w:firstLine="422"/>
              <w:rPr>
                <w:b/>
                <w:bCs/>
                <w:color w:val="000000" w:themeColor="text1"/>
                <w14:textFill>
                  <w14:solidFill>
                    <w14:schemeClr w14:val="tx1"/>
                  </w14:solidFill>
                </w14:textFill>
              </w:rPr>
            </w:pPr>
            <w:r>
              <w:rPr>
                <w:b/>
                <w:bCs/>
                <w:color w:val="000000" w:themeColor="text1"/>
                <w14:textFill>
                  <w14:solidFill>
                    <w14:schemeClr w14:val="tx1"/>
                  </w14:solidFill>
                </w14:textFill>
              </w:rPr>
              <w:t>5、</w:t>
            </w:r>
            <w:r>
              <w:rPr>
                <w:rFonts w:hint="eastAsia"/>
                <w:b/>
                <w:bCs/>
                <w:color w:val="000000" w:themeColor="text1"/>
                <w:lang w:val="en-US" w:eastAsia="zh-CN"/>
                <w14:textFill>
                  <w14:solidFill>
                    <w14:schemeClr w14:val="tx1"/>
                  </w14:solidFill>
                </w14:textFill>
              </w:rPr>
              <w:t>危险废物</w:t>
            </w:r>
            <w:r>
              <w:rPr>
                <w:b/>
                <w:bCs/>
                <w:color w:val="000000" w:themeColor="text1"/>
                <w14:textFill>
                  <w14:solidFill>
                    <w14:schemeClr w14:val="tx1"/>
                  </w14:solidFill>
                </w14:textFill>
              </w:rPr>
              <w:t>委托处置环境影响分析</w:t>
            </w:r>
          </w:p>
          <w:p>
            <w:pPr>
              <w:ind w:firstLine="420"/>
              <w:rPr>
                <w:color w:val="000000" w:themeColor="text1"/>
                <w14:textFill>
                  <w14:solidFill>
                    <w14:schemeClr w14:val="tx1"/>
                  </w14:solidFill>
                </w14:textFill>
              </w:rPr>
            </w:pPr>
            <w:r>
              <w:rPr>
                <w:color w:val="000000" w:themeColor="text1"/>
                <w14:textFill>
                  <w14:solidFill>
                    <w14:schemeClr w14:val="tx1"/>
                  </w14:solidFill>
                </w14:textFill>
              </w:rPr>
              <w:t>项目危险废物须委托具有</w:t>
            </w:r>
            <w:r>
              <w:rPr>
                <w:rFonts w:hint="eastAsia"/>
                <w:color w:val="000000" w:themeColor="text1"/>
                <w14:textFill>
                  <w14:solidFill>
                    <w14:schemeClr w14:val="tx1"/>
                  </w14:solidFill>
                </w14:textFill>
              </w:rPr>
              <w:t>HW08、</w:t>
            </w:r>
            <w:r>
              <w:rPr>
                <w:color w:val="000000" w:themeColor="text1"/>
                <w14:textFill>
                  <w14:solidFill>
                    <w14:schemeClr w14:val="tx1"/>
                  </w14:solidFill>
                </w14:textFill>
              </w:rPr>
              <w:t>HW49危险废物处置资质单位进行处置，严格按照《危险废物贮存污染控制标准》（GB 18597-2023）要求设置危废暂存库，建立健全危险废物贮存、利用、处置台账，并如实记录危险废物贮存、利用、处置情况，及时与具有危险废物处置资质单位签订危险废物处置合同。</w:t>
            </w:r>
          </w:p>
          <w:p>
            <w:pPr>
              <w:ind w:firstLine="422"/>
              <w:rPr>
                <w:b/>
                <w:bCs/>
                <w:color w:val="000000" w:themeColor="text1"/>
                <w14:textFill>
                  <w14:solidFill>
                    <w14:schemeClr w14:val="tx1"/>
                  </w14:solidFill>
                </w14:textFill>
              </w:rPr>
            </w:pPr>
            <w:r>
              <w:rPr>
                <w:b/>
                <w:bCs/>
                <w:color w:val="000000" w:themeColor="text1"/>
                <w14:textFill>
                  <w14:solidFill>
                    <w14:schemeClr w14:val="tx1"/>
                  </w14:solidFill>
                </w14:textFill>
              </w:rPr>
              <w:t>6、</w:t>
            </w:r>
            <w:r>
              <w:rPr>
                <w:b/>
                <w:color w:val="000000" w:themeColor="text1"/>
                <w14:textFill>
                  <w14:solidFill>
                    <w14:schemeClr w14:val="tx1"/>
                  </w14:solidFill>
                </w14:textFill>
              </w:rPr>
              <w:t>固体废物贮存设施污染防治措施</w:t>
            </w:r>
          </w:p>
          <w:p>
            <w:pPr>
              <w:ind w:firstLine="422"/>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一般固废暂存间：</w:t>
            </w:r>
          </w:p>
          <w:p>
            <w:pPr>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本项目设置一个占地面积8m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，建筑面积8m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的一般固废暂存间，位于</w:t>
            </w:r>
            <w:r>
              <w:rPr>
                <w:rFonts w:hint="eastAsia"/>
                <w:color w:val="000000" w:themeColor="text1"/>
                <w:szCs w:val="21"/>
                <w14:textFill>
                  <w14:solidFill>
                    <w14:schemeClr w14:val="tx1"/>
                  </w14:solidFill>
                </w14:textFill>
              </w:rPr>
              <w:t>厂房外北侧，需</w:t>
            </w:r>
            <w:r>
              <w:rPr>
                <w:rFonts w:hint="eastAsia"/>
                <w:color w:val="000000" w:themeColor="text1"/>
                <w14:textFill>
                  <w14:solidFill>
                    <w14:schemeClr w14:val="tx1"/>
                  </w14:solidFill>
                </w14:textFill>
              </w:rPr>
              <w:t>满足《</w:t>
            </w:r>
            <w:bookmarkStart w:id="44" w:name="OLE_LINK27"/>
            <w:r>
              <w:rPr>
                <w:rFonts w:hint="eastAsia"/>
                <w:color w:val="000000" w:themeColor="text1"/>
                <w14:textFill>
                  <w14:solidFill>
                    <w14:schemeClr w14:val="tx1"/>
                  </w14:solidFill>
                </w14:textFill>
              </w:rPr>
              <w:t>一般工业固体废物贮存和填埋污染控制标准</w:t>
            </w:r>
            <w:bookmarkEnd w:id="44"/>
            <w:r>
              <w:rPr>
                <w:rFonts w:hint="eastAsia"/>
                <w:color w:val="000000" w:themeColor="text1"/>
                <w14:textFill>
                  <w14:solidFill>
                    <w14:schemeClr w14:val="tx1"/>
                  </w14:solidFill>
                </w14:textFill>
              </w:rPr>
              <w:t>》（GB 18599-2020）中“防渗漏、防雨淋、防扬尘”相关要求。</w:t>
            </w:r>
          </w:p>
          <w:p>
            <w:pPr>
              <w:ind w:firstLine="422"/>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危险废物暂存间：</w:t>
            </w:r>
          </w:p>
          <w:p>
            <w:pPr>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本</w:t>
            </w:r>
            <w:r>
              <w:rPr>
                <w:color w:val="000000" w:themeColor="text1"/>
                <w14:textFill>
                  <w14:solidFill>
                    <w14:schemeClr w14:val="tx1"/>
                  </w14:solidFill>
                </w14:textFill>
              </w:rPr>
              <w:t>项目危险废物贮存设施类型为贮存库，贮存库贮存能力满足要求，对照《危险废物贮存污染控制标准》（GB 18597-2023），项目危险废物贮存设施污染防治措施要求如下。</w:t>
            </w:r>
          </w:p>
          <w:p>
            <w:pPr>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贮存设施选址要求</w:t>
            </w:r>
          </w:p>
          <w:p>
            <w:pPr>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①</w:t>
            </w:r>
            <w:r>
              <w:rPr>
                <w:color w:val="000000" w:themeColor="text1"/>
                <w14:textFill>
                  <w14:solidFill>
                    <w14:schemeClr w14:val="tx1"/>
                  </w14:solidFill>
                </w14:textFill>
              </w:rPr>
              <w:t>贮存设施选址应满足生态环境保护法律法规、规划和“三线一单”生态环境分区管控的要求，建设项目应依法进行环境影响评价。</w:t>
            </w:r>
          </w:p>
          <w:p>
            <w:pPr>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本</w:t>
            </w:r>
            <w:r>
              <w:rPr>
                <w:color w:val="000000" w:themeColor="text1"/>
                <w14:textFill>
                  <w14:solidFill>
                    <w14:schemeClr w14:val="tx1"/>
                  </w14:solidFill>
                </w14:textFill>
              </w:rPr>
              <w:t>项目位于</w:t>
            </w:r>
            <w:bookmarkStart w:id="45" w:name="OLE_LINK84"/>
            <w:r>
              <w:rPr>
                <w:rFonts w:hint="eastAsia" w:cs="Times New Roman"/>
                <w:color w:val="000000" w:themeColor="text1"/>
                <w:szCs w:val="21"/>
                <w14:textFill>
                  <w14:solidFill>
                    <w14:schemeClr w14:val="tx1"/>
                  </w14:solidFill>
                </w14:textFill>
              </w:rPr>
              <w:t>内蒙古自治区鄂尔多斯市东胜区装备制造基地</w:t>
            </w:r>
            <w:bookmarkEnd w:id="45"/>
            <w:r>
              <w:rPr>
                <w:color w:val="000000" w:themeColor="text1"/>
                <w14:textFill>
                  <w14:solidFill>
                    <w14:schemeClr w14:val="tx1"/>
                  </w14:solidFill>
                </w14:textFill>
              </w:rPr>
              <w:t>，项目危险废物贮存设施选址不涉及国家级生态红线区域和生态空间管控区，项目符合</w:t>
            </w:r>
            <w:r>
              <w:rPr>
                <w:rFonts w:hint="eastAsia"/>
                <w:color w:val="000000" w:themeColor="text1"/>
                <w14:textFill>
                  <w14:solidFill>
                    <w14:schemeClr w14:val="tx1"/>
                  </w14:solidFill>
                </w14:textFill>
              </w:rPr>
              <w:t>园区规划以及“三线一单”</w:t>
            </w:r>
            <w:r>
              <w:rPr>
                <w:color w:val="000000" w:themeColor="text1"/>
                <w14:textFill>
                  <w14:solidFill>
                    <w14:schemeClr w14:val="tx1"/>
                  </w14:solidFill>
                </w14:textFill>
              </w:rPr>
              <w:t>中相关要求，项目依法进行环境影响评价。</w:t>
            </w:r>
          </w:p>
          <w:p>
            <w:pPr>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②</w:t>
            </w:r>
            <w:r>
              <w:rPr>
                <w:color w:val="000000" w:themeColor="text1"/>
                <w14:textFill>
                  <w14:solidFill>
                    <w14:schemeClr w14:val="tx1"/>
                  </w14:solidFill>
                </w14:textFill>
              </w:rPr>
              <w:t>贮存设施不应选在江河、湖泊、运河、渠道、水库及其最高水位线以下的滩地和岸坡，以及法律法规规定禁止贮存危险废物的其他地点。</w:t>
            </w:r>
          </w:p>
          <w:p>
            <w:pPr>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本</w:t>
            </w:r>
            <w:r>
              <w:rPr>
                <w:color w:val="000000" w:themeColor="text1"/>
                <w14:textFill>
                  <w14:solidFill>
                    <w14:schemeClr w14:val="tx1"/>
                  </w14:solidFill>
                </w14:textFill>
              </w:rPr>
              <w:t>项目位于</w:t>
            </w:r>
            <w:r>
              <w:rPr>
                <w:rFonts w:hint="eastAsia" w:cs="Times New Roman"/>
                <w:color w:val="000000" w:themeColor="text1"/>
                <w:szCs w:val="21"/>
                <w14:textFill>
                  <w14:solidFill>
                    <w14:schemeClr w14:val="tx1"/>
                  </w14:solidFill>
                </w14:textFill>
              </w:rPr>
              <w:t>内蒙古自治区鄂尔多斯市东胜区装备制造基地</w:t>
            </w:r>
            <w:r>
              <w:rPr>
                <w:color w:val="000000" w:themeColor="text1"/>
                <w14:textFill>
                  <w14:solidFill>
                    <w14:schemeClr w14:val="tx1"/>
                  </w14:solidFill>
                </w14:textFill>
              </w:rPr>
              <w:t>，项目危险废物贮存设施选址不涉及上述禁止建设地点。</w:t>
            </w:r>
          </w:p>
          <w:p>
            <w:pPr>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贮存设施污染控制要求</w:t>
            </w:r>
          </w:p>
          <w:p>
            <w:pPr>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①</w:t>
            </w:r>
            <w:r>
              <w:rPr>
                <w:color w:val="000000" w:themeColor="text1"/>
                <w14:textFill>
                  <w14:solidFill>
                    <w14:schemeClr w14:val="tx1"/>
                  </w14:solidFill>
                </w14:textFill>
              </w:rPr>
              <w:t>贮存设施应根据危险废物的形态、物理化学性质、包装形式和污染物迁移途径，采取必要的防风、防晒、防雨、防漏、防渗、防腐以及其他环境污染防治措施，不应露天堆放危险废物。</w:t>
            </w:r>
          </w:p>
          <w:p>
            <w:pPr>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②</w:t>
            </w:r>
            <w:r>
              <w:rPr>
                <w:color w:val="000000" w:themeColor="text1"/>
                <w14:textFill>
                  <w14:solidFill>
                    <w14:schemeClr w14:val="tx1"/>
                  </w14:solidFill>
                </w14:textFill>
              </w:rPr>
              <w:t>贮存设施应根据危险废物的类别、数量、形态、物理化学性质和污染防治等要求设置必要的贮存分区，避免不相容的危险废物接触、混合。</w:t>
            </w:r>
          </w:p>
          <w:p>
            <w:pPr>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③</w:t>
            </w:r>
            <w:r>
              <w:rPr>
                <w:color w:val="000000" w:themeColor="text1"/>
                <w14:textFill>
                  <w14:solidFill>
                    <w14:schemeClr w14:val="tx1"/>
                  </w14:solidFill>
                </w14:textFill>
              </w:rPr>
              <w:t>贮存设施或贮存分区内地面、墙面裙脚、堵截泄漏的围堰、接触危险废物的隔板和墙体等应采用坚固的材料建造，表面无裂缝。</w:t>
            </w:r>
          </w:p>
          <w:p>
            <w:pPr>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④</w:t>
            </w:r>
            <w:r>
              <w:rPr>
                <w:color w:val="000000" w:themeColor="text1"/>
                <w14:textFill>
                  <w14:solidFill>
                    <w14:schemeClr w14:val="tx1"/>
                  </w14:solidFill>
                </w14:textFill>
              </w:rPr>
              <w:t>贮存设施地面与裙脚应采取表面防渗措施；表面防渗材料应与所接触的物料或污染物相容，可采用抗渗混凝土、高密度聚乙烯膜、钠基膨润土防水毯或其他防渗性能等效的材料。贮存的危险废物直接接触地面的，还应进行基础防渗，防渗层为至少1m厚黏土层（渗透系数不大于10</w:t>
            </w:r>
            <w:r>
              <w:rPr>
                <w:color w:val="000000" w:themeColor="text1"/>
                <w:vertAlign w:val="superscript"/>
                <w14:textFill>
                  <w14:solidFill>
                    <w14:schemeClr w14:val="tx1"/>
                  </w14:solidFill>
                </w14:textFill>
              </w:rPr>
              <w:t>-7</w:t>
            </w:r>
            <w:r>
              <w:rPr>
                <w:color w:val="000000" w:themeColor="text1"/>
                <w14:textFill>
                  <w14:solidFill>
                    <w14:schemeClr w14:val="tx1"/>
                  </w14:solidFill>
                </w14:textFill>
              </w:rPr>
              <w:t>cm/s），或至少2mm厚高密度聚乙烯膜等人工防渗材料（渗透系数不大于10</w:t>
            </w:r>
            <w:r>
              <w:rPr>
                <w:color w:val="000000" w:themeColor="text1"/>
                <w:vertAlign w:val="superscript"/>
                <w14:textFill>
                  <w14:solidFill>
                    <w14:schemeClr w14:val="tx1"/>
                  </w14:solidFill>
                </w14:textFill>
              </w:rPr>
              <w:t>-10</w:t>
            </w:r>
            <w:r>
              <w:rPr>
                <w:color w:val="000000" w:themeColor="text1"/>
                <w14:textFill>
                  <w14:solidFill>
                    <w14:schemeClr w14:val="tx1"/>
                  </w14:solidFill>
                </w14:textFill>
              </w:rPr>
              <w:t>cm/s），或其他防渗性能等效的材料。贮存设施应采取技术和管理措施防止无关人员进入。</w:t>
            </w:r>
          </w:p>
          <w:p>
            <w:pPr>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⑤</w:t>
            </w:r>
            <w:r>
              <w:rPr>
                <w:color w:val="000000" w:themeColor="text1"/>
                <w14:textFill>
                  <w14:solidFill>
                    <w14:schemeClr w14:val="tx1"/>
                  </w14:solidFill>
                </w14:textFill>
              </w:rPr>
              <w:t>贮存库内不同贮存分区之间应采取隔离措施。隔离措施可根据危险废物特性采用过道、隔板或隔墙等方式。</w:t>
            </w:r>
          </w:p>
          <w:p>
            <w:pPr>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⑥</w:t>
            </w:r>
            <w:r>
              <w:rPr>
                <w:color w:val="000000" w:themeColor="text1"/>
                <w14:textFill>
                  <w14:solidFill>
                    <w14:schemeClr w14:val="tx1"/>
                  </w14:solidFill>
                </w14:textFill>
              </w:rPr>
              <w:t>在贮存库内或通过贮存分区方式贮存液态危险废物的，应具有液体泄漏堵截设施，堵截设施最小容积不应低于对应贮存区域最大液态废物容器容积或液态废物总储量1/10（二者取较大者）；用于贮存可能产生渗滤液的危险废物的贮存库或贮存分区应设计渗滤液收集设施，收集设施容积应满足渗滤液的收集要求。</w:t>
            </w:r>
          </w:p>
          <w:p>
            <w:pPr>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⑦危废暂存间应整体设计液体导流和收集设施，收集设施容积应保证在最不利条件下可以容纳泄漏液体。</w:t>
            </w:r>
          </w:p>
          <w:p>
            <w:pPr>
              <w:ind w:firstLine="420"/>
              <w:rPr>
                <w:b/>
                <w:bCs/>
                <w:color w:val="000000" w:themeColor="text1"/>
                <w14:textFill>
                  <w14:solidFill>
                    <w14:schemeClr w14:val="tx1"/>
                  </w14:solidFill>
                </w14:textFill>
              </w:rPr>
            </w:pPr>
            <w:r>
              <w:rPr>
                <w:rFonts w:hint="eastAsia"/>
                <w:color w:val="000000" w:themeColor="text1"/>
                <w14:textFill>
                  <w14:solidFill>
                    <w14:schemeClr w14:val="tx1"/>
                  </w14:solidFill>
                </w14:textFill>
              </w:rPr>
              <w:t>7、</w:t>
            </w:r>
            <w:r>
              <w:rPr>
                <w:b/>
                <w:bCs/>
                <w:color w:val="000000" w:themeColor="text1"/>
                <w14:textFill>
                  <w14:solidFill>
                    <w14:schemeClr w14:val="tx1"/>
                  </w14:solidFill>
                </w14:textFill>
              </w:rPr>
              <w:t>固体废物贮存设施环保标识牌设置要求</w:t>
            </w:r>
          </w:p>
          <w:p>
            <w:pPr>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企业</w:t>
            </w:r>
            <w:r>
              <w:rPr>
                <w:color w:val="000000" w:themeColor="text1"/>
                <w14:textFill>
                  <w14:solidFill>
                    <w14:schemeClr w14:val="tx1"/>
                  </w14:solidFill>
                </w14:textFill>
              </w:rPr>
              <w:t>应根据《环境保护图形标志</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固体废物贮存（处置场）》（GB15562.2-1995）、《危险废物识别标志设置技术规范》（HJ1276-2022）中相关要求，合规设置固体废物贮存设施环保标识牌，具体要求见表4-</w:t>
            </w:r>
            <w:r>
              <w:rPr>
                <w:rFonts w:hint="eastAsia"/>
                <w:color w:val="000000" w:themeColor="text1"/>
                <w14:textFill>
                  <w14:solidFill>
                    <w14:schemeClr w14:val="tx1"/>
                  </w14:solidFill>
                </w14:textFill>
              </w:rPr>
              <w:t>14</w:t>
            </w:r>
            <w:r>
              <w:rPr>
                <w:color w:val="000000" w:themeColor="text1"/>
                <w14:textFill>
                  <w14:solidFill>
                    <w14:schemeClr w14:val="tx1"/>
                  </w14:solidFill>
                </w14:textFill>
              </w:rPr>
              <w:t>。</w:t>
            </w:r>
          </w:p>
          <w:p>
            <w:pPr>
              <w:pStyle w:val="42"/>
              <w:rPr>
                <w:color w:val="000000" w:themeColor="text1"/>
                <w14:textFill>
                  <w14:solidFill>
                    <w14:schemeClr w14:val="tx1"/>
                  </w14:solidFill>
                </w14:textFill>
              </w:rPr>
            </w:pPr>
            <w:r>
              <w:rPr>
                <w:color w:val="000000" w:themeColor="text1"/>
                <w14:textFill>
                  <w14:solidFill>
                    <w14:schemeClr w14:val="tx1"/>
                  </w14:solidFill>
                </w14:textFill>
              </w:rPr>
              <w:t>表4-</w:t>
            </w:r>
            <w:r>
              <w:rPr>
                <w:rFonts w:hint="eastAsia"/>
                <w:color w:val="000000" w:themeColor="text1"/>
                <w14:textFill>
                  <w14:solidFill>
                    <w14:schemeClr w14:val="tx1"/>
                  </w14:solidFill>
                </w14:textFill>
              </w:rPr>
              <w:t>14</w:t>
            </w:r>
            <w:r>
              <w:rPr>
                <w:color w:val="000000" w:themeColor="text1"/>
                <w14:textFill>
                  <w14:solidFill>
                    <w14:schemeClr w14:val="tx1"/>
                  </w14:solidFill>
                </w14:textFill>
              </w:rPr>
              <w:t xml:space="preserve"> </w:t>
            </w:r>
            <w:bookmarkStart w:id="46" w:name="_Hlk211532172"/>
            <w:r>
              <w:rPr>
                <w:color w:val="000000" w:themeColor="text1"/>
                <w14:textFill>
                  <w14:solidFill>
                    <w14:schemeClr w14:val="tx1"/>
                  </w14:solidFill>
                </w14:textFill>
              </w:rPr>
              <w:t>固体废物贮存设施环保标识牌设置要求</w:t>
            </w:r>
          </w:p>
          <w:bookmarkEnd w:id="46"/>
          <w:tbl>
            <w:tblPr>
              <w:tblStyle w:val="31"/>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21"/>
              <w:gridCol w:w="754"/>
              <w:gridCol w:w="889"/>
              <w:gridCol w:w="832"/>
              <w:gridCol w:w="1025"/>
              <w:gridCol w:w="3453"/>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46" w:type="pct"/>
                  <w:vAlign w:val="center"/>
                </w:tcPr>
                <w:p>
                  <w:pPr>
                    <w:pStyle w:val="27"/>
                    <w:rPr>
                      <w:b/>
                      <w:bCs w:val="0"/>
                      <w:color w:val="000000" w:themeColor="text1"/>
                      <w14:textFill>
                        <w14:solidFill>
                          <w14:schemeClr w14:val="tx1"/>
                        </w14:solidFill>
                      </w14:textFill>
                    </w:rPr>
                  </w:pPr>
                  <w:r>
                    <w:rPr>
                      <w:b/>
                      <w:bCs w:val="0"/>
                      <w:color w:val="000000" w:themeColor="text1"/>
                      <w14:textFill>
                        <w14:solidFill>
                          <w14:schemeClr w14:val="tx1"/>
                        </w14:solidFill>
                      </w14:textFill>
                    </w:rPr>
                    <w:t>排放口名称</w:t>
                  </w:r>
                </w:p>
              </w:tc>
              <w:tc>
                <w:tcPr>
                  <w:tcW w:w="461" w:type="pct"/>
                  <w:vAlign w:val="center"/>
                </w:tcPr>
                <w:p>
                  <w:pPr>
                    <w:pStyle w:val="27"/>
                    <w:rPr>
                      <w:b/>
                      <w:bCs w:val="0"/>
                      <w:color w:val="000000" w:themeColor="text1"/>
                      <w14:textFill>
                        <w14:solidFill>
                          <w14:schemeClr w14:val="tx1"/>
                        </w14:solidFill>
                      </w14:textFill>
                    </w:rPr>
                  </w:pPr>
                  <w:r>
                    <w:rPr>
                      <w:b/>
                      <w:bCs w:val="0"/>
                      <w:color w:val="000000" w:themeColor="text1"/>
                      <w14:textFill>
                        <w14:solidFill>
                          <w14:schemeClr w14:val="tx1"/>
                        </w14:solidFill>
                      </w14:textFill>
                    </w:rPr>
                    <w:t>图形标志</w:t>
                  </w:r>
                </w:p>
              </w:tc>
              <w:tc>
                <w:tcPr>
                  <w:tcW w:w="544" w:type="pct"/>
                  <w:vAlign w:val="center"/>
                </w:tcPr>
                <w:p>
                  <w:pPr>
                    <w:pStyle w:val="27"/>
                    <w:rPr>
                      <w:b/>
                      <w:bCs w:val="0"/>
                      <w:color w:val="000000" w:themeColor="text1"/>
                      <w14:textFill>
                        <w14:solidFill>
                          <w14:schemeClr w14:val="tx1"/>
                        </w14:solidFill>
                      </w14:textFill>
                    </w:rPr>
                  </w:pPr>
                  <w:r>
                    <w:rPr>
                      <w:b/>
                      <w:bCs w:val="0"/>
                      <w:color w:val="000000" w:themeColor="text1"/>
                      <w14:textFill>
                        <w14:solidFill>
                          <w14:schemeClr w14:val="tx1"/>
                        </w14:solidFill>
                      </w14:textFill>
                    </w:rPr>
                    <w:t>形状</w:t>
                  </w:r>
                </w:p>
              </w:tc>
              <w:tc>
                <w:tcPr>
                  <w:tcW w:w="509" w:type="pct"/>
                  <w:vAlign w:val="center"/>
                </w:tcPr>
                <w:p>
                  <w:pPr>
                    <w:pStyle w:val="27"/>
                    <w:rPr>
                      <w:b/>
                      <w:bCs w:val="0"/>
                      <w:color w:val="000000" w:themeColor="text1"/>
                      <w14:textFill>
                        <w14:solidFill>
                          <w14:schemeClr w14:val="tx1"/>
                        </w14:solidFill>
                      </w14:textFill>
                    </w:rPr>
                  </w:pPr>
                  <w:r>
                    <w:rPr>
                      <w:b/>
                      <w:bCs w:val="0"/>
                      <w:color w:val="000000" w:themeColor="text1"/>
                      <w14:textFill>
                        <w14:solidFill>
                          <w14:schemeClr w14:val="tx1"/>
                        </w14:solidFill>
                      </w14:textFill>
                    </w:rPr>
                    <w:t>背景颜色</w:t>
                  </w:r>
                </w:p>
              </w:tc>
              <w:tc>
                <w:tcPr>
                  <w:tcW w:w="626" w:type="pct"/>
                  <w:vAlign w:val="center"/>
                </w:tcPr>
                <w:p>
                  <w:pPr>
                    <w:pStyle w:val="27"/>
                    <w:rPr>
                      <w:b/>
                      <w:bCs w:val="0"/>
                      <w:color w:val="000000" w:themeColor="text1"/>
                      <w14:textFill>
                        <w14:solidFill>
                          <w14:schemeClr w14:val="tx1"/>
                        </w14:solidFill>
                      </w14:textFill>
                    </w:rPr>
                  </w:pPr>
                  <w:r>
                    <w:rPr>
                      <w:b/>
                      <w:bCs w:val="0"/>
                      <w:color w:val="000000" w:themeColor="text1"/>
                      <w14:textFill>
                        <w14:solidFill>
                          <w14:schemeClr w14:val="tx1"/>
                        </w14:solidFill>
                      </w14:textFill>
                    </w:rPr>
                    <w:t>图形颜色</w:t>
                  </w:r>
                </w:p>
              </w:tc>
              <w:tc>
                <w:tcPr>
                  <w:tcW w:w="2110" w:type="pct"/>
                  <w:vAlign w:val="center"/>
                </w:tcPr>
                <w:p>
                  <w:pPr>
                    <w:pStyle w:val="27"/>
                    <w:rPr>
                      <w:b/>
                      <w:bCs w:val="0"/>
                      <w:color w:val="000000" w:themeColor="text1"/>
                      <w14:textFill>
                        <w14:solidFill>
                          <w14:schemeClr w14:val="tx1"/>
                        </w14:solidFill>
                      </w14:textFill>
                    </w:rPr>
                  </w:pPr>
                  <w:r>
                    <w:rPr>
                      <w:b/>
                      <w:bCs w:val="0"/>
                      <w:color w:val="000000" w:themeColor="text1"/>
                      <w14:textFill>
                        <w14:solidFill>
                          <w14:schemeClr w14:val="tx1"/>
                        </w14:solidFill>
                      </w14:textFill>
                    </w:rPr>
                    <w:t>图形标志</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47" w:hRule="atLeast"/>
              </w:trPr>
              <w:tc>
                <w:tcPr>
                  <w:tcW w:w="746" w:type="pct"/>
                  <w:vAlign w:val="center"/>
                </w:tcPr>
                <w:p>
                  <w:pPr>
                    <w:pStyle w:val="27"/>
                    <w:rPr>
                      <w:color w:val="000000" w:themeColor="text1"/>
                      <w14:textFill>
                        <w14:solidFill>
                          <w14:schemeClr w14:val="tx1"/>
                        </w14:solidFill>
                      </w14:textFill>
                    </w:rPr>
                  </w:pPr>
                  <w:r>
                    <w:rPr>
                      <w:color w:val="000000" w:themeColor="text1"/>
                      <w14:textFill>
                        <w14:solidFill>
                          <w14:schemeClr w14:val="tx1"/>
                        </w14:solidFill>
                      </w14:textFill>
                    </w:rPr>
                    <w:t>一般固废暂存堆场</w:t>
                  </w:r>
                </w:p>
              </w:tc>
              <w:tc>
                <w:tcPr>
                  <w:tcW w:w="461" w:type="pct"/>
                  <w:vAlign w:val="center"/>
                </w:tcPr>
                <w:p>
                  <w:pPr>
                    <w:pStyle w:val="27"/>
                    <w:rPr>
                      <w:color w:val="000000" w:themeColor="text1"/>
                      <w14:textFill>
                        <w14:solidFill>
                          <w14:schemeClr w14:val="tx1"/>
                        </w14:solidFill>
                      </w14:textFill>
                    </w:rPr>
                  </w:pPr>
                  <w:r>
                    <w:rPr>
                      <w:color w:val="000000" w:themeColor="text1"/>
                      <w14:textFill>
                        <w14:solidFill>
                          <w14:schemeClr w14:val="tx1"/>
                        </w14:solidFill>
                      </w14:textFill>
                    </w:rPr>
                    <w:t>提示标志</w:t>
                  </w:r>
                </w:p>
              </w:tc>
              <w:tc>
                <w:tcPr>
                  <w:tcW w:w="544" w:type="pct"/>
                  <w:vAlign w:val="center"/>
                </w:tcPr>
                <w:p>
                  <w:pPr>
                    <w:pStyle w:val="27"/>
                    <w:rPr>
                      <w:color w:val="000000" w:themeColor="text1"/>
                      <w14:textFill>
                        <w14:solidFill>
                          <w14:schemeClr w14:val="tx1"/>
                        </w14:solidFill>
                      </w14:textFill>
                    </w:rPr>
                  </w:pPr>
                  <w:r>
                    <w:rPr>
                      <w:color w:val="000000" w:themeColor="text1"/>
                      <w14:textFill>
                        <w14:solidFill>
                          <w14:schemeClr w14:val="tx1"/>
                        </w14:solidFill>
                      </w14:textFill>
                    </w:rPr>
                    <w:t>正方形边框</w:t>
                  </w:r>
                </w:p>
              </w:tc>
              <w:tc>
                <w:tcPr>
                  <w:tcW w:w="509" w:type="pct"/>
                  <w:vAlign w:val="center"/>
                </w:tcPr>
                <w:p>
                  <w:pPr>
                    <w:pStyle w:val="27"/>
                    <w:rPr>
                      <w:color w:val="000000" w:themeColor="text1"/>
                      <w14:textFill>
                        <w14:solidFill>
                          <w14:schemeClr w14:val="tx1"/>
                        </w14:solidFill>
                      </w14:textFill>
                    </w:rPr>
                  </w:pPr>
                  <w:r>
                    <w:rPr>
                      <w:color w:val="000000" w:themeColor="text1"/>
                      <w14:textFill>
                        <w14:solidFill>
                          <w14:schemeClr w14:val="tx1"/>
                        </w14:solidFill>
                      </w14:textFill>
                    </w:rPr>
                    <w:t>绿色</w:t>
                  </w:r>
                </w:p>
              </w:tc>
              <w:tc>
                <w:tcPr>
                  <w:tcW w:w="626" w:type="pct"/>
                  <w:vAlign w:val="center"/>
                </w:tcPr>
                <w:p>
                  <w:pPr>
                    <w:pStyle w:val="27"/>
                    <w:rPr>
                      <w:color w:val="000000" w:themeColor="text1"/>
                      <w14:textFill>
                        <w14:solidFill>
                          <w14:schemeClr w14:val="tx1"/>
                        </w14:solidFill>
                      </w14:textFill>
                    </w:rPr>
                  </w:pPr>
                  <w:r>
                    <w:rPr>
                      <w:color w:val="000000" w:themeColor="text1"/>
                      <w14:textFill>
                        <w14:solidFill>
                          <w14:schemeClr w14:val="tx1"/>
                        </w14:solidFill>
                      </w14:textFill>
                    </w:rPr>
                    <w:t>白色</w:t>
                  </w:r>
                </w:p>
              </w:tc>
              <w:tc>
                <w:tcPr>
                  <w:tcW w:w="2110" w:type="pct"/>
                  <w:vAlign w:val="center"/>
                </w:tcPr>
                <w:p>
                  <w:pPr>
                    <w:pStyle w:val="27"/>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2121535" cy="1225550"/>
                        <wp:effectExtent l="0" t="0" r="12065" b="12700"/>
                        <wp:docPr id="260201709" name="图片 1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60201709" name="图片 11"/>
                                <pic:cNvPicPr>
                                  <a:picLocks noChangeAspect="true" noChangeArrowheads="true"/>
                                </pic:cNvPicPr>
                              </pic:nvPicPr>
                              <pic:blipFill>
                                <a:blip r:embed="rId22" cstate="print">
                                  <a:extLst>
                                    <a:ext uri="{28A0092B-C50C-407E-A947-70E740481C1C}">
                                      <a14:useLocalDpi xmlns:a14="http://schemas.microsoft.com/office/drawing/2010/main" val="false"/>
                                    </a:ext>
                                  </a:extLst>
                                </a:blip>
                                <a:srcRect/>
                                <a:stretch>
                                  <a:fillRect/>
                                </a:stretch>
                              </pic:blipFill>
                              <pic:spPr>
                                <a:xfrm>
                                  <a:off x="0" y="0"/>
                                  <a:ext cx="2121535" cy="1225550"/>
                                </a:xfrm>
                                <a:prstGeom prst="rect">
                                  <a:avLst/>
                                </a:prstGeom>
                                <a:noFill/>
                              </pic:spPr>
                            </pic:pic>
                          </a:graphicData>
                        </a:graphic>
                      </wp:inline>
                    </w:drawing>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60" w:hRule="atLeast"/>
              </w:trPr>
              <w:tc>
                <w:tcPr>
                  <w:tcW w:w="746" w:type="pct"/>
                  <w:vAlign w:val="center"/>
                </w:tcPr>
                <w:p>
                  <w:pPr>
                    <w:pStyle w:val="27"/>
                    <w:rPr>
                      <w:color w:val="000000" w:themeColor="text1"/>
                      <w14:textFill>
                        <w14:solidFill>
                          <w14:schemeClr w14:val="tx1"/>
                        </w14:solidFill>
                      </w14:textFill>
                    </w:rPr>
                  </w:pPr>
                  <w:r>
                    <w:rPr>
                      <w:color w:val="000000" w:themeColor="text1"/>
                      <w14:textFill>
                        <w14:solidFill>
                          <w14:schemeClr w14:val="tx1"/>
                        </w14:solidFill>
                      </w14:textFill>
                    </w:rPr>
                    <w:t>厂区门口</w:t>
                  </w:r>
                </w:p>
              </w:tc>
              <w:tc>
                <w:tcPr>
                  <w:tcW w:w="461" w:type="pct"/>
                  <w:vAlign w:val="center"/>
                </w:tcPr>
                <w:p>
                  <w:pPr>
                    <w:pStyle w:val="27"/>
                    <w:rPr>
                      <w:color w:val="000000" w:themeColor="text1"/>
                      <w14:textFill>
                        <w14:solidFill>
                          <w14:schemeClr w14:val="tx1"/>
                        </w14:solidFill>
                      </w14:textFill>
                    </w:rPr>
                  </w:pPr>
                  <w:r>
                    <w:rPr>
                      <w:color w:val="000000" w:themeColor="text1"/>
                      <w14:textFill>
                        <w14:solidFill>
                          <w14:schemeClr w14:val="tx1"/>
                        </w14:solidFill>
                      </w14:textFill>
                    </w:rPr>
                    <w:t>提示标志</w:t>
                  </w:r>
                </w:p>
              </w:tc>
              <w:tc>
                <w:tcPr>
                  <w:tcW w:w="544" w:type="pct"/>
                  <w:vAlign w:val="center"/>
                </w:tcPr>
                <w:p>
                  <w:pPr>
                    <w:pStyle w:val="27"/>
                    <w:rPr>
                      <w:color w:val="000000" w:themeColor="text1"/>
                      <w14:textFill>
                        <w14:solidFill>
                          <w14:schemeClr w14:val="tx1"/>
                        </w14:solidFill>
                      </w14:textFill>
                    </w:rPr>
                  </w:pPr>
                  <w:r>
                    <w:rPr>
                      <w:color w:val="000000" w:themeColor="text1"/>
                      <w14:textFill>
                        <w14:solidFill>
                          <w14:schemeClr w14:val="tx1"/>
                        </w14:solidFill>
                      </w14:textFill>
                    </w:rPr>
                    <w:t>正方形边框</w:t>
                  </w:r>
                </w:p>
              </w:tc>
              <w:tc>
                <w:tcPr>
                  <w:tcW w:w="509" w:type="pct"/>
                  <w:vAlign w:val="center"/>
                </w:tcPr>
                <w:p>
                  <w:pPr>
                    <w:pStyle w:val="27"/>
                    <w:rPr>
                      <w:color w:val="000000" w:themeColor="text1"/>
                      <w14:textFill>
                        <w14:solidFill>
                          <w14:schemeClr w14:val="tx1"/>
                        </w14:solidFill>
                      </w14:textFill>
                    </w:rPr>
                  </w:pPr>
                  <w:r>
                    <w:rPr>
                      <w:color w:val="000000" w:themeColor="text1"/>
                      <w14:textFill>
                        <w14:solidFill>
                          <w14:schemeClr w14:val="tx1"/>
                        </w14:solidFill>
                      </w14:textFill>
                    </w:rPr>
                    <w:t>蓝色</w:t>
                  </w:r>
                </w:p>
              </w:tc>
              <w:tc>
                <w:tcPr>
                  <w:tcW w:w="626" w:type="pct"/>
                  <w:vAlign w:val="center"/>
                </w:tcPr>
                <w:p>
                  <w:pPr>
                    <w:pStyle w:val="27"/>
                    <w:rPr>
                      <w:color w:val="000000" w:themeColor="text1"/>
                      <w14:textFill>
                        <w14:solidFill>
                          <w14:schemeClr w14:val="tx1"/>
                        </w14:solidFill>
                      </w14:textFill>
                    </w:rPr>
                  </w:pPr>
                  <w:r>
                    <w:rPr>
                      <w:color w:val="000000" w:themeColor="text1"/>
                      <w14:textFill>
                        <w14:solidFill>
                          <w14:schemeClr w14:val="tx1"/>
                        </w14:solidFill>
                      </w14:textFill>
                    </w:rPr>
                    <w:t>白色</w:t>
                  </w:r>
                </w:p>
              </w:tc>
              <w:tc>
                <w:tcPr>
                  <w:tcW w:w="2110" w:type="pct"/>
                  <w:vAlign w:val="center"/>
                </w:tcPr>
                <w:p>
                  <w:pPr>
                    <w:pStyle w:val="27"/>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2133600" cy="1426845"/>
                        <wp:effectExtent l="0" t="0" r="0" b="1905"/>
                        <wp:docPr id="1323640002" name="图片 1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23640002" name="图片 10"/>
                                <pic:cNvPicPr>
                                  <a:picLocks noChangeAspect="true" noChangeArrowheads="true"/>
                                </pic:cNvPicPr>
                              </pic:nvPicPr>
                              <pic:blipFill>
                                <a:blip r:embed="rId23" cstate="print">
                                  <a:extLst>
                                    <a:ext uri="{28A0092B-C50C-407E-A947-70E740481C1C}">
                                      <a14:useLocalDpi xmlns:a14="http://schemas.microsoft.com/office/drawing/2010/main" val="false"/>
                                    </a:ext>
                                  </a:extLst>
                                </a:blip>
                                <a:srcRect/>
                                <a:stretch>
                                  <a:fillRect/>
                                </a:stretch>
                              </pic:blipFill>
                              <pic:spPr>
                                <a:xfrm>
                                  <a:off x="0" y="0"/>
                                  <a:ext cx="2133600" cy="1426845"/>
                                </a:xfrm>
                                <a:prstGeom prst="rect">
                                  <a:avLst/>
                                </a:prstGeom>
                                <a:noFill/>
                              </pic:spPr>
                            </pic:pic>
                          </a:graphicData>
                        </a:graphic>
                      </wp:inline>
                    </w:drawing>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2" w:hRule="atLeast"/>
              </w:trPr>
              <w:tc>
                <w:tcPr>
                  <w:tcW w:w="746" w:type="pct"/>
                  <w:vMerge w:val="restart"/>
                  <w:vAlign w:val="center"/>
                </w:tcPr>
                <w:p>
                  <w:pPr>
                    <w:pStyle w:val="27"/>
                    <w:rPr>
                      <w:color w:val="000000" w:themeColor="text1"/>
                      <w14:textFill>
                        <w14:solidFill>
                          <w14:schemeClr w14:val="tx1"/>
                        </w14:solidFill>
                      </w14:textFill>
                    </w:rPr>
                  </w:pPr>
                  <w:r>
                    <w:rPr>
                      <w:color w:val="000000" w:themeColor="text1"/>
                      <w14:textFill>
                        <w14:solidFill>
                          <w14:schemeClr w14:val="tx1"/>
                        </w14:solidFill>
                      </w14:textFill>
                    </w:rPr>
                    <w:t>危险废物暂存区</w:t>
                  </w:r>
                </w:p>
              </w:tc>
              <w:tc>
                <w:tcPr>
                  <w:tcW w:w="461" w:type="pct"/>
                  <w:vAlign w:val="center"/>
                </w:tcPr>
                <w:p>
                  <w:pPr>
                    <w:pStyle w:val="27"/>
                    <w:rPr>
                      <w:color w:val="000000" w:themeColor="text1"/>
                      <w14:textFill>
                        <w14:solidFill>
                          <w14:schemeClr w14:val="tx1"/>
                        </w14:solidFill>
                      </w14:textFill>
                    </w:rPr>
                  </w:pPr>
                  <w:r>
                    <w:rPr>
                      <w:color w:val="000000" w:themeColor="text1"/>
                      <w14:textFill>
                        <w14:solidFill>
                          <w14:schemeClr w14:val="tx1"/>
                        </w14:solidFill>
                      </w14:textFill>
                    </w:rPr>
                    <w:t>贮存设施标志</w:t>
                  </w:r>
                </w:p>
              </w:tc>
              <w:tc>
                <w:tcPr>
                  <w:tcW w:w="544" w:type="pct"/>
                  <w:vAlign w:val="center"/>
                </w:tcPr>
                <w:p>
                  <w:pPr>
                    <w:pStyle w:val="27"/>
                    <w:rPr>
                      <w:color w:val="000000" w:themeColor="text1"/>
                      <w14:textFill>
                        <w14:solidFill>
                          <w14:schemeClr w14:val="tx1"/>
                        </w14:solidFill>
                      </w14:textFill>
                    </w:rPr>
                  </w:pPr>
                  <w:r>
                    <w:rPr>
                      <w:color w:val="000000" w:themeColor="text1"/>
                      <w14:textFill>
                        <w14:solidFill>
                          <w14:schemeClr w14:val="tx1"/>
                        </w14:solidFill>
                      </w14:textFill>
                    </w:rPr>
                    <w:t>长方形边框</w:t>
                  </w:r>
                </w:p>
              </w:tc>
              <w:tc>
                <w:tcPr>
                  <w:tcW w:w="509" w:type="pct"/>
                  <w:vAlign w:val="center"/>
                </w:tcPr>
                <w:p>
                  <w:pPr>
                    <w:pStyle w:val="27"/>
                    <w:rPr>
                      <w:color w:val="000000" w:themeColor="text1"/>
                      <w14:textFill>
                        <w14:solidFill>
                          <w14:schemeClr w14:val="tx1"/>
                        </w14:solidFill>
                      </w14:textFill>
                    </w:rPr>
                  </w:pPr>
                  <w:r>
                    <w:rPr>
                      <w:color w:val="000000" w:themeColor="text1"/>
                      <w14:textFill>
                        <w14:solidFill>
                          <w14:schemeClr w14:val="tx1"/>
                        </w14:solidFill>
                      </w14:textFill>
                    </w:rPr>
                    <w:t>黄色</w:t>
                  </w:r>
                </w:p>
              </w:tc>
              <w:tc>
                <w:tcPr>
                  <w:tcW w:w="626" w:type="pct"/>
                  <w:vAlign w:val="center"/>
                </w:tcPr>
                <w:p>
                  <w:pPr>
                    <w:pStyle w:val="27"/>
                    <w:rPr>
                      <w:color w:val="000000" w:themeColor="text1"/>
                      <w14:textFill>
                        <w14:solidFill>
                          <w14:schemeClr w14:val="tx1"/>
                        </w14:solidFill>
                      </w14:textFill>
                    </w:rPr>
                  </w:pPr>
                  <w:r>
                    <w:rPr>
                      <w:color w:val="000000" w:themeColor="text1"/>
                      <w14:textFill>
                        <w14:solidFill>
                          <w14:schemeClr w14:val="tx1"/>
                        </w14:solidFill>
                      </w14:textFill>
                    </w:rPr>
                    <w:t>黑色</w:t>
                  </w:r>
                </w:p>
              </w:tc>
              <w:tc>
                <w:tcPr>
                  <w:tcW w:w="2110" w:type="pct"/>
                  <w:vAlign w:val="center"/>
                </w:tcPr>
                <w:p>
                  <w:pPr>
                    <w:pStyle w:val="27"/>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1964690" cy="1252220"/>
                        <wp:effectExtent l="0" t="0" r="16510" b="5080"/>
                        <wp:docPr id="728652391"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28652391" name="图片 1"/>
                                <pic:cNvPicPr>
                                  <a:picLocks noChangeAspect="true"/>
                                </pic:cNvPicPr>
                              </pic:nvPicPr>
                              <pic:blipFill>
                                <a:blip r:embed="rId24" cstate="print"/>
                                <a:stretch>
                                  <a:fillRect/>
                                </a:stretch>
                              </pic:blipFill>
                              <pic:spPr>
                                <a:xfrm>
                                  <a:off x="0" y="0"/>
                                  <a:ext cx="1978607" cy="1260868"/>
                                </a:xfrm>
                                <a:prstGeom prst="rect">
                                  <a:avLst/>
                                </a:prstGeom>
                              </pic:spPr>
                            </pic:pic>
                          </a:graphicData>
                        </a:graphic>
                      </wp:inline>
                    </w:drawing>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03" w:hRule="atLeast"/>
              </w:trPr>
              <w:tc>
                <w:tcPr>
                  <w:tcW w:w="746" w:type="pct"/>
                  <w:vMerge w:val="continue"/>
                  <w:vAlign w:val="center"/>
                </w:tcPr>
                <w:p>
                  <w:pPr>
                    <w:pStyle w:val="27"/>
                    <w:rPr>
                      <w:color w:val="000000" w:themeColor="text1"/>
                      <w14:textFill>
                        <w14:solidFill>
                          <w14:schemeClr w14:val="tx1"/>
                        </w14:solidFill>
                      </w14:textFill>
                    </w:rPr>
                  </w:pPr>
                </w:p>
              </w:tc>
              <w:tc>
                <w:tcPr>
                  <w:tcW w:w="461" w:type="pct"/>
                  <w:vAlign w:val="center"/>
                </w:tcPr>
                <w:p>
                  <w:pPr>
                    <w:pStyle w:val="27"/>
                    <w:rPr>
                      <w:color w:val="000000" w:themeColor="text1"/>
                      <w14:textFill>
                        <w14:solidFill>
                          <w14:schemeClr w14:val="tx1"/>
                        </w14:solidFill>
                      </w14:textFill>
                    </w:rPr>
                  </w:pPr>
                  <w:r>
                    <w:rPr>
                      <w:color w:val="000000" w:themeColor="text1"/>
                      <w14:textFill>
                        <w14:solidFill>
                          <w14:schemeClr w14:val="tx1"/>
                        </w14:solidFill>
                      </w14:textFill>
                    </w:rPr>
                    <w:t>贮存分区警示标志</w:t>
                  </w:r>
                </w:p>
              </w:tc>
              <w:tc>
                <w:tcPr>
                  <w:tcW w:w="544" w:type="pct"/>
                  <w:vAlign w:val="center"/>
                </w:tcPr>
                <w:p>
                  <w:pPr>
                    <w:pStyle w:val="27"/>
                    <w:rPr>
                      <w:color w:val="000000" w:themeColor="text1"/>
                      <w14:textFill>
                        <w14:solidFill>
                          <w14:schemeClr w14:val="tx1"/>
                        </w14:solidFill>
                      </w14:textFill>
                    </w:rPr>
                  </w:pPr>
                  <w:r>
                    <w:rPr>
                      <w:color w:val="000000" w:themeColor="text1"/>
                      <w14:textFill>
                        <w14:solidFill>
                          <w14:schemeClr w14:val="tx1"/>
                        </w14:solidFill>
                      </w14:textFill>
                    </w:rPr>
                    <w:t>长方形边框</w:t>
                  </w:r>
                </w:p>
              </w:tc>
              <w:tc>
                <w:tcPr>
                  <w:tcW w:w="509" w:type="pct"/>
                  <w:vAlign w:val="center"/>
                </w:tcPr>
                <w:p>
                  <w:pPr>
                    <w:pStyle w:val="27"/>
                    <w:rPr>
                      <w:color w:val="000000" w:themeColor="text1"/>
                      <w14:textFill>
                        <w14:solidFill>
                          <w14:schemeClr w14:val="tx1"/>
                        </w14:solidFill>
                      </w14:textFill>
                    </w:rPr>
                  </w:pPr>
                  <w:r>
                    <w:rPr>
                      <w:color w:val="000000" w:themeColor="text1"/>
                      <w14:textFill>
                        <w14:solidFill>
                          <w14:schemeClr w14:val="tx1"/>
                        </w14:solidFill>
                      </w14:textFill>
                    </w:rPr>
                    <w:t>黄色</w:t>
                  </w:r>
                </w:p>
              </w:tc>
              <w:tc>
                <w:tcPr>
                  <w:tcW w:w="626" w:type="pct"/>
                  <w:vAlign w:val="center"/>
                </w:tcPr>
                <w:p>
                  <w:pPr>
                    <w:pStyle w:val="27"/>
                    <w:rPr>
                      <w:color w:val="000000" w:themeColor="text1"/>
                      <w14:textFill>
                        <w14:solidFill>
                          <w14:schemeClr w14:val="tx1"/>
                        </w14:solidFill>
                      </w14:textFill>
                    </w:rPr>
                  </w:pPr>
                  <w:r>
                    <w:rPr>
                      <w:color w:val="000000" w:themeColor="text1"/>
                      <w14:textFill>
                        <w14:solidFill>
                          <w14:schemeClr w14:val="tx1"/>
                        </w14:solidFill>
                      </w14:textFill>
                    </w:rPr>
                    <w:t>橘黄色</w:t>
                  </w:r>
                </w:p>
              </w:tc>
              <w:tc>
                <w:tcPr>
                  <w:tcW w:w="2110" w:type="pct"/>
                  <w:vAlign w:val="center"/>
                </w:tcPr>
                <w:p>
                  <w:pPr>
                    <w:pStyle w:val="27"/>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2127885" cy="1706880"/>
                        <wp:effectExtent l="0" t="0" r="5715" b="7620"/>
                        <wp:docPr id="1289689533" name="图片 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289689533" name="图片 8"/>
                                <pic:cNvPicPr>
                                  <a:picLocks noChangeAspect="true" noChangeArrowheads="true"/>
                                </pic:cNvPicPr>
                              </pic:nvPicPr>
                              <pic:blipFill>
                                <a:blip r:embed="rId25" cstate="print">
                                  <a:extLst>
                                    <a:ext uri="{28A0092B-C50C-407E-A947-70E740481C1C}">
                                      <a14:useLocalDpi xmlns:a14="http://schemas.microsoft.com/office/drawing/2010/main" val="false"/>
                                    </a:ext>
                                  </a:extLst>
                                </a:blip>
                                <a:srcRect/>
                                <a:stretch>
                                  <a:fillRect/>
                                </a:stretch>
                              </pic:blipFill>
                              <pic:spPr>
                                <a:xfrm>
                                  <a:off x="0" y="0"/>
                                  <a:ext cx="2127885" cy="1706880"/>
                                </a:xfrm>
                                <a:prstGeom prst="rect">
                                  <a:avLst/>
                                </a:prstGeom>
                                <a:noFill/>
                              </pic:spPr>
                            </pic:pic>
                          </a:graphicData>
                        </a:graphic>
                      </wp:inline>
                    </w:drawing>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06" w:hRule="atLeast"/>
              </w:trPr>
              <w:tc>
                <w:tcPr>
                  <w:tcW w:w="746" w:type="pct"/>
                  <w:vMerge w:val="continue"/>
                  <w:vAlign w:val="center"/>
                </w:tcPr>
                <w:p>
                  <w:pPr>
                    <w:pStyle w:val="27"/>
                    <w:rPr>
                      <w:color w:val="000000" w:themeColor="text1"/>
                      <w14:textFill>
                        <w14:solidFill>
                          <w14:schemeClr w14:val="tx1"/>
                        </w14:solidFill>
                      </w14:textFill>
                    </w:rPr>
                  </w:pPr>
                </w:p>
              </w:tc>
              <w:tc>
                <w:tcPr>
                  <w:tcW w:w="461" w:type="pct"/>
                  <w:vAlign w:val="center"/>
                </w:tcPr>
                <w:p>
                  <w:pPr>
                    <w:pStyle w:val="27"/>
                    <w:rPr>
                      <w:color w:val="000000" w:themeColor="text1"/>
                      <w14:textFill>
                        <w14:solidFill>
                          <w14:schemeClr w14:val="tx1"/>
                        </w14:solidFill>
                      </w14:textFill>
                    </w:rPr>
                  </w:pPr>
                  <w:r>
                    <w:rPr>
                      <w:color w:val="000000" w:themeColor="text1"/>
                      <w14:textFill>
                        <w14:solidFill>
                          <w14:schemeClr w14:val="tx1"/>
                        </w14:solidFill>
                      </w14:textFill>
                    </w:rPr>
                    <w:t>标签样式</w:t>
                  </w:r>
                </w:p>
              </w:tc>
              <w:tc>
                <w:tcPr>
                  <w:tcW w:w="544" w:type="pct"/>
                  <w:vAlign w:val="center"/>
                </w:tcPr>
                <w:p>
                  <w:pPr>
                    <w:pStyle w:val="27"/>
                    <w:rPr>
                      <w:color w:val="000000" w:themeColor="text1"/>
                      <w14:textFill>
                        <w14:solidFill>
                          <w14:schemeClr w14:val="tx1"/>
                        </w14:solidFill>
                      </w14:textFill>
                    </w:rPr>
                  </w:pPr>
                  <w:r>
                    <w:rPr>
                      <w:color w:val="000000" w:themeColor="text1"/>
                      <w14:textFill>
                        <w14:solidFill>
                          <w14:schemeClr w14:val="tx1"/>
                        </w14:solidFill>
                      </w14:textFill>
                    </w:rPr>
                    <w:t>/</w:t>
                  </w:r>
                </w:p>
              </w:tc>
              <w:tc>
                <w:tcPr>
                  <w:tcW w:w="509" w:type="pct"/>
                  <w:vAlign w:val="center"/>
                </w:tcPr>
                <w:p>
                  <w:pPr>
                    <w:pStyle w:val="27"/>
                    <w:rPr>
                      <w:color w:val="000000" w:themeColor="text1"/>
                      <w14:textFill>
                        <w14:solidFill>
                          <w14:schemeClr w14:val="tx1"/>
                        </w14:solidFill>
                      </w14:textFill>
                    </w:rPr>
                  </w:pPr>
                  <w:r>
                    <w:rPr>
                      <w:color w:val="000000" w:themeColor="text1"/>
                      <w14:textFill>
                        <w14:solidFill>
                          <w14:schemeClr w14:val="tx1"/>
                        </w14:solidFill>
                      </w14:textFill>
                    </w:rPr>
                    <w:t>橘黄色</w:t>
                  </w:r>
                </w:p>
              </w:tc>
              <w:tc>
                <w:tcPr>
                  <w:tcW w:w="626" w:type="pct"/>
                  <w:vAlign w:val="center"/>
                </w:tcPr>
                <w:p>
                  <w:pPr>
                    <w:pStyle w:val="27"/>
                    <w:rPr>
                      <w:color w:val="000000" w:themeColor="text1"/>
                      <w14:textFill>
                        <w14:solidFill>
                          <w14:schemeClr w14:val="tx1"/>
                        </w14:solidFill>
                      </w14:textFill>
                    </w:rPr>
                  </w:pPr>
                  <w:r>
                    <w:rPr>
                      <w:color w:val="000000" w:themeColor="text1"/>
                      <w14:textFill>
                        <w14:solidFill>
                          <w14:schemeClr w14:val="tx1"/>
                        </w14:solidFill>
                      </w14:textFill>
                    </w:rPr>
                    <w:t>黑色</w:t>
                  </w:r>
                </w:p>
              </w:tc>
              <w:tc>
                <w:tcPr>
                  <w:tcW w:w="2110" w:type="pct"/>
                  <w:vAlign w:val="center"/>
                </w:tcPr>
                <w:p>
                  <w:pPr>
                    <w:pStyle w:val="27"/>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1920240" cy="1420495"/>
                        <wp:effectExtent l="0" t="0" r="3810" b="8255"/>
                        <wp:docPr id="1308406039" name="图片 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08406039" name="图片 7"/>
                                <pic:cNvPicPr>
                                  <a:picLocks noChangeAspect="true" noChangeArrowheads="true"/>
                                </pic:cNvPicPr>
                              </pic:nvPicPr>
                              <pic:blipFill>
                                <a:blip r:embed="rId26" cstate="print">
                                  <a:extLst>
                                    <a:ext uri="{28A0092B-C50C-407E-A947-70E740481C1C}">
                                      <a14:useLocalDpi xmlns:a14="http://schemas.microsoft.com/office/drawing/2010/main" val="false"/>
                                    </a:ext>
                                  </a:extLst>
                                </a:blip>
                                <a:srcRect/>
                                <a:stretch>
                                  <a:fillRect/>
                                </a:stretch>
                              </pic:blipFill>
                              <pic:spPr>
                                <a:xfrm>
                                  <a:off x="0" y="0"/>
                                  <a:ext cx="1920240" cy="1420495"/>
                                </a:xfrm>
                                <a:prstGeom prst="rect">
                                  <a:avLst/>
                                </a:prstGeom>
                                <a:noFill/>
                              </pic:spPr>
                            </pic:pic>
                          </a:graphicData>
                        </a:graphic>
                      </wp:inline>
                    </w:drawing>
                  </w:r>
                </w:p>
              </w:tc>
            </w:tr>
          </w:tbl>
          <w:p>
            <w:pPr>
              <w:ind w:firstLine="422"/>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8</w:t>
            </w:r>
            <w:r>
              <w:rPr>
                <w:b/>
                <w:bCs/>
                <w:color w:val="000000" w:themeColor="text1"/>
                <w14:textFill>
                  <w14:solidFill>
                    <w14:schemeClr w14:val="tx1"/>
                  </w14:solidFill>
                </w14:textFill>
              </w:rPr>
              <w:t>、</w:t>
            </w:r>
            <w:r>
              <w:rPr>
                <w:rFonts w:hint="eastAsia"/>
                <w:b/>
                <w:bCs/>
                <w:color w:val="000000" w:themeColor="text1"/>
                <w:lang w:val="en-US" w:eastAsia="zh-CN"/>
                <w14:textFill>
                  <w14:solidFill>
                    <w14:schemeClr w14:val="tx1"/>
                  </w14:solidFill>
                </w14:textFill>
              </w:rPr>
              <w:t>危险废物</w:t>
            </w:r>
            <w:r>
              <w:rPr>
                <w:b/>
                <w:bCs/>
                <w:color w:val="000000" w:themeColor="text1"/>
                <w14:textFill>
                  <w14:solidFill>
                    <w14:schemeClr w14:val="tx1"/>
                  </w14:solidFill>
                </w14:textFill>
              </w:rPr>
              <w:t>贮存设施运行环境管理要求</w:t>
            </w:r>
          </w:p>
          <w:p>
            <w:pPr>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①</w:t>
            </w:r>
            <w:r>
              <w:rPr>
                <w:color w:val="000000" w:themeColor="text1"/>
                <w14:textFill>
                  <w14:solidFill>
                    <w14:schemeClr w14:val="tx1"/>
                  </w14:solidFill>
                </w14:textFill>
              </w:rPr>
              <w:t>危险废物存入贮存设施前应对危险废物类别和特性与危险废物标签等危险废物识别标志的一致性进行核验，不一致的或类别、特性不明的不应存入。</w:t>
            </w:r>
          </w:p>
          <w:p>
            <w:pPr>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②</w:t>
            </w:r>
            <w:r>
              <w:rPr>
                <w:color w:val="000000" w:themeColor="text1"/>
                <w14:textFill>
                  <w14:solidFill>
                    <w14:schemeClr w14:val="tx1"/>
                  </w14:solidFill>
                </w14:textFill>
              </w:rPr>
              <w:t>应定期检查危险废物的贮存状况，及时清理贮存设施地面，更换破损泄漏的危险废物贮存容器和包装物，保证堆存危险废物的防雨、防风、防扬尘等设施功能完好。</w:t>
            </w:r>
          </w:p>
          <w:p>
            <w:pPr>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③</w:t>
            </w:r>
            <w:r>
              <w:rPr>
                <w:color w:val="000000" w:themeColor="text1"/>
                <w14:textFill>
                  <w14:solidFill>
                    <w14:schemeClr w14:val="tx1"/>
                  </w14:solidFill>
                </w14:textFill>
              </w:rPr>
              <w:t>作业设备及车辆等结束作业离开贮存设施时，应对其残留的危险废物进行清理，清理的废物或清洗废水应收集处理。</w:t>
            </w:r>
          </w:p>
          <w:p>
            <w:pPr>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④</w:t>
            </w:r>
            <w:r>
              <w:rPr>
                <w:color w:val="000000" w:themeColor="text1"/>
                <w14:textFill>
                  <w14:solidFill>
                    <w14:schemeClr w14:val="tx1"/>
                  </w14:solidFill>
                </w14:textFill>
              </w:rPr>
              <w:t>贮存设施运行期间，应按国家有关标准和规定建立危险废物管理台账并保存。</w:t>
            </w:r>
          </w:p>
          <w:p>
            <w:pPr>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⑤</w:t>
            </w:r>
            <w:r>
              <w:rPr>
                <w:color w:val="000000" w:themeColor="text1"/>
                <w14:textFill>
                  <w14:solidFill>
                    <w14:schemeClr w14:val="tx1"/>
                  </w14:solidFill>
                </w14:textFill>
              </w:rPr>
              <w:t>贮存设施所有者或运营者应建立贮存设施环境管理制度、管理人员岗位职责制度、设施运行操作制度、人员岗位培训制度等。</w:t>
            </w:r>
          </w:p>
          <w:p>
            <w:pPr>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⑥</w:t>
            </w:r>
            <w:r>
              <w:rPr>
                <w:color w:val="000000" w:themeColor="text1"/>
                <w14:textFill>
                  <w14:solidFill>
                    <w14:schemeClr w14:val="tx1"/>
                  </w14:solidFill>
                </w14:textFill>
              </w:rPr>
              <w:t>贮存设施所有者或运营者应依据国家土壤和地下水污染防治的有关规定，结合贮存设施特点建立土壤和地下水污染隐患排查制度，并定期开展隐患排查；发现隐患应及时采取措施消除隐患，并建立档案。</w:t>
            </w:r>
          </w:p>
          <w:p>
            <w:pPr>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⑦</w:t>
            </w:r>
            <w:r>
              <w:rPr>
                <w:color w:val="000000" w:themeColor="text1"/>
                <w14:textFill>
                  <w14:solidFill>
                    <w14:schemeClr w14:val="tx1"/>
                  </w14:solidFill>
                </w14:textFill>
              </w:rPr>
              <w:t>贮存设施所有者或运营者应建立贮存设施全部档案，包括设计、施工、验收、运行、监测和环境应急等，应按国家有关档案管理的法律法规进行整理和归档。</w:t>
            </w:r>
          </w:p>
          <w:p>
            <w:pPr>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⑧</w:t>
            </w:r>
            <w:r>
              <w:rPr>
                <w:color w:val="000000" w:themeColor="text1"/>
                <w14:textFill>
                  <w14:solidFill>
                    <w14:schemeClr w14:val="tx1"/>
                  </w14:solidFill>
                </w14:textFill>
              </w:rPr>
              <w:t>危险废物产生单位在关键位置设置在线视频监控，企业应指定专人专职维护视频监控设施运行，定期巡视并做好相应的监控运行、维修、使用记录，保持摄像头表面整洁干净、监控拍摄位置正确、监控设施完好无损，确保视频传输图像清晰、监控设备正常稳定运行。</w:t>
            </w:r>
          </w:p>
          <w:p>
            <w:pPr>
              <w:ind w:firstLine="420"/>
              <w:rPr>
                <w:color w:val="000000" w:themeColor="text1"/>
                <w14:textFill>
                  <w14:solidFill>
                    <w14:schemeClr w14:val="tx1"/>
                  </w14:solidFill>
                </w14:textFill>
              </w:rPr>
            </w:pPr>
            <w:r>
              <w:rPr>
                <w:color w:val="000000" w:themeColor="text1"/>
                <w14:textFill>
                  <w14:solidFill>
                    <w14:schemeClr w14:val="tx1"/>
                  </w14:solidFill>
                </w14:textFill>
              </w:rPr>
              <w:t>综上所述，建设项目固体废物采取上述治理措施后，固体废物均能得到合理有效处置，不会造成二次污染，不会对周围环境产生影响。</w:t>
            </w:r>
          </w:p>
          <w:p>
            <w:pPr>
              <w:ind w:firstLine="422"/>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五、</w:t>
            </w:r>
            <w:r>
              <w:rPr>
                <w:b/>
                <w:bCs/>
                <w:color w:val="000000" w:themeColor="text1"/>
                <w14:textFill>
                  <w14:solidFill>
                    <w14:schemeClr w14:val="tx1"/>
                  </w14:solidFill>
                </w14:textFill>
              </w:rPr>
              <w:t>地下水、土壤环境影响和保护措施</w:t>
            </w:r>
          </w:p>
          <w:p>
            <w:pPr>
              <w:ind w:firstLine="420"/>
              <w:rPr>
                <w:rFonts w:cs="Times New Roman"/>
                <w:color w:val="000000" w:themeColor="text1"/>
                <w14:textFill>
                  <w14:solidFill>
                    <w14:schemeClr w14:val="tx1"/>
                  </w14:solidFill>
                </w14:textFill>
              </w:rPr>
            </w:pPr>
            <w:r>
              <w:rPr>
                <w:rFonts w:hint="eastAsia"/>
                <w:color w:val="000000" w:themeColor="text1"/>
                <w14:textFill>
                  <w14:solidFill>
                    <w14:schemeClr w14:val="tx1"/>
                  </w14:solidFill>
                </w14:textFill>
              </w:rPr>
              <w:t>本项目不产生废水，产生的废气经合理有效的措施处理不会沉降至地下，厂区地面均已硬化处理，</w:t>
            </w:r>
            <w:r>
              <w:rPr>
                <w:rFonts w:hint="eastAsia" w:cs="Times New Roman"/>
                <w:color w:val="000000" w:themeColor="text1"/>
                <w14:textFill>
                  <w14:solidFill>
                    <w14:schemeClr w14:val="tx1"/>
                  </w14:solidFill>
                </w14:textFill>
              </w:rPr>
              <w:t>考虑到本项目影响途径主要为危险废物暂存过程中发生泄漏，从而污染土壤、地下水环境。为防止建设项目对区域地下水、土壤环境造成不利影响，依照相关规定划分防渗分区，并按照分区防控要求提出相应的防控措施。建设项目防渗分区及防渗技术要求见下表。</w:t>
            </w:r>
          </w:p>
          <w:p>
            <w:pPr>
              <w:pStyle w:val="42"/>
              <w:rPr>
                <w:rFonts w:cs="Times New Roman"/>
                <w:color w:val="000000" w:themeColor="text1"/>
                <w14:textFill>
                  <w14:solidFill>
                    <w14:schemeClr w14:val="tx1"/>
                  </w14:solidFill>
                </w14:textFill>
              </w:rPr>
            </w:pPr>
            <w:r>
              <w:rPr>
                <w:color w:val="000000" w:themeColor="text1"/>
                <w14:textFill>
                  <w14:solidFill>
                    <w14:schemeClr w14:val="tx1"/>
                  </w14:solidFill>
                </w14:textFill>
              </w:rPr>
              <w:t>表4-</w:t>
            </w:r>
            <w:r>
              <w:rPr>
                <w:rFonts w:hint="eastAsia"/>
                <w:color w:val="000000" w:themeColor="text1"/>
                <w14:textFill>
                  <w14:solidFill>
                    <w14:schemeClr w14:val="tx1"/>
                  </w14:solidFill>
                </w14:textFill>
              </w:rPr>
              <w:t xml:space="preserve">15 </w:t>
            </w:r>
            <w:r>
              <w:rPr>
                <w:color w:val="000000" w:themeColor="text1"/>
                <w14:textFill>
                  <w14:solidFill>
                    <w14:schemeClr w14:val="tx1"/>
                  </w14:solidFill>
                </w14:textFill>
              </w:rPr>
              <w:t>项目防渗分区及防渗技术要求</w:t>
            </w:r>
          </w:p>
          <w:tbl>
            <w:tblPr>
              <w:tblStyle w:val="30"/>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28" w:type="dxa"/>
                <w:left w:w="108" w:type="dxa"/>
                <w:bottom w:w="28" w:type="dxa"/>
                <w:right w:w="108" w:type="dxa"/>
              </w:tblCellMar>
            </w:tblPr>
            <w:tblGrid>
              <w:gridCol w:w="1535"/>
              <w:gridCol w:w="4502"/>
              <w:gridCol w:w="2137"/>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28" w:type="dxa"/>
                  <w:left w:w="108" w:type="dxa"/>
                  <w:bottom w:w="28" w:type="dxa"/>
                  <w:right w:w="108" w:type="dxa"/>
                </w:tblCellMar>
              </w:tblPrEx>
              <w:trPr>
                <w:trHeight w:val="340" w:hRule="atLeast"/>
              </w:trPr>
              <w:tc>
                <w:tcPr>
                  <w:tcW w:w="939" w:type="pct"/>
                  <w:vAlign w:val="center"/>
                </w:tcPr>
                <w:p>
                  <w:pPr>
                    <w:pStyle w:val="37"/>
                    <w:rPr>
                      <w:b/>
                      <w:bCs/>
                      <w:color w:val="000000" w:themeColor="text1"/>
                      <w14:textFill>
                        <w14:solidFill>
                          <w14:schemeClr w14:val="tx1"/>
                        </w14:solidFill>
                      </w14:textFill>
                    </w:rPr>
                  </w:pPr>
                  <w:r>
                    <w:rPr>
                      <w:b/>
                      <w:bCs/>
                      <w:color w:val="000000" w:themeColor="text1"/>
                      <w14:textFill>
                        <w14:solidFill>
                          <w14:schemeClr w14:val="tx1"/>
                        </w14:solidFill>
                      </w14:textFill>
                    </w:rPr>
                    <w:t>防渗分区</w:t>
                  </w:r>
                </w:p>
              </w:tc>
              <w:tc>
                <w:tcPr>
                  <w:tcW w:w="2753" w:type="pct"/>
                  <w:vAlign w:val="center"/>
                </w:tcPr>
                <w:p>
                  <w:pPr>
                    <w:pStyle w:val="37"/>
                    <w:rPr>
                      <w:b/>
                      <w:bCs/>
                      <w:color w:val="000000" w:themeColor="text1"/>
                      <w14:textFill>
                        <w14:solidFill>
                          <w14:schemeClr w14:val="tx1"/>
                        </w14:solidFill>
                      </w14:textFill>
                    </w:rPr>
                  </w:pPr>
                  <w:r>
                    <w:rPr>
                      <w:b/>
                      <w:bCs/>
                      <w:color w:val="000000" w:themeColor="text1"/>
                      <w14:textFill>
                        <w14:solidFill>
                          <w14:schemeClr w14:val="tx1"/>
                        </w14:solidFill>
                      </w14:textFill>
                    </w:rPr>
                    <w:t>防渗技术要求</w:t>
                  </w:r>
                </w:p>
              </w:tc>
              <w:tc>
                <w:tcPr>
                  <w:tcW w:w="1307" w:type="pct"/>
                  <w:vAlign w:val="center"/>
                </w:tcPr>
                <w:p>
                  <w:pPr>
                    <w:pStyle w:val="37"/>
                    <w:rPr>
                      <w:b/>
                      <w:bCs/>
                      <w:color w:val="000000" w:themeColor="text1"/>
                      <w14:textFill>
                        <w14:solidFill>
                          <w14:schemeClr w14:val="tx1"/>
                        </w14:solidFill>
                      </w14:textFill>
                    </w:rPr>
                  </w:pPr>
                  <w:r>
                    <w:rPr>
                      <w:b/>
                      <w:bCs/>
                      <w:color w:val="000000" w:themeColor="text1"/>
                      <w14:textFill>
                        <w14:solidFill>
                          <w14:schemeClr w14:val="tx1"/>
                        </w14:solidFill>
                      </w14:textFill>
                    </w:rPr>
                    <w:t>本项目情况</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28" w:type="dxa"/>
                  <w:left w:w="108" w:type="dxa"/>
                  <w:bottom w:w="28" w:type="dxa"/>
                  <w:right w:w="108" w:type="dxa"/>
                </w:tblCellMar>
              </w:tblPrEx>
              <w:trPr>
                <w:trHeight w:val="340" w:hRule="atLeast"/>
              </w:trPr>
              <w:tc>
                <w:tcPr>
                  <w:tcW w:w="939" w:type="pct"/>
                  <w:vAlign w:val="center"/>
                </w:tcPr>
                <w:p>
                  <w:pPr>
                    <w:pStyle w:val="37"/>
                    <w:rPr>
                      <w:color w:val="000000" w:themeColor="text1"/>
                      <w14:textFill>
                        <w14:solidFill>
                          <w14:schemeClr w14:val="tx1"/>
                        </w14:solidFill>
                      </w14:textFill>
                    </w:rPr>
                  </w:pPr>
                  <w:r>
                    <w:rPr>
                      <w:color w:val="000000" w:themeColor="text1"/>
                      <w14:textFill>
                        <w14:solidFill>
                          <w14:schemeClr w14:val="tx1"/>
                        </w14:solidFill>
                      </w14:textFill>
                    </w:rPr>
                    <w:t>重点防渗区</w:t>
                  </w:r>
                </w:p>
              </w:tc>
              <w:tc>
                <w:tcPr>
                  <w:tcW w:w="2753" w:type="pct"/>
                  <w:vAlign w:val="center"/>
                </w:tcPr>
                <w:p>
                  <w:pPr>
                    <w:pStyle w:val="37"/>
                    <w:rPr>
                      <w:color w:val="000000" w:themeColor="text1"/>
                      <w14:textFill>
                        <w14:solidFill>
                          <w14:schemeClr w14:val="tx1"/>
                        </w14:solidFill>
                      </w14:textFill>
                    </w:rPr>
                  </w:pPr>
                  <w:r>
                    <w:rPr>
                      <w:rFonts w:hint="eastAsia"/>
                      <w:color w:val="000000" w:themeColor="text1"/>
                      <w14:textFill>
                        <w14:solidFill>
                          <w14:schemeClr w14:val="tx1"/>
                        </w14:solidFill>
                      </w14:textFill>
                    </w:rPr>
                    <w:t>防渗层为至少1m厚黏土层（渗透系数不大于10</w:t>
                  </w:r>
                  <w:r>
                    <w:rPr>
                      <w:rFonts w:hint="eastAsia"/>
                      <w:color w:val="000000" w:themeColor="text1"/>
                      <w:vertAlign w:val="superscript"/>
                      <w14:textFill>
                        <w14:solidFill>
                          <w14:schemeClr w14:val="tx1"/>
                        </w14:solidFill>
                      </w14:textFill>
                    </w:rPr>
                    <w:t>-7</w:t>
                  </w:r>
                  <w:r>
                    <w:rPr>
                      <w:rFonts w:hint="eastAsia"/>
                      <w:color w:val="000000" w:themeColor="text1"/>
                      <w14:textFill>
                        <w14:solidFill>
                          <w14:schemeClr w14:val="tx1"/>
                        </w14:solidFill>
                      </w14:textFill>
                    </w:rPr>
                    <w:t>cm/s），或至少2mm厚高密度聚乙烯膜等人工防渗材料（渗透系数不大于10</w:t>
                  </w:r>
                  <w:r>
                    <w:rPr>
                      <w:rFonts w:hint="eastAsia"/>
                      <w:color w:val="000000" w:themeColor="text1"/>
                      <w:vertAlign w:val="superscript"/>
                      <w14:textFill>
                        <w14:solidFill>
                          <w14:schemeClr w14:val="tx1"/>
                        </w14:solidFill>
                      </w14:textFill>
                    </w:rPr>
                    <w:t>-10</w:t>
                  </w:r>
                  <w:r>
                    <w:rPr>
                      <w:rFonts w:hint="eastAsia"/>
                      <w:color w:val="000000" w:themeColor="text1"/>
                      <w14:textFill>
                        <w14:solidFill>
                          <w14:schemeClr w14:val="tx1"/>
                        </w14:solidFill>
                      </w14:textFill>
                    </w:rPr>
                    <w:t>cm/s），或其他防渗性能等效的材料。</w:t>
                  </w:r>
                </w:p>
              </w:tc>
              <w:tc>
                <w:tcPr>
                  <w:tcW w:w="1307" w:type="pct"/>
                  <w:vAlign w:val="center"/>
                </w:tcPr>
                <w:p>
                  <w:pPr>
                    <w:pStyle w:val="37"/>
                    <w:rPr>
                      <w:color w:val="000000" w:themeColor="text1"/>
                      <w14:textFill>
                        <w14:solidFill>
                          <w14:schemeClr w14:val="tx1"/>
                        </w14:solidFill>
                      </w14:textFill>
                    </w:rPr>
                  </w:pPr>
                  <w:r>
                    <w:rPr>
                      <w:rFonts w:hint="eastAsia"/>
                      <w:color w:val="000000" w:themeColor="text1"/>
                      <w14:textFill>
                        <w14:solidFill>
                          <w14:schemeClr w14:val="tx1"/>
                        </w14:solidFill>
                      </w14:textFill>
                    </w:rPr>
                    <w:t>危废暂存间</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28" w:type="dxa"/>
                  <w:left w:w="108" w:type="dxa"/>
                  <w:bottom w:w="28" w:type="dxa"/>
                  <w:right w:w="108" w:type="dxa"/>
                </w:tblCellMar>
              </w:tblPrEx>
              <w:trPr>
                <w:trHeight w:val="340" w:hRule="atLeast"/>
              </w:trPr>
              <w:tc>
                <w:tcPr>
                  <w:tcW w:w="939" w:type="pct"/>
                  <w:vAlign w:val="center"/>
                </w:tcPr>
                <w:p>
                  <w:pPr>
                    <w:pStyle w:val="37"/>
                    <w:rPr>
                      <w:color w:val="000000" w:themeColor="text1"/>
                      <w14:textFill>
                        <w14:solidFill>
                          <w14:schemeClr w14:val="tx1"/>
                        </w14:solidFill>
                      </w14:textFill>
                    </w:rPr>
                  </w:pPr>
                  <w:r>
                    <w:rPr>
                      <w:color w:val="000000" w:themeColor="text1"/>
                      <w14:textFill>
                        <w14:solidFill>
                          <w14:schemeClr w14:val="tx1"/>
                        </w14:solidFill>
                      </w14:textFill>
                    </w:rPr>
                    <w:t>一般防渗区</w:t>
                  </w:r>
                </w:p>
              </w:tc>
              <w:tc>
                <w:tcPr>
                  <w:tcW w:w="2753" w:type="pct"/>
                  <w:vAlign w:val="center"/>
                </w:tcPr>
                <w:p>
                  <w:pPr>
                    <w:pStyle w:val="37"/>
                    <w:rPr>
                      <w:color w:val="000000" w:themeColor="text1"/>
                      <w14:textFill>
                        <w14:solidFill>
                          <w14:schemeClr w14:val="tx1"/>
                        </w14:solidFill>
                      </w14:textFill>
                    </w:rPr>
                  </w:pPr>
                  <w:r>
                    <w:rPr>
                      <w:rFonts w:hint="eastAsia"/>
                      <w:color w:val="000000" w:themeColor="text1"/>
                      <w14:textFill>
                        <w14:solidFill>
                          <w14:schemeClr w14:val="tx1"/>
                        </w14:solidFill>
                      </w14:textFill>
                    </w:rPr>
                    <w:t>等效黏土防渗层Mb≥1.5m，渗透系数K≤1.0×10</w:t>
                  </w:r>
                  <w:r>
                    <w:rPr>
                      <w:rFonts w:hint="eastAsia"/>
                      <w:color w:val="000000" w:themeColor="text1"/>
                      <w:vertAlign w:val="superscript"/>
                      <w14:textFill>
                        <w14:solidFill>
                          <w14:schemeClr w14:val="tx1"/>
                        </w14:solidFill>
                      </w14:textFill>
                    </w:rPr>
                    <w:t>-7</w:t>
                  </w:r>
                  <w:r>
                    <w:rPr>
                      <w:rFonts w:hint="eastAsia"/>
                      <w:color w:val="000000" w:themeColor="text1"/>
                      <w14:textFill>
                        <w14:solidFill>
                          <w14:schemeClr w14:val="tx1"/>
                        </w14:solidFill>
                      </w14:textFill>
                    </w:rPr>
                    <w:t>cm/s；或参照GB16889执行。</w:t>
                  </w:r>
                </w:p>
              </w:tc>
              <w:tc>
                <w:tcPr>
                  <w:tcW w:w="1307" w:type="pct"/>
                  <w:vAlign w:val="center"/>
                </w:tcPr>
                <w:p>
                  <w:pPr>
                    <w:pStyle w:val="37"/>
                    <w:rPr>
                      <w:color w:val="000000" w:themeColor="text1"/>
                      <w14:textFill>
                        <w14:solidFill>
                          <w14:schemeClr w14:val="tx1"/>
                        </w14:solidFill>
                      </w14:textFill>
                    </w:rPr>
                  </w:pPr>
                  <w:r>
                    <w:rPr>
                      <w:rFonts w:hint="eastAsia"/>
                      <w:color w:val="000000" w:themeColor="text1"/>
                      <w14:textFill>
                        <w14:solidFill>
                          <w14:schemeClr w14:val="tx1"/>
                        </w14:solidFill>
                      </w14:textFill>
                    </w:rPr>
                    <w:t>整个厂房</w:t>
                  </w:r>
                </w:p>
              </w:tc>
            </w:tr>
          </w:tbl>
          <w:p>
            <w:pPr>
              <w:ind w:firstLine="422"/>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六、环境风险与防治措施</w:t>
            </w:r>
          </w:p>
          <w:p>
            <w:pPr>
              <w:ind w:firstLine="422"/>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1、危险物质、风险源</w:t>
            </w:r>
          </w:p>
          <w:p>
            <w:pPr>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本项目主要风险物质包括危险废物和各种试剂等，风险源主要为危废暂存间、</w:t>
            </w:r>
            <w:r>
              <w:rPr>
                <w:rFonts w:hint="eastAsia"/>
                <w:color w:val="000000" w:themeColor="text1"/>
                <w:szCs w:val="21"/>
                <w14:textFill>
                  <w14:solidFill>
                    <w14:schemeClr w14:val="tx1"/>
                  </w14:solidFill>
                </w14:textFill>
              </w:rPr>
              <w:t>化学品库</w:t>
            </w:r>
            <w:r>
              <w:rPr>
                <w:rFonts w:hint="eastAsia"/>
                <w:color w:val="000000" w:themeColor="text1"/>
                <w14:textFill>
                  <w14:solidFill>
                    <w14:schemeClr w14:val="tx1"/>
                  </w14:solidFill>
                </w14:textFill>
              </w:rPr>
              <w:t>。</w:t>
            </w:r>
          </w:p>
          <w:p>
            <w:pPr>
              <w:ind w:firstLine="420"/>
              <w:rPr>
                <w:color w:val="000000" w:themeColor="text1"/>
                <w14:textFill>
                  <w14:solidFill>
                    <w14:schemeClr w14:val="tx1"/>
                  </w14:solidFill>
                </w14:textFill>
              </w:rPr>
            </w:pPr>
            <w:r>
              <w:rPr>
                <w:color w:val="000000" w:themeColor="text1"/>
                <w14:textFill>
                  <w14:solidFill>
                    <w14:schemeClr w14:val="tx1"/>
                  </w14:solidFill>
                </w14:textFill>
              </w:rPr>
              <w:t>根据《建设项目环境风险评价技术导则》（HJ 169-2018）附录C，计算所涉及的每种危险物质在厂界内的最大存在总量与其对应临界量的比值Q。当只涉及一种危险物质时，计算该物质的总量与其临界量比值，即为Q；当存在多种危险物质时则按下式计算物质总量与其临界量比值（Q）：</w:t>
            </w:r>
          </w:p>
          <w:p>
            <w:pPr>
              <w:pStyle w:val="42"/>
              <w:rPr>
                <w:color w:val="000000" w:themeColor="text1"/>
                <w14:textFill>
                  <w14:solidFill>
                    <w14:schemeClr w14:val="tx1"/>
                  </w14:solidFill>
                </w14:textFill>
              </w:rPr>
            </w:pPr>
            <w:r>
              <w:rPr>
                <w:color w:val="000000" w:themeColor="text1"/>
                <w14:textFill>
                  <w14:solidFill>
                    <w14:schemeClr w14:val="tx1"/>
                  </w14:solidFill>
                </w14:textFill>
              </w:rPr>
              <w:object>
                <v:shape id="_x0000_i1027" o:spt="75" type="#_x0000_t75" style="height:30.65pt;width:148.3pt;" o:ole="t" filled="f" o:preferrelative="t" stroked="f" coordsize="21600,21600">
                  <v:path/>
                  <v:fill on="f" focussize="0,0"/>
                  <v:stroke on="f" joinstyle="miter"/>
                  <v:imagedata r:id="rId28" o:title=""/>
                  <o:lock v:ext="edit" aspectratio="t"/>
                  <w10:wrap type="none"/>
                  <w10:anchorlock/>
                </v:shape>
                <o:OLEObject Type="Embed" ProgID="Equation.3" ShapeID="_x0000_i1027" DrawAspect="Content" ObjectID="_1468075727" r:id="rId27">
                  <o:LockedField>false</o:LockedField>
                </o:OLEObject>
              </w:object>
            </w:r>
          </w:p>
          <w:p>
            <w:pPr>
              <w:ind w:firstLine="420"/>
              <w:rPr>
                <w:color w:val="000000" w:themeColor="text1"/>
                <w14:textFill>
                  <w14:solidFill>
                    <w14:schemeClr w14:val="tx1"/>
                  </w14:solidFill>
                </w14:textFill>
              </w:rPr>
            </w:pPr>
            <w:r>
              <w:rPr>
                <w:color w:val="000000" w:themeColor="text1"/>
                <w14:textFill>
                  <w14:solidFill>
                    <w14:schemeClr w14:val="tx1"/>
                  </w14:solidFill>
                </w14:textFill>
              </w:rPr>
              <w:t>式中：q</w:t>
            </w:r>
            <w:r>
              <w:rPr>
                <w:color w:val="000000" w:themeColor="text1"/>
                <w:vertAlign w:val="subscript"/>
                <w14:textFill>
                  <w14:solidFill>
                    <w14:schemeClr w14:val="tx1"/>
                  </w14:solidFill>
                </w14:textFill>
              </w:rPr>
              <w:t>1</w:t>
            </w:r>
            <w:r>
              <w:rPr>
                <w:color w:val="000000" w:themeColor="text1"/>
                <w14:textFill>
                  <w14:solidFill>
                    <w14:schemeClr w14:val="tx1"/>
                  </w14:solidFill>
                </w14:textFill>
              </w:rPr>
              <w:t>、q</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……qn——每种危险物质的最大存在总量，t；</w:t>
            </w:r>
          </w:p>
          <w:p>
            <w:pPr>
              <w:ind w:firstLine="420"/>
              <w:rPr>
                <w:color w:val="000000" w:themeColor="text1"/>
                <w14:textFill>
                  <w14:solidFill>
                    <w14:schemeClr w14:val="tx1"/>
                  </w14:solidFill>
                </w14:textFill>
              </w:rPr>
            </w:pPr>
            <w:r>
              <w:rPr>
                <w:color w:val="000000" w:themeColor="text1"/>
                <w14:textFill>
                  <w14:solidFill>
                    <w14:schemeClr w14:val="tx1"/>
                  </w14:solidFill>
                </w14:textFill>
              </w:rPr>
              <w:t>Q</w:t>
            </w:r>
            <w:r>
              <w:rPr>
                <w:color w:val="000000" w:themeColor="text1"/>
                <w:vertAlign w:val="subscript"/>
                <w14:textFill>
                  <w14:solidFill>
                    <w14:schemeClr w14:val="tx1"/>
                  </w14:solidFill>
                </w14:textFill>
              </w:rPr>
              <w:t>1</w:t>
            </w:r>
            <w:r>
              <w:rPr>
                <w:color w:val="000000" w:themeColor="text1"/>
                <w14:textFill>
                  <w14:solidFill>
                    <w14:schemeClr w14:val="tx1"/>
                  </w14:solidFill>
                </w14:textFill>
              </w:rPr>
              <w:t>、Q</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……Q</w:t>
            </w:r>
            <w:r>
              <w:rPr>
                <w:color w:val="000000" w:themeColor="text1"/>
                <w:vertAlign w:val="subscript"/>
                <w14:textFill>
                  <w14:solidFill>
                    <w14:schemeClr w14:val="tx1"/>
                  </w14:solidFill>
                </w14:textFill>
              </w:rPr>
              <w:t>n</w:t>
            </w:r>
            <w:r>
              <w:rPr>
                <w:color w:val="000000" w:themeColor="text1"/>
                <w14:textFill>
                  <w14:solidFill>
                    <w14:schemeClr w14:val="tx1"/>
                  </w14:solidFill>
                </w14:textFill>
              </w:rPr>
              <w:t>——每种危险物质的临界量，t。</w:t>
            </w:r>
          </w:p>
          <w:p>
            <w:pPr>
              <w:ind w:firstLine="420"/>
              <w:rPr>
                <w:color w:val="000000" w:themeColor="text1"/>
                <w14:textFill>
                  <w14:solidFill>
                    <w14:schemeClr w14:val="tx1"/>
                  </w14:solidFill>
                </w14:textFill>
              </w:rPr>
            </w:pPr>
            <w:r>
              <w:rPr>
                <w:color w:val="000000" w:themeColor="text1"/>
                <w14:textFill>
                  <w14:solidFill>
                    <w14:schemeClr w14:val="tx1"/>
                  </w14:solidFill>
                </w14:textFill>
              </w:rPr>
              <w:t>当Q＜1时，该项目环境风险潜势为</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 1 \* ROMAN \* MERGEFORMAT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I</w:t>
            </w:r>
            <w:r>
              <w:rPr>
                <w:color w:val="000000" w:themeColor="text1"/>
                <w14:textFill>
                  <w14:solidFill>
                    <w14:schemeClr w14:val="tx1"/>
                  </w14:solidFill>
                </w14:textFill>
              </w:rPr>
              <w:fldChar w:fldCharType="end"/>
            </w:r>
            <w:r>
              <w:rPr>
                <w:color w:val="000000" w:themeColor="text1"/>
                <w14:textFill>
                  <w14:solidFill>
                    <w14:schemeClr w14:val="tx1"/>
                  </w14:solidFill>
                </w14:textFill>
              </w:rPr>
              <w:t>。</w:t>
            </w:r>
          </w:p>
          <w:p>
            <w:pPr>
              <w:ind w:firstLine="420"/>
              <w:rPr>
                <w:color w:val="000000" w:themeColor="text1"/>
                <w14:textFill>
                  <w14:solidFill>
                    <w14:schemeClr w14:val="tx1"/>
                  </w14:solidFill>
                </w14:textFill>
              </w:rPr>
            </w:pPr>
            <w:r>
              <w:rPr>
                <w:color w:val="000000" w:themeColor="text1"/>
                <w14:textFill>
                  <w14:solidFill>
                    <w14:schemeClr w14:val="tx1"/>
                  </w14:solidFill>
                </w14:textFill>
              </w:rPr>
              <w:t>当Q≥1时，将Q值划分为（1）1≤Q＜10；（2）10≤Q＜100；（3）Q≥100。</w:t>
            </w:r>
          </w:p>
          <w:p>
            <w:pPr>
              <w:ind w:firstLine="420"/>
              <w:rPr>
                <w:color w:val="000000" w:themeColor="text1"/>
                <w14:textFill>
                  <w14:solidFill>
                    <w14:schemeClr w14:val="tx1"/>
                  </w14:solidFill>
                </w14:textFill>
              </w:rPr>
            </w:pPr>
            <w:r>
              <w:rPr>
                <w:color w:val="000000" w:themeColor="text1"/>
                <w14:textFill>
                  <w14:solidFill>
                    <w14:schemeClr w14:val="tx1"/>
                  </w14:solidFill>
                </w14:textFill>
              </w:rPr>
              <w:t>根据</w:t>
            </w:r>
            <w:bookmarkStart w:id="47" w:name="OLE_LINK64"/>
            <w:r>
              <w:rPr>
                <w:color w:val="000000" w:themeColor="text1"/>
                <w14:textFill>
                  <w14:solidFill>
                    <w14:schemeClr w14:val="tx1"/>
                  </w14:solidFill>
                </w14:textFill>
              </w:rPr>
              <w:t>《建设项目环境风险评价技术导则》（HJ 169-2018）</w:t>
            </w:r>
            <w:bookmarkEnd w:id="47"/>
            <w:r>
              <w:rPr>
                <w:color w:val="000000" w:themeColor="text1"/>
                <w14:textFill>
                  <w14:solidFill>
                    <w14:schemeClr w14:val="tx1"/>
                  </w14:solidFill>
                </w14:textFill>
              </w:rPr>
              <w:t>附录B，</w:t>
            </w:r>
            <w:r>
              <w:rPr>
                <w:rFonts w:hint="eastAsia"/>
                <w:color w:val="000000" w:themeColor="text1"/>
                <w14:textFill>
                  <w14:solidFill>
                    <w14:schemeClr w14:val="tx1"/>
                  </w14:solidFill>
                </w14:textFill>
              </w:rPr>
              <w:t>本</w:t>
            </w:r>
            <w:r>
              <w:rPr>
                <w:color w:val="000000" w:themeColor="text1"/>
                <w14:textFill>
                  <w14:solidFill>
                    <w14:schemeClr w14:val="tx1"/>
                  </w14:solidFill>
                </w14:textFill>
              </w:rPr>
              <w:t>项目Q值计算结果见表4-</w:t>
            </w:r>
            <w:r>
              <w:rPr>
                <w:rFonts w:hint="eastAsia"/>
                <w:color w:val="000000" w:themeColor="text1"/>
                <w14:textFill>
                  <w14:solidFill>
                    <w14:schemeClr w14:val="tx1"/>
                  </w14:solidFill>
                </w14:textFill>
              </w:rPr>
              <w:t>16</w:t>
            </w:r>
            <w:r>
              <w:rPr>
                <w:color w:val="000000" w:themeColor="text1"/>
                <w14:textFill>
                  <w14:solidFill>
                    <w14:schemeClr w14:val="tx1"/>
                  </w14:solidFill>
                </w14:textFill>
              </w:rPr>
              <w:t>所示。</w:t>
            </w:r>
          </w:p>
          <w:p>
            <w:pPr>
              <w:pStyle w:val="42"/>
              <w:rPr>
                <w:color w:val="000000" w:themeColor="text1"/>
                <w14:textFill>
                  <w14:solidFill>
                    <w14:schemeClr w14:val="tx1"/>
                  </w14:solidFill>
                </w14:textFill>
              </w:rPr>
            </w:pPr>
            <w:r>
              <w:rPr>
                <w:rFonts w:hint="eastAsia"/>
                <w:color w:val="000000" w:themeColor="text1"/>
                <w14:textFill>
                  <w14:solidFill>
                    <w14:schemeClr w14:val="tx1"/>
                  </w14:solidFill>
                </w14:textFill>
              </w:rPr>
              <w:t>表4-16 本项目Q值计算结果表</w:t>
            </w:r>
          </w:p>
          <w:tbl>
            <w:tblPr>
              <w:tblStyle w:val="30"/>
              <w:tblW w:w="4998"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287"/>
              <w:gridCol w:w="2402"/>
              <w:gridCol w:w="1951"/>
              <w:gridCol w:w="1531"/>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1399" w:type="pct"/>
                  <w:tcBorders>
                    <w:tl2br w:val="nil"/>
                    <w:tr2bl w:val="nil"/>
                  </w:tcBorders>
                  <w:tcMar>
                    <w:top w:w="28" w:type="dxa"/>
                    <w:left w:w="28" w:type="dxa"/>
                    <w:bottom w:w="28" w:type="dxa"/>
                    <w:right w:w="28" w:type="dxa"/>
                  </w:tcMar>
                  <w:vAlign w:val="center"/>
                </w:tcPr>
                <w:p>
                  <w:pPr>
                    <w:pStyle w:val="27"/>
                    <w:rPr>
                      <w:b/>
                      <w:bCs w:val="0"/>
                      <w:color w:val="000000" w:themeColor="text1"/>
                      <w:szCs w:val="21"/>
                      <w14:textFill>
                        <w14:solidFill>
                          <w14:schemeClr w14:val="tx1"/>
                        </w14:solidFill>
                      </w14:textFill>
                    </w:rPr>
                  </w:pPr>
                  <w:r>
                    <w:rPr>
                      <w:rFonts w:hint="eastAsia"/>
                      <w:b/>
                      <w:bCs w:val="0"/>
                      <w:color w:val="000000" w:themeColor="text1"/>
                      <w:szCs w:val="21"/>
                      <w14:textFill>
                        <w14:solidFill>
                          <w14:schemeClr w14:val="tx1"/>
                        </w14:solidFill>
                      </w14:textFill>
                    </w:rPr>
                    <w:t>危险物质</w:t>
                  </w:r>
                  <w:r>
                    <w:rPr>
                      <w:b/>
                      <w:bCs w:val="0"/>
                      <w:color w:val="000000" w:themeColor="text1"/>
                      <w:szCs w:val="21"/>
                      <w14:textFill>
                        <w14:solidFill>
                          <w14:schemeClr w14:val="tx1"/>
                        </w14:solidFill>
                      </w14:textFill>
                    </w:rPr>
                    <w:t>名称</w:t>
                  </w:r>
                </w:p>
              </w:tc>
              <w:tc>
                <w:tcPr>
                  <w:tcW w:w="1469" w:type="pct"/>
                  <w:tcBorders>
                    <w:tl2br w:val="nil"/>
                    <w:tr2bl w:val="nil"/>
                  </w:tcBorders>
                  <w:tcMar>
                    <w:top w:w="28" w:type="dxa"/>
                    <w:left w:w="28" w:type="dxa"/>
                    <w:bottom w:w="28" w:type="dxa"/>
                    <w:right w:w="28" w:type="dxa"/>
                  </w:tcMar>
                  <w:vAlign w:val="center"/>
                </w:tcPr>
                <w:p>
                  <w:pPr>
                    <w:pStyle w:val="27"/>
                    <w:rPr>
                      <w:b/>
                      <w:bCs w:val="0"/>
                      <w:color w:val="000000" w:themeColor="text1"/>
                      <w:szCs w:val="21"/>
                      <w14:textFill>
                        <w14:solidFill>
                          <w14:schemeClr w14:val="tx1"/>
                        </w14:solidFill>
                      </w14:textFill>
                    </w:rPr>
                  </w:pPr>
                  <w:r>
                    <w:rPr>
                      <w:rFonts w:hint="eastAsia"/>
                      <w:b/>
                      <w:bCs w:val="0"/>
                      <w:color w:val="000000" w:themeColor="text1"/>
                      <w:szCs w:val="21"/>
                      <w14:textFill>
                        <w14:solidFill>
                          <w14:schemeClr w14:val="tx1"/>
                        </w14:solidFill>
                      </w14:textFill>
                    </w:rPr>
                    <w:t>最大存在量qn</w:t>
                  </w:r>
                  <w:r>
                    <w:rPr>
                      <w:b/>
                      <w:bCs w:val="0"/>
                      <w:color w:val="000000" w:themeColor="text1"/>
                      <w:szCs w:val="21"/>
                      <w14:textFill>
                        <w14:solidFill>
                          <w14:schemeClr w14:val="tx1"/>
                        </w14:solidFill>
                      </w14:textFill>
                    </w:rPr>
                    <w:t>（</w:t>
                  </w:r>
                  <w:r>
                    <w:rPr>
                      <w:rFonts w:hint="eastAsia"/>
                      <w:b/>
                      <w:bCs w:val="0"/>
                      <w:color w:val="000000" w:themeColor="text1"/>
                      <w:szCs w:val="21"/>
                      <w14:textFill>
                        <w14:solidFill>
                          <w14:schemeClr w14:val="tx1"/>
                        </w14:solidFill>
                      </w14:textFill>
                    </w:rPr>
                    <w:t>t</w:t>
                  </w:r>
                  <w:r>
                    <w:rPr>
                      <w:b/>
                      <w:bCs w:val="0"/>
                      <w:color w:val="000000" w:themeColor="text1"/>
                      <w:szCs w:val="21"/>
                      <w14:textFill>
                        <w14:solidFill>
                          <w14:schemeClr w14:val="tx1"/>
                        </w14:solidFill>
                      </w14:textFill>
                    </w:rPr>
                    <w:t>）</w:t>
                  </w:r>
                </w:p>
              </w:tc>
              <w:tc>
                <w:tcPr>
                  <w:tcW w:w="1193" w:type="pct"/>
                  <w:tcBorders>
                    <w:tl2br w:val="nil"/>
                    <w:tr2bl w:val="nil"/>
                  </w:tcBorders>
                  <w:tcMar>
                    <w:top w:w="28" w:type="dxa"/>
                    <w:left w:w="28" w:type="dxa"/>
                    <w:bottom w:w="28" w:type="dxa"/>
                    <w:right w:w="28" w:type="dxa"/>
                  </w:tcMar>
                  <w:vAlign w:val="center"/>
                </w:tcPr>
                <w:p>
                  <w:pPr>
                    <w:pStyle w:val="27"/>
                    <w:rPr>
                      <w:b/>
                      <w:bCs w:val="0"/>
                      <w:color w:val="000000" w:themeColor="text1"/>
                      <w:szCs w:val="21"/>
                      <w14:textFill>
                        <w14:solidFill>
                          <w14:schemeClr w14:val="tx1"/>
                        </w14:solidFill>
                      </w14:textFill>
                    </w:rPr>
                  </w:pPr>
                  <w:r>
                    <w:rPr>
                      <w:rFonts w:hint="eastAsia"/>
                      <w:b/>
                      <w:bCs w:val="0"/>
                      <w:color w:val="000000" w:themeColor="text1"/>
                      <w:szCs w:val="21"/>
                      <w14:textFill>
                        <w14:solidFill>
                          <w14:schemeClr w14:val="tx1"/>
                        </w14:solidFill>
                      </w14:textFill>
                    </w:rPr>
                    <w:t>临界量Qn（t）</w:t>
                  </w:r>
                </w:p>
              </w:tc>
              <w:tc>
                <w:tcPr>
                  <w:tcW w:w="936" w:type="pct"/>
                  <w:tcBorders>
                    <w:tl2br w:val="nil"/>
                    <w:tr2bl w:val="nil"/>
                  </w:tcBorders>
                  <w:tcMar>
                    <w:top w:w="28" w:type="dxa"/>
                    <w:left w:w="28" w:type="dxa"/>
                    <w:bottom w:w="28" w:type="dxa"/>
                    <w:right w:w="28" w:type="dxa"/>
                  </w:tcMar>
                  <w:vAlign w:val="center"/>
                </w:tcPr>
                <w:p>
                  <w:pPr>
                    <w:pStyle w:val="27"/>
                    <w:rPr>
                      <w:b/>
                      <w:bCs w:val="0"/>
                      <w:color w:val="000000" w:themeColor="text1"/>
                      <w:szCs w:val="21"/>
                      <w14:textFill>
                        <w14:solidFill>
                          <w14:schemeClr w14:val="tx1"/>
                        </w14:solidFill>
                      </w14:textFill>
                    </w:rPr>
                  </w:pPr>
                  <w:r>
                    <w:rPr>
                      <w:rFonts w:hint="eastAsia"/>
                      <w:b/>
                      <w:bCs w:val="0"/>
                      <w:color w:val="000000" w:themeColor="text1"/>
                      <w:szCs w:val="21"/>
                      <w14:textFill>
                        <w14:solidFill>
                          <w14:schemeClr w14:val="tx1"/>
                        </w14:solidFill>
                      </w14:textFill>
                    </w:rPr>
                    <w:t>qn/Qn</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99" w:type="pct"/>
                  <w:tcBorders>
                    <w:tl2br w:val="nil"/>
                    <w:tr2bl w:val="nil"/>
                  </w:tcBorders>
                  <w:tcMar>
                    <w:top w:w="28" w:type="dxa"/>
                    <w:left w:w="28" w:type="dxa"/>
                    <w:bottom w:w="28" w:type="dxa"/>
                    <w:right w:w="28" w:type="dxa"/>
                  </w:tcMar>
                  <w:vAlign w:val="center"/>
                </w:tcPr>
                <w:p>
                  <w:pPr>
                    <w:pStyle w:val="27"/>
                    <w:rPr>
                      <w:rFonts w:cs="Times New Roman"/>
                      <w:color w:val="000000" w:themeColor="text1"/>
                      <w:szCs w:val="21"/>
                      <w14:textFill>
                        <w14:solidFill>
                          <w14:schemeClr w14:val="tx1"/>
                        </w14:solidFill>
                      </w14:textFill>
                    </w:rPr>
                  </w:pPr>
                  <w:r>
                    <w:rPr>
                      <w:rFonts w:hint="eastAsia" w:cs="Times New Roman"/>
                      <w:color w:val="000000" w:themeColor="text1"/>
                      <w:kern w:val="0"/>
                      <w:szCs w:val="21"/>
                      <w14:textFill>
                        <w14:solidFill>
                          <w14:schemeClr w14:val="tx1"/>
                        </w14:solidFill>
                      </w14:textFill>
                    </w:rPr>
                    <w:t>废矿物油</w:t>
                  </w:r>
                </w:p>
              </w:tc>
              <w:tc>
                <w:tcPr>
                  <w:tcW w:w="1469" w:type="pct"/>
                  <w:tcBorders>
                    <w:tl2br w:val="nil"/>
                    <w:tr2bl w:val="nil"/>
                  </w:tcBorders>
                  <w:tcMar>
                    <w:top w:w="28" w:type="dxa"/>
                    <w:left w:w="28" w:type="dxa"/>
                    <w:bottom w:w="28" w:type="dxa"/>
                    <w:right w:w="28" w:type="dxa"/>
                  </w:tcMar>
                  <w:vAlign w:val="center"/>
                </w:tcPr>
                <w:p>
                  <w:pPr>
                    <w:pStyle w:val="2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0.5</w:t>
                  </w:r>
                </w:p>
              </w:tc>
              <w:tc>
                <w:tcPr>
                  <w:tcW w:w="1193" w:type="pct"/>
                  <w:tcBorders>
                    <w:tl2br w:val="nil"/>
                    <w:tr2bl w:val="nil"/>
                  </w:tcBorders>
                  <w:tcMar>
                    <w:top w:w="28" w:type="dxa"/>
                    <w:left w:w="28" w:type="dxa"/>
                    <w:bottom w:w="28" w:type="dxa"/>
                    <w:right w:w="28" w:type="dxa"/>
                  </w:tcMar>
                  <w:vAlign w:val="center"/>
                </w:tcPr>
                <w:p>
                  <w:pPr>
                    <w:pStyle w:val="2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2500</w:t>
                  </w:r>
                </w:p>
              </w:tc>
              <w:tc>
                <w:tcPr>
                  <w:tcW w:w="936" w:type="pct"/>
                  <w:tcBorders>
                    <w:tl2br w:val="nil"/>
                    <w:tr2bl w:val="nil"/>
                  </w:tcBorders>
                  <w:tcMar>
                    <w:top w:w="28" w:type="dxa"/>
                    <w:left w:w="28" w:type="dxa"/>
                    <w:bottom w:w="28" w:type="dxa"/>
                    <w:right w:w="28" w:type="dxa"/>
                  </w:tcMar>
                  <w:vAlign w:val="center"/>
                </w:tcPr>
                <w:p>
                  <w:pPr>
                    <w:pStyle w:val="2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0.0002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99" w:type="pct"/>
                  <w:tcBorders>
                    <w:tl2br w:val="nil"/>
                    <w:tr2bl w:val="nil"/>
                  </w:tcBorders>
                  <w:tcMar>
                    <w:top w:w="28" w:type="dxa"/>
                    <w:left w:w="28" w:type="dxa"/>
                    <w:bottom w:w="28" w:type="dxa"/>
                    <w:right w:w="28" w:type="dxa"/>
                  </w:tcMar>
                  <w:vAlign w:val="center"/>
                </w:tcPr>
                <w:p>
                  <w:pPr>
                    <w:pStyle w:val="27"/>
                    <w:rPr>
                      <w:rFonts w:cs="Times New Roman"/>
                      <w:color w:val="000000" w:themeColor="text1"/>
                      <w:kern w:val="0"/>
                      <w:szCs w:val="21"/>
                      <w14:textFill>
                        <w14:solidFill>
                          <w14:schemeClr w14:val="tx1"/>
                        </w14:solidFill>
                      </w14:textFill>
                    </w:rPr>
                  </w:pPr>
                  <w:r>
                    <w:rPr>
                      <w:rFonts w:hint="eastAsia" w:cs="Times New Roman"/>
                      <w:color w:val="000000" w:themeColor="text1"/>
                      <w:kern w:val="0"/>
                      <w:szCs w:val="21"/>
                      <w14:textFill>
                        <w14:solidFill>
                          <w14:schemeClr w14:val="tx1"/>
                        </w14:solidFill>
                      </w14:textFill>
                    </w:rPr>
                    <w:t>点焊胶废包装物</w:t>
                  </w:r>
                </w:p>
              </w:tc>
              <w:tc>
                <w:tcPr>
                  <w:tcW w:w="1469" w:type="pct"/>
                  <w:tcBorders>
                    <w:tl2br w:val="nil"/>
                    <w:tr2bl w:val="nil"/>
                  </w:tcBorders>
                  <w:tcMar>
                    <w:top w:w="28" w:type="dxa"/>
                    <w:left w:w="28" w:type="dxa"/>
                    <w:bottom w:w="28" w:type="dxa"/>
                    <w:right w:w="28" w:type="dxa"/>
                  </w:tcMar>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0.025</w:t>
                  </w:r>
                </w:p>
              </w:tc>
              <w:tc>
                <w:tcPr>
                  <w:tcW w:w="1193" w:type="pct"/>
                  <w:tcBorders>
                    <w:tl2br w:val="nil"/>
                    <w:tr2bl w:val="nil"/>
                  </w:tcBorders>
                  <w:tcMar>
                    <w:top w:w="28" w:type="dxa"/>
                    <w:left w:w="28" w:type="dxa"/>
                    <w:bottom w:w="28" w:type="dxa"/>
                    <w:right w:w="28" w:type="dxa"/>
                  </w:tcMar>
                  <w:vAlign w:val="center"/>
                </w:tcPr>
                <w:p>
                  <w:pPr>
                    <w:pStyle w:val="2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c>
                <w:tcPr>
                  <w:tcW w:w="936" w:type="pct"/>
                  <w:tcBorders>
                    <w:tl2br w:val="nil"/>
                    <w:tr2bl w:val="nil"/>
                  </w:tcBorders>
                  <w:tcMar>
                    <w:top w:w="28" w:type="dxa"/>
                    <w:left w:w="28" w:type="dxa"/>
                    <w:bottom w:w="28" w:type="dxa"/>
                    <w:right w:w="28" w:type="dxa"/>
                  </w:tcMar>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340" w:hRule="atLeast"/>
              </w:trPr>
              <w:tc>
                <w:tcPr>
                  <w:tcW w:w="1399" w:type="pct"/>
                  <w:tcBorders>
                    <w:tl2br w:val="nil"/>
                    <w:tr2bl w:val="nil"/>
                  </w:tcBorders>
                  <w:tcMar>
                    <w:top w:w="28" w:type="dxa"/>
                    <w:left w:w="28" w:type="dxa"/>
                    <w:bottom w:w="28" w:type="dxa"/>
                    <w:right w:w="28" w:type="dxa"/>
                  </w:tcMar>
                  <w:vAlign w:val="center"/>
                </w:tcPr>
                <w:p>
                  <w:pPr>
                    <w:pStyle w:val="27"/>
                    <w:rPr>
                      <w:rFonts w:hint="eastAsia" w:eastAsia="宋体" w:cs="Times New Roman"/>
                      <w:color w:val="FF0000"/>
                      <w:kern w:val="0"/>
                      <w:szCs w:val="21"/>
                      <w:highlight w:val="none"/>
                      <w:lang w:val="en-US" w:eastAsia="zh-CN"/>
                    </w:rPr>
                  </w:pPr>
                  <w:r>
                    <w:rPr>
                      <w:rFonts w:hint="eastAsia" w:cs="Times New Roman"/>
                      <w:color w:val="FF0000"/>
                      <w:kern w:val="0"/>
                      <w:szCs w:val="21"/>
                      <w:highlight w:val="none"/>
                      <w:lang w:val="en-US" w:eastAsia="zh-CN"/>
                    </w:rPr>
                    <w:t>烟道过滤棉</w:t>
                  </w:r>
                </w:p>
              </w:tc>
              <w:tc>
                <w:tcPr>
                  <w:tcW w:w="1469" w:type="pct"/>
                  <w:tcBorders>
                    <w:tl2br w:val="nil"/>
                    <w:tr2bl w:val="nil"/>
                  </w:tcBorders>
                  <w:tcMar>
                    <w:top w:w="28" w:type="dxa"/>
                    <w:left w:w="28" w:type="dxa"/>
                    <w:bottom w:w="28" w:type="dxa"/>
                    <w:right w:w="28" w:type="dxa"/>
                  </w:tcMar>
                  <w:vAlign w:val="center"/>
                </w:tcPr>
                <w:p>
                  <w:pPr>
                    <w:pStyle w:val="27"/>
                    <w:rPr>
                      <w:rFonts w:hint="default" w:eastAsia="宋体"/>
                      <w:color w:val="FF0000"/>
                      <w:highlight w:val="none"/>
                      <w:lang w:val="en-US" w:eastAsia="zh-CN"/>
                    </w:rPr>
                  </w:pPr>
                  <w:r>
                    <w:rPr>
                      <w:rFonts w:hint="eastAsia"/>
                      <w:color w:val="FF0000"/>
                      <w:highlight w:val="none"/>
                      <w:lang w:val="en-US" w:eastAsia="zh-CN"/>
                    </w:rPr>
                    <w:t>2.582</w:t>
                  </w:r>
                </w:p>
              </w:tc>
              <w:tc>
                <w:tcPr>
                  <w:tcW w:w="1193" w:type="pct"/>
                  <w:tcBorders>
                    <w:tl2br w:val="nil"/>
                    <w:tr2bl w:val="nil"/>
                  </w:tcBorders>
                  <w:shd w:val="clear" w:color="auto" w:fill="auto"/>
                  <w:tcMar>
                    <w:top w:w="28" w:type="dxa"/>
                    <w:left w:w="28" w:type="dxa"/>
                    <w:bottom w:w="28" w:type="dxa"/>
                    <w:right w:w="28" w:type="dxa"/>
                  </w:tcMar>
                  <w:vAlign w:val="center"/>
                </w:tcPr>
                <w:p>
                  <w:pPr>
                    <w:pStyle w:val="27"/>
                    <w:ind w:firstLine="0" w:firstLineChars="0"/>
                    <w:rPr>
                      <w:rFonts w:hint="eastAsia" w:ascii="Times New Roman" w:hAnsi="Times New Roman" w:eastAsia="宋体" w:cstheme="majorBidi"/>
                      <w:bCs/>
                      <w:color w:val="FF0000"/>
                      <w:kern w:val="2"/>
                      <w:sz w:val="21"/>
                      <w:szCs w:val="21"/>
                      <w:lang w:val="en-US" w:eastAsia="zh-CN" w:bidi="ar-SA"/>
                    </w:rPr>
                  </w:pPr>
                  <w:r>
                    <w:rPr>
                      <w:rFonts w:hint="eastAsia"/>
                      <w:color w:val="FF0000"/>
                      <w:szCs w:val="21"/>
                    </w:rPr>
                    <w:t>/</w:t>
                  </w:r>
                </w:p>
              </w:tc>
              <w:tc>
                <w:tcPr>
                  <w:tcW w:w="936" w:type="pct"/>
                  <w:tcBorders>
                    <w:tl2br w:val="nil"/>
                    <w:tr2bl w:val="nil"/>
                  </w:tcBorders>
                  <w:shd w:val="clear" w:color="auto" w:fill="auto"/>
                  <w:tcMar>
                    <w:top w:w="28" w:type="dxa"/>
                    <w:left w:w="28" w:type="dxa"/>
                    <w:bottom w:w="28" w:type="dxa"/>
                    <w:right w:w="28" w:type="dxa"/>
                  </w:tcMar>
                  <w:vAlign w:val="center"/>
                </w:tcPr>
                <w:p>
                  <w:pPr>
                    <w:pStyle w:val="27"/>
                    <w:ind w:firstLine="0" w:firstLineChars="0"/>
                    <w:rPr>
                      <w:rFonts w:hint="eastAsia" w:ascii="Times New Roman" w:hAnsi="Times New Roman" w:eastAsia="宋体" w:cstheme="majorBidi"/>
                      <w:bCs/>
                      <w:color w:val="FF0000"/>
                      <w:kern w:val="2"/>
                      <w:sz w:val="21"/>
                      <w:szCs w:val="32"/>
                      <w:lang w:val="en-US" w:eastAsia="zh-CN" w:bidi="ar-SA"/>
                    </w:rPr>
                  </w:pPr>
                  <w:r>
                    <w:rPr>
                      <w:rFonts w:hint="eastAsia"/>
                      <w:color w:val="FF0000"/>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63" w:type="pct"/>
                  <w:gridSpan w:val="3"/>
                  <w:tcBorders>
                    <w:tl2br w:val="nil"/>
                    <w:tr2bl w:val="nil"/>
                  </w:tcBorders>
                  <w:tcMar>
                    <w:top w:w="28" w:type="dxa"/>
                    <w:left w:w="28" w:type="dxa"/>
                    <w:bottom w:w="28" w:type="dxa"/>
                    <w:right w:w="28" w:type="dxa"/>
                  </w:tcMar>
                  <w:vAlign w:val="center"/>
                </w:tcPr>
                <w:p>
                  <w:pPr>
                    <w:pStyle w:val="2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合计</w:t>
                  </w:r>
                </w:p>
              </w:tc>
              <w:tc>
                <w:tcPr>
                  <w:tcW w:w="936" w:type="pct"/>
                  <w:tcBorders>
                    <w:tl2br w:val="nil"/>
                    <w:tr2bl w:val="nil"/>
                  </w:tcBorders>
                  <w:tcMar>
                    <w:top w:w="28" w:type="dxa"/>
                    <w:left w:w="28" w:type="dxa"/>
                    <w:bottom w:w="28" w:type="dxa"/>
                    <w:right w:w="28" w:type="dxa"/>
                  </w:tcMar>
                  <w:vAlign w:val="center"/>
                </w:tcPr>
                <w:p>
                  <w:pPr>
                    <w:pStyle w:val="2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0.0002</w:t>
                  </w:r>
                </w:p>
              </w:tc>
            </w:tr>
          </w:tbl>
          <w:p>
            <w:pPr>
              <w:ind w:firstLine="420"/>
              <w:rPr>
                <w:bCs/>
                <w:color w:val="000000" w:themeColor="text1"/>
                <w14:textFill>
                  <w14:solidFill>
                    <w14:schemeClr w14:val="tx1"/>
                  </w14:solidFill>
                </w14:textFill>
              </w:rPr>
            </w:pPr>
            <w:r>
              <w:rPr>
                <w:bCs/>
                <w:color w:val="000000" w:themeColor="text1"/>
                <w14:textFill>
                  <w14:solidFill>
                    <w14:schemeClr w14:val="tx1"/>
                  </w14:solidFill>
                </w14:textFill>
              </w:rPr>
              <w:t>根据计算Q&lt;1，确定建设项目环境风险潜势为I，故建设项目开展环境风险简单分析。</w:t>
            </w:r>
          </w:p>
          <w:p>
            <w:pPr>
              <w:ind w:firstLine="422"/>
              <w:rPr>
                <w:b/>
                <w:color w:val="000000" w:themeColor="text1"/>
                <w14:textFill>
                  <w14:solidFill>
                    <w14:schemeClr w14:val="tx1"/>
                  </w14:solidFill>
                </w14:textFill>
              </w:rPr>
            </w:pPr>
            <w:r>
              <w:rPr>
                <w:rFonts w:hint="eastAsia"/>
                <w:b/>
                <w:color w:val="000000" w:themeColor="text1"/>
                <w14:textFill>
                  <w14:solidFill>
                    <w14:schemeClr w14:val="tx1"/>
                  </w14:solidFill>
                </w14:textFill>
              </w:rPr>
              <w:t>3、风险事故类型</w:t>
            </w:r>
          </w:p>
          <w:p>
            <w:pPr>
              <w:ind w:firstLine="420"/>
              <w:rPr>
                <w:bCs/>
                <w:color w:val="000000" w:themeColor="text1"/>
                <w14:textFill>
                  <w14:solidFill>
                    <w14:schemeClr w14:val="tx1"/>
                  </w14:solidFill>
                </w14:textFill>
              </w:rPr>
            </w:pPr>
            <w:r>
              <w:rPr>
                <w:rFonts w:hint="eastAsia"/>
                <w:bCs/>
                <w:color w:val="000000" w:themeColor="text1"/>
                <w14:textFill>
                  <w14:solidFill>
                    <w14:schemeClr w14:val="tx1"/>
                  </w14:solidFill>
                </w14:textFill>
              </w:rPr>
              <w:t>本项目可能存在的风险事故类型主要为：危险废物发生泄漏事故，遇明火、高热引起火灾事故，火灾事故燃烧产物引起中毒事故。</w:t>
            </w:r>
          </w:p>
          <w:p>
            <w:pPr>
              <w:ind w:firstLine="422"/>
              <w:rPr>
                <w:b/>
                <w:color w:val="000000" w:themeColor="text1"/>
                <w14:textFill>
                  <w14:solidFill>
                    <w14:schemeClr w14:val="tx1"/>
                  </w14:solidFill>
                </w14:textFill>
              </w:rPr>
            </w:pPr>
            <w:r>
              <w:rPr>
                <w:rFonts w:hint="eastAsia"/>
                <w:b/>
                <w:color w:val="000000" w:themeColor="text1"/>
                <w14:textFill>
                  <w14:solidFill>
                    <w14:schemeClr w14:val="tx1"/>
                  </w14:solidFill>
                </w14:textFill>
              </w:rPr>
              <w:t>4、影响途径</w:t>
            </w:r>
          </w:p>
          <w:p>
            <w:pPr>
              <w:ind w:firstLine="420"/>
              <w:rPr>
                <w:bCs/>
                <w:color w:val="000000" w:themeColor="text1"/>
                <w14:textFill>
                  <w14:solidFill>
                    <w14:schemeClr w14:val="tx1"/>
                  </w14:solidFill>
                </w14:textFill>
              </w:rPr>
            </w:pPr>
            <w:r>
              <w:rPr>
                <w:bCs/>
                <w:color w:val="000000" w:themeColor="text1"/>
                <w14:textFill>
                  <w14:solidFill>
                    <w14:schemeClr w14:val="tx1"/>
                  </w14:solidFill>
                </w14:textFill>
              </w:rPr>
              <w:t>建设项目有毒有害物质影响途径主要包括以下几个方面：</w:t>
            </w:r>
          </w:p>
          <w:p>
            <w:pPr>
              <w:ind w:firstLine="420"/>
              <w:rPr>
                <w:bCs/>
                <w:color w:val="000000" w:themeColor="text1"/>
                <w14:textFill>
                  <w14:solidFill>
                    <w14:schemeClr w14:val="tx1"/>
                  </w14:solidFill>
                </w14:textFill>
              </w:rPr>
            </w:pPr>
            <w:r>
              <w:rPr>
                <w:rFonts w:hint="eastAsia" w:ascii="Cambria Math" w:hAnsi="Cambria Math" w:cs="Cambria Math"/>
                <w:bCs/>
                <w:color w:val="000000" w:themeColor="text1"/>
                <w14:textFill>
                  <w14:solidFill>
                    <w14:schemeClr w14:val="tx1"/>
                  </w14:solidFill>
                </w14:textFill>
              </w:rPr>
              <w:t>（1）</w:t>
            </w:r>
            <w:r>
              <w:rPr>
                <w:bCs/>
                <w:color w:val="000000" w:themeColor="text1"/>
                <w14:textFill>
                  <w14:solidFill>
                    <w14:schemeClr w14:val="tx1"/>
                  </w14:solidFill>
                </w14:textFill>
              </w:rPr>
              <w:t>大气：火灾、爆炸事故危害预测属于安全评价范围，事故主要发生在厂区之内，事故产生的危害主要有热辐射、冲击波、碎片冲击等，不仅会造成财产损失、停产等，而且有可能造成人员伤亡。火灾、爆炸事故引起的大气二次污染物主要为二氧化碳、二氧化硫和烟尘等，浓度范围在数十至数百毫克立方米之间，对于下风向的环境空气质量在短时间内有较大影响，但长期影响不大，待事故得到控制后对周边的环境影响也即得到消除。</w:t>
            </w:r>
          </w:p>
          <w:p>
            <w:pPr>
              <w:ind w:firstLine="420"/>
              <w:rPr>
                <w:bCs/>
                <w:color w:val="000000" w:themeColor="text1"/>
                <w14:textFill>
                  <w14:solidFill>
                    <w14:schemeClr w14:val="tx1"/>
                  </w14:solidFill>
                </w14:textFill>
              </w:rPr>
            </w:pPr>
            <w:r>
              <w:rPr>
                <w:rFonts w:hint="eastAsia" w:ascii="Cambria Math" w:hAnsi="Cambria Math" w:cs="Cambria Math"/>
                <w:bCs/>
                <w:color w:val="000000" w:themeColor="text1"/>
                <w14:textFill>
                  <w14:solidFill>
                    <w14:schemeClr w14:val="tx1"/>
                  </w14:solidFill>
                </w14:textFill>
              </w:rPr>
              <w:t>（2）</w:t>
            </w:r>
            <w:r>
              <w:rPr>
                <w:bCs/>
                <w:color w:val="000000" w:themeColor="text1"/>
                <w14:textFill>
                  <w14:solidFill>
                    <w14:schemeClr w14:val="tx1"/>
                  </w14:solidFill>
                </w14:textFill>
              </w:rPr>
              <w:t>地表水：有毒有害物质发生泄漏、火灾</w:t>
            </w:r>
            <w:r>
              <w:rPr>
                <w:rFonts w:hint="eastAsia"/>
                <w:bCs/>
                <w:color w:val="000000" w:themeColor="text1"/>
                <w14:textFill>
                  <w14:solidFill>
                    <w14:schemeClr w14:val="tx1"/>
                  </w14:solidFill>
                </w14:textFill>
              </w:rPr>
              <w:t>、</w:t>
            </w:r>
            <w:r>
              <w:rPr>
                <w:bCs/>
                <w:color w:val="000000" w:themeColor="text1"/>
                <w14:textFill>
                  <w14:solidFill>
                    <w14:schemeClr w14:val="tx1"/>
                  </w14:solidFill>
                </w14:textFill>
              </w:rPr>
              <w:t>爆炸过程中，随消防尾水一同通过雨水管网、污水管网流入区域地表水体，造成区域地表水的污染事故。</w:t>
            </w:r>
          </w:p>
          <w:p>
            <w:pPr>
              <w:ind w:firstLine="420"/>
              <w:rPr>
                <w:color w:val="000000" w:themeColor="text1"/>
                <w14:textFill>
                  <w14:solidFill>
                    <w14:schemeClr w14:val="tx1"/>
                  </w14:solidFill>
                </w14:textFill>
              </w:rPr>
            </w:pPr>
            <w:r>
              <w:rPr>
                <w:rFonts w:hint="eastAsia" w:ascii="Cambria Math" w:hAnsi="Cambria Math" w:cs="Cambria Math"/>
                <w:bCs/>
                <w:color w:val="000000" w:themeColor="text1"/>
                <w14:textFill>
                  <w14:solidFill>
                    <w14:schemeClr w14:val="tx1"/>
                  </w14:solidFill>
                </w14:textFill>
              </w:rPr>
              <w:t>（3）</w:t>
            </w:r>
            <w:r>
              <w:rPr>
                <w:bCs/>
                <w:color w:val="000000" w:themeColor="text1"/>
                <w14:textFill>
                  <w14:solidFill>
                    <w14:schemeClr w14:val="tx1"/>
                  </w14:solidFill>
                </w14:textFill>
              </w:rPr>
              <w:t>土壤和地下水：有毒有害物质发生泄漏、火灾</w:t>
            </w:r>
            <w:r>
              <w:rPr>
                <w:rFonts w:hint="eastAsia"/>
                <w:bCs/>
                <w:color w:val="000000" w:themeColor="text1"/>
                <w14:textFill>
                  <w14:solidFill>
                    <w14:schemeClr w14:val="tx1"/>
                  </w14:solidFill>
                </w14:textFill>
              </w:rPr>
              <w:t>、</w:t>
            </w:r>
            <w:r>
              <w:rPr>
                <w:bCs/>
                <w:color w:val="000000" w:themeColor="text1"/>
                <w14:textFill>
                  <w14:solidFill>
                    <w14:schemeClr w14:val="tx1"/>
                  </w14:solidFill>
                </w14:textFill>
              </w:rPr>
              <w:t>爆炸过程中，污染物抛洒在地面，造成土壤污染；或由于防渗、防漏设施不完善，渗入土壤和地下水，造成土壤和地下水污染事故。</w:t>
            </w:r>
          </w:p>
          <w:p>
            <w:pPr>
              <w:ind w:firstLine="422"/>
              <w:rPr>
                <w:b/>
                <w:color w:val="000000" w:themeColor="text1"/>
                <w14:textFill>
                  <w14:solidFill>
                    <w14:schemeClr w14:val="tx1"/>
                  </w14:solidFill>
                </w14:textFill>
              </w:rPr>
            </w:pPr>
            <w:r>
              <w:rPr>
                <w:rFonts w:hint="eastAsia"/>
                <w:b/>
                <w:color w:val="000000" w:themeColor="text1"/>
                <w14:textFill>
                  <w14:solidFill>
                    <w14:schemeClr w14:val="tx1"/>
                  </w14:solidFill>
                </w14:textFill>
              </w:rPr>
              <w:t>5、环境风险防范措施</w:t>
            </w:r>
          </w:p>
          <w:p>
            <w:pPr>
              <w:ind w:firstLine="420"/>
              <w:rPr>
                <w:bCs/>
                <w:color w:val="000000" w:themeColor="text1"/>
                <w14:textFill>
                  <w14:solidFill>
                    <w14:schemeClr w14:val="tx1"/>
                  </w14:solidFill>
                </w14:textFill>
              </w:rPr>
            </w:pPr>
            <w:r>
              <w:rPr>
                <w:rFonts w:hint="eastAsia"/>
                <w:bCs/>
                <w:color w:val="000000" w:themeColor="text1"/>
                <w14:textFill>
                  <w14:solidFill>
                    <w14:schemeClr w14:val="tx1"/>
                  </w14:solidFill>
                </w14:textFill>
              </w:rPr>
              <w:t>（1）泄漏、</w:t>
            </w:r>
            <w:r>
              <w:rPr>
                <w:bCs/>
                <w:color w:val="000000" w:themeColor="text1"/>
                <w14:textFill>
                  <w14:solidFill>
                    <w14:schemeClr w14:val="tx1"/>
                  </w14:solidFill>
                </w14:textFill>
              </w:rPr>
              <w:t>火灾事故防范措施</w:t>
            </w:r>
          </w:p>
          <w:p>
            <w:pPr>
              <w:ind w:firstLine="420"/>
              <w:rPr>
                <w:bCs/>
                <w:color w:val="000000" w:themeColor="text1"/>
                <w14:textFill>
                  <w14:solidFill>
                    <w14:schemeClr w14:val="tx1"/>
                  </w14:solidFill>
                </w14:textFill>
              </w:rPr>
            </w:pPr>
            <w:r>
              <w:rPr>
                <w:rFonts w:hint="eastAsia" w:ascii="Cambria Math" w:hAnsi="Cambria Math" w:cs="Cambria Math"/>
                <w:bCs/>
                <w:color w:val="000000" w:themeColor="text1"/>
                <w14:textFill>
                  <w14:solidFill>
                    <w14:schemeClr w14:val="tx1"/>
                  </w14:solidFill>
                </w14:textFill>
              </w:rPr>
              <w:t>①</w:t>
            </w:r>
            <w:r>
              <w:rPr>
                <w:bCs/>
                <w:color w:val="000000" w:themeColor="text1"/>
                <w14:textFill>
                  <w14:solidFill>
                    <w14:schemeClr w14:val="tx1"/>
                  </w14:solidFill>
                </w14:textFill>
              </w:rPr>
              <w:t>安排专人定期检查</w:t>
            </w:r>
            <w:r>
              <w:rPr>
                <w:rFonts w:hint="eastAsia"/>
                <w:bCs/>
                <w:color w:val="000000" w:themeColor="text1"/>
                <w14:textFill>
                  <w14:solidFill>
                    <w14:schemeClr w14:val="tx1"/>
                  </w14:solidFill>
                </w14:textFill>
              </w:rPr>
              <w:t>原</w:t>
            </w:r>
            <w:r>
              <w:rPr>
                <w:bCs/>
                <w:color w:val="000000" w:themeColor="text1"/>
                <w14:textFill>
                  <w14:solidFill>
                    <w14:schemeClr w14:val="tx1"/>
                  </w14:solidFill>
                </w14:textFill>
              </w:rPr>
              <w:t>辅料使用及贮存情况，定期检查危废</w:t>
            </w:r>
            <w:r>
              <w:rPr>
                <w:rFonts w:hint="eastAsia"/>
                <w:bCs/>
                <w:color w:val="000000" w:themeColor="text1"/>
                <w14:textFill>
                  <w14:solidFill>
                    <w14:schemeClr w14:val="tx1"/>
                  </w14:solidFill>
                </w14:textFill>
              </w:rPr>
              <w:t>暂存间</w:t>
            </w:r>
            <w:r>
              <w:rPr>
                <w:bCs/>
                <w:color w:val="000000" w:themeColor="text1"/>
                <w14:textFill>
                  <w14:solidFill>
                    <w14:schemeClr w14:val="tx1"/>
                  </w14:solidFill>
                </w14:textFill>
              </w:rPr>
              <w:t>内危险废物出入库及贮存情况，检查人员对使用、出入库、贮存情况应记录在册，定期检查危废</w:t>
            </w:r>
            <w:r>
              <w:rPr>
                <w:rFonts w:hint="eastAsia"/>
                <w:bCs/>
                <w:color w:val="000000" w:themeColor="text1"/>
                <w14:textFill>
                  <w14:solidFill>
                    <w14:schemeClr w14:val="tx1"/>
                  </w14:solidFill>
                </w14:textFill>
              </w:rPr>
              <w:t>暂存间</w:t>
            </w:r>
            <w:r>
              <w:rPr>
                <w:bCs/>
                <w:color w:val="000000" w:themeColor="text1"/>
                <w14:textFill>
                  <w14:solidFill>
                    <w14:schemeClr w14:val="tx1"/>
                  </w14:solidFill>
                </w14:textFill>
              </w:rPr>
              <w:t>内危险废物分区存放及包装容器完整情况，定期检查</w:t>
            </w:r>
            <w:r>
              <w:rPr>
                <w:rFonts w:hint="eastAsia"/>
                <w:bCs/>
                <w:color w:val="000000" w:themeColor="text1"/>
                <w14:textFill>
                  <w14:solidFill>
                    <w14:schemeClr w14:val="tx1"/>
                  </w14:solidFill>
                </w14:textFill>
              </w:rPr>
              <w:t>化学品库</w:t>
            </w:r>
            <w:r>
              <w:rPr>
                <w:bCs/>
                <w:color w:val="000000" w:themeColor="text1"/>
                <w14:textFill>
                  <w14:solidFill>
                    <w14:schemeClr w14:val="tx1"/>
                  </w14:solidFill>
                </w14:textFill>
              </w:rPr>
              <w:t>、危险废物</w:t>
            </w:r>
            <w:r>
              <w:rPr>
                <w:rFonts w:hint="eastAsia"/>
                <w:bCs/>
                <w:color w:val="000000" w:themeColor="text1"/>
                <w14:textFill>
                  <w14:solidFill>
                    <w14:schemeClr w14:val="tx1"/>
                  </w14:solidFill>
                </w14:textFill>
              </w:rPr>
              <w:t>暂存间</w:t>
            </w:r>
            <w:r>
              <w:rPr>
                <w:bCs/>
                <w:color w:val="000000" w:themeColor="text1"/>
                <w14:textFill>
                  <w14:solidFill>
                    <w14:schemeClr w14:val="tx1"/>
                  </w14:solidFill>
                </w14:textFill>
              </w:rPr>
              <w:t>地面防渗情况。</w:t>
            </w:r>
          </w:p>
          <w:p>
            <w:pPr>
              <w:ind w:firstLine="420"/>
              <w:rPr>
                <w:bCs/>
                <w:color w:val="000000" w:themeColor="text1"/>
                <w14:textFill>
                  <w14:solidFill>
                    <w14:schemeClr w14:val="tx1"/>
                  </w14:solidFill>
                </w14:textFill>
              </w:rPr>
            </w:pPr>
            <w:bookmarkStart w:id="48" w:name="OLE_LINK105"/>
            <w:r>
              <w:rPr>
                <w:rFonts w:hint="eastAsia"/>
                <w:bCs/>
                <w:color w:val="000000" w:themeColor="text1"/>
                <w14:textFill>
                  <w14:solidFill>
                    <w14:schemeClr w14:val="tx1"/>
                  </w14:solidFill>
                </w14:textFill>
              </w:rPr>
              <w:t>②</w:t>
            </w:r>
            <w:r>
              <w:rPr>
                <w:bCs/>
                <w:color w:val="000000" w:themeColor="text1"/>
                <w14:textFill>
                  <w14:solidFill>
                    <w14:schemeClr w14:val="tx1"/>
                  </w14:solidFill>
                </w14:textFill>
              </w:rPr>
              <w:t>加强火源的管理，严禁烟火带入，</w:t>
            </w:r>
            <w:r>
              <w:rPr>
                <w:rFonts w:hint="eastAsia"/>
                <w:bCs/>
                <w:color w:val="000000" w:themeColor="text1"/>
                <w14:textFill>
                  <w14:solidFill>
                    <w14:schemeClr w14:val="tx1"/>
                  </w14:solidFill>
                </w14:textFill>
              </w:rPr>
              <w:t>化学品库</w:t>
            </w:r>
            <w:r>
              <w:rPr>
                <w:bCs/>
                <w:color w:val="000000" w:themeColor="text1"/>
                <w14:textFill>
                  <w14:solidFill>
                    <w14:schemeClr w14:val="tx1"/>
                  </w14:solidFill>
                </w14:textFill>
              </w:rPr>
              <w:t>、危险废物</w:t>
            </w:r>
            <w:r>
              <w:rPr>
                <w:rFonts w:hint="eastAsia"/>
                <w:bCs/>
                <w:color w:val="000000" w:themeColor="text1"/>
                <w14:textFill>
                  <w14:solidFill>
                    <w14:schemeClr w14:val="tx1"/>
                  </w14:solidFill>
                </w14:textFill>
              </w:rPr>
              <w:t>暂存间</w:t>
            </w:r>
            <w:r>
              <w:rPr>
                <w:bCs/>
                <w:color w:val="000000" w:themeColor="text1"/>
                <w14:textFill>
                  <w14:solidFill>
                    <w14:schemeClr w14:val="tx1"/>
                  </w14:solidFill>
                </w14:textFill>
              </w:rPr>
              <w:t>内应设有明显的禁止烟火安全标志。</w:t>
            </w:r>
          </w:p>
          <w:p>
            <w:pPr>
              <w:ind w:firstLine="420"/>
              <w:rPr>
                <w:bCs/>
                <w:color w:val="000000" w:themeColor="text1"/>
                <w14:textFill>
                  <w14:solidFill>
                    <w14:schemeClr w14:val="tx1"/>
                  </w14:solidFill>
                </w14:textFill>
              </w:rPr>
            </w:pPr>
            <w:r>
              <w:rPr>
                <w:rFonts w:hint="eastAsia"/>
                <w:bCs/>
                <w:color w:val="000000" w:themeColor="text1"/>
                <w14:textFill>
                  <w14:solidFill>
                    <w14:schemeClr w14:val="tx1"/>
                  </w14:solidFill>
                </w14:textFill>
              </w:rPr>
              <w:t>③</w:t>
            </w:r>
            <w:r>
              <w:rPr>
                <w:bCs/>
                <w:color w:val="000000" w:themeColor="text1"/>
                <w14:textFill>
                  <w14:solidFill>
                    <w14:schemeClr w14:val="tx1"/>
                  </w14:solidFill>
                </w14:textFill>
              </w:rPr>
              <w:t>加强员工培训、制定合理操作规程，在</w:t>
            </w:r>
            <w:r>
              <w:rPr>
                <w:rFonts w:hint="eastAsia"/>
                <w:bCs/>
                <w:color w:val="000000" w:themeColor="text1"/>
                <w14:textFill>
                  <w14:solidFill>
                    <w14:schemeClr w14:val="tx1"/>
                  </w14:solidFill>
                </w14:textFill>
              </w:rPr>
              <w:t>化学品库</w:t>
            </w:r>
            <w:r>
              <w:rPr>
                <w:bCs/>
                <w:color w:val="000000" w:themeColor="text1"/>
                <w14:textFill>
                  <w14:solidFill>
                    <w14:schemeClr w14:val="tx1"/>
                  </w14:solidFill>
                </w14:textFill>
              </w:rPr>
              <w:t>、危险废物</w:t>
            </w:r>
            <w:r>
              <w:rPr>
                <w:rFonts w:hint="eastAsia"/>
                <w:bCs/>
                <w:color w:val="000000" w:themeColor="text1"/>
                <w14:textFill>
                  <w14:solidFill>
                    <w14:schemeClr w14:val="tx1"/>
                  </w14:solidFill>
                </w14:textFill>
              </w:rPr>
              <w:t>暂存间</w:t>
            </w:r>
            <w:r>
              <w:rPr>
                <w:bCs/>
                <w:color w:val="000000" w:themeColor="text1"/>
                <w14:textFill>
                  <w14:solidFill>
                    <w14:schemeClr w14:val="tx1"/>
                  </w14:solidFill>
                </w14:textFill>
              </w:rPr>
              <w:t>内安装火灾报警等系统。</w:t>
            </w:r>
          </w:p>
          <w:p>
            <w:pPr>
              <w:ind w:firstLine="420"/>
              <w:rPr>
                <w:bCs/>
                <w:color w:val="000000" w:themeColor="text1"/>
                <w14:textFill>
                  <w14:solidFill>
                    <w14:schemeClr w14:val="tx1"/>
                  </w14:solidFill>
                </w14:textFill>
              </w:rPr>
            </w:pPr>
            <w:r>
              <w:rPr>
                <w:rFonts w:hint="eastAsia" w:ascii="Cambria Math" w:hAnsi="Cambria Math" w:cs="Cambria Math"/>
                <w:bCs/>
                <w:color w:val="000000" w:themeColor="text1"/>
                <w14:textFill>
                  <w14:solidFill>
                    <w14:schemeClr w14:val="tx1"/>
                  </w14:solidFill>
                </w14:textFill>
              </w:rPr>
              <w:t>④</w:t>
            </w:r>
            <w:r>
              <w:rPr>
                <w:bCs/>
                <w:color w:val="000000" w:themeColor="text1"/>
                <w14:textFill>
                  <w14:solidFill>
                    <w14:schemeClr w14:val="tx1"/>
                  </w14:solidFill>
                </w14:textFill>
              </w:rPr>
              <w:t>危险废物</w:t>
            </w:r>
            <w:r>
              <w:rPr>
                <w:rFonts w:hint="eastAsia"/>
                <w:bCs/>
                <w:color w:val="000000" w:themeColor="text1"/>
                <w14:textFill>
                  <w14:solidFill>
                    <w14:schemeClr w14:val="tx1"/>
                  </w14:solidFill>
                </w14:textFill>
              </w:rPr>
              <w:t>暂存间</w:t>
            </w:r>
            <w:r>
              <w:rPr>
                <w:bCs/>
                <w:color w:val="000000" w:themeColor="text1"/>
                <w14:textFill>
                  <w14:solidFill>
                    <w14:schemeClr w14:val="tx1"/>
                  </w14:solidFill>
                </w14:textFill>
              </w:rPr>
              <w:t>配备一定数量的消防防护服、手提式干粉灭火器、黄沙等应急收容物资。</w:t>
            </w:r>
          </w:p>
          <w:p>
            <w:pPr>
              <w:ind w:firstLine="420"/>
              <w:rPr>
                <w:bCs/>
                <w:color w:val="000000" w:themeColor="text1"/>
                <w14:textFill>
                  <w14:solidFill>
                    <w14:schemeClr w14:val="tx1"/>
                  </w14:solidFill>
                </w14:textFill>
              </w:rPr>
            </w:pPr>
            <w:r>
              <w:rPr>
                <w:rFonts w:hint="eastAsia" w:ascii="Cambria Math" w:hAnsi="Cambria Math" w:cs="Cambria Math"/>
                <w:bCs/>
                <w:color w:val="000000" w:themeColor="text1"/>
                <w14:textFill>
                  <w14:solidFill>
                    <w14:schemeClr w14:val="tx1"/>
                  </w14:solidFill>
                </w14:textFill>
              </w:rPr>
              <w:t>⑤</w:t>
            </w:r>
            <w:r>
              <w:rPr>
                <w:bCs/>
                <w:color w:val="000000" w:themeColor="text1"/>
                <w14:textFill>
                  <w14:solidFill>
                    <w14:schemeClr w14:val="tx1"/>
                  </w14:solidFill>
                </w14:textFill>
              </w:rPr>
              <w:t>定期对职工进行消防安全培训，确保每位职工都掌握安全防火技能，一旦发生事故能采取正确的应急措施。</w:t>
            </w:r>
          </w:p>
          <w:bookmarkEnd w:id="48"/>
          <w:p>
            <w:pPr>
              <w:ind w:firstLine="420"/>
              <w:rPr>
                <w:bCs/>
                <w:color w:val="000000" w:themeColor="text1"/>
                <w14:textFill>
                  <w14:solidFill>
                    <w14:schemeClr w14:val="tx1"/>
                  </w14:solidFill>
                </w14:textFill>
              </w:rPr>
            </w:pPr>
            <w:bookmarkStart w:id="49" w:name="OLE_LINK15"/>
            <w:r>
              <w:rPr>
                <w:rFonts w:hint="eastAsia"/>
                <w:bCs/>
                <w:color w:val="000000" w:themeColor="text1"/>
                <w14:textFill>
                  <w14:solidFill>
                    <w14:schemeClr w14:val="tx1"/>
                  </w14:solidFill>
                </w14:textFill>
              </w:rPr>
              <w:t>（2）</w:t>
            </w:r>
            <w:r>
              <w:rPr>
                <w:bCs/>
                <w:color w:val="000000" w:themeColor="text1"/>
                <w14:textFill>
                  <w14:solidFill>
                    <w14:schemeClr w14:val="tx1"/>
                  </w14:solidFill>
                </w14:textFill>
              </w:rPr>
              <w:t>废气处理设施事故防范措施</w:t>
            </w:r>
          </w:p>
          <w:bookmarkEnd w:id="49"/>
          <w:p>
            <w:pPr>
              <w:ind w:firstLine="420"/>
              <w:rPr>
                <w:bCs/>
                <w:color w:val="000000" w:themeColor="text1"/>
                <w14:textFill>
                  <w14:solidFill>
                    <w14:schemeClr w14:val="tx1"/>
                  </w14:solidFill>
                </w14:textFill>
              </w:rPr>
            </w:pPr>
            <w:r>
              <w:rPr>
                <w:rFonts w:hint="eastAsia"/>
                <w:bCs/>
                <w:color w:val="000000" w:themeColor="text1"/>
                <w14:textFill>
                  <w14:solidFill>
                    <w14:schemeClr w14:val="tx1"/>
                  </w14:solidFill>
                </w14:textFill>
              </w:rPr>
              <w:t>①</w:t>
            </w:r>
            <w:r>
              <w:rPr>
                <w:bCs/>
                <w:color w:val="000000" w:themeColor="text1"/>
                <w14:textFill>
                  <w14:solidFill>
                    <w14:schemeClr w14:val="tx1"/>
                  </w14:solidFill>
                </w14:textFill>
              </w:rPr>
              <w:t>平时注意对</w:t>
            </w:r>
            <w:r>
              <w:rPr>
                <w:rFonts w:hint="eastAsia"/>
                <w:bCs/>
                <w:color w:val="000000" w:themeColor="text1"/>
                <w14:textFill>
                  <w14:solidFill>
                    <w14:schemeClr w14:val="tx1"/>
                  </w14:solidFill>
                </w14:textFill>
              </w:rPr>
              <w:t>滤芯排烟机</w:t>
            </w:r>
            <w:r>
              <w:rPr>
                <w:bCs/>
                <w:color w:val="000000" w:themeColor="text1"/>
                <w14:textFill>
                  <w14:solidFill>
                    <w14:schemeClr w14:val="tx1"/>
                  </w14:solidFill>
                </w14:textFill>
              </w:rPr>
              <w:t>的维护，及时发现处理设备的隐患，确保废气处理设施正常运行，开、停、检修要有预案，有严密周全的计划，确保不发生事故排放，或使影响最小。</w:t>
            </w:r>
          </w:p>
          <w:p>
            <w:pPr>
              <w:ind w:firstLine="420"/>
              <w:rPr>
                <w:bCs/>
                <w:color w:val="000000" w:themeColor="text1"/>
                <w14:textFill>
                  <w14:solidFill>
                    <w14:schemeClr w14:val="tx1"/>
                  </w14:solidFill>
                </w14:textFill>
              </w:rPr>
            </w:pPr>
            <w:r>
              <w:rPr>
                <w:rFonts w:hint="eastAsia" w:ascii="Cambria Math" w:hAnsi="Cambria Math" w:cs="Cambria Math"/>
                <w:bCs/>
                <w:color w:val="000000" w:themeColor="text1"/>
                <w14:textFill>
                  <w14:solidFill>
                    <w14:schemeClr w14:val="tx1"/>
                  </w14:solidFill>
                </w14:textFill>
              </w:rPr>
              <w:t>②</w:t>
            </w:r>
            <w:r>
              <w:rPr>
                <w:bCs/>
                <w:color w:val="000000" w:themeColor="text1"/>
                <w14:textFill>
                  <w14:solidFill>
                    <w14:schemeClr w14:val="tx1"/>
                  </w14:solidFill>
                </w14:textFill>
              </w:rPr>
              <w:t>废气处理设施应设有备用电源和备用处理设备零件，以备停电或设备出现故障时保障及时更换使废气全部做到达标排放。</w:t>
            </w:r>
          </w:p>
          <w:p>
            <w:pPr>
              <w:ind w:firstLine="420"/>
              <w:rPr>
                <w:bCs/>
                <w:color w:val="000000" w:themeColor="text1"/>
                <w14:textFill>
                  <w14:solidFill>
                    <w14:schemeClr w14:val="tx1"/>
                  </w14:solidFill>
                </w14:textFill>
              </w:rPr>
            </w:pPr>
            <w:r>
              <w:rPr>
                <w:rFonts w:hint="eastAsia" w:ascii="Cambria Math" w:hAnsi="Cambria Math" w:cs="Cambria Math"/>
                <w:bCs/>
                <w:color w:val="000000" w:themeColor="text1"/>
                <w14:textFill>
                  <w14:solidFill>
                    <w14:schemeClr w14:val="tx1"/>
                  </w14:solidFill>
                </w14:textFill>
              </w:rPr>
              <w:t>③</w:t>
            </w:r>
            <w:r>
              <w:rPr>
                <w:bCs/>
                <w:color w:val="000000" w:themeColor="text1"/>
                <w14:textFill>
                  <w14:solidFill>
                    <w14:schemeClr w14:val="tx1"/>
                  </w14:solidFill>
                </w14:textFill>
              </w:rPr>
              <w:t>废气处理设施必须确保日常运行，如发现人为原因不开启废气治理设施，责任人应受行政和经济处罚，并承担事故排放责任及相应的法律责任。若末端治理措施因故不能运行，则生产必须停止。</w:t>
            </w:r>
          </w:p>
          <w:p>
            <w:pPr>
              <w:ind w:firstLine="420"/>
              <w:rPr>
                <w:bCs/>
                <w:color w:val="000000" w:themeColor="text1"/>
                <w14:textFill>
                  <w14:solidFill>
                    <w14:schemeClr w14:val="tx1"/>
                  </w14:solidFill>
                </w14:textFill>
              </w:rPr>
            </w:pPr>
            <w:r>
              <w:rPr>
                <w:rFonts w:hint="eastAsia" w:ascii="Cambria Math" w:hAnsi="Cambria Math" w:cs="Cambria Math"/>
                <w:bCs/>
                <w:color w:val="000000" w:themeColor="text1"/>
                <w14:textFill>
                  <w14:solidFill>
                    <w14:schemeClr w14:val="tx1"/>
                  </w14:solidFill>
                </w14:textFill>
              </w:rPr>
              <w:t>④</w:t>
            </w:r>
            <w:r>
              <w:rPr>
                <w:bCs/>
                <w:color w:val="000000" w:themeColor="text1"/>
                <w14:textFill>
                  <w14:solidFill>
                    <w14:schemeClr w14:val="tx1"/>
                  </w14:solidFill>
                </w14:textFill>
              </w:rPr>
              <w:t>为确保处理效率，在车间设备检修期间，末端处理系统也应同时进行检修，日常应有专人负责进行维护。</w:t>
            </w:r>
          </w:p>
          <w:p>
            <w:pPr>
              <w:ind w:firstLine="420"/>
              <w:rPr>
                <w:bCs/>
                <w:color w:val="000000" w:themeColor="text1"/>
                <w14:textFill>
                  <w14:solidFill>
                    <w14:schemeClr w14:val="tx1"/>
                  </w14:solidFill>
                </w14:textFill>
              </w:rPr>
            </w:pPr>
            <w:r>
              <w:rPr>
                <w:rFonts w:hint="eastAsia" w:ascii="Cambria Math" w:hAnsi="Cambria Math" w:cs="Cambria Math"/>
                <w:bCs/>
                <w:color w:val="000000" w:themeColor="text1"/>
                <w14:textFill>
                  <w14:solidFill>
                    <w14:schemeClr w14:val="tx1"/>
                  </w14:solidFill>
                </w14:textFill>
              </w:rPr>
              <w:t>⑤</w:t>
            </w:r>
            <w:r>
              <w:rPr>
                <w:bCs/>
                <w:color w:val="000000" w:themeColor="text1"/>
                <w14:textFill>
                  <w14:solidFill>
                    <w14:schemeClr w14:val="tx1"/>
                  </w14:solidFill>
                </w14:textFill>
              </w:rPr>
              <w:t>对员工进行岗位培训。做好值班记录，实行岗位责任制。</w:t>
            </w:r>
          </w:p>
          <w:p>
            <w:pPr>
              <w:ind w:firstLine="422"/>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6、环境风险事故应急措施</w:t>
            </w:r>
          </w:p>
          <w:p>
            <w:pPr>
              <w:ind w:firstLine="420"/>
              <w:rPr>
                <w:bCs/>
                <w:color w:val="000000" w:themeColor="text1"/>
                <w14:textFill>
                  <w14:solidFill>
                    <w14:schemeClr w14:val="tx1"/>
                  </w14:solidFill>
                </w14:textFill>
              </w:rPr>
            </w:pPr>
            <w:r>
              <w:rPr>
                <w:rFonts w:hint="eastAsia"/>
                <w:bCs/>
                <w:color w:val="000000" w:themeColor="text1"/>
                <w14:textFill>
                  <w14:solidFill>
                    <w14:schemeClr w14:val="tx1"/>
                  </w14:solidFill>
                </w14:textFill>
              </w:rPr>
              <w:t>（1）</w:t>
            </w:r>
            <w:r>
              <w:rPr>
                <w:bCs/>
                <w:color w:val="000000" w:themeColor="text1"/>
                <w14:textFill>
                  <w14:solidFill>
                    <w14:schemeClr w14:val="tx1"/>
                  </w14:solidFill>
                </w14:textFill>
              </w:rPr>
              <w:t>火灾事故</w:t>
            </w:r>
            <w:r>
              <w:rPr>
                <w:rFonts w:hint="eastAsia"/>
                <w:bCs/>
                <w:color w:val="000000" w:themeColor="text1"/>
                <w14:textFill>
                  <w14:solidFill>
                    <w14:schemeClr w14:val="tx1"/>
                  </w14:solidFill>
                </w14:textFill>
              </w:rPr>
              <w:t>应急</w:t>
            </w:r>
            <w:r>
              <w:rPr>
                <w:bCs/>
                <w:color w:val="000000" w:themeColor="text1"/>
                <w14:textFill>
                  <w14:solidFill>
                    <w14:schemeClr w14:val="tx1"/>
                  </w14:solidFill>
                </w14:textFill>
              </w:rPr>
              <w:t>措施</w:t>
            </w:r>
          </w:p>
          <w:p>
            <w:pPr>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①将着火点附近的化学品或其他原料进行转移，来不及转移的，可采用阻燃、防水材料遮盖或用水枪冷却等方法进行保护。</w:t>
            </w:r>
          </w:p>
          <w:p>
            <w:pPr>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②火灾发生初期是扑救的最佳时间，发生火灾装置附近人员应立即利用附近水枪、水炮等灭火，切断火势蔓延的途径，冷却和疏散受火势威胁可燃物，控制燃烧范围，并积极抢救受伤和被困人员。</w:t>
            </w:r>
          </w:p>
          <w:p>
            <w:pPr>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③专业消防队到达火场后，服从消防指挥员的组织指挥。相关人员应该主动向消防队汇报火场情况，积极协助公安消防队伍。</w:t>
            </w:r>
          </w:p>
          <w:p>
            <w:pPr>
              <w:ind w:firstLine="420"/>
              <w:rPr>
                <w:bCs/>
                <w:color w:val="000000" w:themeColor="text1"/>
                <w14:textFill>
                  <w14:solidFill>
                    <w14:schemeClr w14:val="tx1"/>
                  </w14:solidFill>
                </w14:textFill>
              </w:rPr>
            </w:pPr>
            <w:r>
              <w:rPr>
                <w:rFonts w:hint="eastAsia"/>
                <w:bCs/>
                <w:color w:val="000000" w:themeColor="text1"/>
                <w14:textFill>
                  <w14:solidFill>
                    <w14:schemeClr w14:val="tx1"/>
                  </w14:solidFill>
                </w14:textFill>
              </w:rPr>
              <w:t>（2）</w:t>
            </w:r>
            <w:r>
              <w:rPr>
                <w:bCs/>
                <w:color w:val="000000" w:themeColor="text1"/>
                <w14:textFill>
                  <w14:solidFill>
                    <w14:schemeClr w14:val="tx1"/>
                  </w14:solidFill>
                </w14:textFill>
              </w:rPr>
              <w:t>废气处理设施事故</w:t>
            </w:r>
            <w:r>
              <w:rPr>
                <w:rFonts w:hint="eastAsia"/>
                <w:bCs/>
                <w:color w:val="000000" w:themeColor="text1"/>
                <w14:textFill>
                  <w14:solidFill>
                    <w14:schemeClr w14:val="tx1"/>
                  </w14:solidFill>
                </w14:textFill>
              </w:rPr>
              <w:t>应急</w:t>
            </w:r>
            <w:r>
              <w:rPr>
                <w:bCs/>
                <w:color w:val="000000" w:themeColor="text1"/>
                <w14:textFill>
                  <w14:solidFill>
                    <w14:schemeClr w14:val="tx1"/>
                  </w14:solidFill>
                </w14:textFill>
              </w:rPr>
              <w:t>措施</w:t>
            </w:r>
          </w:p>
          <w:p>
            <w:pPr>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废气处理装置发生故障导致废气超标或事故性排放，应立即安排应急工作小组对发生故障的废气处理装置进行故障排查，找到故障原因后立即进行维修，尽可能缩短故障时间，减少废气的超标或事故性排放。</w:t>
            </w:r>
          </w:p>
          <w:p>
            <w:pPr>
              <w:ind w:firstLine="422"/>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7、应急监测</w:t>
            </w:r>
          </w:p>
          <w:p>
            <w:pPr>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由于企业无监测能力，编制企业环境应急预案时需与有监测能力专业检测公司签订合同委托后续应急监测任务。在发生环境污染事故时，企业相关负责人及检测公司人员应迅速赶赴事故现场，根据实际情况，迅速确定监测方案，及时开展针对环境污染事故的环境应急监测工作，在尽可能短的时间内，用小型，便携，简易的仪器对污染物质种类，污染物质浓度和污染的范围及其可能的危害作出判断，以便对事故及时正确地进行处理。在实际发生火灾爆炸事故时，根据污染物类型和《突发环境事件应急监测技术规范》（HJ 589-2021）及时开展针对突发环境事件的应急监测工作，监测布点可随污染物扩散情况和监测结果的变化趋势适时调整布点数量和监测频次。</w:t>
            </w:r>
          </w:p>
          <w:p>
            <w:pPr>
              <w:ind w:firstLine="422"/>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8、突发环境事件应急预案编制要求</w:t>
            </w:r>
          </w:p>
          <w:p>
            <w:pPr>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项目建成投产前，应根据《企业事业单位突发环境事件应急预案备案管理办法（试行）》（环发〔2015〕4号）要求编制突发环境事件应急预案，至少每三年对环境应急预案进行一次回顾性评估。有下列情形之一的，及时修订：</w:t>
            </w:r>
          </w:p>
          <w:p>
            <w:pPr>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①面临的环境风险发生重大变化，需要重新进行环境风险评估的；</w:t>
            </w:r>
          </w:p>
          <w:p>
            <w:pPr>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②应急管理组织指挥体系与职责发生重大变化的；</w:t>
            </w:r>
          </w:p>
          <w:p>
            <w:pPr>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③环境应急监测预警及报告机制、应对流程和措施、应急保障措施发生重大变化的；</w:t>
            </w:r>
          </w:p>
          <w:p>
            <w:pPr>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④重要应急资源发生重大变化的；</w:t>
            </w:r>
          </w:p>
          <w:p>
            <w:pPr>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⑤在突发事件实际应对和应急演练中发现问题，需要对环境应急预案作出重大调整的；</w:t>
            </w:r>
          </w:p>
          <w:p>
            <w:pPr>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⑥其他需要修订的情况。</w:t>
            </w:r>
          </w:p>
          <w:p>
            <w:pPr>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对环境应急预案进行重大修订的，修订工作参照环境应急预案制定步骤进行。对环境应急预案个别内容进行调整的，修订工作可适当简化。</w:t>
            </w:r>
          </w:p>
          <w:p>
            <w:pPr>
              <w:ind w:firstLine="422"/>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9、环境风险分析结论</w:t>
            </w:r>
          </w:p>
          <w:p>
            <w:pPr>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本项目主要风险物质包括废矿物油，风险源主要为危废暂存间。潜在的危险、有害因素有泄漏、火灾、爆炸、废气处理设施事故排放。企业对影响环境安全的因素，采取较完善的安全防范措施，将能有效地防止事故排放的发生，一旦发生事故，依靠事故应急措施能及时控制事故，防止事故的蔓延。只要严格遵守各项安全操作规程和制度，加强环保、安全管理，落实各项环境风险防范措施，项目的环境风险影响是可以接受的。</w:t>
            </w:r>
          </w:p>
          <w:p>
            <w:pPr>
              <w:ind w:firstLine="422"/>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八、电磁辐射</w:t>
            </w:r>
          </w:p>
          <w:p>
            <w:pPr>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建设项目不涉及电磁辐射源，无须设置电磁辐射环境保护措施。</w:t>
            </w:r>
          </w:p>
          <w:p>
            <w:pPr>
              <w:ind w:firstLine="422"/>
              <w:rPr>
                <w:rFonts w:cs="Times New Roman"/>
                <w:b/>
                <w:bCs/>
                <w:color w:val="000000" w:themeColor="text1"/>
                <w14:textFill>
                  <w14:solidFill>
                    <w14:schemeClr w14:val="tx1"/>
                  </w14:solidFill>
                </w14:textFill>
              </w:rPr>
            </w:pPr>
            <w:r>
              <w:rPr>
                <w:rFonts w:hint="eastAsia" w:cs="Times New Roman"/>
                <w:b/>
                <w:bCs/>
                <w:color w:val="000000" w:themeColor="text1"/>
                <w14:textFill>
                  <w14:solidFill>
                    <w14:schemeClr w14:val="tx1"/>
                  </w14:solidFill>
                </w14:textFill>
              </w:rPr>
              <w:t>九、环保投资及“三同时验收”</w:t>
            </w:r>
          </w:p>
          <w:p>
            <w:pPr>
              <w:ind w:firstLine="42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本项目环保投资及“三同时验收”情况详见下表。</w:t>
            </w:r>
          </w:p>
          <w:p>
            <w:pPr>
              <w:ind w:firstLine="420"/>
              <w:rPr>
                <w:rFonts w:cs="Times New Roman"/>
                <w:color w:val="000000" w:themeColor="text1"/>
                <w14:textFill>
                  <w14:solidFill>
                    <w14:schemeClr w14:val="tx1"/>
                  </w14:solidFill>
                </w14:textFill>
              </w:rPr>
            </w:pPr>
          </w:p>
        </w:tc>
      </w:tr>
    </w:tbl>
    <w:p>
      <w:pPr>
        <w:ind w:firstLine="420"/>
        <w:rPr>
          <w:color w:val="000000" w:themeColor="text1"/>
          <w14:textFill>
            <w14:solidFill>
              <w14:schemeClr w14:val="tx1"/>
            </w14:solidFill>
          </w14:textFill>
        </w:rPr>
      </w:pPr>
    </w:p>
    <w:p>
      <w:pPr>
        <w:spacing w:line="240" w:lineRule="auto"/>
        <w:ind w:firstLine="0" w:firstLineChars="0"/>
        <w:rPr>
          <w:rFonts w:cs="Times New Roman"/>
          <w:color w:val="000000" w:themeColor="text1"/>
          <w14:textFill>
            <w14:solidFill>
              <w14:schemeClr w14:val="tx1"/>
            </w14:solidFill>
          </w14:textFill>
        </w:rPr>
        <w:sectPr>
          <w:pgSz w:w="11906" w:h="16838"/>
          <w:pgMar w:top="1440" w:right="1800" w:bottom="1440" w:left="1800" w:header="851" w:footer="992" w:gutter="0"/>
          <w:pgNumType w:fmt="decimal"/>
          <w:cols w:space="425" w:num="1"/>
          <w:docGrid w:type="lines" w:linePitch="312" w:charSpace="0"/>
        </w:sectPr>
      </w:pPr>
    </w:p>
    <w:p>
      <w:pPr>
        <w:pStyle w:val="42"/>
        <w:rPr>
          <w:color w:val="000000" w:themeColor="text1"/>
          <w14:textFill>
            <w14:solidFill>
              <w14:schemeClr w14:val="tx1"/>
            </w14:solidFill>
          </w14:textFill>
        </w:rPr>
      </w:pPr>
      <w:r>
        <w:rPr>
          <w:rFonts w:hint="eastAsia"/>
          <w:color w:val="000000" w:themeColor="text1"/>
          <w14:textFill>
            <w14:solidFill>
              <w14:schemeClr w14:val="tx1"/>
            </w14:solidFill>
          </w14:textFill>
        </w:rPr>
        <w:t>表4-17 本项目环保投资及“三同时验收”情况一览表</w:t>
      </w:r>
    </w:p>
    <w:tbl>
      <w:tblPr>
        <w:tblStyle w:val="31"/>
        <w:tblW w:w="466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8"/>
        <w:gridCol w:w="656"/>
        <w:gridCol w:w="1550"/>
        <w:gridCol w:w="1307"/>
        <w:gridCol w:w="3201"/>
        <w:gridCol w:w="1093"/>
        <w:gridCol w:w="3214"/>
        <w:gridCol w:w="1056"/>
        <w:gridCol w:w="7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blHeader/>
        </w:trPr>
        <w:tc>
          <w:tcPr>
            <w:tcW w:w="410" w:type="pct"/>
            <w:gridSpan w:val="2"/>
            <w:tcBorders>
              <w:top w:val="single" w:color="auto" w:sz="4" w:space="0"/>
              <w:left w:val="single" w:color="auto" w:sz="4" w:space="0"/>
              <w:bottom w:val="single" w:color="auto" w:sz="4" w:space="0"/>
              <w:right w:val="single" w:color="auto" w:sz="4" w:space="0"/>
            </w:tcBorders>
            <w:vAlign w:val="center"/>
          </w:tcPr>
          <w:p>
            <w:pPr>
              <w:pStyle w:val="37"/>
              <w:rPr>
                <w:b/>
                <w:bCs/>
                <w:color w:val="000000" w:themeColor="text1"/>
                <w:szCs w:val="21"/>
                <w14:textFill>
                  <w14:solidFill>
                    <w14:schemeClr w14:val="tx1"/>
                  </w14:solidFill>
                </w14:textFill>
              </w:rPr>
            </w:pPr>
            <w:r>
              <w:rPr>
                <w:rFonts w:hint="eastAsia"/>
                <w:b/>
                <w:bCs/>
                <w:color w:val="000000" w:themeColor="text1"/>
                <w:szCs w:val="21"/>
                <w14:textFill>
                  <w14:solidFill>
                    <w14:schemeClr w14:val="tx1"/>
                  </w14:solidFill>
                </w14:textFill>
              </w:rPr>
              <w:t>类别</w:t>
            </w:r>
          </w:p>
        </w:tc>
        <w:tc>
          <w:tcPr>
            <w:tcW w:w="586" w:type="pct"/>
            <w:tcBorders>
              <w:top w:val="single" w:color="auto" w:sz="4" w:space="0"/>
              <w:left w:val="single" w:color="auto" w:sz="4" w:space="0"/>
              <w:bottom w:val="single" w:color="auto" w:sz="4" w:space="0"/>
              <w:right w:val="single" w:color="auto" w:sz="4" w:space="0"/>
            </w:tcBorders>
            <w:vAlign w:val="center"/>
          </w:tcPr>
          <w:p>
            <w:pPr>
              <w:pStyle w:val="37"/>
              <w:rPr>
                <w:b/>
                <w:bCs/>
                <w:color w:val="000000" w:themeColor="text1"/>
                <w:szCs w:val="21"/>
                <w14:textFill>
                  <w14:solidFill>
                    <w14:schemeClr w14:val="tx1"/>
                  </w14:solidFill>
                </w14:textFill>
              </w:rPr>
            </w:pPr>
            <w:r>
              <w:rPr>
                <w:rFonts w:hint="eastAsia"/>
                <w:b/>
                <w:bCs/>
                <w:color w:val="000000" w:themeColor="text1"/>
                <w:szCs w:val="21"/>
                <w14:textFill>
                  <w14:solidFill>
                    <w14:schemeClr w14:val="tx1"/>
                  </w14:solidFill>
                </w14:textFill>
              </w:rPr>
              <w:t>污染源</w:t>
            </w:r>
          </w:p>
        </w:tc>
        <w:tc>
          <w:tcPr>
            <w:tcW w:w="493" w:type="pct"/>
            <w:tcBorders>
              <w:top w:val="single" w:color="auto" w:sz="4" w:space="0"/>
              <w:left w:val="single" w:color="auto" w:sz="4" w:space="0"/>
              <w:bottom w:val="single" w:color="auto" w:sz="4" w:space="0"/>
              <w:right w:val="single" w:color="auto" w:sz="4" w:space="0"/>
            </w:tcBorders>
            <w:vAlign w:val="center"/>
          </w:tcPr>
          <w:p>
            <w:pPr>
              <w:pStyle w:val="37"/>
              <w:rPr>
                <w:b/>
                <w:bCs/>
                <w:color w:val="000000" w:themeColor="text1"/>
                <w:szCs w:val="21"/>
                <w14:textFill>
                  <w14:solidFill>
                    <w14:schemeClr w14:val="tx1"/>
                  </w14:solidFill>
                </w14:textFill>
              </w:rPr>
            </w:pPr>
            <w:r>
              <w:rPr>
                <w:rFonts w:hint="eastAsia"/>
                <w:b/>
                <w:bCs/>
                <w:color w:val="000000" w:themeColor="text1"/>
                <w:szCs w:val="21"/>
                <w14:textFill>
                  <w14:solidFill>
                    <w14:schemeClr w14:val="tx1"/>
                  </w14:solidFill>
                </w14:textFill>
              </w:rPr>
              <w:t>污染物</w:t>
            </w:r>
          </w:p>
        </w:tc>
        <w:tc>
          <w:tcPr>
            <w:tcW w:w="1210" w:type="pct"/>
            <w:tcBorders>
              <w:top w:val="single" w:color="auto" w:sz="4" w:space="0"/>
              <w:left w:val="single" w:color="auto" w:sz="4" w:space="0"/>
              <w:bottom w:val="single" w:color="auto" w:sz="4" w:space="0"/>
              <w:right w:val="single" w:color="auto" w:sz="4" w:space="0"/>
            </w:tcBorders>
            <w:vAlign w:val="center"/>
          </w:tcPr>
          <w:p>
            <w:pPr>
              <w:pStyle w:val="37"/>
              <w:rPr>
                <w:b/>
                <w:bCs/>
                <w:color w:val="000000" w:themeColor="text1"/>
                <w:szCs w:val="21"/>
                <w14:textFill>
                  <w14:solidFill>
                    <w14:schemeClr w14:val="tx1"/>
                  </w14:solidFill>
                </w14:textFill>
              </w:rPr>
            </w:pPr>
            <w:r>
              <w:rPr>
                <w:rFonts w:hint="eastAsia"/>
                <w:b/>
                <w:bCs/>
                <w:color w:val="000000" w:themeColor="text1"/>
                <w:szCs w:val="21"/>
                <w14:textFill>
                  <w14:solidFill>
                    <w14:schemeClr w14:val="tx1"/>
                  </w14:solidFill>
                </w14:textFill>
              </w:rPr>
              <w:t>环保措施</w:t>
            </w:r>
          </w:p>
        </w:tc>
        <w:tc>
          <w:tcPr>
            <w:tcW w:w="413" w:type="pct"/>
            <w:tcBorders>
              <w:top w:val="single" w:color="auto" w:sz="4" w:space="0"/>
              <w:left w:val="single" w:color="auto" w:sz="4" w:space="0"/>
              <w:bottom w:val="single" w:color="auto" w:sz="4" w:space="0"/>
              <w:right w:val="single" w:color="auto" w:sz="4" w:space="0"/>
            </w:tcBorders>
            <w:vAlign w:val="center"/>
          </w:tcPr>
          <w:p>
            <w:pPr>
              <w:pStyle w:val="37"/>
              <w:rPr>
                <w:b/>
                <w:bCs/>
                <w:color w:val="000000" w:themeColor="text1"/>
                <w:szCs w:val="21"/>
                <w14:textFill>
                  <w14:solidFill>
                    <w14:schemeClr w14:val="tx1"/>
                  </w14:solidFill>
                </w14:textFill>
              </w:rPr>
            </w:pPr>
            <w:r>
              <w:rPr>
                <w:rFonts w:hint="eastAsia"/>
                <w:b/>
                <w:bCs/>
                <w:color w:val="000000" w:themeColor="text1"/>
                <w:szCs w:val="21"/>
                <w14:textFill>
                  <w14:solidFill>
                    <w14:schemeClr w14:val="tx1"/>
                  </w14:solidFill>
                </w14:textFill>
              </w:rPr>
              <w:t>采样位置</w:t>
            </w:r>
          </w:p>
        </w:tc>
        <w:tc>
          <w:tcPr>
            <w:tcW w:w="1214" w:type="pct"/>
            <w:tcBorders>
              <w:top w:val="single" w:color="auto" w:sz="4" w:space="0"/>
              <w:left w:val="single" w:color="auto" w:sz="4" w:space="0"/>
              <w:bottom w:val="single" w:color="auto" w:sz="4" w:space="0"/>
              <w:right w:val="single" w:color="auto" w:sz="4" w:space="0"/>
            </w:tcBorders>
            <w:vAlign w:val="center"/>
          </w:tcPr>
          <w:p>
            <w:pPr>
              <w:pStyle w:val="37"/>
              <w:rPr>
                <w:b/>
                <w:bCs/>
                <w:color w:val="000000" w:themeColor="text1"/>
                <w:szCs w:val="21"/>
                <w14:textFill>
                  <w14:solidFill>
                    <w14:schemeClr w14:val="tx1"/>
                  </w14:solidFill>
                </w14:textFill>
              </w:rPr>
            </w:pPr>
            <w:r>
              <w:rPr>
                <w:rFonts w:hint="eastAsia"/>
                <w:b/>
                <w:bCs/>
                <w:color w:val="000000" w:themeColor="text1"/>
                <w:szCs w:val="21"/>
                <w14:textFill>
                  <w14:solidFill>
                    <w14:schemeClr w14:val="tx1"/>
                  </w14:solidFill>
                </w14:textFill>
              </w:rPr>
              <w:t>验收要求</w:t>
            </w:r>
          </w:p>
        </w:tc>
        <w:tc>
          <w:tcPr>
            <w:tcW w:w="399" w:type="pct"/>
            <w:tcBorders>
              <w:top w:val="single" w:color="auto" w:sz="4" w:space="0"/>
              <w:left w:val="single" w:color="auto" w:sz="4" w:space="0"/>
              <w:bottom w:val="single" w:color="auto" w:sz="4" w:space="0"/>
              <w:right w:val="single" w:color="auto" w:sz="4" w:space="0"/>
            </w:tcBorders>
            <w:vAlign w:val="center"/>
          </w:tcPr>
          <w:p>
            <w:pPr>
              <w:pStyle w:val="37"/>
              <w:rPr>
                <w:b/>
                <w:bCs/>
                <w:color w:val="000000" w:themeColor="text1"/>
                <w:szCs w:val="21"/>
                <w14:textFill>
                  <w14:solidFill>
                    <w14:schemeClr w14:val="tx1"/>
                  </w14:solidFill>
                </w14:textFill>
              </w:rPr>
            </w:pPr>
            <w:r>
              <w:rPr>
                <w:rFonts w:hint="eastAsia"/>
                <w:b/>
                <w:bCs/>
                <w:color w:val="000000" w:themeColor="text1"/>
                <w:szCs w:val="21"/>
                <w14:textFill>
                  <w14:solidFill>
                    <w14:schemeClr w14:val="tx1"/>
                  </w14:solidFill>
                </w14:textFill>
              </w:rPr>
              <w:t>环保投资（万元）</w:t>
            </w:r>
          </w:p>
        </w:tc>
        <w:tc>
          <w:tcPr>
            <w:tcW w:w="273" w:type="pct"/>
            <w:tcBorders>
              <w:top w:val="single" w:color="auto" w:sz="4" w:space="0"/>
              <w:left w:val="single" w:color="auto" w:sz="4" w:space="0"/>
              <w:bottom w:val="single" w:color="auto" w:sz="4" w:space="0"/>
              <w:right w:val="single" w:color="auto" w:sz="4" w:space="0"/>
            </w:tcBorders>
            <w:vAlign w:val="center"/>
          </w:tcPr>
          <w:p>
            <w:pPr>
              <w:pStyle w:val="37"/>
              <w:rPr>
                <w:b/>
                <w:bCs/>
                <w:color w:val="000000" w:themeColor="text1"/>
                <w:szCs w:val="21"/>
                <w14:textFill>
                  <w14:solidFill>
                    <w14:schemeClr w14:val="tx1"/>
                  </w14:solidFill>
                </w14:textFill>
              </w:rPr>
            </w:pPr>
            <w:r>
              <w:rPr>
                <w:rFonts w:hint="eastAsia"/>
                <w:b/>
                <w:bCs/>
                <w:color w:val="000000" w:themeColor="text1"/>
                <w:szCs w:val="21"/>
                <w14:textFill>
                  <w14:solidFill>
                    <w14:schemeClr w14:val="tx1"/>
                  </w14:solidFill>
                </w14:textFill>
              </w:rPr>
              <w:t>实施进度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62" w:type="pct"/>
            <w:vMerge w:val="restart"/>
            <w:tcBorders>
              <w:top w:val="nil"/>
              <w:left w:val="single" w:color="auto" w:sz="4" w:space="0"/>
              <w:bottom w:val="single" w:color="auto" w:sz="4" w:space="0"/>
              <w:right w:val="single" w:color="auto" w:sz="4" w:space="0"/>
            </w:tcBorders>
            <w:vAlign w:val="center"/>
          </w:tcPr>
          <w:p>
            <w:pPr>
              <w:pStyle w:val="37"/>
              <w:rPr>
                <w:color w:val="000000" w:themeColor="text1"/>
                <w:szCs w:val="21"/>
                <w14:textFill>
                  <w14:solidFill>
                    <w14:schemeClr w14:val="tx1"/>
                  </w14:solidFill>
                </w14:textFill>
              </w:rPr>
            </w:pPr>
            <w:bookmarkStart w:id="50" w:name="_Hlk200918302"/>
            <w:r>
              <w:rPr>
                <w:rFonts w:hint="eastAsia"/>
                <w:color w:val="000000" w:themeColor="text1"/>
                <w:szCs w:val="21"/>
                <w14:textFill>
                  <w14:solidFill>
                    <w14:schemeClr w14:val="tx1"/>
                  </w14:solidFill>
                </w14:textFill>
              </w:rPr>
              <w:t>废气</w:t>
            </w:r>
            <w:bookmarkEnd w:id="50"/>
          </w:p>
        </w:tc>
        <w:tc>
          <w:tcPr>
            <w:tcW w:w="247" w:type="pct"/>
            <w:tcBorders>
              <w:top w:val="nil"/>
              <w:left w:val="single" w:color="auto" w:sz="4" w:space="0"/>
              <w:bottom w:val="single" w:color="auto" w:sz="4" w:space="0"/>
              <w:right w:val="single" w:color="auto" w:sz="4" w:space="0"/>
            </w:tcBorders>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有组织</w:t>
            </w:r>
          </w:p>
        </w:tc>
        <w:tc>
          <w:tcPr>
            <w:tcW w:w="586" w:type="pct"/>
            <w:tcBorders>
              <w:top w:val="nil"/>
              <w:left w:val="single" w:color="auto" w:sz="4" w:space="0"/>
              <w:bottom w:val="single" w:color="auto" w:sz="4" w:space="0"/>
              <w:right w:val="single" w:color="auto" w:sz="4" w:space="0"/>
            </w:tcBorders>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DA001排气筒</w:t>
            </w:r>
          </w:p>
        </w:tc>
        <w:tc>
          <w:tcPr>
            <w:tcW w:w="493" w:type="pct"/>
            <w:tcBorders>
              <w:top w:val="single" w:color="auto" w:sz="4" w:space="0"/>
              <w:left w:val="single" w:color="auto" w:sz="4" w:space="0"/>
              <w:bottom w:val="single" w:color="auto" w:sz="4" w:space="0"/>
              <w:right w:val="single" w:color="auto" w:sz="4" w:space="0"/>
            </w:tcBorders>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颗粒物</w:t>
            </w:r>
          </w:p>
        </w:tc>
        <w:tc>
          <w:tcPr>
            <w:tcW w:w="1210" w:type="pct"/>
            <w:tcBorders>
              <w:top w:val="nil"/>
              <w:left w:val="single" w:color="auto" w:sz="4" w:space="0"/>
              <w:bottom w:val="single" w:color="auto" w:sz="4" w:space="0"/>
              <w:right w:val="single" w:color="auto" w:sz="4" w:space="0"/>
            </w:tcBorders>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经排烟管罩抽至滤芯排烟机内经过过滤棉吸收后经15m高排气筒排出</w:t>
            </w:r>
          </w:p>
        </w:tc>
        <w:tc>
          <w:tcPr>
            <w:tcW w:w="413" w:type="pct"/>
            <w:tcBorders>
              <w:top w:val="nil"/>
              <w:left w:val="single" w:color="auto" w:sz="4" w:space="0"/>
              <w:bottom w:val="single" w:color="auto" w:sz="4" w:space="0"/>
              <w:right w:val="single" w:color="auto" w:sz="4" w:space="0"/>
            </w:tcBorders>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排气筒预留采样口</w:t>
            </w:r>
          </w:p>
        </w:tc>
        <w:tc>
          <w:tcPr>
            <w:tcW w:w="1214" w:type="pct"/>
            <w:vMerge w:val="restart"/>
            <w:tcBorders>
              <w:top w:val="nil"/>
              <w:left w:val="single" w:color="auto" w:sz="4" w:space="0"/>
              <w:right w:val="single" w:color="auto" w:sz="4" w:space="0"/>
            </w:tcBorders>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满足《大气污染物综合排放标准》（GB16297-1996）中表2限值要求。</w:t>
            </w:r>
          </w:p>
        </w:tc>
        <w:tc>
          <w:tcPr>
            <w:tcW w:w="399" w:type="pct"/>
            <w:vMerge w:val="restart"/>
            <w:tcBorders>
              <w:top w:val="single" w:color="auto" w:sz="4" w:space="0"/>
              <w:left w:val="single" w:color="auto" w:sz="4" w:space="0"/>
              <w:right w:val="single" w:color="auto" w:sz="4" w:space="0"/>
            </w:tcBorders>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5</w:t>
            </w:r>
          </w:p>
        </w:tc>
        <w:tc>
          <w:tcPr>
            <w:tcW w:w="273" w:type="pct"/>
            <w:vMerge w:val="restart"/>
            <w:tcBorders>
              <w:top w:val="single" w:color="auto" w:sz="4" w:space="0"/>
              <w:left w:val="single" w:color="auto" w:sz="4" w:space="0"/>
              <w:bottom w:val="single" w:color="auto" w:sz="4" w:space="0"/>
              <w:right w:val="single" w:color="auto" w:sz="4" w:space="0"/>
            </w:tcBorders>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三同时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62" w:type="pct"/>
            <w:vMerge w:val="continue"/>
            <w:tcBorders>
              <w:top w:val="nil"/>
              <w:left w:val="single" w:color="auto" w:sz="4" w:space="0"/>
              <w:bottom w:val="single" w:color="auto" w:sz="4" w:space="0"/>
              <w:right w:val="single" w:color="auto" w:sz="4" w:space="0"/>
            </w:tcBorders>
            <w:vAlign w:val="center"/>
          </w:tcPr>
          <w:p>
            <w:pPr>
              <w:pStyle w:val="37"/>
              <w:rPr>
                <w:color w:val="000000" w:themeColor="text1"/>
                <w:szCs w:val="21"/>
                <w14:textFill>
                  <w14:solidFill>
                    <w14:schemeClr w14:val="tx1"/>
                  </w14:solidFill>
                </w14:textFill>
              </w:rPr>
            </w:pPr>
          </w:p>
        </w:tc>
        <w:tc>
          <w:tcPr>
            <w:tcW w:w="247" w:type="pct"/>
            <w:tcBorders>
              <w:top w:val="nil"/>
              <w:left w:val="single" w:color="auto" w:sz="4" w:space="0"/>
              <w:bottom w:val="single" w:color="auto" w:sz="4" w:space="0"/>
              <w:right w:val="single" w:color="auto" w:sz="4" w:space="0"/>
            </w:tcBorders>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无组织</w:t>
            </w:r>
          </w:p>
        </w:tc>
        <w:tc>
          <w:tcPr>
            <w:tcW w:w="1080" w:type="pct"/>
            <w:gridSpan w:val="2"/>
            <w:tcBorders>
              <w:top w:val="nil"/>
              <w:left w:val="single" w:color="auto" w:sz="4" w:space="0"/>
              <w:bottom w:val="single" w:color="auto" w:sz="4" w:space="0"/>
              <w:right w:val="single" w:color="auto" w:sz="4" w:space="0"/>
            </w:tcBorders>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颗粒物、</w:t>
            </w:r>
            <w:r>
              <w:rPr>
                <w:rFonts w:hint="eastAsia" w:cs="Times New Roman"/>
                <w:color w:val="000000" w:themeColor="text1"/>
                <w:kern w:val="0"/>
                <w:szCs w:val="21"/>
                <w14:textFill>
                  <w14:solidFill>
                    <w14:schemeClr w14:val="tx1"/>
                  </w14:solidFill>
                </w14:textFill>
              </w:rPr>
              <w:t>非甲烷总烃</w:t>
            </w:r>
          </w:p>
        </w:tc>
        <w:tc>
          <w:tcPr>
            <w:tcW w:w="1210" w:type="pct"/>
            <w:tcBorders>
              <w:top w:val="nil"/>
              <w:left w:val="single" w:color="auto" w:sz="4" w:space="0"/>
              <w:bottom w:val="single" w:color="auto" w:sz="4" w:space="0"/>
              <w:right w:val="single" w:color="auto" w:sz="4" w:space="0"/>
            </w:tcBorders>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加强通风</w:t>
            </w:r>
          </w:p>
        </w:tc>
        <w:tc>
          <w:tcPr>
            <w:tcW w:w="413" w:type="pct"/>
            <w:tcBorders>
              <w:top w:val="single" w:color="auto" w:sz="4" w:space="0"/>
              <w:left w:val="single" w:color="auto" w:sz="4" w:space="0"/>
              <w:bottom w:val="single" w:color="auto" w:sz="4" w:space="0"/>
              <w:right w:val="single" w:color="auto" w:sz="4" w:space="0"/>
            </w:tcBorders>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厂界</w:t>
            </w:r>
          </w:p>
        </w:tc>
        <w:tc>
          <w:tcPr>
            <w:tcW w:w="1214" w:type="pct"/>
            <w:vMerge w:val="continue"/>
            <w:tcBorders>
              <w:left w:val="single" w:color="auto" w:sz="4" w:space="0"/>
              <w:bottom w:val="single" w:color="auto" w:sz="4" w:space="0"/>
              <w:right w:val="single" w:color="auto" w:sz="4" w:space="0"/>
            </w:tcBorders>
            <w:vAlign w:val="center"/>
          </w:tcPr>
          <w:p>
            <w:pPr>
              <w:pStyle w:val="37"/>
              <w:rPr>
                <w:color w:val="000000" w:themeColor="text1"/>
                <w:szCs w:val="21"/>
                <w14:textFill>
                  <w14:solidFill>
                    <w14:schemeClr w14:val="tx1"/>
                  </w14:solidFill>
                </w14:textFill>
              </w:rPr>
            </w:pPr>
          </w:p>
        </w:tc>
        <w:tc>
          <w:tcPr>
            <w:tcW w:w="399" w:type="pct"/>
            <w:vMerge w:val="continue"/>
            <w:tcBorders>
              <w:left w:val="single" w:color="auto" w:sz="4" w:space="0"/>
              <w:bottom w:val="single" w:color="auto" w:sz="4" w:space="0"/>
              <w:right w:val="single" w:color="auto" w:sz="4" w:space="0"/>
            </w:tcBorders>
            <w:vAlign w:val="center"/>
          </w:tcPr>
          <w:p>
            <w:pPr>
              <w:pStyle w:val="37"/>
              <w:rPr>
                <w:color w:val="000000" w:themeColor="text1"/>
                <w:szCs w:val="21"/>
                <w14:textFill>
                  <w14:solidFill>
                    <w14:schemeClr w14:val="tx1"/>
                  </w14:solidFill>
                </w14:textFill>
              </w:rPr>
            </w:pPr>
          </w:p>
        </w:tc>
        <w:tc>
          <w:tcPr>
            <w:tcW w:w="273" w:type="pct"/>
            <w:vMerge w:val="continue"/>
            <w:tcBorders>
              <w:top w:val="single" w:color="auto" w:sz="4" w:space="0"/>
              <w:left w:val="single" w:color="auto" w:sz="4" w:space="0"/>
              <w:bottom w:val="single" w:color="auto" w:sz="4" w:space="0"/>
              <w:right w:val="single" w:color="auto" w:sz="4" w:space="0"/>
            </w:tcBorders>
            <w:vAlign w:val="center"/>
          </w:tcPr>
          <w:p>
            <w:pPr>
              <w:pStyle w:val="37"/>
              <w:rPr>
                <w:color w:val="000000" w:themeColor="text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410" w:type="pct"/>
            <w:gridSpan w:val="2"/>
            <w:tcBorders>
              <w:top w:val="single" w:color="auto" w:sz="4" w:space="0"/>
              <w:left w:val="single" w:color="auto" w:sz="4" w:space="0"/>
              <w:bottom w:val="single" w:color="auto" w:sz="4" w:space="0"/>
              <w:right w:val="single" w:color="auto" w:sz="4" w:space="0"/>
            </w:tcBorders>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废水</w:t>
            </w:r>
          </w:p>
        </w:tc>
        <w:tc>
          <w:tcPr>
            <w:tcW w:w="3917" w:type="pct"/>
            <w:gridSpan w:val="5"/>
            <w:tcBorders>
              <w:top w:val="single" w:color="auto" w:sz="4" w:space="0"/>
              <w:left w:val="single" w:color="auto" w:sz="4" w:space="0"/>
              <w:bottom w:val="single" w:color="auto" w:sz="4" w:space="0"/>
              <w:right w:val="single" w:color="auto" w:sz="4" w:space="0"/>
            </w:tcBorders>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无生产废水产生，生活污水经化粪池处理后依托园区废水处理厂处理。</w:t>
            </w:r>
          </w:p>
        </w:tc>
        <w:tc>
          <w:tcPr>
            <w:tcW w:w="399" w:type="pct"/>
            <w:tcBorders>
              <w:top w:val="single" w:color="auto" w:sz="4" w:space="0"/>
              <w:left w:val="single" w:color="auto" w:sz="4" w:space="0"/>
              <w:bottom w:val="single" w:color="auto" w:sz="4" w:space="0"/>
              <w:right w:val="single" w:color="auto" w:sz="4" w:space="0"/>
            </w:tcBorders>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w:t>
            </w:r>
          </w:p>
        </w:tc>
        <w:tc>
          <w:tcPr>
            <w:tcW w:w="273" w:type="pct"/>
            <w:vMerge w:val="continue"/>
            <w:tcBorders>
              <w:top w:val="single" w:color="auto" w:sz="4" w:space="0"/>
              <w:left w:val="single" w:color="auto" w:sz="4" w:space="0"/>
              <w:bottom w:val="single" w:color="auto" w:sz="4" w:space="0"/>
              <w:right w:val="single" w:color="auto" w:sz="4" w:space="0"/>
            </w:tcBorders>
            <w:vAlign w:val="center"/>
          </w:tcPr>
          <w:p>
            <w:pPr>
              <w:pStyle w:val="37"/>
              <w:rPr>
                <w:color w:val="000000" w:themeColor="text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10" w:type="pct"/>
            <w:gridSpan w:val="2"/>
            <w:tcBorders>
              <w:top w:val="single" w:color="auto" w:sz="4" w:space="0"/>
              <w:left w:val="single" w:color="auto" w:sz="4" w:space="0"/>
              <w:bottom w:val="single" w:color="auto" w:sz="4" w:space="0"/>
              <w:right w:val="single" w:color="auto" w:sz="4" w:space="0"/>
            </w:tcBorders>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噪声</w:t>
            </w:r>
          </w:p>
        </w:tc>
        <w:tc>
          <w:tcPr>
            <w:tcW w:w="586" w:type="pct"/>
            <w:tcBorders>
              <w:top w:val="single" w:color="auto" w:sz="4" w:space="0"/>
              <w:left w:val="single" w:color="auto" w:sz="4" w:space="0"/>
              <w:bottom w:val="single" w:color="auto" w:sz="4" w:space="0"/>
              <w:right w:val="single" w:color="auto" w:sz="4" w:space="0"/>
            </w:tcBorders>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厂界</w:t>
            </w:r>
          </w:p>
        </w:tc>
        <w:tc>
          <w:tcPr>
            <w:tcW w:w="493" w:type="pct"/>
            <w:tcBorders>
              <w:top w:val="single" w:color="auto" w:sz="4" w:space="0"/>
              <w:left w:val="single" w:color="auto" w:sz="4" w:space="0"/>
              <w:bottom w:val="single" w:color="auto" w:sz="4" w:space="0"/>
              <w:right w:val="single" w:color="auto" w:sz="4" w:space="0"/>
            </w:tcBorders>
            <w:vAlign w:val="center"/>
          </w:tcPr>
          <w:p>
            <w:pPr>
              <w:pStyle w:val="37"/>
              <w:rPr>
                <w:color w:val="000000" w:themeColor="text1"/>
                <w:szCs w:val="21"/>
                <w14:textFill>
                  <w14:solidFill>
                    <w14:schemeClr w14:val="tx1"/>
                  </w14:solidFill>
                </w14:textFill>
              </w:rPr>
            </w:pPr>
            <w:r>
              <w:rPr>
                <w:color w:val="000000" w:themeColor="text1"/>
                <w:szCs w:val="21"/>
                <w14:textFill>
                  <w14:solidFill>
                    <w14:schemeClr w14:val="tx1"/>
                  </w14:solidFill>
                </w14:textFill>
              </w:rPr>
              <w:t>LeqdB</w:t>
            </w:r>
            <w:r>
              <w:rPr>
                <w:rFonts w:hint="eastAsia"/>
                <w:color w:val="000000" w:themeColor="text1"/>
                <w:szCs w:val="21"/>
                <w14:textFill>
                  <w14:solidFill>
                    <w14:schemeClr w14:val="tx1"/>
                  </w14:solidFill>
                </w14:textFill>
              </w:rPr>
              <w:t>（A）</w:t>
            </w:r>
          </w:p>
        </w:tc>
        <w:tc>
          <w:tcPr>
            <w:tcW w:w="1210" w:type="pct"/>
            <w:tcBorders>
              <w:top w:val="single" w:color="auto" w:sz="4" w:space="0"/>
              <w:left w:val="single" w:color="auto" w:sz="4" w:space="0"/>
              <w:bottom w:val="nil"/>
              <w:right w:val="single" w:color="auto" w:sz="4" w:space="0"/>
            </w:tcBorders>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低噪声设备、基础减振，隔声等措施。</w:t>
            </w:r>
          </w:p>
        </w:tc>
        <w:tc>
          <w:tcPr>
            <w:tcW w:w="413" w:type="pct"/>
            <w:tcBorders>
              <w:top w:val="single" w:color="auto" w:sz="4" w:space="0"/>
              <w:left w:val="single" w:color="auto" w:sz="4" w:space="0"/>
              <w:bottom w:val="single" w:color="auto" w:sz="4" w:space="0"/>
              <w:right w:val="single" w:color="auto" w:sz="4" w:space="0"/>
            </w:tcBorders>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厂界外1m处</w:t>
            </w:r>
          </w:p>
        </w:tc>
        <w:tc>
          <w:tcPr>
            <w:tcW w:w="1214" w:type="pct"/>
            <w:tcBorders>
              <w:top w:val="single" w:color="auto" w:sz="4" w:space="0"/>
              <w:left w:val="single" w:color="auto" w:sz="4" w:space="0"/>
              <w:bottom w:val="single" w:color="auto" w:sz="4" w:space="0"/>
              <w:right w:val="single" w:color="auto" w:sz="4" w:space="0"/>
            </w:tcBorders>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《工业企业厂界环境噪声排放标准》（GB</w:t>
            </w:r>
            <w:r>
              <w:rPr>
                <w:color w:val="000000" w:themeColor="text1"/>
                <w:szCs w:val="21"/>
                <w14:textFill>
                  <w14:solidFill>
                    <w14:schemeClr w14:val="tx1"/>
                  </w14:solidFill>
                </w14:textFill>
              </w:rPr>
              <w:t xml:space="preserve"> </w:t>
            </w:r>
            <w:r>
              <w:rPr>
                <w:rFonts w:hint="eastAsia"/>
                <w:color w:val="000000" w:themeColor="text1"/>
                <w:szCs w:val="21"/>
                <w14:textFill>
                  <w14:solidFill>
                    <w14:schemeClr w14:val="tx1"/>
                  </w14:solidFill>
                </w14:textFill>
              </w:rPr>
              <w:t>12348-2008）3类区标准限值</w:t>
            </w:r>
          </w:p>
        </w:tc>
        <w:tc>
          <w:tcPr>
            <w:tcW w:w="399" w:type="pct"/>
            <w:tcBorders>
              <w:top w:val="single" w:color="auto" w:sz="4" w:space="0"/>
              <w:left w:val="single" w:color="auto" w:sz="4" w:space="0"/>
              <w:bottom w:val="single" w:color="auto" w:sz="4" w:space="0"/>
              <w:right w:val="single" w:color="auto" w:sz="4" w:space="0"/>
            </w:tcBorders>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w:t>
            </w:r>
          </w:p>
        </w:tc>
        <w:tc>
          <w:tcPr>
            <w:tcW w:w="273" w:type="pct"/>
            <w:vMerge w:val="continue"/>
            <w:tcBorders>
              <w:top w:val="single" w:color="auto" w:sz="4" w:space="0"/>
              <w:left w:val="single" w:color="auto" w:sz="4" w:space="0"/>
              <w:bottom w:val="single" w:color="auto" w:sz="4" w:space="0"/>
              <w:right w:val="single" w:color="auto" w:sz="4" w:space="0"/>
            </w:tcBorders>
            <w:vAlign w:val="center"/>
          </w:tcPr>
          <w:p>
            <w:pPr>
              <w:pStyle w:val="37"/>
              <w:rPr>
                <w:color w:val="000000" w:themeColor="text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10" w:type="pct"/>
            <w:gridSpan w:val="2"/>
            <w:vMerge w:val="restart"/>
            <w:tcBorders>
              <w:top w:val="nil"/>
              <w:left w:val="single" w:color="auto" w:sz="4" w:space="0"/>
              <w:right w:val="single" w:color="auto" w:sz="4" w:space="0"/>
            </w:tcBorders>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固废</w:t>
            </w:r>
          </w:p>
        </w:tc>
        <w:tc>
          <w:tcPr>
            <w:tcW w:w="1080" w:type="pct"/>
            <w:gridSpan w:val="2"/>
            <w:tcBorders>
              <w:top w:val="single" w:color="auto" w:sz="4" w:space="0"/>
              <w:left w:val="single" w:color="auto" w:sz="4" w:space="0"/>
              <w:bottom w:val="single" w:color="auto" w:sz="4" w:space="0"/>
              <w:right w:val="single" w:color="auto" w:sz="4" w:space="0"/>
            </w:tcBorders>
            <w:shd w:val="clear" w:color="auto" w:fill="auto"/>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危险废物</w:t>
            </w:r>
          </w:p>
        </w:tc>
        <w:tc>
          <w:tcPr>
            <w:tcW w:w="1210" w:type="pct"/>
            <w:tcBorders>
              <w:top w:val="single" w:color="auto" w:sz="4" w:space="0"/>
              <w:left w:val="single" w:color="auto" w:sz="4" w:space="0"/>
              <w:bottom w:val="single" w:color="auto" w:sz="4" w:space="0"/>
              <w:right w:val="single" w:color="auto" w:sz="4" w:space="0"/>
            </w:tcBorders>
            <w:vAlign w:val="center"/>
          </w:tcPr>
          <w:p>
            <w:pPr>
              <w:pStyle w:val="37"/>
              <w:rPr>
                <w:color w:val="000000" w:themeColor="text1"/>
                <w:szCs w:val="21"/>
                <w14:textFill>
                  <w14:solidFill>
                    <w14:schemeClr w14:val="tx1"/>
                  </w14:solidFill>
                </w14:textFill>
              </w:rPr>
            </w:pPr>
            <w:r>
              <w:rPr>
                <w:rFonts w:hint="eastAsia"/>
                <w:color w:val="FF0000"/>
                <w:szCs w:val="21"/>
              </w:rPr>
              <w:t>废矿物油及废油桶、点焊胶包装</w:t>
            </w:r>
            <w:r>
              <w:rPr>
                <w:rFonts w:hint="eastAsia"/>
                <w:color w:val="FF0000"/>
                <w:szCs w:val="21"/>
                <w:lang w:eastAsia="zh-CN"/>
              </w:rPr>
              <w:t>、</w:t>
            </w:r>
            <w:r>
              <w:rPr>
                <w:rFonts w:hint="eastAsia"/>
                <w:color w:val="FF0000"/>
                <w:szCs w:val="21"/>
              </w:rPr>
              <w:t>废烟道过滤棉物暂存于危废</w:t>
            </w:r>
            <w:r>
              <w:rPr>
                <w:rFonts w:hint="eastAsia"/>
                <w:color w:val="000000" w:themeColor="text1"/>
                <w:szCs w:val="21"/>
                <w14:textFill>
                  <w14:solidFill>
                    <w14:schemeClr w14:val="tx1"/>
                  </w14:solidFill>
                </w14:textFill>
              </w:rPr>
              <w:t>暂存间，后交由有资质单位处理。</w:t>
            </w:r>
          </w:p>
        </w:tc>
        <w:tc>
          <w:tcPr>
            <w:tcW w:w="413"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7"/>
              <w:rPr>
                <w:color w:val="000000" w:themeColor="text1"/>
                <w:szCs w:val="21"/>
                <w14:textFill>
                  <w14:solidFill>
                    <w14:schemeClr w14:val="tx1"/>
                  </w14:solidFill>
                </w14:textFill>
              </w:rPr>
            </w:pPr>
            <w:r>
              <w:rPr>
                <w:color w:val="000000" w:themeColor="text1"/>
                <w:szCs w:val="21"/>
                <w14:textFill>
                  <w14:solidFill>
                    <w14:schemeClr w14:val="tx1"/>
                  </w14:solidFill>
                </w14:textFill>
              </w:rPr>
              <w:t>/</w:t>
            </w:r>
          </w:p>
        </w:tc>
        <w:tc>
          <w:tcPr>
            <w:tcW w:w="121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按照《危险废物收集贮存运输技术规范》（HJ 2025-2012）、《危险废物贮存污染控制标准》（GB 18597-2023）、《危险废物识别标志设置技术规范》（HJ 1276-2022）的有关规定实施。</w:t>
            </w:r>
          </w:p>
        </w:tc>
        <w:tc>
          <w:tcPr>
            <w:tcW w:w="399" w:type="pct"/>
            <w:tcBorders>
              <w:top w:val="single" w:color="auto" w:sz="4" w:space="0"/>
              <w:left w:val="single" w:color="auto" w:sz="4" w:space="0"/>
              <w:bottom w:val="single" w:color="auto" w:sz="4" w:space="0"/>
              <w:right w:val="single" w:color="auto" w:sz="4" w:space="0"/>
            </w:tcBorders>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5</w:t>
            </w:r>
          </w:p>
        </w:tc>
        <w:tc>
          <w:tcPr>
            <w:tcW w:w="273" w:type="pct"/>
            <w:vMerge w:val="continue"/>
            <w:tcBorders>
              <w:top w:val="single" w:color="auto" w:sz="4" w:space="0"/>
              <w:left w:val="single" w:color="auto" w:sz="4" w:space="0"/>
              <w:bottom w:val="single" w:color="auto" w:sz="4" w:space="0"/>
              <w:right w:val="single" w:color="auto" w:sz="4" w:space="0"/>
            </w:tcBorders>
            <w:vAlign w:val="center"/>
          </w:tcPr>
          <w:p>
            <w:pPr>
              <w:pStyle w:val="37"/>
              <w:rPr>
                <w:color w:val="000000" w:themeColor="text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10" w:type="pct"/>
            <w:gridSpan w:val="2"/>
            <w:vMerge w:val="continue"/>
            <w:tcBorders>
              <w:top w:val="nil"/>
              <w:left w:val="single" w:color="auto" w:sz="4" w:space="0"/>
              <w:bottom w:val="single" w:color="auto" w:sz="4" w:space="0"/>
              <w:right w:val="single" w:color="auto" w:sz="4" w:space="0"/>
            </w:tcBorders>
            <w:vAlign w:val="center"/>
          </w:tcPr>
          <w:p>
            <w:pPr>
              <w:pStyle w:val="37"/>
              <w:rPr>
                <w:color w:val="000000" w:themeColor="text1"/>
                <w:szCs w:val="21"/>
                <w14:textFill>
                  <w14:solidFill>
                    <w14:schemeClr w14:val="tx1"/>
                  </w14:solidFill>
                </w14:textFill>
              </w:rPr>
            </w:pPr>
          </w:p>
        </w:tc>
        <w:tc>
          <w:tcPr>
            <w:tcW w:w="1080" w:type="pct"/>
            <w:gridSpan w:val="2"/>
            <w:tcBorders>
              <w:top w:val="single" w:color="auto" w:sz="4" w:space="0"/>
              <w:left w:val="single" w:color="auto" w:sz="4" w:space="0"/>
              <w:bottom w:val="single" w:color="auto" w:sz="4" w:space="0"/>
              <w:right w:val="single" w:color="auto" w:sz="4" w:space="0"/>
            </w:tcBorders>
            <w:shd w:val="clear" w:color="auto" w:fill="auto"/>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一般工业固废</w:t>
            </w:r>
          </w:p>
        </w:tc>
        <w:tc>
          <w:tcPr>
            <w:tcW w:w="1210" w:type="pct"/>
            <w:tcBorders>
              <w:top w:val="single" w:color="auto" w:sz="4" w:space="0"/>
              <w:left w:val="single" w:color="auto" w:sz="4" w:space="0"/>
              <w:bottom w:val="single" w:color="auto" w:sz="4" w:space="0"/>
              <w:right w:val="single" w:color="auto" w:sz="4" w:space="0"/>
            </w:tcBorders>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包装材料、电弧焊焊渣收集后暂存于一般固废间，报废产品暂存于报废区后交由外售综合利用。</w:t>
            </w:r>
          </w:p>
        </w:tc>
        <w:tc>
          <w:tcPr>
            <w:tcW w:w="413"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c>
          <w:tcPr>
            <w:tcW w:w="121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按照《一般工业固体废物贮存和填埋污染控制标准》（GB18599-2020）的有关规定实施。</w:t>
            </w:r>
          </w:p>
        </w:tc>
        <w:tc>
          <w:tcPr>
            <w:tcW w:w="399" w:type="pct"/>
            <w:tcBorders>
              <w:top w:val="single" w:color="auto" w:sz="4" w:space="0"/>
              <w:left w:val="single" w:color="auto" w:sz="4" w:space="0"/>
              <w:bottom w:val="single" w:color="auto" w:sz="4" w:space="0"/>
              <w:right w:val="single" w:color="auto" w:sz="4" w:space="0"/>
            </w:tcBorders>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w:t>
            </w:r>
          </w:p>
        </w:tc>
        <w:tc>
          <w:tcPr>
            <w:tcW w:w="273" w:type="pct"/>
            <w:vMerge w:val="continue"/>
            <w:tcBorders>
              <w:top w:val="single" w:color="auto" w:sz="4" w:space="0"/>
              <w:left w:val="single" w:color="auto" w:sz="4" w:space="0"/>
              <w:bottom w:val="single" w:color="auto" w:sz="4" w:space="0"/>
              <w:right w:val="single" w:color="auto" w:sz="4" w:space="0"/>
            </w:tcBorders>
            <w:vAlign w:val="center"/>
          </w:tcPr>
          <w:p>
            <w:pPr>
              <w:pStyle w:val="37"/>
              <w:rPr>
                <w:color w:val="000000" w:themeColor="text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10" w:type="pct"/>
            <w:gridSpan w:val="2"/>
            <w:vMerge w:val="continue"/>
            <w:tcBorders>
              <w:top w:val="nil"/>
              <w:left w:val="single" w:color="auto" w:sz="4" w:space="0"/>
              <w:bottom w:val="single" w:color="auto" w:sz="4" w:space="0"/>
              <w:right w:val="single" w:color="auto" w:sz="4" w:space="0"/>
            </w:tcBorders>
            <w:vAlign w:val="center"/>
          </w:tcPr>
          <w:p>
            <w:pPr>
              <w:pStyle w:val="37"/>
              <w:rPr>
                <w:color w:val="000000" w:themeColor="text1"/>
                <w:szCs w:val="21"/>
                <w14:textFill>
                  <w14:solidFill>
                    <w14:schemeClr w14:val="tx1"/>
                  </w14:solidFill>
                </w14:textFill>
              </w:rPr>
            </w:pPr>
          </w:p>
        </w:tc>
        <w:tc>
          <w:tcPr>
            <w:tcW w:w="1080" w:type="pct"/>
            <w:gridSpan w:val="2"/>
            <w:tcBorders>
              <w:top w:val="single" w:color="auto" w:sz="4" w:space="0"/>
              <w:left w:val="single" w:color="auto" w:sz="4" w:space="0"/>
              <w:bottom w:val="single" w:color="auto" w:sz="4" w:space="0"/>
              <w:right w:val="single" w:color="auto" w:sz="4" w:space="0"/>
            </w:tcBorders>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生活垃圾</w:t>
            </w:r>
          </w:p>
        </w:tc>
        <w:tc>
          <w:tcPr>
            <w:tcW w:w="1210" w:type="pct"/>
            <w:tcBorders>
              <w:top w:val="single" w:color="auto" w:sz="4" w:space="0"/>
              <w:left w:val="single" w:color="auto" w:sz="4" w:space="0"/>
              <w:bottom w:val="single" w:color="auto" w:sz="4" w:space="0"/>
              <w:right w:val="single" w:color="auto" w:sz="4" w:space="0"/>
            </w:tcBorders>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委托环卫清运。</w:t>
            </w:r>
          </w:p>
        </w:tc>
        <w:tc>
          <w:tcPr>
            <w:tcW w:w="413" w:type="pct"/>
            <w:tcBorders>
              <w:top w:val="single" w:color="auto" w:sz="4" w:space="0"/>
              <w:left w:val="single" w:color="auto" w:sz="4" w:space="0"/>
              <w:bottom w:val="single" w:color="auto" w:sz="4" w:space="0"/>
              <w:right w:val="single" w:color="auto" w:sz="4" w:space="0"/>
            </w:tcBorders>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c>
          <w:tcPr>
            <w:tcW w:w="1214" w:type="pct"/>
            <w:tcBorders>
              <w:top w:val="single" w:color="auto" w:sz="4" w:space="0"/>
              <w:left w:val="single" w:color="auto" w:sz="4" w:space="0"/>
              <w:bottom w:val="single" w:color="auto" w:sz="4" w:space="0"/>
              <w:right w:val="single" w:color="auto" w:sz="4" w:space="0"/>
            </w:tcBorders>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c>
          <w:tcPr>
            <w:tcW w:w="399" w:type="pct"/>
            <w:tcBorders>
              <w:top w:val="single" w:color="auto" w:sz="4" w:space="0"/>
              <w:left w:val="single" w:color="auto" w:sz="4" w:space="0"/>
              <w:bottom w:val="single" w:color="auto" w:sz="4" w:space="0"/>
              <w:right w:val="single" w:color="auto" w:sz="4" w:space="0"/>
            </w:tcBorders>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w:t>
            </w:r>
          </w:p>
        </w:tc>
        <w:tc>
          <w:tcPr>
            <w:tcW w:w="273" w:type="pct"/>
            <w:vMerge w:val="continue"/>
            <w:tcBorders>
              <w:top w:val="single" w:color="auto" w:sz="4" w:space="0"/>
              <w:left w:val="single" w:color="auto" w:sz="4" w:space="0"/>
              <w:bottom w:val="single" w:color="auto" w:sz="4" w:space="0"/>
              <w:right w:val="single" w:color="auto" w:sz="4" w:space="0"/>
            </w:tcBorders>
            <w:vAlign w:val="center"/>
          </w:tcPr>
          <w:p>
            <w:pPr>
              <w:pStyle w:val="37"/>
              <w:rPr>
                <w:color w:val="000000" w:themeColor="text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10" w:type="pct"/>
            <w:gridSpan w:val="2"/>
            <w:vMerge w:val="restart"/>
            <w:tcBorders>
              <w:top w:val="nil"/>
              <w:left w:val="single" w:color="auto" w:sz="4" w:space="0"/>
              <w:bottom w:val="single" w:color="auto" w:sz="4" w:space="0"/>
              <w:right w:val="single" w:color="auto" w:sz="4" w:space="0"/>
            </w:tcBorders>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风险防范</w:t>
            </w:r>
          </w:p>
        </w:tc>
        <w:tc>
          <w:tcPr>
            <w:tcW w:w="1080" w:type="pct"/>
            <w:gridSpan w:val="2"/>
            <w:tcBorders>
              <w:top w:val="single" w:color="auto" w:sz="4" w:space="0"/>
              <w:left w:val="single" w:color="auto" w:sz="4" w:space="0"/>
              <w:bottom w:val="single" w:color="auto" w:sz="4" w:space="0"/>
              <w:right w:val="single" w:color="auto" w:sz="4" w:space="0"/>
            </w:tcBorders>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c>
          <w:tcPr>
            <w:tcW w:w="1210" w:type="pct"/>
            <w:tcBorders>
              <w:top w:val="single" w:color="auto" w:sz="4" w:space="0"/>
              <w:left w:val="single" w:color="auto" w:sz="4" w:space="0"/>
              <w:bottom w:val="single" w:color="auto" w:sz="4" w:space="0"/>
              <w:right w:val="single" w:color="auto" w:sz="4" w:space="0"/>
            </w:tcBorders>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分区防渗、加强风险源管理。</w:t>
            </w:r>
          </w:p>
        </w:tc>
        <w:tc>
          <w:tcPr>
            <w:tcW w:w="413" w:type="pct"/>
            <w:tcBorders>
              <w:top w:val="single" w:color="auto" w:sz="4" w:space="0"/>
              <w:left w:val="single" w:color="auto" w:sz="4" w:space="0"/>
              <w:bottom w:val="single" w:color="auto" w:sz="4" w:space="0"/>
              <w:right w:val="single" w:color="auto" w:sz="4" w:space="0"/>
            </w:tcBorders>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c>
          <w:tcPr>
            <w:tcW w:w="1214" w:type="pct"/>
            <w:vMerge w:val="restart"/>
            <w:tcBorders>
              <w:top w:val="nil"/>
              <w:left w:val="single" w:color="auto" w:sz="4" w:space="0"/>
              <w:bottom w:val="single" w:color="auto" w:sz="4" w:space="0"/>
              <w:right w:val="single" w:color="auto" w:sz="4" w:space="0"/>
            </w:tcBorders>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完成应急预案备案，事故防范措施按照标准规范建设完成。</w:t>
            </w:r>
          </w:p>
        </w:tc>
        <w:tc>
          <w:tcPr>
            <w:tcW w:w="399" w:type="pct"/>
            <w:vMerge w:val="restart"/>
            <w:tcBorders>
              <w:top w:val="single" w:color="auto" w:sz="4" w:space="0"/>
              <w:left w:val="single" w:color="auto" w:sz="4" w:space="0"/>
              <w:right w:val="single" w:color="auto" w:sz="4" w:space="0"/>
            </w:tcBorders>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5</w:t>
            </w:r>
          </w:p>
        </w:tc>
        <w:tc>
          <w:tcPr>
            <w:tcW w:w="273" w:type="pct"/>
            <w:vMerge w:val="continue"/>
            <w:tcBorders>
              <w:top w:val="single" w:color="auto" w:sz="4" w:space="0"/>
              <w:left w:val="single" w:color="auto" w:sz="4" w:space="0"/>
              <w:bottom w:val="single" w:color="auto" w:sz="4" w:space="0"/>
              <w:right w:val="single" w:color="auto" w:sz="4" w:space="0"/>
            </w:tcBorders>
            <w:vAlign w:val="center"/>
          </w:tcPr>
          <w:p>
            <w:pPr>
              <w:pStyle w:val="37"/>
              <w:rPr>
                <w:color w:val="000000" w:themeColor="text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10" w:type="pct"/>
            <w:gridSpan w:val="2"/>
            <w:vMerge w:val="continue"/>
            <w:tcBorders>
              <w:top w:val="nil"/>
              <w:left w:val="single" w:color="auto" w:sz="4" w:space="0"/>
              <w:bottom w:val="single" w:color="auto" w:sz="4" w:space="0"/>
              <w:right w:val="single" w:color="auto" w:sz="4" w:space="0"/>
            </w:tcBorders>
            <w:vAlign w:val="center"/>
          </w:tcPr>
          <w:p>
            <w:pPr>
              <w:pStyle w:val="37"/>
              <w:rPr>
                <w:color w:val="000000" w:themeColor="text1"/>
                <w:szCs w:val="21"/>
                <w14:textFill>
                  <w14:solidFill>
                    <w14:schemeClr w14:val="tx1"/>
                  </w14:solidFill>
                </w14:textFill>
              </w:rPr>
            </w:pPr>
          </w:p>
        </w:tc>
        <w:tc>
          <w:tcPr>
            <w:tcW w:w="1080" w:type="pct"/>
            <w:gridSpan w:val="2"/>
            <w:tcBorders>
              <w:top w:val="single" w:color="auto" w:sz="4" w:space="0"/>
              <w:left w:val="single" w:color="auto" w:sz="4" w:space="0"/>
              <w:bottom w:val="single" w:color="auto" w:sz="4" w:space="0"/>
              <w:right w:val="single" w:color="auto" w:sz="4" w:space="0"/>
            </w:tcBorders>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c>
          <w:tcPr>
            <w:tcW w:w="1210" w:type="pct"/>
            <w:tcBorders>
              <w:top w:val="single" w:color="auto" w:sz="4" w:space="0"/>
              <w:left w:val="single" w:color="auto" w:sz="4" w:space="0"/>
              <w:bottom w:val="single" w:color="auto" w:sz="4" w:space="0"/>
              <w:right w:val="single" w:color="auto" w:sz="4" w:space="0"/>
            </w:tcBorders>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通信、运输等保障。</w:t>
            </w:r>
          </w:p>
        </w:tc>
        <w:tc>
          <w:tcPr>
            <w:tcW w:w="413" w:type="pct"/>
            <w:tcBorders>
              <w:top w:val="single" w:color="auto" w:sz="4" w:space="0"/>
              <w:left w:val="single" w:color="auto" w:sz="4" w:space="0"/>
              <w:bottom w:val="single" w:color="auto" w:sz="4" w:space="0"/>
              <w:right w:val="single" w:color="auto" w:sz="4" w:space="0"/>
            </w:tcBorders>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c>
          <w:tcPr>
            <w:tcW w:w="1214" w:type="pct"/>
            <w:vMerge w:val="continue"/>
            <w:tcBorders>
              <w:top w:val="nil"/>
              <w:left w:val="single" w:color="auto" w:sz="4" w:space="0"/>
              <w:bottom w:val="single" w:color="auto" w:sz="4" w:space="0"/>
              <w:right w:val="single" w:color="auto" w:sz="4" w:space="0"/>
            </w:tcBorders>
            <w:vAlign w:val="center"/>
          </w:tcPr>
          <w:p>
            <w:pPr>
              <w:pStyle w:val="37"/>
              <w:rPr>
                <w:color w:val="000000" w:themeColor="text1"/>
                <w:szCs w:val="21"/>
                <w14:textFill>
                  <w14:solidFill>
                    <w14:schemeClr w14:val="tx1"/>
                  </w14:solidFill>
                </w14:textFill>
              </w:rPr>
            </w:pPr>
          </w:p>
        </w:tc>
        <w:tc>
          <w:tcPr>
            <w:tcW w:w="399" w:type="pct"/>
            <w:vMerge w:val="continue"/>
            <w:tcBorders>
              <w:left w:val="single" w:color="auto" w:sz="4" w:space="0"/>
              <w:bottom w:val="single" w:color="auto" w:sz="4" w:space="0"/>
              <w:right w:val="single" w:color="auto" w:sz="4" w:space="0"/>
            </w:tcBorders>
            <w:vAlign w:val="center"/>
          </w:tcPr>
          <w:p>
            <w:pPr>
              <w:pStyle w:val="37"/>
              <w:rPr>
                <w:color w:val="000000" w:themeColor="text1"/>
                <w:szCs w:val="21"/>
                <w14:textFill>
                  <w14:solidFill>
                    <w14:schemeClr w14:val="tx1"/>
                  </w14:solidFill>
                </w14:textFill>
              </w:rPr>
            </w:pPr>
          </w:p>
        </w:tc>
        <w:tc>
          <w:tcPr>
            <w:tcW w:w="273" w:type="pct"/>
            <w:vMerge w:val="continue"/>
            <w:tcBorders>
              <w:top w:val="single" w:color="auto" w:sz="4" w:space="0"/>
              <w:left w:val="single" w:color="auto" w:sz="4" w:space="0"/>
              <w:bottom w:val="single" w:color="auto" w:sz="4" w:space="0"/>
              <w:right w:val="single" w:color="auto" w:sz="4" w:space="0"/>
            </w:tcBorders>
            <w:vAlign w:val="center"/>
          </w:tcPr>
          <w:p>
            <w:pPr>
              <w:pStyle w:val="37"/>
              <w:rPr>
                <w:color w:val="000000" w:themeColor="text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10" w:type="pct"/>
            <w:gridSpan w:val="2"/>
            <w:tcBorders>
              <w:top w:val="single" w:color="auto" w:sz="4" w:space="0"/>
              <w:left w:val="single" w:color="auto" w:sz="4" w:space="0"/>
              <w:bottom w:val="single" w:color="auto" w:sz="4" w:space="0"/>
              <w:right w:val="single" w:color="auto" w:sz="4" w:space="0"/>
            </w:tcBorders>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环境管理</w:t>
            </w:r>
          </w:p>
        </w:tc>
        <w:tc>
          <w:tcPr>
            <w:tcW w:w="2703" w:type="pct"/>
            <w:gridSpan w:val="4"/>
            <w:tcBorders>
              <w:top w:val="single" w:color="auto" w:sz="4" w:space="0"/>
              <w:left w:val="single" w:color="auto" w:sz="4" w:space="0"/>
              <w:bottom w:val="single" w:color="auto" w:sz="4" w:space="0"/>
              <w:right w:val="single" w:color="auto" w:sz="4" w:space="0"/>
            </w:tcBorders>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设专职环保人员，负责公司的环境管理。将废气防治措施及相应的环保工作纳入集中管理，列入公司管理计划和内容。</w:t>
            </w:r>
          </w:p>
        </w:tc>
        <w:tc>
          <w:tcPr>
            <w:tcW w:w="1214" w:type="pct"/>
            <w:tcBorders>
              <w:top w:val="single" w:color="auto" w:sz="4" w:space="0"/>
              <w:left w:val="single" w:color="auto" w:sz="4" w:space="0"/>
              <w:bottom w:val="single" w:color="auto" w:sz="4" w:space="0"/>
              <w:right w:val="single" w:color="auto" w:sz="4" w:space="0"/>
            </w:tcBorders>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满足环境管理要求</w:t>
            </w:r>
          </w:p>
        </w:tc>
        <w:tc>
          <w:tcPr>
            <w:tcW w:w="399" w:type="pct"/>
            <w:tcBorders>
              <w:top w:val="single" w:color="auto" w:sz="4" w:space="0"/>
              <w:left w:val="single" w:color="auto" w:sz="4" w:space="0"/>
              <w:bottom w:val="single" w:color="auto" w:sz="4" w:space="0"/>
              <w:right w:val="single" w:color="auto" w:sz="4" w:space="0"/>
            </w:tcBorders>
            <w:vAlign w:val="center"/>
          </w:tcPr>
          <w:p>
            <w:pPr>
              <w:pStyle w:val="37"/>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w:t>
            </w:r>
          </w:p>
        </w:tc>
        <w:tc>
          <w:tcPr>
            <w:tcW w:w="273" w:type="pct"/>
            <w:vMerge w:val="continue"/>
            <w:tcBorders>
              <w:top w:val="single" w:color="auto" w:sz="4" w:space="0"/>
              <w:left w:val="single" w:color="auto" w:sz="4" w:space="0"/>
              <w:bottom w:val="single" w:color="auto" w:sz="4" w:space="0"/>
              <w:right w:val="single" w:color="auto" w:sz="4" w:space="0"/>
            </w:tcBorders>
            <w:vAlign w:val="center"/>
          </w:tcPr>
          <w:p>
            <w:pPr>
              <w:pStyle w:val="37"/>
              <w:rPr>
                <w:color w:val="000000" w:themeColor="text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10" w:type="pct"/>
            <w:gridSpan w:val="2"/>
            <w:tcBorders>
              <w:top w:val="single" w:color="auto" w:sz="4" w:space="0"/>
              <w:left w:val="single" w:color="auto" w:sz="4" w:space="0"/>
              <w:bottom w:val="single" w:color="auto" w:sz="4" w:space="0"/>
              <w:right w:val="single" w:color="auto" w:sz="4" w:space="0"/>
            </w:tcBorders>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排污口规范化设置</w:t>
            </w:r>
          </w:p>
        </w:tc>
        <w:tc>
          <w:tcPr>
            <w:tcW w:w="2703" w:type="pct"/>
            <w:gridSpan w:val="4"/>
            <w:tcBorders>
              <w:top w:val="single" w:color="auto" w:sz="4" w:space="0"/>
              <w:left w:val="single" w:color="auto" w:sz="4" w:space="0"/>
              <w:bottom w:val="nil"/>
              <w:right w:val="single" w:color="auto" w:sz="4" w:space="0"/>
            </w:tcBorders>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结合本项目完善采样监测计划；各个排气筒、危废暂存间、高噪声设备处等处应按照规范设置标识，醒目处树立环保图形标志牌。</w:t>
            </w:r>
          </w:p>
        </w:tc>
        <w:tc>
          <w:tcPr>
            <w:tcW w:w="1214" w:type="pct"/>
            <w:tcBorders>
              <w:top w:val="single" w:color="auto" w:sz="4" w:space="0"/>
              <w:left w:val="single" w:color="auto" w:sz="4" w:space="0"/>
              <w:bottom w:val="single" w:color="auto" w:sz="4" w:space="0"/>
              <w:right w:val="single" w:color="auto" w:sz="4" w:space="0"/>
            </w:tcBorders>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实现有效监管</w:t>
            </w:r>
          </w:p>
        </w:tc>
        <w:tc>
          <w:tcPr>
            <w:tcW w:w="399" w:type="pct"/>
            <w:tcBorders>
              <w:top w:val="single" w:color="auto" w:sz="4" w:space="0"/>
              <w:left w:val="single" w:color="auto" w:sz="4" w:space="0"/>
              <w:bottom w:val="single" w:color="auto" w:sz="4" w:space="0"/>
              <w:right w:val="single" w:color="auto" w:sz="4" w:space="0"/>
            </w:tcBorders>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w:t>
            </w:r>
          </w:p>
        </w:tc>
        <w:tc>
          <w:tcPr>
            <w:tcW w:w="273" w:type="pct"/>
            <w:vMerge w:val="continue"/>
            <w:tcBorders>
              <w:top w:val="single" w:color="auto" w:sz="4" w:space="0"/>
              <w:left w:val="single" w:color="auto" w:sz="4" w:space="0"/>
              <w:bottom w:val="single" w:color="auto" w:sz="4" w:space="0"/>
              <w:right w:val="single" w:color="auto" w:sz="4" w:space="0"/>
            </w:tcBorders>
            <w:vAlign w:val="center"/>
          </w:tcPr>
          <w:p>
            <w:pPr>
              <w:pStyle w:val="37"/>
              <w:rPr>
                <w:color w:val="000000" w:themeColor="text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327" w:type="pct"/>
            <w:gridSpan w:val="7"/>
            <w:tcBorders>
              <w:top w:val="single" w:color="auto" w:sz="4" w:space="0"/>
              <w:left w:val="single" w:color="auto" w:sz="4" w:space="0"/>
              <w:bottom w:val="single" w:color="auto" w:sz="4" w:space="0"/>
              <w:right w:val="single" w:color="auto" w:sz="4" w:space="0"/>
            </w:tcBorders>
            <w:vAlign w:val="center"/>
          </w:tcPr>
          <w:p>
            <w:pPr>
              <w:pStyle w:val="3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合计</w:t>
            </w:r>
          </w:p>
        </w:tc>
        <w:tc>
          <w:tcPr>
            <w:tcW w:w="399" w:type="pct"/>
            <w:tcBorders>
              <w:top w:val="single" w:color="auto" w:sz="4" w:space="0"/>
              <w:left w:val="single" w:color="auto" w:sz="4" w:space="0"/>
              <w:bottom w:val="single" w:color="auto" w:sz="4" w:space="0"/>
              <w:right w:val="single" w:color="auto" w:sz="4" w:space="0"/>
            </w:tcBorders>
            <w:vAlign w:val="center"/>
          </w:tcPr>
          <w:p>
            <w:pPr>
              <w:pStyle w:val="37"/>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23</w:t>
            </w:r>
          </w:p>
        </w:tc>
        <w:tc>
          <w:tcPr>
            <w:tcW w:w="273" w:type="pct"/>
            <w:vMerge w:val="continue"/>
            <w:tcBorders>
              <w:top w:val="single" w:color="auto" w:sz="4" w:space="0"/>
              <w:left w:val="single" w:color="auto" w:sz="4" w:space="0"/>
              <w:bottom w:val="single" w:color="auto" w:sz="4" w:space="0"/>
              <w:right w:val="single" w:color="auto" w:sz="4" w:space="0"/>
            </w:tcBorders>
            <w:vAlign w:val="center"/>
          </w:tcPr>
          <w:p>
            <w:pPr>
              <w:pStyle w:val="37"/>
              <w:rPr>
                <w:color w:val="000000" w:themeColor="text1"/>
                <w:szCs w:val="21"/>
                <w14:textFill>
                  <w14:solidFill>
                    <w14:schemeClr w14:val="tx1"/>
                  </w14:solidFill>
                </w14:textFill>
              </w:rPr>
            </w:pPr>
          </w:p>
        </w:tc>
      </w:tr>
    </w:tbl>
    <w:p>
      <w:pPr>
        <w:spacing w:line="240" w:lineRule="auto"/>
        <w:ind w:firstLine="0" w:firstLineChars="0"/>
        <w:rPr>
          <w:rFonts w:cs="Times New Roman"/>
          <w:color w:val="000000" w:themeColor="text1"/>
          <w14:textFill>
            <w14:solidFill>
              <w14:schemeClr w14:val="tx1"/>
            </w14:solidFill>
          </w14:textFill>
        </w:rPr>
      </w:pPr>
    </w:p>
    <w:p>
      <w:pPr>
        <w:ind w:firstLine="420"/>
        <w:rPr>
          <w:rFonts w:cs="Times New Roman"/>
          <w:color w:val="000000" w:themeColor="text1"/>
          <w14:textFill>
            <w14:solidFill>
              <w14:schemeClr w14:val="tx1"/>
            </w14:solidFill>
          </w14:textFill>
        </w:rPr>
        <w:sectPr>
          <w:pgSz w:w="16838" w:h="11906" w:orient="landscape"/>
          <w:pgMar w:top="1800" w:right="1440" w:bottom="1800" w:left="1440" w:header="851" w:footer="992" w:gutter="0"/>
          <w:pgNumType w:fmt="decimal"/>
          <w:cols w:space="425" w:num="1"/>
          <w:docGrid w:type="lines" w:linePitch="312" w:charSpace="0"/>
        </w:sectPr>
      </w:pPr>
    </w:p>
    <w:p>
      <w:pPr>
        <w:pStyle w:val="2"/>
        <w:spacing w:after="156"/>
        <w:rPr>
          <w:rFonts w:cs="Times New Roman"/>
          <w:color w:val="000000" w:themeColor="text1"/>
          <w14:textFill>
            <w14:solidFill>
              <w14:schemeClr w14:val="tx1"/>
            </w14:solidFill>
          </w14:textFill>
        </w:rPr>
      </w:pPr>
      <w:bookmarkStart w:id="51" w:name="_Toc121771326"/>
      <w:r>
        <w:rPr>
          <w:rFonts w:cs="Times New Roman"/>
          <w:color w:val="000000" w:themeColor="text1"/>
          <w14:textFill>
            <w14:solidFill>
              <w14:schemeClr w14:val="tx1"/>
            </w14:solidFill>
          </w14:textFill>
        </w:rPr>
        <w:t>五、环境保护措施监督检查清单</w:t>
      </w:r>
      <w:bookmarkEnd w:id="51"/>
    </w:p>
    <w:tbl>
      <w:tblPr>
        <w:tblStyle w:val="30"/>
        <w:tblW w:w="8495"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41"/>
        <w:gridCol w:w="1701"/>
        <w:gridCol w:w="1559"/>
        <w:gridCol w:w="1985"/>
        <w:gridCol w:w="240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41" w:type="dxa"/>
            <w:tcBorders>
              <w:tl2br w:val="single" w:color="auto" w:sz="4" w:space="0"/>
            </w:tcBorders>
            <w:vAlign w:val="center"/>
          </w:tcPr>
          <w:p>
            <w:pPr>
              <w:spacing w:line="240" w:lineRule="auto"/>
              <w:ind w:firstLine="0" w:firstLineChars="0"/>
              <w:jc w:val="right"/>
              <w:rPr>
                <w:rFonts w:cs="Times New Roman"/>
                <w:b/>
                <w:bCs/>
                <w:color w:val="000000" w:themeColor="text1"/>
                <w:szCs w:val="24"/>
                <w14:textFill>
                  <w14:solidFill>
                    <w14:schemeClr w14:val="tx1"/>
                  </w14:solidFill>
                </w14:textFill>
              </w:rPr>
            </w:pPr>
            <w:r>
              <w:rPr>
                <w:rFonts w:cs="Times New Roman"/>
                <w:b/>
                <w:bCs/>
                <w:color w:val="000000" w:themeColor="text1"/>
                <w:szCs w:val="24"/>
                <w14:textFill>
                  <w14:solidFill>
                    <w14:schemeClr w14:val="tx1"/>
                  </w14:solidFill>
                </w14:textFill>
              </w:rPr>
              <w:t>内容</w:t>
            </w:r>
          </w:p>
          <w:p>
            <w:pPr>
              <w:spacing w:line="240" w:lineRule="auto"/>
              <w:ind w:firstLine="0" w:firstLineChars="0"/>
              <w:jc w:val="left"/>
              <w:rPr>
                <w:rFonts w:cs="Times New Roman"/>
                <w:b/>
                <w:bCs/>
                <w:color w:val="000000" w:themeColor="text1"/>
                <w:szCs w:val="24"/>
                <w14:textFill>
                  <w14:solidFill>
                    <w14:schemeClr w14:val="tx1"/>
                  </w14:solidFill>
                </w14:textFill>
              </w:rPr>
            </w:pPr>
            <w:r>
              <w:rPr>
                <w:rFonts w:cs="Times New Roman"/>
                <w:b/>
                <w:bCs/>
                <w:color w:val="000000" w:themeColor="text1"/>
                <w:szCs w:val="24"/>
                <w14:textFill>
                  <w14:solidFill>
                    <w14:schemeClr w14:val="tx1"/>
                  </w14:solidFill>
                </w14:textFill>
              </w:rPr>
              <w:t>要素</w:t>
            </w:r>
          </w:p>
        </w:tc>
        <w:tc>
          <w:tcPr>
            <w:tcW w:w="1701" w:type="dxa"/>
            <w:vAlign w:val="center"/>
          </w:tcPr>
          <w:p>
            <w:pPr>
              <w:spacing w:line="240" w:lineRule="auto"/>
              <w:ind w:firstLine="0" w:firstLineChars="0"/>
              <w:jc w:val="center"/>
              <w:rPr>
                <w:rFonts w:cs="Times New Roman"/>
                <w:b/>
                <w:bCs/>
                <w:color w:val="000000" w:themeColor="text1"/>
                <w:szCs w:val="24"/>
                <w14:textFill>
                  <w14:solidFill>
                    <w14:schemeClr w14:val="tx1"/>
                  </w14:solidFill>
                </w14:textFill>
              </w:rPr>
            </w:pPr>
            <w:r>
              <w:rPr>
                <w:rFonts w:cs="Times New Roman"/>
                <w:b/>
                <w:bCs/>
                <w:color w:val="000000" w:themeColor="text1"/>
                <w:szCs w:val="24"/>
                <w14:textFill>
                  <w14:solidFill>
                    <w14:schemeClr w14:val="tx1"/>
                  </w14:solidFill>
                </w14:textFill>
              </w:rPr>
              <w:t>排放口/污染源</w:t>
            </w:r>
          </w:p>
        </w:tc>
        <w:tc>
          <w:tcPr>
            <w:tcW w:w="1559" w:type="dxa"/>
            <w:vAlign w:val="center"/>
          </w:tcPr>
          <w:p>
            <w:pPr>
              <w:spacing w:line="240" w:lineRule="auto"/>
              <w:ind w:firstLine="0" w:firstLineChars="0"/>
              <w:jc w:val="center"/>
              <w:rPr>
                <w:rFonts w:cs="Times New Roman"/>
                <w:b/>
                <w:bCs/>
                <w:color w:val="000000" w:themeColor="text1"/>
                <w:szCs w:val="24"/>
                <w14:textFill>
                  <w14:solidFill>
                    <w14:schemeClr w14:val="tx1"/>
                  </w14:solidFill>
                </w14:textFill>
              </w:rPr>
            </w:pPr>
            <w:r>
              <w:rPr>
                <w:rFonts w:cs="Times New Roman"/>
                <w:b/>
                <w:bCs/>
                <w:color w:val="000000" w:themeColor="text1"/>
                <w:szCs w:val="24"/>
                <w14:textFill>
                  <w14:solidFill>
                    <w14:schemeClr w14:val="tx1"/>
                  </w14:solidFill>
                </w14:textFill>
              </w:rPr>
              <w:t>污染物项目</w:t>
            </w:r>
          </w:p>
        </w:tc>
        <w:tc>
          <w:tcPr>
            <w:tcW w:w="1985" w:type="dxa"/>
            <w:vAlign w:val="center"/>
          </w:tcPr>
          <w:p>
            <w:pPr>
              <w:spacing w:line="240" w:lineRule="auto"/>
              <w:ind w:firstLine="0" w:firstLineChars="0"/>
              <w:jc w:val="center"/>
              <w:rPr>
                <w:rFonts w:cs="Times New Roman"/>
                <w:b/>
                <w:bCs/>
                <w:color w:val="000000" w:themeColor="text1"/>
                <w:szCs w:val="24"/>
                <w14:textFill>
                  <w14:solidFill>
                    <w14:schemeClr w14:val="tx1"/>
                  </w14:solidFill>
                </w14:textFill>
              </w:rPr>
            </w:pPr>
            <w:r>
              <w:rPr>
                <w:rFonts w:cs="Times New Roman"/>
                <w:b/>
                <w:bCs/>
                <w:color w:val="000000" w:themeColor="text1"/>
                <w:szCs w:val="24"/>
                <w14:textFill>
                  <w14:solidFill>
                    <w14:schemeClr w14:val="tx1"/>
                  </w14:solidFill>
                </w14:textFill>
              </w:rPr>
              <w:t>环境保护措施</w:t>
            </w:r>
          </w:p>
        </w:tc>
        <w:tc>
          <w:tcPr>
            <w:tcW w:w="2409" w:type="dxa"/>
            <w:vAlign w:val="center"/>
          </w:tcPr>
          <w:p>
            <w:pPr>
              <w:spacing w:line="240" w:lineRule="auto"/>
              <w:ind w:firstLine="0" w:firstLineChars="0"/>
              <w:jc w:val="center"/>
              <w:rPr>
                <w:rFonts w:cs="Times New Roman"/>
                <w:b/>
                <w:bCs/>
                <w:color w:val="000000" w:themeColor="text1"/>
                <w:szCs w:val="24"/>
                <w14:textFill>
                  <w14:solidFill>
                    <w14:schemeClr w14:val="tx1"/>
                  </w14:solidFill>
                </w14:textFill>
              </w:rPr>
            </w:pPr>
            <w:r>
              <w:rPr>
                <w:rFonts w:cs="Times New Roman"/>
                <w:b/>
                <w:bCs/>
                <w:color w:val="000000" w:themeColor="text1"/>
                <w:szCs w:val="24"/>
                <w14:textFill>
                  <w14:solidFill>
                    <w14:schemeClr w14:val="tx1"/>
                  </w14:solidFill>
                </w14:textFill>
              </w:rPr>
              <w:t>执行标准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1" w:type="dxa"/>
            <w:vMerge w:val="restart"/>
            <w:vAlign w:val="center"/>
          </w:tcPr>
          <w:p>
            <w:pPr>
              <w:pStyle w:val="27"/>
              <w:rPr>
                <w:color w:val="000000" w:themeColor="text1"/>
                <w14:textFill>
                  <w14:solidFill>
                    <w14:schemeClr w14:val="tx1"/>
                  </w14:solidFill>
                </w14:textFill>
              </w:rPr>
            </w:pPr>
            <w:r>
              <w:rPr>
                <w:color w:val="000000" w:themeColor="text1"/>
                <w14:textFill>
                  <w14:solidFill>
                    <w14:schemeClr w14:val="tx1"/>
                  </w14:solidFill>
                </w14:textFill>
              </w:rPr>
              <w:t>大气环境</w:t>
            </w:r>
          </w:p>
        </w:tc>
        <w:tc>
          <w:tcPr>
            <w:tcW w:w="1701" w:type="dxa"/>
            <w:vAlign w:val="center"/>
          </w:tcPr>
          <w:p>
            <w:pPr>
              <w:pStyle w:val="27"/>
              <w:rPr>
                <w:color w:val="000000" w:themeColor="text1"/>
                <w14:textFill>
                  <w14:solidFill>
                    <w14:schemeClr w14:val="tx1"/>
                  </w14:solidFill>
                </w14:textFill>
              </w:rPr>
            </w:pPr>
            <w:r>
              <w:rPr>
                <w:rFonts w:hint="eastAsia"/>
                <w:color w:val="000000" w:themeColor="text1"/>
                <w14:textFill>
                  <w14:solidFill>
                    <w14:schemeClr w14:val="tx1"/>
                  </w14:solidFill>
                </w14:textFill>
              </w:rPr>
              <w:t>DA001排气筒</w:t>
            </w:r>
          </w:p>
        </w:tc>
        <w:tc>
          <w:tcPr>
            <w:tcW w:w="1559" w:type="dxa"/>
            <w:vAlign w:val="center"/>
          </w:tcPr>
          <w:p>
            <w:pPr>
              <w:spacing w:line="240" w:lineRule="auto"/>
              <w:ind w:firstLine="0" w:firstLineChars="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颗粒物</w:t>
            </w:r>
          </w:p>
        </w:tc>
        <w:tc>
          <w:tcPr>
            <w:tcW w:w="1985" w:type="dxa"/>
            <w:vAlign w:val="center"/>
          </w:tcPr>
          <w:p>
            <w:pPr>
              <w:spacing w:line="240" w:lineRule="auto"/>
              <w:ind w:firstLine="0" w:firstLineChars="0"/>
              <w:jc w:val="center"/>
              <w:rPr>
                <w:color w:val="000000" w:themeColor="text1"/>
                <w14:textFill>
                  <w14:solidFill>
                    <w14:schemeClr w14:val="tx1"/>
                  </w14:solidFill>
                </w14:textFill>
              </w:rPr>
            </w:pPr>
            <w:r>
              <w:rPr>
                <w:rFonts w:hint="eastAsia"/>
                <w:color w:val="000000" w:themeColor="text1"/>
                <w:szCs w:val="21"/>
                <w14:textFill>
                  <w14:solidFill>
                    <w14:schemeClr w14:val="tx1"/>
                  </w14:solidFill>
                </w14:textFill>
              </w:rPr>
              <w:t>经排烟管罩抽至滤芯排烟机内经过过滤棉吸收后经15m高排气筒排出</w:t>
            </w:r>
          </w:p>
        </w:tc>
        <w:tc>
          <w:tcPr>
            <w:tcW w:w="2409" w:type="dxa"/>
            <w:vAlign w:val="center"/>
          </w:tcPr>
          <w:p>
            <w:pPr>
              <w:spacing w:line="240" w:lineRule="auto"/>
              <w:ind w:firstLine="0" w:firstLineChars="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《大气污染物综合排放标准》（GB16297-1996）中表2限值要求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1" w:type="dxa"/>
            <w:vMerge w:val="continue"/>
            <w:vAlign w:val="center"/>
          </w:tcPr>
          <w:p>
            <w:pPr>
              <w:ind w:firstLine="0" w:firstLineChars="0"/>
              <w:jc w:val="center"/>
              <w:rPr>
                <w:rFonts w:cs="Times New Roman"/>
                <w:color w:val="000000" w:themeColor="text1"/>
                <w:szCs w:val="21"/>
                <w14:textFill>
                  <w14:solidFill>
                    <w14:schemeClr w14:val="tx1"/>
                  </w14:solidFill>
                </w14:textFill>
              </w:rPr>
            </w:pPr>
          </w:p>
        </w:tc>
        <w:tc>
          <w:tcPr>
            <w:tcW w:w="1701" w:type="dxa"/>
            <w:vMerge w:val="restart"/>
            <w:vAlign w:val="center"/>
          </w:tcPr>
          <w:p>
            <w:pPr>
              <w:spacing w:line="240" w:lineRule="auto"/>
              <w:ind w:firstLine="0" w:firstLineChars="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单位边界</w:t>
            </w:r>
          </w:p>
        </w:tc>
        <w:tc>
          <w:tcPr>
            <w:tcW w:w="1559" w:type="dxa"/>
            <w:vAlign w:val="center"/>
          </w:tcPr>
          <w:p>
            <w:pPr>
              <w:spacing w:line="240" w:lineRule="auto"/>
              <w:ind w:firstLine="0" w:firstLineChars="0"/>
              <w:jc w:val="center"/>
              <w:rPr>
                <w:color w:val="000000" w:themeColor="text1"/>
                <w14:textFill>
                  <w14:solidFill>
                    <w14:schemeClr w14:val="tx1"/>
                  </w14:solidFill>
                </w14:textFill>
              </w:rPr>
            </w:pPr>
            <w:r>
              <w:rPr>
                <w:rFonts w:hint="eastAsia"/>
                <w:color w:val="000000" w:themeColor="text1"/>
                <w:szCs w:val="21"/>
                <w14:textFill>
                  <w14:solidFill>
                    <w14:schemeClr w14:val="tx1"/>
                  </w14:solidFill>
                </w14:textFill>
              </w:rPr>
              <w:t>非甲烷总烃</w:t>
            </w:r>
          </w:p>
        </w:tc>
        <w:tc>
          <w:tcPr>
            <w:tcW w:w="1985" w:type="dxa"/>
            <w:vMerge w:val="restart"/>
            <w:vAlign w:val="center"/>
          </w:tcPr>
          <w:p>
            <w:pPr>
              <w:spacing w:line="240" w:lineRule="auto"/>
              <w:ind w:firstLine="0" w:firstLineChars="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加强通风并有效收集处理</w:t>
            </w:r>
          </w:p>
        </w:tc>
        <w:tc>
          <w:tcPr>
            <w:tcW w:w="2409" w:type="dxa"/>
            <w:vMerge w:val="restart"/>
            <w:vAlign w:val="center"/>
          </w:tcPr>
          <w:p>
            <w:pPr>
              <w:spacing w:line="240" w:lineRule="auto"/>
              <w:ind w:firstLine="0" w:firstLineChars="0"/>
              <w:jc w:val="center"/>
              <w:rPr>
                <w:color w:val="000000" w:themeColor="text1"/>
                <w14:textFill>
                  <w14:solidFill>
                    <w14:schemeClr w14:val="tx1"/>
                  </w14:solidFill>
                </w14:textFill>
              </w:rPr>
            </w:pPr>
            <w:r>
              <w:rPr>
                <w:rFonts w:hint="eastAsia"/>
                <w:bCs/>
                <w:color w:val="000000" w:themeColor="text1"/>
                <w14:textFill>
                  <w14:solidFill>
                    <w14:schemeClr w14:val="tx1"/>
                  </w14:solidFill>
                </w14:textFill>
              </w:rPr>
              <w:t>《大气污染物综合排放标准》（GB16297-1996）</w:t>
            </w:r>
            <w:r>
              <w:rPr>
                <w:rFonts w:hint="eastAsia"/>
                <w:color w:val="000000" w:themeColor="text1"/>
                <w14:textFill>
                  <w14:solidFill>
                    <w14:schemeClr w14:val="tx1"/>
                  </w14:solidFill>
                </w14:textFill>
              </w:rPr>
              <w:t>中</w:t>
            </w:r>
            <w:r>
              <w:rPr>
                <w:bCs/>
                <w:color w:val="000000" w:themeColor="text1"/>
                <w14:textFill>
                  <w14:solidFill>
                    <w14:schemeClr w14:val="tx1"/>
                  </w14:solidFill>
                </w14:textFill>
              </w:rPr>
              <w:t>表</w:t>
            </w:r>
            <w:r>
              <w:rPr>
                <w:rFonts w:hint="eastAsia"/>
                <w:bCs/>
                <w:color w:val="000000" w:themeColor="text1"/>
                <w14:textFill>
                  <w14:solidFill>
                    <w14:schemeClr w14:val="tx1"/>
                  </w14:solidFill>
                </w14:textFill>
              </w:rPr>
              <w:t>2</w:t>
            </w:r>
            <w:r>
              <w:rPr>
                <w:bCs/>
                <w:color w:val="000000" w:themeColor="text1"/>
                <w14:textFill>
                  <w14:solidFill>
                    <w14:schemeClr w14:val="tx1"/>
                  </w14:solidFill>
                </w14:textFill>
              </w:rPr>
              <w:t>限值</w:t>
            </w:r>
            <w:r>
              <w:rPr>
                <w:rFonts w:hint="eastAsia"/>
                <w:bCs/>
                <w:color w:val="000000" w:themeColor="text1"/>
                <w14:textFill>
                  <w14:solidFill>
                    <w14:schemeClr w14:val="tx1"/>
                  </w14:solidFill>
                </w14:textFill>
              </w:rPr>
              <w:t>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1" w:type="dxa"/>
            <w:vMerge w:val="continue"/>
            <w:vAlign w:val="center"/>
          </w:tcPr>
          <w:p>
            <w:pPr>
              <w:ind w:firstLine="0" w:firstLineChars="0"/>
              <w:jc w:val="center"/>
              <w:rPr>
                <w:rFonts w:cs="Times New Roman"/>
                <w:color w:val="000000" w:themeColor="text1"/>
                <w:szCs w:val="21"/>
                <w14:textFill>
                  <w14:solidFill>
                    <w14:schemeClr w14:val="tx1"/>
                  </w14:solidFill>
                </w14:textFill>
              </w:rPr>
            </w:pPr>
          </w:p>
        </w:tc>
        <w:tc>
          <w:tcPr>
            <w:tcW w:w="1701" w:type="dxa"/>
            <w:vMerge w:val="continue"/>
            <w:vAlign w:val="center"/>
          </w:tcPr>
          <w:p>
            <w:pPr>
              <w:spacing w:line="240" w:lineRule="auto"/>
              <w:ind w:firstLine="0" w:firstLineChars="0"/>
              <w:jc w:val="center"/>
              <w:rPr>
                <w:color w:val="000000" w:themeColor="text1"/>
                <w14:textFill>
                  <w14:solidFill>
                    <w14:schemeClr w14:val="tx1"/>
                  </w14:solidFill>
                </w14:textFill>
              </w:rPr>
            </w:pPr>
          </w:p>
        </w:tc>
        <w:tc>
          <w:tcPr>
            <w:tcW w:w="1559" w:type="dxa"/>
            <w:vAlign w:val="center"/>
          </w:tcPr>
          <w:p>
            <w:pPr>
              <w:spacing w:line="240" w:lineRule="auto"/>
              <w:ind w:firstLine="0" w:firstLineChars="0"/>
              <w:jc w:val="center"/>
              <w:rPr>
                <w:color w:val="000000" w:themeColor="text1"/>
                <w14:textFill>
                  <w14:solidFill>
                    <w14:schemeClr w14:val="tx1"/>
                  </w14:solidFill>
                </w14:textFill>
              </w:rPr>
            </w:pPr>
            <w:r>
              <w:rPr>
                <w:rFonts w:hint="eastAsia"/>
                <w:color w:val="000000" w:themeColor="text1"/>
                <w:szCs w:val="21"/>
                <w14:textFill>
                  <w14:solidFill>
                    <w14:schemeClr w14:val="tx1"/>
                  </w14:solidFill>
                </w14:textFill>
              </w:rPr>
              <w:t>颗粒物</w:t>
            </w:r>
          </w:p>
        </w:tc>
        <w:tc>
          <w:tcPr>
            <w:tcW w:w="1985" w:type="dxa"/>
            <w:vMerge w:val="continue"/>
            <w:vAlign w:val="center"/>
          </w:tcPr>
          <w:p>
            <w:pPr>
              <w:spacing w:line="240" w:lineRule="auto"/>
              <w:ind w:firstLine="0" w:firstLineChars="0"/>
              <w:jc w:val="center"/>
              <w:rPr>
                <w:color w:val="000000" w:themeColor="text1"/>
                <w14:textFill>
                  <w14:solidFill>
                    <w14:schemeClr w14:val="tx1"/>
                  </w14:solidFill>
                </w14:textFill>
              </w:rPr>
            </w:pPr>
          </w:p>
        </w:tc>
        <w:tc>
          <w:tcPr>
            <w:tcW w:w="2409" w:type="dxa"/>
            <w:vMerge w:val="continue"/>
            <w:vAlign w:val="center"/>
          </w:tcPr>
          <w:p>
            <w:pPr>
              <w:spacing w:line="240" w:lineRule="auto"/>
              <w:ind w:firstLine="0" w:firstLineChars="0"/>
              <w:jc w:val="center"/>
              <w:rPr>
                <w:color w:val="000000" w:themeColor="text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1" w:type="dxa"/>
            <w:vMerge w:val="restart"/>
            <w:vAlign w:val="center"/>
          </w:tcPr>
          <w:p>
            <w:pPr>
              <w:spacing w:line="240" w:lineRule="auto"/>
              <w:ind w:firstLine="0" w:firstLineChars="0"/>
              <w:jc w:val="center"/>
              <w:rPr>
                <w:rFonts w:cs="Times New Roman"/>
                <w:color w:val="000000" w:themeColor="text1"/>
                <w:szCs w:val="21"/>
                <w14:textFill>
                  <w14:solidFill>
                    <w14:schemeClr w14:val="tx1"/>
                  </w14:solidFill>
                </w14:textFill>
              </w:rPr>
            </w:pPr>
            <w:r>
              <w:rPr>
                <w:rFonts w:cs="Times New Roman"/>
                <w:color w:val="000000" w:themeColor="text1"/>
                <w:szCs w:val="21"/>
                <w14:textFill>
                  <w14:solidFill>
                    <w14:schemeClr w14:val="tx1"/>
                  </w14:solidFill>
                </w14:textFill>
              </w:rPr>
              <w:t>地表水环境</w:t>
            </w:r>
          </w:p>
        </w:tc>
        <w:tc>
          <w:tcPr>
            <w:tcW w:w="1701" w:type="dxa"/>
            <w:vMerge w:val="restart"/>
            <w:vAlign w:val="center"/>
          </w:tcPr>
          <w:p>
            <w:pPr>
              <w:spacing w:line="240" w:lineRule="auto"/>
              <w:ind w:firstLine="0" w:firstLineChars="0"/>
              <w:jc w:val="center"/>
              <w:rPr>
                <w:rFonts w:cs="Times New Roman"/>
                <w:color w:val="000000" w:themeColor="text1"/>
                <w:szCs w:val="21"/>
                <w14:textFill>
                  <w14:solidFill>
                    <w14:schemeClr w14:val="tx1"/>
                  </w14:solidFill>
                </w14:textFill>
              </w:rPr>
            </w:pPr>
            <w:r>
              <w:rPr>
                <w:rFonts w:hint="eastAsia" w:cs="Times New Roman"/>
                <w:color w:val="000000" w:themeColor="text1"/>
                <w:szCs w:val="21"/>
                <w14:textFill>
                  <w14:solidFill>
                    <w14:schemeClr w14:val="tx1"/>
                  </w14:solidFill>
                </w14:textFill>
              </w:rPr>
              <w:t>DW001废水排放口</w:t>
            </w:r>
          </w:p>
        </w:tc>
        <w:tc>
          <w:tcPr>
            <w:tcW w:w="1559" w:type="dxa"/>
            <w:vAlign w:val="center"/>
          </w:tcPr>
          <w:p>
            <w:pPr>
              <w:spacing w:line="240" w:lineRule="auto"/>
              <w:ind w:firstLine="0" w:firstLineChars="0"/>
              <w:jc w:val="center"/>
              <w:rPr>
                <w:rFonts w:cs="Times New Roman"/>
                <w:color w:val="000000" w:themeColor="text1"/>
                <w14:textFill>
                  <w14:solidFill>
                    <w14:schemeClr w14:val="tx1"/>
                  </w14:solidFill>
                </w14:textFill>
              </w:rPr>
            </w:pPr>
            <w:r>
              <w:rPr>
                <w:color w:val="000000" w:themeColor="text1"/>
                <w14:textFill>
                  <w14:solidFill>
                    <w14:schemeClr w14:val="tx1"/>
                  </w14:solidFill>
                </w14:textFill>
              </w:rPr>
              <w:t>COD</w:t>
            </w:r>
          </w:p>
        </w:tc>
        <w:tc>
          <w:tcPr>
            <w:tcW w:w="1985" w:type="dxa"/>
            <w:vMerge w:val="restart"/>
            <w:vAlign w:val="center"/>
          </w:tcPr>
          <w:p>
            <w:pPr>
              <w:spacing w:line="240" w:lineRule="auto"/>
              <w:ind w:firstLine="0" w:firstLineChars="0"/>
              <w:jc w:val="center"/>
              <w:rPr>
                <w:rFonts w:cs="Times New Roman"/>
                <w:color w:val="000000" w:themeColor="text1"/>
                <w:szCs w:val="21"/>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化粪池</w:t>
            </w:r>
          </w:p>
        </w:tc>
        <w:tc>
          <w:tcPr>
            <w:tcW w:w="2409" w:type="dxa"/>
            <w:vMerge w:val="restart"/>
            <w:vAlign w:val="center"/>
          </w:tcPr>
          <w:p>
            <w:pPr>
              <w:spacing w:line="240" w:lineRule="auto"/>
              <w:ind w:firstLine="0" w:firstLineChars="0"/>
              <w:jc w:val="center"/>
              <w:rPr>
                <w:rFonts w:cs="Times New Roman"/>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经化粪池处理后依托园区废水处理厂处理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1" w:type="dxa"/>
            <w:vMerge w:val="continue"/>
            <w:vAlign w:val="center"/>
          </w:tcPr>
          <w:p>
            <w:pPr>
              <w:spacing w:line="240" w:lineRule="auto"/>
              <w:ind w:firstLine="420"/>
              <w:jc w:val="center"/>
              <w:rPr>
                <w:rFonts w:cs="Times New Roman"/>
                <w:color w:val="000000" w:themeColor="text1"/>
                <w:szCs w:val="21"/>
                <w14:textFill>
                  <w14:solidFill>
                    <w14:schemeClr w14:val="tx1"/>
                  </w14:solidFill>
                </w14:textFill>
              </w:rPr>
            </w:pPr>
          </w:p>
        </w:tc>
        <w:tc>
          <w:tcPr>
            <w:tcW w:w="1701" w:type="dxa"/>
            <w:vMerge w:val="continue"/>
            <w:vAlign w:val="center"/>
          </w:tcPr>
          <w:p>
            <w:pPr>
              <w:spacing w:line="240" w:lineRule="auto"/>
              <w:ind w:firstLine="0" w:firstLineChars="0"/>
              <w:jc w:val="center"/>
              <w:rPr>
                <w:rFonts w:cs="Times New Roman"/>
                <w:color w:val="000000" w:themeColor="text1"/>
                <w:szCs w:val="21"/>
                <w14:textFill>
                  <w14:solidFill>
                    <w14:schemeClr w14:val="tx1"/>
                  </w14:solidFill>
                </w14:textFill>
              </w:rPr>
            </w:pPr>
          </w:p>
        </w:tc>
        <w:tc>
          <w:tcPr>
            <w:tcW w:w="1559" w:type="dxa"/>
            <w:vAlign w:val="center"/>
          </w:tcPr>
          <w:p>
            <w:pPr>
              <w:spacing w:line="240" w:lineRule="auto"/>
              <w:ind w:firstLine="0" w:firstLineChars="0"/>
              <w:jc w:val="center"/>
              <w:rPr>
                <w:rFonts w:cs="Times New Roman"/>
                <w:color w:val="000000" w:themeColor="text1"/>
                <w14:textFill>
                  <w14:solidFill>
                    <w14:schemeClr w14:val="tx1"/>
                  </w14:solidFill>
                </w14:textFill>
              </w:rPr>
            </w:pPr>
            <w:r>
              <w:rPr>
                <w:color w:val="000000" w:themeColor="text1"/>
                <w14:textFill>
                  <w14:solidFill>
                    <w14:schemeClr w14:val="tx1"/>
                  </w14:solidFill>
                </w14:textFill>
              </w:rPr>
              <w:t>SS</w:t>
            </w:r>
          </w:p>
        </w:tc>
        <w:tc>
          <w:tcPr>
            <w:tcW w:w="1985" w:type="dxa"/>
            <w:vMerge w:val="continue"/>
            <w:vAlign w:val="center"/>
          </w:tcPr>
          <w:p>
            <w:pPr>
              <w:spacing w:line="240" w:lineRule="auto"/>
              <w:ind w:firstLine="0" w:firstLineChars="0"/>
              <w:jc w:val="center"/>
              <w:rPr>
                <w:rFonts w:cs="Times New Roman"/>
                <w:color w:val="000000" w:themeColor="text1"/>
                <w:szCs w:val="21"/>
                <w14:textFill>
                  <w14:solidFill>
                    <w14:schemeClr w14:val="tx1"/>
                  </w14:solidFill>
                </w14:textFill>
              </w:rPr>
            </w:pPr>
          </w:p>
        </w:tc>
        <w:tc>
          <w:tcPr>
            <w:tcW w:w="2409" w:type="dxa"/>
            <w:vMerge w:val="continue"/>
            <w:vAlign w:val="center"/>
          </w:tcPr>
          <w:p>
            <w:pPr>
              <w:spacing w:line="240" w:lineRule="auto"/>
              <w:ind w:firstLine="0" w:firstLineChars="0"/>
              <w:jc w:val="center"/>
              <w:rPr>
                <w:rFonts w:cs="Times New Roman"/>
                <w:color w:val="000000" w:themeColor="text1"/>
                <w:szCs w:val="2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1" w:type="dxa"/>
            <w:vMerge w:val="continue"/>
            <w:vAlign w:val="center"/>
          </w:tcPr>
          <w:p>
            <w:pPr>
              <w:spacing w:line="240" w:lineRule="auto"/>
              <w:ind w:firstLine="420"/>
              <w:jc w:val="center"/>
              <w:rPr>
                <w:rFonts w:cs="Times New Roman"/>
                <w:color w:val="000000" w:themeColor="text1"/>
                <w:szCs w:val="21"/>
                <w14:textFill>
                  <w14:solidFill>
                    <w14:schemeClr w14:val="tx1"/>
                  </w14:solidFill>
                </w14:textFill>
              </w:rPr>
            </w:pPr>
          </w:p>
        </w:tc>
        <w:tc>
          <w:tcPr>
            <w:tcW w:w="1701" w:type="dxa"/>
            <w:vMerge w:val="continue"/>
            <w:vAlign w:val="center"/>
          </w:tcPr>
          <w:p>
            <w:pPr>
              <w:spacing w:line="240" w:lineRule="auto"/>
              <w:ind w:firstLine="0" w:firstLineChars="0"/>
              <w:jc w:val="center"/>
              <w:rPr>
                <w:rFonts w:cs="Times New Roman"/>
                <w:color w:val="000000" w:themeColor="text1"/>
                <w:szCs w:val="21"/>
                <w14:textFill>
                  <w14:solidFill>
                    <w14:schemeClr w14:val="tx1"/>
                  </w14:solidFill>
                </w14:textFill>
              </w:rPr>
            </w:pPr>
          </w:p>
        </w:tc>
        <w:tc>
          <w:tcPr>
            <w:tcW w:w="1559" w:type="dxa"/>
            <w:vAlign w:val="center"/>
          </w:tcPr>
          <w:p>
            <w:pPr>
              <w:spacing w:line="240" w:lineRule="auto"/>
              <w:ind w:firstLine="0" w:firstLineChars="0"/>
              <w:jc w:val="center"/>
              <w:rPr>
                <w:color w:val="000000" w:themeColor="text1"/>
                <w14:textFill>
                  <w14:solidFill>
                    <w14:schemeClr w14:val="tx1"/>
                  </w14:solidFill>
                </w14:textFill>
              </w:rPr>
            </w:pPr>
            <w:r>
              <w:rPr>
                <w:color w:val="000000" w:themeColor="text1"/>
                <w14:textFill>
                  <w14:solidFill>
                    <w14:schemeClr w14:val="tx1"/>
                  </w14:solidFill>
                </w14:textFill>
              </w:rPr>
              <w:t>NH</w:t>
            </w:r>
            <w:r>
              <w:rPr>
                <w:color w:val="000000" w:themeColor="text1"/>
                <w:vertAlign w:val="subscript"/>
                <w14:textFill>
                  <w14:solidFill>
                    <w14:schemeClr w14:val="tx1"/>
                  </w14:solidFill>
                </w14:textFill>
              </w:rPr>
              <w:t>3</w:t>
            </w:r>
            <w:r>
              <w:rPr>
                <w:color w:val="000000" w:themeColor="text1"/>
                <w14:textFill>
                  <w14:solidFill>
                    <w14:schemeClr w14:val="tx1"/>
                  </w14:solidFill>
                </w14:textFill>
              </w:rPr>
              <w:t>-N</w:t>
            </w:r>
          </w:p>
        </w:tc>
        <w:tc>
          <w:tcPr>
            <w:tcW w:w="1985" w:type="dxa"/>
            <w:vMerge w:val="continue"/>
            <w:vAlign w:val="center"/>
          </w:tcPr>
          <w:p>
            <w:pPr>
              <w:spacing w:line="240" w:lineRule="auto"/>
              <w:ind w:firstLine="0" w:firstLineChars="0"/>
              <w:jc w:val="center"/>
              <w:rPr>
                <w:rFonts w:cs="Times New Roman"/>
                <w:color w:val="000000" w:themeColor="text1"/>
                <w:szCs w:val="21"/>
                <w14:textFill>
                  <w14:solidFill>
                    <w14:schemeClr w14:val="tx1"/>
                  </w14:solidFill>
                </w14:textFill>
              </w:rPr>
            </w:pPr>
          </w:p>
        </w:tc>
        <w:tc>
          <w:tcPr>
            <w:tcW w:w="2409" w:type="dxa"/>
            <w:vMerge w:val="continue"/>
            <w:vAlign w:val="center"/>
          </w:tcPr>
          <w:p>
            <w:pPr>
              <w:spacing w:line="240" w:lineRule="auto"/>
              <w:ind w:firstLine="0" w:firstLineChars="0"/>
              <w:jc w:val="center"/>
              <w:rPr>
                <w:rFonts w:cs="Times New Roman"/>
                <w:color w:val="000000" w:themeColor="text1"/>
                <w:szCs w:val="2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1" w:type="dxa"/>
            <w:vMerge w:val="continue"/>
            <w:vAlign w:val="center"/>
          </w:tcPr>
          <w:p>
            <w:pPr>
              <w:spacing w:line="240" w:lineRule="auto"/>
              <w:ind w:firstLine="420"/>
              <w:jc w:val="center"/>
              <w:rPr>
                <w:rFonts w:cs="Times New Roman"/>
                <w:color w:val="000000" w:themeColor="text1"/>
                <w:szCs w:val="21"/>
                <w14:textFill>
                  <w14:solidFill>
                    <w14:schemeClr w14:val="tx1"/>
                  </w14:solidFill>
                </w14:textFill>
              </w:rPr>
            </w:pPr>
          </w:p>
        </w:tc>
        <w:tc>
          <w:tcPr>
            <w:tcW w:w="1701" w:type="dxa"/>
            <w:vMerge w:val="continue"/>
            <w:vAlign w:val="center"/>
          </w:tcPr>
          <w:p>
            <w:pPr>
              <w:spacing w:line="240" w:lineRule="auto"/>
              <w:ind w:firstLine="0" w:firstLineChars="0"/>
              <w:jc w:val="center"/>
              <w:rPr>
                <w:rFonts w:cs="Times New Roman"/>
                <w:color w:val="000000" w:themeColor="text1"/>
                <w:szCs w:val="21"/>
                <w14:textFill>
                  <w14:solidFill>
                    <w14:schemeClr w14:val="tx1"/>
                  </w14:solidFill>
                </w14:textFill>
              </w:rPr>
            </w:pPr>
          </w:p>
        </w:tc>
        <w:tc>
          <w:tcPr>
            <w:tcW w:w="1559" w:type="dxa"/>
            <w:vAlign w:val="center"/>
          </w:tcPr>
          <w:p>
            <w:pPr>
              <w:spacing w:line="240" w:lineRule="auto"/>
              <w:ind w:firstLine="0" w:firstLineChars="0"/>
              <w:jc w:val="center"/>
              <w:rPr>
                <w:rFonts w:cs="Times New Roman"/>
                <w:color w:val="000000" w:themeColor="text1"/>
                <w14:textFill>
                  <w14:solidFill>
                    <w14:schemeClr w14:val="tx1"/>
                  </w14:solidFill>
                </w14:textFill>
              </w:rPr>
            </w:pPr>
            <w:r>
              <w:rPr>
                <w:color w:val="000000" w:themeColor="text1"/>
                <w14:textFill>
                  <w14:solidFill>
                    <w14:schemeClr w14:val="tx1"/>
                  </w14:solidFill>
                </w14:textFill>
              </w:rPr>
              <w:t>TP</w:t>
            </w:r>
          </w:p>
        </w:tc>
        <w:tc>
          <w:tcPr>
            <w:tcW w:w="1985" w:type="dxa"/>
            <w:vMerge w:val="continue"/>
            <w:vAlign w:val="center"/>
          </w:tcPr>
          <w:p>
            <w:pPr>
              <w:spacing w:line="240" w:lineRule="auto"/>
              <w:ind w:firstLine="0" w:firstLineChars="0"/>
              <w:jc w:val="center"/>
              <w:rPr>
                <w:rFonts w:cs="Times New Roman"/>
                <w:color w:val="000000" w:themeColor="text1"/>
                <w:szCs w:val="21"/>
                <w14:textFill>
                  <w14:solidFill>
                    <w14:schemeClr w14:val="tx1"/>
                  </w14:solidFill>
                </w14:textFill>
              </w:rPr>
            </w:pPr>
          </w:p>
        </w:tc>
        <w:tc>
          <w:tcPr>
            <w:tcW w:w="2409" w:type="dxa"/>
            <w:vMerge w:val="continue"/>
            <w:vAlign w:val="center"/>
          </w:tcPr>
          <w:p>
            <w:pPr>
              <w:spacing w:line="240" w:lineRule="auto"/>
              <w:ind w:firstLine="0" w:firstLineChars="0"/>
              <w:jc w:val="center"/>
              <w:rPr>
                <w:rFonts w:cs="Times New Roman"/>
                <w:color w:val="000000" w:themeColor="text1"/>
                <w:szCs w:val="2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1" w:type="dxa"/>
            <w:vMerge w:val="continue"/>
            <w:vAlign w:val="center"/>
          </w:tcPr>
          <w:p>
            <w:pPr>
              <w:spacing w:line="240" w:lineRule="auto"/>
              <w:ind w:firstLine="420"/>
              <w:jc w:val="center"/>
              <w:rPr>
                <w:rFonts w:cs="Times New Roman"/>
                <w:color w:val="000000" w:themeColor="text1"/>
                <w:szCs w:val="21"/>
                <w14:textFill>
                  <w14:solidFill>
                    <w14:schemeClr w14:val="tx1"/>
                  </w14:solidFill>
                </w14:textFill>
              </w:rPr>
            </w:pPr>
          </w:p>
        </w:tc>
        <w:tc>
          <w:tcPr>
            <w:tcW w:w="1701" w:type="dxa"/>
            <w:vMerge w:val="continue"/>
            <w:vAlign w:val="center"/>
          </w:tcPr>
          <w:p>
            <w:pPr>
              <w:spacing w:line="240" w:lineRule="auto"/>
              <w:ind w:firstLine="0" w:firstLineChars="0"/>
              <w:jc w:val="center"/>
              <w:rPr>
                <w:rFonts w:cs="Times New Roman"/>
                <w:color w:val="000000" w:themeColor="text1"/>
                <w:szCs w:val="21"/>
                <w14:textFill>
                  <w14:solidFill>
                    <w14:schemeClr w14:val="tx1"/>
                  </w14:solidFill>
                </w14:textFill>
              </w:rPr>
            </w:pPr>
          </w:p>
        </w:tc>
        <w:tc>
          <w:tcPr>
            <w:tcW w:w="1559" w:type="dxa"/>
            <w:vAlign w:val="center"/>
          </w:tcPr>
          <w:p>
            <w:pPr>
              <w:spacing w:line="240" w:lineRule="auto"/>
              <w:ind w:firstLine="0" w:firstLineChars="0"/>
              <w:jc w:val="center"/>
              <w:rPr>
                <w:rFonts w:cs="Times New Roman"/>
                <w:color w:val="000000" w:themeColor="text1"/>
                <w14:textFill>
                  <w14:solidFill>
                    <w14:schemeClr w14:val="tx1"/>
                  </w14:solidFill>
                </w14:textFill>
              </w:rPr>
            </w:pPr>
            <w:r>
              <w:rPr>
                <w:color w:val="000000" w:themeColor="text1"/>
                <w14:textFill>
                  <w14:solidFill>
                    <w14:schemeClr w14:val="tx1"/>
                  </w14:solidFill>
                </w14:textFill>
              </w:rPr>
              <w:t>TN</w:t>
            </w:r>
          </w:p>
        </w:tc>
        <w:tc>
          <w:tcPr>
            <w:tcW w:w="1985" w:type="dxa"/>
            <w:vMerge w:val="continue"/>
            <w:vAlign w:val="center"/>
          </w:tcPr>
          <w:p>
            <w:pPr>
              <w:spacing w:line="240" w:lineRule="auto"/>
              <w:ind w:firstLine="0" w:firstLineChars="0"/>
              <w:jc w:val="center"/>
              <w:rPr>
                <w:rFonts w:cs="Times New Roman"/>
                <w:color w:val="000000" w:themeColor="text1"/>
                <w:szCs w:val="21"/>
                <w14:textFill>
                  <w14:solidFill>
                    <w14:schemeClr w14:val="tx1"/>
                  </w14:solidFill>
                </w14:textFill>
              </w:rPr>
            </w:pPr>
          </w:p>
        </w:tc>
        <w:tc>
          <w:tcPr>
            <w:tcW w:w="2409" w:type="dxa"/>
            <w:vMerge w:val="continue"/>
            <w:vAlign w:val="center"/>
          </w:tcPr>
          <w:p>
            <w:pPr>
              <w:spacing w:line="240" w:lineRule="auto"/>
              <w:ind w:firstLine="0" w:firstLineChars="0"/>
              <w:jc w:val="center"/>
              <w:rPr>
                <w:rFonts w:cs="Times New Roman"/>
                <w:color w:val="000000" w:themeColor="text1"/>
                <w:szCs w:val="2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1" w:type="dxa"/>
            <w:vAlign w:val="center"/>
          </w:tcPr>
          <w:p>
            <w:pPr>
              <w:pStyle w:val="27"/>
              <w:rPr>
                <w:color w:val="000000" w:themeColor="text1"/>
                <w14:textFill>
                  <w14:solidFill>
                    <w14:schemeClr w14:val="tx1"/>
                  </w14:solidFill>
                </w14:textFill>
              </w:rPr>
            </w:pPr>
            <w:r>
              <w:rPr>
                <w:color w:val="000000" w:themeColor="text1"/>
                <w14:textFill>
                  <w14:solidFill>
                    <w14:schemeClr w14:val="tx1"/>
                  </w14:solidFill>
                </w14:textFill>
              </w:rPr>
              <w:t>声环境</w:t>
            </w:r>
          </w:p>
        </w:tc>
        <w:tc>
          <w:tcPr>
            <w:tcW w:w="1701" w:type="dxa"/>
            <w:vAlign w:val="center"/>
          </w:tcPr>
          <w:p>
            <w:pPr>
              <w:spacing w:line="240" w:lineRule="auto"/>
              <w:ind w:firstLine="0" w:firstLineChars="0"/>
              <w:jc w:val="center"/>
              <w:rPr>
                <w:rFonts w:cs="Times New Roman"/>
                <w:color w:val="000000" w:themeColor="text1"/>
                <w:szCs w:val="21"/>
                <w14:textFill>
                  <w14:solidFill>
                    <w14:schemeClr w14:val="tx1"/>
                  </w14:solidFill>
                </w14:textFill>
              </w:rPr>
            </w:pPr>
            <w:r>
              <w:rPr>
                <w:rFonts w:hint="eastAsia"/>
                <w:color w:val="000000" w:themeColor="text1"/>
                <w14:textFill>
                  <w14:solidFill>
                    <w14:schemeClr w14:val="tx1"/>
                  </w14:solidFill>
                </w14:textFill>
              </w:rPr>
              <w:t>风机、研磨机、切割机等</w:t>
            </w:r>
          </w:p>
        </w:tc>
        <w:tc>
          <w:tcPr>
            <w:tcW w:w="1559" w:type="dxa"/>
            <w:vAlign w:val="center"/>
          </w:tcPr>
          <w:p>
            <w:pPr>
              <w:spacing w:line="240" w:lineRule="auto"/>
              <w:ind w:firstLine="0" w:firstLineChars="0"/>
              <w:jc w:val="center"/>
              <w:rPr>
                <w:rFonts w:cs="Times New Roman"/>
                <w:color w:val="000000" w:themeColor="text1"/>
                <w:szCs w:val="21"/>
                <w14:textFill>
                  <w14:solidFill>
                    <w14:schemeClr w14:val="tx1"/>
                  </w14:solidFill>
                </w14:textFill>
              </w:rPr>
            </w:pPr>
            <w:r>
              <w:rPr>
                <w:rFonts w:hint="eastAsia"/>
                <w:color w:val="000000" w:themeColor="text1"/>
                <w14:textFill>
                  <w14:solidFill>
                    <w14:schemeClr w14:val="tx1"/>
                  </w14:solidFill>
                </w14:textFill>
              </w:rPr>
              <w:t>连续等效A声级</w:t>
            </w:r>
          </w:p>
        </w:tc>
        <w:tc>
          <w:tcPr>
            <w:tcW w:w="1985" w:type="dxa"/>
            <w:vAlign w:val="center"/>
          </w:tcPr>
          <w:p>
            <w:pPr>
              <w:pStyle w:val="22"/>
              <w:rPr>
                <w:rFonts w:cs="Times New Roman"/>
                <w:color w:val="000000" w:themeColor="text1"/>
                <w:szCs w:val="21"/>
                <w14:textFill>
                  <w14:solidFill>
                    <w14:schemeClr w14:val="tx1"/>
                  </w14:solidFill>
                </w14:textFill>
              </w:rPr>
            </w:pPr>
            <w:r>
              <w:rPr>
                <w:rFonts w:hint="eastAsia"/>
                <w:color w:val="000000" w:themeColor="text1"/>
                <w14:textFill>
                  <w14:solidFill>
                    <w14:schemeClr w14:val="tx1"/>
                  </w14:solidFill>
                </w14:textFill>
              </w:rPr>
              <w:t>减振、进出口消声、隔声罩</w:t>
            </w:r>
          </w:p>
        </w:tc>
        <w:tc>
          <w:tcPr>
            <w:tcW w:w="2409" w:type="dxa"/>
            <w:vAlign w:val="center"/>
          </w:tcPr>
          <w:p>
            <w:pPr>
              <w:spacing w:line="240" w:lineRule="auto"/>
              <w:ind w:firstLine="0" w:firstLineChars="0"/>
              <w:jc w:val="center"/>
              <w:rPr>
                <w:rFonts w:cs="Times New Roman"/>
                <w:color w:val="000000" w:themeColor="text1"/>
                <w:szCs w:val="21"/>
                <w14:textFill>
                  <w14:solidFill>
                    <w14:schemeClr w14:val="tx1"/>
                  </w14:solidFill>
                </w14:textFill>
              </w:rPr>
            </w:pPr>
            <w:r>
              <w:rPr>
                <w:rFonts w:hint="eastAsia"/>
                <w:color w:val="000000" w:themeColor="text1"/>
                <w14:textFill>
                  <w14:solidFill>
                    <w14:schemeClr w14:val="tx1"/>
                  </w14:solidFill>
                </w14:textFill>
              </w:rPr>
              <w:t>《工业企业厂界环境噪声排放标准》（GB 12348-2008）中3类标准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41" w:type="dxa"/>
            <w:vAlign w:val="center"/>
          </w:tcPr>
          <w:p>
            <w:pPr>
              <w:pStyle w:val="27"/>
              <w:rPr>
                <w:color w:val="000000" w:themeColor="text1"/>
                <w14:textFill>
                  <w14:solidFill>
                    <w14:schemeClr w14:val="tx1"/>
                  </w14:solidFill>
                </w14:textFill>
              </w:rPr>
            </w:pPr>
            <w:r>
              <w:rPr>
                <w:color w:val="000000" w:themeColor="text1"/>
                <w14:textFill>
                  <w14:solidFill>
                    <w14:schemeClr w14:val="tx1"/>
                  </w14:solidFill>
                </w14:textFill>
              </w:rPr>
              <w:t>电磁辐射</w:t>
            </w:r>
          </w:p>
        </w:tc>
        <w:tc>
          <w:tcPr>
            <w:tcW w:w="1701" w:type="dxa"/>
            <w:vAlign w:val="center"/>
          </w:tcPr>
          <w:p>
            <w:pPr>
              <w:ind w:firstLine="0" w:firstLineChars="0"/>
              <w:jc w:val="center"/>
              <w:rPr>
                <w:rFonts w:cs="Times New Roman"/>
                <w:color w:val="000000" w:themeColor="text1"/>
                <w:szCs w:val="21"/>
                <w14:textFill>
                  <w14:solidFill>
                    <w14:schemeClr w14:val="tx1"/>
                  </w14:solidFill>
                </w14:textFill>
              </w:rPr>
            </w:pPr>
            <w:r>
              <w:rPr>
                <w:rFonts w:cs="Times New Roman"/>
                <w:color w:val="000000" w:themeColor="text1"/>
                <w:szCs w:val="21"/>
                <w14:textFill>
                  <w14:solidFill>
                    <w14:schemeClr w14:val="tx1"/>
                  </w14:solidFill>
                </w14:textFill>
              </w:rPr>
              <w:t>/</w:t>
            </w:r>
          </w:p>
        </w:tc>
        <w:tc>
          <w:tcPr>
            <w:tcW w:w="1559" w:type="dxa"/>
            <w:vAlign w:val="center"/>
          </w:tcPr>
          <w:p>
            <w:pPr>
              <w:ind w:firstLine="0" w:firstLineChars="0"/>
              <w:jc w:val="center"/>
              <w:rPr>
                <w:rFonts w:cs="Times New Roman"/>
                <w:color w:val="000000" w:themeColor="text1"/>
                <w:szCs w:val="21"/>
                <w14:textFill>
                  <w14:solidFill>
                    <w14:schemeClr w14:val="tx1"/>
                  </w14:solidFill>
                </w14:textFill>
              </w:rPr>
            </w:pPr>
            <w:r>
              <w:rPr>
                <w:rFonts w:cs="Times New Roman"/>
                <w:color w:val="000000" w:themeColor="text1"/>
                <w:szCs w:val="21"/>
                <w14:textFill>
                  <w14:solidFill>
                    <w14:schemeClr w14:val="tx1"/>
                  </w14:solidFill>
                </w14:textFill>
              </w:rPr>
              <w:t>/</w:t>
            </w:r>
          </w:p>
        </w:tc>
        <w:tc>
          <w:tcPr>
            <w:tcW w:w="1985" w:type="dxa"/>
            <w:vAlign w:val="center"/>
          </w:tcPr>
          <w:p>
            <w:pPr>
              <w:ind w:firstLine="0" w:firstLineChars="0"/>
              <w:jc w:val="center"/>
              <w:rPr>
                <w:rFonts w:cs="Times New Roman"/>
                <w:color w:val="000000" w:themeColor="text1"/>
                <w:szCs w:val="21"/>
                <w14:textFill>
                  <w14:solidFill>
                    <w14:schemeClr w14:val="tx1"/>
                  </w14:solidFill>
                </w14:textFill>
              </w:rPr>
            </w:pPr>
            <w:r>
              <w:rPr>
                <w:rFonts w:cs="Times New Roman"/>
                <w:color w:val="000000" w:themeColor="text1"/>
                <w:szCs w:val="21"/>
                <w14:textFill>
                  <w14:solidFill>
                    <w14:schemeClr w14:val="tx1"/>
                  </w14:solidFill>
                </w14:textFill>
              </w:rPr>
              <w:t>/</w:t>
            </w:r>
          </w:p>
        </w:tc>
        <w:tc>
          <w:tcPr>
            <w:tcW w:w="2409" w:type="dxa"/>
            <w:vAlign w:val="center"/>
          </w:tcPr>
          <w:p>
            <w:pPr>
              <w:ind w:firstLine="0" w:firstLineChars="0"/>
              <w:jc w:val="center"/>
              <w:rPr>
                <w:rFonts w:cs="Times New Roman"/>
                <w:color w:val="000000" w:themeColor="text1"/>
                <w:szCs w:val="21"/>
                <w14:textFill>
                  <w14:solidFill>
                    <w14:schemeClr w14:val="tx1"/>
                  </w14:solidFill>
                </w14:textFill>
              </w:rPr>
            </w:pPr>
            <w:r>
              <w:rPr>
                <w:rFonts w:cs="Times New Roman"/>
                <w:color w:val="000000" w:themeColor="text1"/>
                <w:szCs w:val="21"/>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251" w:hRule="atLeast"/>
          <w:jc w:val="center"/>
        </w:trPr>
        <w:tc>
          <w:tcPr>
            <w:tcW w:w="841" w:type="dxa"/>
            <w:vAlign w:val="center"/>
          </w:tcPr>
          <w:p>
            <w:pPr>
              <w:pStyle w:val="27"/>
              <w:rPr>
                <w:color w:val="000000" w:themeColor="text1"/>
                <w14:textFill>
                  <w14:solidFill>
                    <w14:schemeClr w14:val="tx1"/>
                  </w14:solidFill>
                </w14:textFill>
              </w:rPr>
            </w:pPr>
            <w:r>
              <w:rPr>
                <w:color w:val="000000" w:themeColor="text1"/>
                <w14:textFill>
                  <w14:solidFill>
                    <w14:schemeClr w14:val="tx1"/>
                  </w14:solidFill>
                </w14:textFill>
              </w:rPr>
              <w:t>固体废物</w:t>
            </w:r>
          </w:p>
        </w:tc>
        <w:tc>
          <w:tcPr>
            <w:tcW w:w="7654" w:type="dxa"/>
            <w:gridSpan w:val="4"/>
            <w:vAlign w:val="center"/>
          </w:tcPr>
          <w:p>
            <w:pPr>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本项目设置一个占地面积8m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，建筑面积8m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的一般固废暂存间，位于</w:t>
            </w:r>
            <w:r>
              <w:rPr>
                <w:rFonts w:hint="eastAsia"/>
                <w:color w:val="000000" w:themeColor="text1"/>
                <w:szCs w:val="21"/>
                <w14:textFill>
                  <w14:solidFill>
                    <w14:schemeClr w14:val="tx1"/>
                  </w14:solidFill>
                </w14:textFill>
              </w:rPr>
              <w:t>厂房外北侧侧，需</w:t>
            </w:r>
            <w:r>
              <w:rPr>
                <w:rFonts w:hint="eastAsia"/>
                <w:color w:val="000000" w:themeColor="text1"/>
                <w14:textFill>
                  <w14:solidFill>
                    <w14:schemeClr w14:val="tx1"/>
                  </w14:solidFill>
                </w14:textFill>
              </w:rPr>
              <w:t>满足《一般工业固体废物贮存和填埋污染控制标准》（GB 18599-2020）中“防渗漏、防雨淋、防扬尘”相关要求。</w:t>
            </w:r>
          </w:p>
          <w:p>
            <w:pPr>
              <w:ind w:firstLine="420"/>
              <w:rPr>
                <w:rFonts w:cs="Times New Roman"/>
                <w:color w:val="000000" w:themeColor="text1"/>
                <w14:textFill>
                  <w14:solidFill>
                    <w14:schemeClr w14:val="tx1"/>
                  </w14:solidFill>
                </w14:textFill>
              </w:rPr>
            </w:pPr>
            <w:r>
              <w:rPr>
                <w:rFonts w:hint="eastAsia"/>
                <w:color w:val="000000" w:themeColor="text1"/>
                <w14:textFill>
                  <w14:solidFill>
                    <w14:schemeClr w14:val="tx1"/>
                  </w14:solidFill>
                </w14:textFill>
              </w:rPr>
              <w:t>本项目设有1个危废暂存间，</w:t>
            </w:r>
            <w:r>
              <w:rPr>
                <w:color w:val="000000" w:themeColor="text1"/>
                <w14:textFill>
                  <w14:solidFill>
                    <w14:schemeClr w14:val="tx1"/>
                  </w14:solidFill>
                </w14:textFill>
              </w:rPr>
              <w:t>建筑面积</w:t>
            </w:r>
            <w:r>
              <w:rPr>
                <w:rFonts w:hint="eastAsia"/>
                <w:color w:val="000000" w:themeColor="text1"/>
                <w14:textFill>
                  <w14:solidFill>
                    <w14:schemeClr w14:val="tx1"/>
                  </w14:solidFill>
                </w14:textFill>
              </w:rPr>
              <w:t>9m</w:t>
            </w:r>
            <w:r>
              <w:rPr>
                <w:rFonts w:hint="eastAsia"/>
                <w:color w:val="000000" w:themeColor="text1"/>
                <w:vertAlign w:val="superscript"/>
                <w14:textFill>
                  <w14:solidFill>
                    <w14:schemeClr w14:val="tx1"/>
                  </w14:solidFill>
                </w14:textFill>
              </w:rPr>
              <w:t>2</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需按照《危险废物贮存污染控制标准》（GB 18587-2023）、《危险废物收</w:t>
            </w:r>
            <w:r>
              <w:rPr>
                <w:rFonts w:hint="eastAsia"/>
                <w:color w:val="000000" w:themeColor="text1"/>
                <w:highlight w:val="none"/>
                <w14:textFill>
                  <w14:solidFill>
                    <w14:schemeClr w14:val="tx1"/>
                  </w14:solidFill>
                </w14:textFill>
              </w:rPr>
              <w:t>集、贮存、运输技术规范》（HJ 2025-2012）、《环境保护图形标志固体废物贮存（处置）场》（GB 15562.2-1995）执行。</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251" w:hRule="atLeast"/>
          <w:jc w:val="center"/>
        </w:trPr>
        <w:tc>
          <w:tcPr>
            <w:tcW w:w="841" w:type="dxa"/>
            <w:vAlign w:val="center"/>
          </w:tcPr>
          <w:p>
            <w:pPr>
              <w:spacing w:line="240" w:lineRule="auto"/>
              <w:ind w:firstLine="0" w:firstLineChars="0"/>
              <w:jc w:val="center"/>
              <w:rPr>
                <w:rFonts w:cs="Times New Roman"/>
                <w:color w:val="000000" w:themeColor="text1"/>
                <w:szCs w:val="21"/>
                <w14:textFill>
                  <w14:solidFill>
                    <w14:schemeClr w14:val="tx1"/>
                  </w14:solidFill>
                </w14:textFill>
              </w:rPr>
            </w:pPr>
            <w:r>
              <w:rPr>
                <w:rFonts w:cs="Times New Roman"/>
                <w:color w:val="000000" w:themeColor="text1"/>
                <w:szCs w:val="21"/>
                <w14:textFill>
                  <w14:solidFill>
                    <w14:schemeClr w14:val="tx1"/>
                  </w14:solidFill>
                </w14:textFill>
              </w:rPr>
              <w:t>土壤及地下水污染防治措施</w:t>
            </w:r>
          </w:p>
        </w:tc>
        <w:tc>
          <w:tcPr>
            <w:tcW w:w="7654" w:type="dxa"/>
            <w:gridSpan w:val="4"/>
            <w:vAlign w:val="center"/>
          </w:tcPr>
          <w:p>
            <w:pPr>
              <w:ind w:firstLine="420"/>
              <w:rPr>
                <w:color w:val="000000" w:themeColor="text1"/>
                <w:szCs w:val="21"/>
                <w14:textFill>
                  <w14:solidFill>
                    <w14:schemeClr w14:val="tx1"/>
                  </w14:solidFill>
                </w14:textFill>
              </w:rPr>
            </w:pPr>
            <w:r>
              <w:rPr>
                <w:rFonts w:hint="eastAsia" w:cs="Times New Roman"/>
                <w:color w:val="000000" w:themeColor="text1"/>
                <w14:textFill>
                  <w14:solidFill>
                    <w14:schemeClr w14:val="tx1"/>
                  </w14:solidFill>
                </w14:textFill>
              </w:rPr>
              <w:t>本项目影响途径主要为危险废物暂存过程中发生泄漏，从而污染土壤、地下水环境。为防止建设项目对区域地下水、土壤环境造成不利影响，依照相关规定划分防渗分区，并按照分区防控要求提出相应的防控措施。</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14" w:hRule="atLeast"/>
          <w:jc w:val="center"/>
        </w:trPr>
        <w:tc>
          <w:tcPr>
            <w:tcW w:w="841" w:type="dxa"/>
            <w:vAlign w:val="center"/>
          </w:tcPr>
          <w:p>
            <w:pPr>
              <w:spacing w:line="240" w:lineRule="auto"/>
              <w:ind w:firstLine="0" w:firstLineChars="0"/>
              <w:jc w:val="center"/>
              <w:rPr>
                <w:rFonts w:cs="Times New Roman"/>
                <w:color w:val="000000" w:themeColor="text1"/>
                <w:szCs w:val="21"/>
                <w14:textFill>
                  <w14:solidFill>
                    <w14:schemeClr w14:val="tx1"/>
                  </w14:solidFill>
                </w14:textFill>
              </w:rPr>
            </w:pPr>
            <w:r>
              <w:rPr>
                <w:rFonts w:cs="Times New Roman"/>
                <w:color w:val="000000" w:themeColor="text1"/>
                <w:szCs w:val="21"/>
                <w14:textFill>
                  <w14:solidFill>
                    <w14:schemeClr w14:val="tx1"/>
                  </w14:solidFill>
                </w14:textFill>
              </w:rPr>
              <w:t>生态保护措施</w:t>
            </w:r>
          </w:p>
        </w:tc>
        <w:tc>
          <w:tcPr>
            <w:tcW w:w="7654" w:type="dxa"/>
            <w:gridSpan w:val="4"/>
            <w:vAlign w:val="center"/>
          </w:tcPr>
          <w:p>
            <w:pPr>
              <w:spacing w:line="240" w:lineRule="auto"/>
              <w:ind w:firstLine="0" w:firstLineChars="0"/>
              <w:jc w:val="center"/>
              <w:rPr>
                <w:rFonts w:cs="Times New Roman"/>
                <w:color w:val="000000" w:themeColor="text1"/>
                <w:szCs w:val="21"/>
                <w14:textFill>
                  <w14:solidFill>
                    <w14:schemeClr w14:val="tx1"/>
                  </w14:solidFill>
                </w14:textFill>
              </w:rPr>
            </w:pPr>
            <w:r>
              <w:rPr>
                <w:rFonts w:cs="Times New Roman"/>
                <w:color w:val="000000" w:themeColor="text1"/>
                <w:szCs w:val="21"/>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029" w:hRule="atLeast"/>
          <w:jc w:val="center"/>
        </w:trPr>
        <w:tc>
          <w:tcPr>
            <w:tcW w:w="841" w:type="dxa"/>
            <w:vAlign w:val="center"/>
          </w:tcPr>
          <w:p>
            <w:pPr>
              <w:spacing w:line="240" w:lineRule="auto"/>
              <w:ind w:firstLine="0" w:firstLineChars="0"/>
              <w:jc w:val="center"/>
              <w:rPr>
                <w:rFonts w:cs="Times New Roman"/>
                <w:color w:val="000000" w:themeColor="text1"/>
                <w:szCs w:val="21"/>
                <w14:textFill>
                  <w14:solidFill>
                    <w14:schemeClr w14:val="tx1"/>
                  </w14:solidFill>
                </w14:textFill>
              </w:rPr>
            </w:pPr>
            <w:r>
              <w:rPr>
                <w:rFonts w:cs="Times New Roman"/>
                <w:color w:val="000000" w:themeColor="text1"/>
                <w:szCs w:val="21"/>
                <w14:textFill>
                  <w14:solidFill>
                    <w14:schemeClr w14:val="tx1"/>
                  </w14:solidFill>
                </w14:textFill>
              </w:rPr>
              <w:t>环境风险防范措施</w:t>
            </w:r>
          </w:p>
        </w:tc>
        <w:tc>
          <w:tcPr>
            <w:tcW w:w="7654" w:type="dxa"/>
            <w:gridSpan w:val="4"/>
            <w:vAlign w:val="center"/>
          </w:tcPr>
          <w:p>
            <w:pPr>
              <w:ind w:firstLine="420"/>
              <w:rPr>
                <w:bCs/>
                <w:color w:val="000000" w:themeColor="text1"/>
                <w14:textFill>
                  <w14:solidFill>
                    <w14:schemeClr w14:val="tx1"/>
                  </w14:solidFill>
                </w14:textFill>
              </w:rPr>
            </w:pPr>
            <w:r>
              <w:rPr>
                <w:rFonts w:hint="eastAsia"/>
                <w:bCs/>
                <w:color w:val="000000" w:themeColor="text1"/>
                <w14:textFill>
                  <w14:solidFill>
                    <w14:schemeClr w14:val="tx1"/>
                  </w14:solidFill>
                </w14:textFill>
              </w:rPr>
              <w:t>（1）泄漏、</w:t>
            </w:r>
            <w:r>
              <w:rPr>
                <w:bCs/>
                <w:color w:val="000000" w:themeColor="text1"/>
                <w14:textFill>
                  <w14:solidFill>
                    <w14:schemeClr w14:val="tx1"/>
                  </w14:solidFill>
                </w14:textFill>
              </w:rPr>
              <w:t>火灾事故防范措施</w:t>
            </w:r>
          </w:p>
          <w:p>
            <w:pPr>
              <w:ind w:firstLine="420"/>
              <w:rPr>
                <w:bCs/>
                <w:color w:val="000000" w:themeColor="text1"/>
                <w14:textFill>
                  <w14:solidFill>
                    <w14:schemeClr w14:val="tx1"/>
                  </w14:solidFill>
                </w14:textFill>
              </w:rPr>
            </w:pPr>
            <w:r>
              <w:rPr>
                <w:rFonts w:hint="eastAsia" w:ascii="Cambria Math" w:hAnsi="Cambria Math" w:cs="Cambria Math"/>
                <w:bCs/>
                <w:color w:val="000000" w:themeColor="text1"/>
                <w14:textFill>
                  <w14:solidFill>
                    <w14:schemeClr w14:val="tx1"/>
                  </w14:solidFill>
                </w14:textFill>
              </w:rPr>
              <w:t>①</w:t>
            </w:r>
            <w:r>
              <w:rPr>
                <w:bCs/>
                <w:color w:val="000000" w:themeColor="text1"/>
                <w14:textFill>
                  <w14:solidFill>
                    <w14:schemeClr w14:val="tx1"/>
                  </w14:solidFill>
                </w14:textFill>
              </w:rPr>
              <w:t>安排专人定期检查</w:t>
            </w:r>
            <w:r>
              <w:rPr>
                <w:rFonts w:hint="eastAsia"/>
                <w:bCs/>
                <w:color w:val="000000" w:themeColor="text1"/>
                <w14:textFill>
                  <w14:solidFill>
                    <w14:schemeClr w14:val="tx1"/>
                  </w14:solidFill>
                </w14:textFill>
              </w:rPr>
              <w:t>原</w:t>
            </w:r>
            <w:r>
              <w:rPr>
                <w:bCs/>
                <w:color w:val="000000" w:themeColor="text1"/>
                <w14:textFill>
                  <w14:solidFill>
                    <w14:schemeClr w14:val="tx1"/>
                  </w14:solidFill>
                </w14:textFill>
              </w:rPr>
              <w:t>辅料使用及贮存情况，定期检查危废</w:t>
            </w:r>
            <w:r>
              <w:rPr>
                <w:rFonts w:hint="eastAsia"/>
                <w:bCs/>
                <w:color w:val="000000" w:themeColor="text1"/>
                <w14:textFill>
                  <w14:solidFill>
                    <w14:schemeClr w14:val="tx1"/>
                  </w14:solidFill>
                </w14:textFill>
              </w:rPr>
              <w:t>暂存间</w:t>
            </w:r>
            <w:r>
              <w:rPr>
                <w:bCs/>
                <w:color w:val="000000" w:themeColor="text1"/>
                <w14:textFill>
                  <w14:solidFill>
                    <w14:schemeClr w14:val="tx1"/>
                  </w14:solidFill>
                </w14:textFill>
              </w:rPr>
              <w:t>内危险废物出入库及贮存情况，检查人员对使用、出入库、贮存情况应记录在册，定期检查危废</w:t>
            </w:r>
            <w:r>
              <w:rPr>
                <w:rFonts w:hint="eastAsia"/>
                <w:bCs/>
                <w:color w:val="000000" w:themeColor="text1"/>
                <w14:textFill>
                  <w14:solidFill>
                    <w14:schemeClr w14:val="tx1"/>
                  </w14:solidFill>
                </w14:textFill>
              </w:rPr>
              <w:t>暂存间</w:t>
            </w:r>
            <w:r>
              <w:rPr>
                <w:bCs/>
                <w:color w:val="000000" w:themeColor="text1"/>
                <w14:textFill>
                  <w14:solidFill>
                    <w14:schemeClr w14:val="tx1"/>
                  </w14:solidFill>
                </w14:textFill>
              </w:rPr>
              <w:t>内危险废物分区存放及包装容器完整情况，定期检查</w:t>
            </w:r>
            <w:r>
              <w:rPr>
                <w:rFonts w:hint="eastAsia"/>
                <w:bCs/>
                <w:color w:val="000000" w:themeColor="text1"/>
                <w14:textFill>
                  <w14:solidFill>
                    <w14:schemeClr w14:val="tx1"/>
                  </w14:solidFill>
                </w14:textFill>
              </w:rPr>
              <w:t>化学品库</w:t>
            </w:r>
            <w:r>
              <w:rPr>
                <w:bCs/>
                <w:color w:val="000000" w:themeColor="text1"/>
                <w14:textFill>
                  <w14:solidFill>
                    <w14:schemeClr w14:val="tx1"/>
                  </w14:solidFill>
                </w14:textFill>
              </w:rPr>
              <w:t>、危险废物</w:t>
            </w:r>
            <w:r>
              <w:rPr>
                <w:rFonts w:hint="eastAsia"/>
                <w:bCs/>
                <w:color w:val="000000" w:themeColor="text1"/>
                <w14:textFill>
                  <w14:solidFill>
                    <w14:schemeClr w14:val="tx1"/>
                  </w14:solidFill>
                </w14:textFill>
              </w:rPr>
              <w:t>暂存间</w:t>
            </w:r>
            <w:r>
              <w:rPr>
                <w:bCs/>
                <w:color w:val="000000" w:themeColor="text1"/>
                <w14:textFill>
                  <w14:solidFill>
                    <w14:schemeClr w14:val="tx1"/>
                  </w14:solidFill>
                </w14:textFill>
              </w:rPr>
              <w:t>地面防渗情况。</w:t>
            </w:r>
          </w:p>
          <w:p>
            <w:pPr>
              <w:ind w:firstLine="420"/>
              <w:rPr>
                <w:bCs/>
                <w:color w:val="000000" w:themeColor="text1"/>
                <w14:textFill>
                  <w14:solidFill>
                    <w14:schemeClr w14:val="tx1"/>
                  </w14:solidFill>
                </w14:textFill>
              </w:rPr>
            </w:pPr>
            <w:r>
              <w:rPr>
                <w:rFonts w:hint="eastAsia"/>
                <w:bCs/>
                <w:color w:val="000000" w:themeColor="text1"/>
                <w14:textFill>
                  <w14:solidFill>
                    <w14:schemeClr w14:val="tx1"/>
                  </w14:solidFill>
                </w14:textFill>
              </w:rPr>
              <w:t>②</w:t>
            </w:r>
            <w:r>
              <w:rPr>
                <w:bCs/>
                <w:color w:val="000000" w:themeColor="text1"/>
                <w14:textFill>
                  <w14:solidFill>
                    <w14:schemeClr w14:val="tx1"/>
                  </w14:solidFill>
                </w14:textFill>
              </w:rPr>
              <w:t>加强火源的管理，严禁烟火带入，</w:t>
            </w:r>
            <w:r>
              <w:rPr>
                <w:rFonts w:hint="eastAsia"/>
                <w:bCs/>
                <w:color w:val="000000" w:themeColor="text1"/>
                <w14:textFill>
                  <w14:solidFill>
                    <w14:schemeClr w14:val="tx1"/>
                  </w14:solidFill>
                </w14:textFill>
              </w:rPr>
              <w:t>化学品库</w:t>
            </w:r>
            <w:r>
              <w:rPr>
                <w:bCs/>
                <w:color w:val="000000" w:themeColor="text1"/>
                <w14:textFill>
                  <w14:solidFill>
                    <w14:schemeClr w14:val="tx1"/>
                  </w14:solidFill>
                </w14:textFill>
              </w:rPr>
              <w:t>、危险废物</w:t>
            </w:r>
            <w:r>
              <w:rPr>
                <w:rFonts w:hint="eastAsia"/>
                <w:bCs/>
                <w:color w:val="000000" w:themeColor="text1"/>
                <w14:textFill>
                  <w14:solidFill>
                    <w14:schemeClr w14:val="tx1"/>
                  </w14:solidFill>
                </w14:textFill>
              </w:rPr>
              <w:t>暂存间</w:t>
            </w:r>
            <w:r>
              <w:rPr>
                <w:bCs/>
                <w:color w:val="000000" w:themeColor="text1"/>
                <w14:textFill>
                  <w14:solidFill>
                    <w14:schemeClr w14:val="tx1"/>
                  </w14:solidFill>
                </w14:textFill>
              </w:rPr>
              <w:t>内应设有明显的禁止烟火安全标志。</w:t>
            </w:r>
          </w:p>
          <w:p>
            <w:pPr>
              <w:ind w:firstLine="420"/>
              <w:rPr>
                <w:bCs/>
                <w:color w:val="000000" w:themeColor="text1"/>
                <w14:textFill>
                  <w14:solidFill>
                    <w14:schemeClr w14:val="tx1"/>
                  </w14:solidFill>
                </w14:textFill>
              </w:rPr>
            </w:pPr>
            <w:r>
              <w:rPr>
                <w:rFonts w:hint="eastAsia"/>
                <w:bCs/>
                <w:color w:val="000000" w:themeColor="text1"/>
                <w14:textFill>
                  <w14:solidFill>
                    <w14:schemeClr w14:val="tx1"/>
                  </w14:solidFill>
                </w14:textFill>
              </w:rPr>
              <w:t>③</w:t>
            </w:r>
            <w:r>
              <w:rPr>
                <w:bCs/>
                <w:color w:val="000000" w:themeColor="text1"/>
                <w14:textFill>
                  <w14:solidFill>
                    <w14:schemeClr w14:val="tx1"/>
                  </w14:solidFill>
                </w14:textFill>
              </w:rPr>
              <w:t>加强员工培训、制定合理操作规程，在</w:t>
            </w:r>
            <w:r>
              <w:rPr>
                <w:rFonts w:hint="eastAsia"/>
                <w:bCs/>
                <w:color w:val="000000" w:themeColor="text1"/>
                <w14:textFill>
                  <w14:solidFill>
                    <w14:schemeClr w14:val="tx1"/>
                  </w14:solidFill>
                </w14:textFill>
              </w:rPr>
              <w:t>化学品库</w:t>
            </w:r>
            <w:r>
              <w:rPr>
                <w:bCs/>
                <w:color w:val="000000" w:themeColor="text1"/>
                <w14:textFill>
                  <w14:solidFill>
                    <w14:schemeClr w14:val="tx1"/>
                  </w14:solidFill>
                </w14:textFill>
              </w:rPr>
              <w:t>、危险废物</w:t>
            </w:r>
            <w:r>
              <w:rPr>
                <w:rFonts w:hint="eastAsia"/>
                <w:bCs/>
                <w:color w:val="000000" w:themeColor="text1"/>
                <w14:textFill>
                  <w14:solidFill>
                    <w14:schemeClr w14:val="tx1"/>
                  </w14:solidFill>
                </w14:textFill>
              </w:rPr>
              <w:t>暂存间</w:t>
            </w:r>
            <w:r>
              <w:rPr>
                <w:bCs/>
                <w:color w:val="000000" w:themeColor="text1"/>
                <w14:textFill>
                  <w14:solidFill>
                    <w14:schemeClr w14:val="tx1"/>
                  </w14:solidFill>
                </w14:textFill>
              </w:rPr>
              <w:t>内安装火灾报警等系统。</w:t>
            </w:r>
          </w:p>
          <w:p>
            <w:pPr>
              <w:ind w:firstLine="420"/>
              <w:rPr>
                <w:bCs/>
                <w:color w:val="000000" w:themeColor="text1"/>
                <w14:textFill>
                  <w14:solidFill>
                    <w14:schemeClr w14:val="tx1"/>
                  </w14:solidFill>
                </w14:textFill>
              </w:rPr>
            </w:pPr>
            <w:r>
              <w:rPr>
                <w:rFonts w:hint="eastAsia" w:ascii="Cambria Math" w:hAnsi="Cambria Math" w:cs="Cambria Math"/>
                <w:bCs/>
                <w:color w:val="000000" w:themeColor="text1"/>
                <w14:textFill>
                  <w14:solidFill>
                    <w14:schemeClr w14:val="tx1"/>
                  </w14:solidFill>
                </w14:textFill>
              </w:rPr>
              <w:t>④</w:t>
            </w:r>
            <w:r>
              <w:rPr>
                <w:bCs/>
                <w:color w:val="000000" w:themeColor="text1"/>
                <w14:textFill>
                  <w14:solidFill>
                    <w14:schemeClr w14:val="tx1"/>
                  </w14:solidFill>
                </w14:textFill>
              </w:rPr>
              <w:t>危险废物</w:t>
            </w:r>
            <w:r>
              <w:rPr>
                <w:rFonts w:hint="eastAsia"/>
                <w:bCs/>
                <w:color w:val="000000" w:themeColor="text1"/>
                <w14:textFill>
                  <w14:solidFill>
                    <w14:schemeClr w14:val="tx1"/>
                  </w14:solidFill>
                </w14:textFill>
              </w:rPr>
              <w:t>暂存间</w:t>
            </w:r>
            <w:r>
              <w:rPr>
                <w:bCs/>
                <w:color w:val="000000" w:themeColor="text1"/>
                <w14:textFill>
                  <w14:solidFill>
                    <w14:schemeClr w14:val="tx1"/>
                  </w14:solidFill>
                </w14:textFill>
              </w:rPr>
              <w:t>配备一定数量的消防防护服、手提式干粉灭火器、黄沙等应急收容物资。</w:t>
            </w:r>
          </w:p>
          <w:p>
            <w:pPr>
              <w:ind w:firstLine="420"/>
              <w:rPr>
                <w:bCs/>
                <w:color w:val="000000" w:themeColor="text1"/>
                <w14:textFill>
                  <w14:solidFill>
                    <w14:schemeClr w14:val="tx1"/>
                  </w14:solidFill>
                </w14:textFill>
              </w:rPr>
            </w:pPr>
            <w:r>
              <w:rPr>
                <w:rFonts w:hint="eastAsia" w:ascii="Cambria Math" w:hAnsi="Cambria Math" w:cs="Cambria Math"/>
                <w:bCs/>
                <w:color w:val="000000" w:themeColor="text1"/>
                <w14:textFill>
                  <w14:solidFill>
                    <w14:schemeClr w14:val="tx1"/>
                  </w14:solidFill>
                </w14:textFill>
              </w:rPr>
              <w:t>⑤</w:t>
            </w:r>
            <w:r>
              <w:rPr>
                <w:bCs/>
                <w:color w:val="000000" w:themeColor="text1"/>
                <w14:textFill>
                  <w14:solidFill>
                    <w14:schemeClr w14:val="tx1"/>
                  </w14:solidFill>
                </w14:textFill>
              </w:rPr>
              <w:t>定期对职工进行消防安全培训，确保每位职工都掌握安全防火技能，一旦发生事故能采取正确的应急措施。</w:t>
            </w:r>
          </w:p>
          <w:p>
            <w:pPr>
              <w:ind w:firstLine="420"/>
              <w:rPr>
                <w:bCs/>
                <w:color w:val="000000" w:themeColor="text1"/>
                <w14:textFill>
                  <w14:solidFill>
                    <w14:schemeClr w14:val="tx1"/>
                  </w14:solidFill>
                </w14:textFill>
              </w:rPr>
            </w:pPr>
            <w:r>
              <w:rPr>
                <w:rFonts w:hint="eastAsia"/>
                <w:bCs/>
                <w:color w:val="000000" w:themeColor="text1"/>
                <w14:textFill>
                  <w14:solidFill>
                    <w14:schemeClr w14:val="tx1"/>
                  </w14:solidFill>
                </w14:textFill>
              </w:rPr>
              <w:t>（2）</w:t>
            </w:r>
            <w:r>
              <w:rPr>
                <w:bCs/>
                <w:color w:val="000000" w:themeColor="text1"/>
                <w14:textFill>
                  <w14:solidFill>
                    <w14:schemeClr w14:val="tx1"/>
                  </w14:solidFill>
                </w14:textFill>
              </w:rPr>
              <w:t>废气处理设施事故防范措施</w:t>
            </w:r>
          </w:p>
          <w:p>
            <w:pPr>
              <w:ind w:firstLine="420"/>
              <w:rPr>
                <w:bCs/>
                <w:color w:val="000000" w:themeColor="text1"/>
                <w14:textFill>
                  <w14:solidFill>
                    <w14:schemeClr w14:val="tx1"/>
                  </w14:solidFill>
                </w14:textFill>
              </w:rPr>
            </w:pPr>
            <w:r>
              <w:rPr>
                <w:rFonts w:hint="eastAsia"/>
                <w:bCs/>
                <w:color w:val="000000" w:themeColor="text1"/>
                <w14:textFill>
                  <w14:solidFill>
                    <w14:schemeClr w14:val="tx1"/>
                  </w14:solidFill>
                </w14:textFill>
              </w:rPr>
              <w:t>①</w:t>
            </w:r>
            <w:r>
              <w:rPr>
                <w:bCs/>
                <w:color w:val="000000" w:themeColor="text1"/>
                <w14:textFill>
                  <w14:solidFill>
                    <w14:schemeClr w14:val="tx1"/>
                  </w14:solidFill>
                </w14:textFill>
              </w:rPr>
              <w:t>平时注意对</w:t>
            </w:r>
            <w:r>
              <w:rPr>
                <w:rFonts w:hint="eastAsia"/>
                <w:bCs/>
                <w:color w:val="000000" w:themeColor="text1"/>
                <w14:textFill>
                  <w14:solidFill>
                    <w14:schemeClr w14:val="tx1"/>
                  </w14:solidFill>
                </w14:textFill>
              </w:rPr>
              <w:t>滤芯排烟机</w:t>
            </w:r>
            <w:r>
              <w:rPr>
                <w:bCs/>
                <w:color w:val="000000" w:themeColor="text1"/>
                <w14:textFill>
                  <w14:solidFill>
                    <w14:schemeClr w14:val="tx1"/>
                  </w14:solidFill>
                </w14:textFill>
              </w:rPr>
              <w:t>的维护，及时发现处理设备的隐患，确保废气处理设施正常运行，开、停、检修要有预案，有严密周全的计划，确保不发生事故排放，或使影响最小。</w:t>
            </w:r>
          </w:p>
          <w:p>
            <w:pPr>
              <w:ind w:firstLine="420"/>
              <w:rPr>
                <w:bCs/>
                <w:color w:val="000000" w:themeColor="text1"/>
                <w14:textFill>
                  <w14:solidFill>
                    <w14:schemeClr w14:val="tx1"/>
                  </w14:solidFill>
                </w14:textFill>
              </w:rPr>
            </w:pPr>
            <w:r>
              <w:rPr>
                <w:rFonts w:hint="eastAsia" w:ascii="Cambria Math" w:hAnsi="Cambria Math" w:cs="Cambria Math"/>
                <w:bCs/>
                <w:color w:val="000000" w:themeColor="text1"/>
                <w14:textFill>
                  <w14:solidFill>
                    <w14:schemeClr w14:val="tx1"/>
                  </w14:solidFill>
                </w14:textFill>
              </w:rPr>
              <w:t>②</w:t>
            </w:r>
            <w:r>
              <w:rPr>
                <w:bCs/>
                <w:color w:val="000000" w:themeColor="text1"/>
                <w14:textFill>
                  <w14:solidFill>
                    <w14:schemeClr w14:val="tx1"/>
                  </w14:solidFill>
                </w14:textFill>
              </w:rPr>
              <w:t>废气处理设施应设有备用电源和备用处理设备零件，以备停电或设备出现故障时保障及时更换使废气全部做到达标排放。</w:t>
            </w:r>
          </w:p>
          <w:p>
            <w:pPr>
              <w:ind w:firstLine="420"/>
              <w:rPr>
                <w:bCs/>
                <w:color w:val="000000" w:themeColor="text1"/>
                <w14:textFill>
                  <w14:solidFill>
                    <w14:schemeClr w14:val="tx1"/>
                  </w14:solidFill>
                </w14:textFill>
              </w:rPr>
            </w:pPr>
            <w:r>
              <w:rPr>
                <w:rFonts w:hint="eastAsia" w:ascii="Cambria Math" w:hAnsi="Cambria Math" w:cs="Cambria Math"/>
                <w:bCs/>
                <w:color w:val="000000" w:themeColor="text1"/>
                <w14:textFill>
                  <w14:solidFill>
                    <w14:schemeClr w14:val="tx1"/>
                  </w14:solidFill>
                </w14:textFill>
              </w:rPr>
              <w:t>③</w:t>
            </w:r>
            <w:r>
              <w:rPr>
                <w:bCs/>
                <w:color w:val="000000" w:themeColor="text1"/>
                <w14:textFill>
                  <w14:solidFill>
                    <w14:schemeClr w14:val="tx1"/>
                  </w14:solidFill>
                </w14:textFill>
              </w:rPr>
              <w:t>废气处理设施必须确保日常运行，如发现人为原因不开启废气治理设施，责任人应受行政和经济处罚，并承担事故排放责任及相应的法律责任。若末端治理措施因故不能运行，则生产必须停止。</w:t>
            </w:r>
          </w:p>
          <w:p>
            <w:pPr>
              <w:ind w:firstLine="420"/>
              <w:rPr>
                <w:bCs/>
                <w:color w:val="000000" w:themeColor="text1"/>
                <w14:textFill>
                  <w14:solidFill>
                    <w14:schemeClr w14:val="tx1"/>
                  </w14:solidFill>
                </w14:textFill>
              </w:rPr>
            </w:pPr>
            <w:r>
              <w:rPr>
                <w:rFonts w:hint="eastAsia" w:ascii="Cambria Math" w:hAnsi="Cambria Math" w:cs="Cambria Math"/>
                <w:bCs/>
                <w:color w:val="000000" w:themeColor="text1"/>
                <w14:textFill>
                  <w14:solidFill>
                    <w14:schemeClr w14:val="tx1"/>
                  </w14:solidFill>
                </w14:textFill>
              </w:rPr>
              <w:t>④</w:t>
            </w:r>
            <w:r>
              <w:rPr>
                <w:bCs/>
                <w:color w:val="000000" w:themeColor="text1"/>
                <w14:textFill>
                  <w14:solidFill>
                    <w14:schemeClr w14:val="tx1"/>
                  </w14:solidFill>
                </w14:textFill>
              </w:rPr>
              <w:t>为确保处理效率，在车间设备检修期间，末端处理系统也应同时进行检修，日常应有专人负责进行维护。</w:t>
            </w:r>
          </w:p>
          <w:p>
            <w:pPr>
              <w:ind w:firstLine="420"/>
              <w:rPr>
                <w:color w:val="000000" w:themeColor="text1"/>
                <w14:textFill>
                  <w14:solidFill>
                    <w14:schemeClr w14:val="tx1"/>
                  </w14:solidFill>
                </w14:textFill>
              </w:rPr>
            </w:pPr>
            <w:r>
              <w:rPr>
                <w:rFonts w:hint="eastAsia" w:ascii="Cambria Math" w:hAnsi="Cambria Math" w:cs="Cambria Math"/>
                <w:bCs/>
                <w:color w:val="000000" w:themeColor="text1"/>
                <w14:textFill>
                  <w14:solidFill>
                    <w14:schemeClr w14:val="tx1"/>
                  </w14:solidFill>
                </w14:textFill>
              </w:rPr>
              <w:t>⑤</w:t>
            </w:r>
            <w:r>
              <w:rPr>
                <w:bCs/>
                <w:color w:val="000000" w:themeColor="text1"/>
                <w14:textFill>
                  <w14:solidFill>
                    <w14:schemeClr w14:val="tx1"/>
                  </w14:solidFill>
                </w14:textFill>
              </w:rPr>
              <w:t>对员工进行岗位培训。做好值班记录，实行岗位责任制。</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07" w:hRule="atLeast"/>
          <w:jc w:val="center"/>
        </w:trPr>
        <w:tc>
          <w:tcPr>
            <w:tcW w:w="841" w:type="dxa"/>
            <w:vAlign w:val="center"/>
          </w:tcPr>
          <w:p>
            <w:pPr>
              <w:spacing w:line="240" w:lineRule="auto"/>
              <w:ind w:firstLine="0" w:firstLineChars="0"/>
              <w:jc w:val="center"/>
              <w:rPr>
                <w:rFonts w:cs="Times New Roman"/>
                <w:color w:val="000000" w:themeColor="text1"/>
                <w:szCs w:val="21"/>
                <w14:textFill>
                  <w14:solidFill>
                    <w14:schemeClr w14:val="tx1"/>
                  </w14:solidFill>
                </w14:textFill>
              </w:rPr>
            </w:pPr>
            <w:r>
              <w:rPr>
                <w:rFonts w:cs="Times New Roman"/>
                <w:color w:val="000000" w:themeColor="text1"/>
                <w:szCs w:val="21"/>
                <w14:textFill>
                  <w14:solidFill>
                    <w14:schemeClr w14:val="tx1"/>
                  </w14:solidFill>
                </w14:textFill>
              </w:rPr>
              <w:t>其他环境管理要求</w:t>
            </w:r>
          </w:p>
        </w:tc>
        <w:tc>
          <w:tcPr>
            <w:tcW w:w="7654" w:type="dxa"/>
            <w:gridSpan w:val="4"/>
            <w:vAlign w:val="center"/>
          </w:tcPr>
          <w:p>
            <w:pPr>
              <w:ind w:firstLine="42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（1）严格执行“三同时”制度：在建设项目筹备、设计和施工建设不同阶段，均应严格执行“三同时”制度，确保环保设施能够与生产工艺设施“同时设计、同时施工、同时竣工”。</w:t>
            </w:r>
          </w:p>
          <w:p>
            <w:pPr>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（2）执行排污许可证制度：根据《国民经济行业分类》（GB/T4754-2017）及修订版，</w:t>
            </w:r>
            <w:r>
              <w:rPr>
                <w:rFonts w:hint="eastAsia"/>
                <w:color w:val="FF0000"/>
                <w:highlight w:val="none"/>
              </w:rPr>
              <w:t>本项目属于C3670 汽车零部件及配件制造</w:t>
            </w:r>
            <w:r>
              <w:rPr>
                <w:rFonts w:hint="eastAsia"/>
                <w:color w:val="000000" w:themeColor="text1"/>
                <w:highlight w:val="none"/>
                <w14:textFill>
                  <w14:solidFill>
                    <w14:schemeClr w14:val="tx1"/>
                  </w14:solidFill>
                </w14:textFill>
              </w:rPr>
              <w:t>，对照</w:t>
            </w:r>
            <w:r>
              <w:rPr>
                <w:rFonts w:hint="eastAsia"/>
                <w:color w:val="000000" w:themeColor="text1"/>
                <w14:textFill>
                  <w14:solidFill>
                    <w14:schemeClr w14:val="tx1"/>
                  </w14:solidFill>
                </w14:textFill>
              </w:rPr>
              <w:t>《固定污染源排污许可分类管理名录》（2019年版），企业属于登记管理，应按照要求申报排污许可系统。</w:t>
            </w:r>
          </w:p>
          <w:p>
            <w:pPr>
              <w:ind w:firstLine="420"/>
              <w:rPr>
                <w:rFonts w:cs="Times New Roman"/>
                <w:color w:val="000000" w:themeColor="text1"/>
                <w14:textFill>
                  <w14:solidFill>
                    <w14:schemeClr w14:val="tx1"/>
                  </w14:solidFill>
                </w14:textFill>
              </w:rPr>
            </w:pPr>
          </w:p>
          <w:p>
            <w:pPr>
              <w:ind w:firstLine="420"/>
              <w:rPr>
                <w:rFonts w:cs="Times New Roman"/>
                <w:color w:val="000000" w:themeColor="text1"/>
                <w14:textFill>
                  <w14:solidFill>
                    <w14:schemeClr w14:val="tx1"/>
                  </w14:solidFill>
                </w14:textFill>
              </w:rPr>
            </w:pPr>
          </w:p>
          <w:p>
            <w:pPr>
              <w:ind w:firstLine="420"/>
              <w:rPr>
                <w:rFonts w:cs="Times New Roman"/>
                <w:color w:val="000000" w:themeColor="text1"/>
                <w14:textFill>
                  <w14:solidFill>
                    <w14:schemeClr w14:val="tx1"/>
                  </w14:solidFill>
                </w14:textFill>
              </w:rPr>
            </w:pPr>
          </w:p>
          <w:p>
            <w:pPr>
              <w:ind w:firstLine="420"/>
              <w:rPr>
                <w:rFonts w:cs="Times New Roman"/>
                <w:color w:val="000000" w:themeColor="text1"/>
                <w14:textFill>
                  <w14:solidFill>
                    <w14:schemeClr w14:val="tx1"/>
                  </w14:solidFill>
                </w14:textFill>
              </w:rPr>
            </w:pPr>
          </w:p>
        </w:tc>
      </w:tr>
    </w:tbl>
    <w:p>
      <w:pPr>
        <w:ind w:firstLine="420"/>
        <w:rPr>
          <w:rFonts w:cs="Times New Roman"/>
          <w:color w:val="000000" w:themeColor="text1"/>
          <w14:textFill>
            <w14:solidFill>
              <w14:schemeClr w14:val="tx1"/>
            </w14:solidFill>
          </w14:textFill>
        </w:rPr>
        <w:sectPr>
          <w:pgSz w:w="11906" w:h="16838"/>
          <w:pgMar w:top="1440" w:right="1800" w:bottom="1440" w:left="1800" w:header="851" w:footer="992" w:gutter="0"/>
          <w:pgNumType w:fmt="decimal"/>
          <w:cols w:space="425" w:num="1"/>
          <w:docGrid w:type="lines" w:linePitch="312" w:charSpace="0"/>
        </w:sectPr>
      </w:pPr>
    </w:p>
    <w:p>
      <w:pPr>
        <w:pStyle w:val="2"/>
        <w:spacing w:after="156"/>
        <w:rPr>
          <w:rFonts w:cs="Times New Roman"/>
          <w:color w:val="000000" w:themeColor="text1"/>
          <w14:textFill>
            <w14:solidFill>
              <w14:schemeClr w14:val="tx1"/>
            </w14:solidFill>
          </w14:textFill>
        </w:rPr>
      </w:pPr>
      <w:bookmarkStart w:id="52" w:name="_Toc121771327"/>
      <w:r>
        <w:rPr>
          <w:rFonts w:cs="Times New Roman"/>
          <w:color w:val="000000" w:themeColor="text1"/>
          <w14:textFill>
            <w14:solidFill>
              <w14:schemeClr w14:val="tx1"/>
            </w14:solidFill>
          </w14:textFill>
        </w:rPr>
        <w:t>六、结论</w:t>
      </w:r>
      <w:bookmarkEnd w:id="52"/>
    </w:p>
    <w:tbl>
      <w:tblPr>
        <w:tblStyle w:val="30"/>
        <w:tblW w:w="8637"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63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637" w:type="dxa"/>
          </w:tcPr>
          <w:p>
            <w:pPr>
              <w:ind w:firstLine="420"/>
              <w:rPr>
                <w:rFonts w:cs="Times New Roman"/>
                <w:color w:val="000000" w:themeColor="text1"/>
                <w14:textFill>
                  <w14:solidFill>
                    <w14:schemeClr w14:val="tx1"/>
                  </w14:solidFill>
                </w14:textFill>
              </w:rPr>
            </w:pPr>
            <w:r>
              <w:rPr>
                <w:rFonts w:hint="eastAsia" w:cs="Times New Roman"/>
                <w:color w:val="000000" w:themeColor="text1"/>
                <w:szCs w:val="21"/>
                <w14:textFill>
                  <w14:solidFill>
                    <w14:schemeClr w14:val="tx1"/>
                  </w14:solidFill>
                </w14:textFill>
              </w:rPr>
              <w:t>青岛海联金汇汽车零部件有限公司鄂尔多斯分公司车身金属结构件建设项目</w:t>
            </w:r>
            <w:r>
              <w:rPr>
                <w:rFonts w:hint="eastAsia" w:cs="Times New Roman"/>
                <w:color w:val="000000" w:themeColor="text1"/>
                <w14:textFill>
                  <w14:solidFill>
                    <w14:schemeClr w14:val="tx1"/>
                  </w14:solidFill>
                </w14:textFill>
              </w:rPr>
              <w:t>符合国家及地方产业政策，符合鄂尔多斯市“分区管控要求”要求；选址符合区域发展、环保等规划要求；项目所在地环境质量现状较好；项目废气、废水、固废、噪声污染防治措施技术可行、经济合理，能保证各种污染物稳定达标排放和合法处置；项目污染物排放总量在区域内平衡，污染物排放不会改变区域环境功能现状；环境风险可控。</w:t>
            </w:r>
          </w:p>
          <w:p>
            <w:pPr>
              <w:ind w:firstLine="42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综上所述，建设单位在认真落实好各项污染治理措施，并切实做好环保“三同时”及日常环保管理工作，从环保角度论证，项目在拟建地建设是可行的。</w:t>
            </w:r>
          </w:p>
        </w:tc>
      </w:tr>
    </w:tbl>
    <w:p>
      <w:pPr>
        <w:ind w:firstLine="420"/>
        <w:rPr>
          <w:rFonts w:cs="Times New Roman"/>
          <w:color w:val="000000" w:themeColor="text1"/>
          <w14:textFill>
            <w14:solidFill>
              <w14:schemeClr w14:val="tx1"/>
            </w14:solidFill>
          </w14:textFill>
        </w:rPr>
      </w:pPr>
    </w:p>
    <w:p>
      <w:pPr>
        <w:ind w:firstLine="420"/>
        <w:rPr>
          <w:rFonts w:cs="Times New Roman"/>
          <w:color w:val="000000" w:themeColor="text1"/>
          <w14:textFill>
            <w14:solidFill>
              <w14:schemeClr w14:val="tx1"/>
            </w14:solidFill>
          </w14:textFill>
        </w:rPr>
        <w:sectPr>
          <w:pgSz w:w="11906" w:h="16838"/>
          <w:pgMar w:top="1440" w:right="1800" w:bottom="1440" w:left="1800" w:header="851" w:footer="992" w:gutter="0"/>
          <w:pgNumType w:fmt="decimal"/>
          <w:cols w:space="425" w:num="1"/>
          <w:docGrid w:type="lines" w:linePitch="312" w:charSpace="0"/>
        </w:sectPr>
      </w:pPr>
    </w:p>
    <w:p>
      <w:pPr>
        <w:pStyle w:val="26"/>
        <w:adjustRightInd w:val="0"/>
        <w:snapToGrid w:val="0"/>
        <w:spacing w:before="0" w:beforeAutospacing="0" w:after="0" w:afterAutospacing="0" w:line="360" w:lineRule="auto"/>
        <w:outlineLvl w:val="0"/>
        <w:rPr>
          <w:rFonts w:ascii="Times New Roman" w:hAnsi="Times New Roman" w:eastAsia="黑体" w:cs="Times New Roman"/>
          <w:snapToGrid w:val="0"/>
          <w:color w:val="000000" w:themeColor="text1"/>
          <w:sz w:val="32"/>
          <w:szCs w:val="32"/>
          <w14:textFill>
            <w14:solidFill>
              <w14:schemeClr w14:val="tx1"/>
            </w14:solidFill>
          </w14:textFill>
        </w:rPr>
      </w:pPr>
      <w:bookmarkStart w:id="53" w:name="_Toc121771328"/>
      <w:r>
        <w:rPr>
          <w:rFonts w:ascii="Times New Roman" w:hAnsi="Times New Roman" w:eastAsia="黑体" w:cs="Times New Roman"/>
          <w:snapToGrid w:val="0"/>
          <w:color w:val="000000" w:themeColor="text1"/>
          <w:sz w:val="32"/>
          <w:szCs w:val="32"/>
          <w14:textFill>
            <w14:solidFill>
              <w14:schemeClr w14:val="tx1"/>
            </w14:solidFill>
          </w14:textFill>
        </w:rPr>
        <w:t>附表</w:t>
      </w:r>
      <w:bookmarkEnd w:id="53"/>
    </w:p>
    <w:p>
      <w:pPr>
        <w:pStyle w:val="2"/>
        <w:spacing w:after="163"/>
        <w:rPr>
          <w:rFonts w:cs="Times New Roman"/>
          <w:snapToGrid w:val="0"/>
          <w:color w:val="000000" w:themeColor="text1"/>
          <w14:textFill>
            <w14:solidFill>
              <w14:schemeClr w14:val="tx1"/>
            </w14:solidFill>
          </w14:textFill>
        </w:rPr>
      </w:pPr>
      <w:bookmarkStart w:id="54" w:name="_Toc121771329"/>
      <w:r>
        <w:rPr>
          <w:rFonts w:cs="Times New Roman"/>
          <w:snapToGrid w:val="0"/>
          <w:color w:val="000000" w:themeColor="text1"/>
          <w14:textFill>
            <w14:solidFill>
              <w14:schemeClr w14:val="tx1"/>
            </w14:solidFill>
          </w14:textFill>
        </w:rPr>
        <w:t>建设项目污染物排放量汇总表（单位：t/a）</w:t>
      </w:r>
      <w:bookmarkEnd w:id="54"/>
    </w:p>
    <w:tbl>
      <w:tblPr>
        <w:tblStyle w:val="30"/>
        <w:tblW w:w="0" w:type="auto"/>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21"/>
        <w:gridCol w:w="850"/>
        <w:gridCol w:w="2410"/>
        <w:gridCol w:w="1559"/>
        <w:gridCol w:w="1134"/>
        <w:gridCol w:w="1418"/>
        <w:gridCol w:w="1417"/>
        <w:gridCol w:w="1454"/>
        <w:gridCol w:w="1888"/>
        <w:gridCol w:w="123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1271" w:type="dxa"/>
            <w:gridSpan w:val="2"/>
            <w:tcBorders>
              <w:top w:val="single" w:color="auto" w:sz="4" w:space="0"/>
              <w:left w:val="single" w:color="auto" w:sz="4" w:space="0"/>
              <w:bottom w:val="single" w:color="auto" w:sz="4" w:space="0"/>
              <w:tl2br w:val="single" w:color="auto" w:sz="4" w:space="0"/>
            </w:tcBorders>
            <w:tcMar>
              <w:left w:w="28" w:type="dxa"/>
              <w:right w:w="28" w:type="dxa"/>
            </w:tcMar>
            <w:vAlign w:val="center"/>
          </w:tcPr>
          <w:p>
            <w:pPr>
              <w:pStyle w:val="27"/>
              <w:jc w:val="right"/>
              <w:rPr>
                <w:rFonts w:cs="Times New Roman"/>
                <w:b/>
                <w:bCs w:val="0"/>
                <w:color w:val="000000" w:themeColor="text1"/>
                <w:szCs w:val="21"/>
                <w14:textFill>
                  <w14:solidFill>
                    <w14:schemeClr w14:val="tx1"/>
                  </w14:solidFill>
                </w14:textFill>
              </w:rPr>
            </w:pPr>
            <w:r>
              <w:rPr>
                <w:rFonts w:cs="Times New Roman"/>
                <w:b/>
                <w:bCs w:val="0"/>
                <w:color w:val="000000" w:themeColor="text1"/>
                <w:szCs w:val="21"/>
                <w14:textFill>
                  <w14:solidFill>
                    <w14:schemeClr w14:val="tx1"/>
                  </w14:solidFill>
                </w14:textFill>
              </w:rPr>
              <w:t>项目</w:t>
            </w:r>
          </w:p>
          <w:p>
            <w:pPr>
              <w:pStyle w:val="27"/>
              <w:jc w:val="left"/>
              <w:rPr>
                <w:rFonts w:cs="Times New Roman"/>
                <w:b/>
                <w:bCs w:val="0"/>
                <w:color w:val="000000" w:themeColor="text1"/>
                <w:szCs w:val="21"/>
                <w14:textFill>
                  <w14:solidFill>
                    <w14:schemeClr w14:val="tx1"/>
                  </w14:solidFill>
                </w14:textFill>
              </w:rPr>
            </w:pPr>
            <w:r>
              <w:rPr>
                <w:rFonts w:cs="Times New Roman"/>
                <w:b/>
                <w:bCs w:val="0"/>
                <w:color w:val="000000" w:themeColor="text1"/>
                <w:szCs w:val="21"/>
                <w14:textFill>
                  <w14:solidFill>
                    <w14:schemeClr w14:val="tx1"/>
                  </w14:solidFill>
                </w14:textFill>
              </w:rPr>
              <w:t>分类</w:t>
            </w:r>
          </w:p>
        </w:tc>
        <w:tc>
          <w:tcPr>
            <w:tcW w:w="2410" w:type="dxa"/>
            <w:tcBorders>
              <w:top w:val="single" w:color="auto" w:sz="4" w:space="0"/>
              <w:bottom w:val="single" w:color="auto" w:sz="4" w:space="0"/>
            </w:tcBorders>
            <w:tcMar>
              <w:left w:w="28" w:type="dxa"/>
              <w:right w:w="28" w:type="dxa"/>
            </w:tcMar>
            <w:vAlign w:val="center"/>
          </w:tcPr>
          <w:p>
            <w:pPr>
              <w:pStyle w:val="27"/>
              <w:rPr>
                <w:rFonts w:cs="Times New Roman"/>
                <w:b/>
                <w:bCs w:val="0"/>
                <w:color w:val="000000" w:themeColor="text1"/>
                <w:szCs w:val="21"/>
                <w14:textFill>
                  <w14:solidFill>
                    <w14:schemeClr w14:val="tx1"/>
                  </w14:solidFill>
                </w14:textFill>
              </w:rPr>
            </w:pPr>
            <w:r>
              <w:rPr>
                <w:rFonts w:cs="Times New Roman"/>
                <w:b/>
                <w:bCs w:val="0"/>
                <w:color w:val="000000" w:themeColor="text1"/>
                <w:szCs w:val="21"/>
                <w14:textFill>
                  <w14:solidFill>
                    <w14:schemeClr w14:val="tx1"/>
                  </w14:solidFill>
                </w14:textFill>
              </w:rPr>
              <w:t>污染物名称</w:t>
            </w:r>
          </w:p>
        </w:tc>
        <w:tc>
          <w:tcPr>
            <w:tcW w:w="1559" w:type="dxa"/>
            <w:tcBorders>
              <w:top w:val="single" w:color="auto" w:sz="4" w:space="0"/>
              <w:bottom w:val="single" w:color="auto" w:sz="4" w:space="0"/>
            </w:tcBorders>
            <w:tcMar>
              <w:left w:w="28" w:type="dxa"/>
              <w:right w:w="28" w:type="dxa"/>
            </w:tcMar>
            <w:vAlign w:val="center"/>
          </w:tcPr>
          <w:p>
            <w:pPr>
              <w:pStyle w:val="27"/>
              <w:rPr>
                <w:rFonts w:cs="Times New Roman"/>
                <w:b/>
                <w:bCs w:val="0"/>
                <w:color w:val="000000" w:themeColor="text1"/>
                <w:szCs w:val="21"/>
                <w14:textFill>
                  <w14:solidFill>
                    <w14:schemeClr w14:val="tx1"/>
                  </w14:solidFill>
                </w14:textFill>
              </w:rPr>
            </w:pPr>
            <w:r>
              <w:rPr>
                <w:rFonts w:cs="Times New Roman"/>
                <w:b/>
                <w:bCs w:val="0"/>
                <w:color w:val="000000" w:themeColor="text1"/>
                <w:szCs w:val="21"/>
                <w14:textFill>
                  <w14:solidFill>
                    <w14:schemeClr w14:val="tx1"/>
                  </w14:solidFill>
                </w14:textFill>
              </w:rPr>
              <w:t>现有工程排放量（固体废物产生量）</w:t>
            </w:r>
            <w:r>
              <w:rPr>
                <w:rFonts w:ascii="Cambria Math" w:hAnsi="Cambria Math" w:cs="Cambria Math"/>
                <w:b/>
                <w:bCs w:val="0"/>
                <w:color w:val="000000" w:themeColor="text1"/>
                <w:szCs w:val="21"/>
                <w14:textFill>
                  <w14:solidFill>
                    <w14:schemeClr w14:val="tx1"/>
                  </w14:solidFill>
                </w14:textFill>
              </w:rPr>
              <w:t>①</w:t>
            </w:r>
          </w:p>
        </w:tc>
        <w:tc>
          <w:tcPr>
            <w:tcW w:w="1134" w:type="dxa"/>
            <w:tcBorders>
              <w:top w:val="single" w:color="auto" w:sz="4" w:space="0"/>
              <w:bottom w:val="single" w:color="auto" w:sz="4" w:space="0"/>
            </w:tcBorders>
            <w:tcMar>
              <w:left w:w="28" w:type="dxa"/>
              <w:right w:w="28" w:type="dxa"/>
            </w:tcMar>
            <w:vAlign w:val="center"/>
          </w:tcPr>
          <w:p>
            <w:pPr>
              <w:pStyle w:val="27"/>
              <w:rPr>
                <w:rFonts w:cs="Times New Roman"/>
                <w:b/>
                <w:bCs w:val="0"/>
                <w:color w:val="000000" w:themeColor="text1"/>
                <w:szCs w:val="21"/>
                <w14:textFill>
                  <w14:solidFill>
                    <w14:schemeClr w14:val="tx1"/>
                  </w14:solidFill>
                </w14:textFill>
              </w:rPr>
            </w:pPr>
            <w:r>
              <w:rPr>
                <w:rFonts w:cs="Times New Roman"/>
                <w:b/>
                <w:bCs w:val="0"/>
                <w:color w:val="000000" w:themeColor="text1"/>
                <w:szCs w:val="21"/>
                <w14:textFill>
                  <w14:solidFill>
                    <w14:schemeClr w14:val="tx1"/>
                  </w14:solidFill>
                </w14:textFill>
              </w:rPr>
              <w:t>现有工程许可排放量</w:t>
            </w:r>
            <w:r>
              <w:rPr>
                <w:rFonts w:ascii="Cambria Math" w:hAnsi="Cambria Math" w:cs="Cambria Math"/>
                <w:b/>
                <w:bCs w:val="0"/>
                <w:color w:val="000000" w:themeColor="text1"/>
                <w:szCs w:val="21"/>
                <w14:textFill>
                  <w14:solidFill>
                    <w14:schemeClr w14:val="tx1"/>
                  </w14:solidFill>
                </w14:textFill>
              </w:rPr>
              <w:t>②</w:t>
            </w:r>
          </w:p>
        </w:tc>
        <w:tc>
          <w:tcPr>
            <w:tcW w:w="1418" w:type="dxa"/>
            <w:tcBorders>
              <w:top w:val="single" w:color="auto" w:sz="4" w:space="0"/>
              <w:bottom w:val="single" w:color="auto" w:sz="4" w:space="0"/>
            </w:tcBorders>
            <w:tcMar>
              <w:left w:w="28" w:type="dxa"/>
              <w:right w:w="28" w:type="dxa"/>
            </w:tcMar>
            <w:vAlign w:val="center"/>
          </w:tcPr>
          <w:p>
            <w:pPr>
              <w:pStyle w:val="27"/>
              <w:rPr>
                <w:rFonts w:cs="Times New Roman"/>
                <w:b/>
                <w:bCs w:val="0"/>
                <w:color w:val="000000" w:themeColor="text1"/>
                <w:szCs w:val="21"/>
                <w14:textFill>
                  <w14:solidFill>
                    <w14:schemeClr w14:val="tx1"/>
                  </w14:solidFill>
                </w14:textFill>
              </w:rPr>
            </w:pPr>
            <w:r>
              <w:rPr>
                <w:rFonts w:cs="Times New Roman"/>
                <w:b/>
                <w:bCs w:val="0"/>
                <w:color w:val="000000" w:themeColor="text1"/>
                <w:szCs w:val="21"/>
                <w14:textFill>
                  <w14:solidFill>
                    <w14:schemeClr w14:val="tx1"/>
                  </w14:solidFill>
                </w14:textFill>
              </w:rPr>
              <w:t>在建工程排放量（固体废物产生量）</w:t>
            </w:r>
            <w:r>
              <w:rPr>
                <w:rFonts w:ascii="Cambria Math" w:hAnsi="Cambria Math" w:cs="Cambria Math"/>
                <w:b/>
                <w:bCs w:val="0"/>
                <w:color w:val="000000" w:themeColor="text1"/>
                <w:szCs w:val="21"/>
                <w14:textFill>
                  <w14:solidFill>
                    <w14:schemeClr w14:val="tx1"/>
                  </w14:solidFill>
                </w14:textFill>
              </w:rPr>
              <w:t>③</w:t>
            </w:r>
          </w:p>
        </w:tc>
        <w:tc>
          <w:tcPr>
            <w:tcW w:w="1417" w:type="dxa"/>
            <w:tcBorders>
              <w:top w:val="single" w:color="auto" w:sz="4" w:space="0"/>
              <w:bottom w:val="single" w:color="auto" w:sz="4" w:space="0"/>
            </w:tcBorders>
            <w:tcMar>
              <w:left w:w="28" w:type="dxa"/>
              <w:right w:w="28" w:type="dxa"/>
            </w:tcMar>
            <w:vAlign w:val="center"/>
          </w:tcPr>
          <w:p>
            <w:pPr>
              <w:pStyle w:val="27"/>
              <w:rPr>
                <w:rFonts w:cs="Times New Roman"/>
                <w:b/>
                <w:bCs w:val="0"/>
                <w:color w:val="000000" w:themeColor="text1"/>
                <w:szCs w:val="21"/>
                <w14:textFill>
                  <w14:solidFill>
                    <w14:schemeClr w14:val="tx1"/>
                  </w14:solidFill>
                </w14:textFill>
              </w:rPr>
            </w:pPr>
            <w:r>
              <w:rPr>
                <w:rFonts w:cs="Times New Roman"/>
                <w:b/>
                <w:bCs w:val="0"/>
                <w:color w:val="000000" w:themeColor="text1"/>
                <w:szCs w:val="21"/>
                <w14:textFill>
                  <w14:solidFill>
                    <w14:schemeClr w14:val="tx1"/>
                  </w14:solidFill>
                </w14:textFill>
              </w:rPr>
              <w:t>本项目排放量（固体废物产生量）</w:t>
            </w:r>
            <w:r>
              <w:rPr>
                <w:rFonts w:ascii="Cambria Math" w:hAnsi="Cambria Math" w:cs="Cambria Math"/>
                <w:b/>
                <w:bCs w:val="0"/>
                <w:color w:val="000000" w:themeColor="text1"/>
                <w:szCs w:val="21"/>
                <w14:textFill>
                  <w14:solidFill>
                    <w14:schemeClr w14:val="tx1"/>
                  </w14:solidFill>
                </w14:textFill>
              </w:rPr>
              <w:t>④</w:t>
            </w:r>
          </w:p>
        </w:tc>
        <w:tc>
          <w:tcPr>
            <w:tcW w:w="1454" w:type="dxa"/>
            <w:tcBorders>
              <w:top w:val="single" w:color="auto" w:sz="4" w:space="0"/>
              <w:bottom w:val="single" w:color="auto" w:sz="4" w:space="0"/>
            </w:tcBorders>
            <w:tcMar>
              <w:left w:w="28" w:type="dxa"/>
              <w:right w:w="28" w:type="dxa"/>
            </w:tcMar>
            <w:vAlign w:val="center"/>
          </w:tcPr>
          <w:p>
            <w:pPr>
              <w:pStyle w:val="27"/>
              <w:rPr>
                <w:rFonts w:cs="Times New Roman"/>
                <w:b/>
                <w:bCs w:val="0"/>
                <w:color w:val="000000" w:themeColor="text1"/>
                <w:szCs w:val="21"/>
                <w14:textFill>
                  <w14:solidFill>
                    <w14:schemeClr w14:val="tx1"/>
                  </w14:solidFill>
                </w14:textFill>
              </w:rPr>
            </w:pPr>
            <w:r>
              <w:rPr>
                <w:rFonts w:cs="Times New Roman"/>
                <w:b/>
                <w:bCs w:val="0"/>
                <w:color w:val="000000" w:themeColor="text1"/>
                <w:szCs w:val="21"/>
                <w14:textFill>
                  <w14:solidFill>
                    <w14:schemeClr w14:val="tx1"/>
                  </w14:solidFill>
                </w14:textFill>
              </w:rPr>
              <w:t>以新带老削减量（新建项目不填）</w:t>
            </w:r>
            <w:r>
              <w:rPr>
                <w:rFonts w:ascii="Cambria Math" w:hAnsi="Cambria Math" w:cs="Cambria Math"/>
                <w:b/>
                <w:bCs w:val="0"/>
                <w:color w:val="000000" w:themeColor="text1"/>
                <w:szCs w:val="21"/>
                <w14:textFill>
                  <w14:solidFill>
                    <w14:schemeClr w14:val="tx1"/>
                  </w14:solidFill>
                </w14:textFill>
              </w:rPr>
              <w:t>⑤</w:t>
            </w:r>
          </w:p>
        </w:tc>
        <w:tc>
          <w:tcPr>
            <w:tcW w:w="1888" w:type="dxa"/>
            <w:tcBorders>
              <w:top w:val="single" w:color="auto" w:sz="4" w:space="0"/>
              <w:bottom w:val="single" w:color="auto" w:sz="4" w:space="0"/>
            </w:tcBorders>
            <w:tcMar>
              <w:left w:w="28" w:type="dxa"/>
              <w:right w:w="28" w:type="dxa"/>
            </w:tcMar>
            <w:vAlign w:val="center"/>
          </w:tcPr>
          <w:p>
            <w:pPr>
              <w:pStyle w:val="27"/>
              <w:rPr>
                <w:rFonts w:cs="Times New Roman"/>
                <w:b/>
                <w:bCs w:val="0"/>
                <w:color w:val="000000" w:themeColor="text1"/>
                <w:szCs w:val="21"/>
                <w14:textFill>
                  <w14:solidFill>
                    <w14:schemeClr w14:val="tx1"/>
                  </w14:solidFill>
                </w14:textFill>
              </w:rPr>
            </w:pPr>
            <w:r>
              <w:rPr>
                <w:rFonts w:cs="Times New Roman"/>
                <w:b/>
                <w:bCs w:val="0"/>
                <w:color w:val="000000" w:themeColor="text1"/>
                <w:szCs w:val="21"/>
                <w14:textFill>
                  <w14:solidFill>
                    <w14:schemeClr w14:val="tx1"/>
                  </w14:solidFill>
                </w14:textFill>
              </w:rPr>
              <w:t>本项目建成后全厂排放量（固体废物产生量）</w:t>
            </w:r>
            <w:r>
              <w:rPr>
                <w:rFonts w:ascii="Cambria Math" w:hAnsi="Cambria Math" w:cs="Cambria Math"/>
                <w:b/>
                <w:bCs w:val="0"/>
                <w:color w:val="000000" w:themeColor="text1"/>
                <w:szCs w:val="21"/>
                <w14:textFill>
                  <w14:solidFill>
                    <w14:schemeClr w14:val="tx1"/>
                  </w14:solidFill>
                </w14:textFill>
              </w:rPr>
              <w:t>⑥</w:t>
            </w:r>
          </w:p>
        </w:tc>
        <w:tc>
          <w:tcPr>
            <w:tcW w:w="1237" w:type="dxa"/>
            <w:tcBorders>
              <w:top w:val="single" w:color="auto" w:sz="4" w:space="0"/>
              <w:bottom w:val="single" w:color="auto" w:sz="4" w:space="0"/>
              <w:right w:val="single" w:color="auto" w:sz="4" w:space="0"/>
            </w:tcBorders>
            <w:tcMar>
              <w:left w:w="28" w:type="dxa"/>
              <w:right w:w="28" w:type="dxa"/>
            </w:tcMar>
            <w:vAlign w:val="center"/>
          </w:tcPr>
          <w:p>
            <w:pPr>
              <w:pStyle w:val="27"/>
              <w:rPr>
                <w:rFonts w:cs="Times New Roman"/>
                <w:b/>
                <w:bCs w:val="0"/>
                <w:color w:val="000000" w:themeColor="text1"/>
                <w:szCs w:val="21"/>
                <w14:textFill>
                  <w14:solidFill>
                    <w14:schemeClr w14:val="tx1"/>
                  </w14:solidFill>
                </w14:textFill>
              </w:rPr>
            </w:pPr>
            <w:r>
              <w:rPr>
                <w:rFonts w:cs="Times New Roman"/>
                <w:b/>
                <w:bCs w:val="0"/>
                <w:color w:val="000000" w:themeColor="text1"/>
                <w:szCs w:val="21"/>
                <w14:textFill>
                  <w14:solidFill>
                    <w14:schemeClr w14:val="tx1"/>
                  </w14:solidFill>
                </w14:textFill>
              </w:rPr>
              <w:t>变化量</w:t>
            </w:r>
            <w:r>
              <w:rPr>
                <w:rFonts w:ascii="Cambria Math" w:hAnsi="Cambria Math" w:cs="Cambria Math"/>
                <w:b/>
                <w:bCs w:val="0"/>
                <w:color w:val="000000" w:themeColor="text1"/>
                <w:szCs w:val="21"/>
                <w14:textFill>
                  <w14:solidFill>
                    <w14:schemeClr w14:val="tx1"/>
                  </w14:solidFill>
                </w14:textFill>
              </w:rPr>
              <w:t>⑦</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1" w:type="dxa"/>
            <w:vMerge w:val="restart"/>
            <w:tcBorders>
              <w:top w:val="single" w:color="auto" w:sz="4" w:space="0"/>
              <w:left w:val="single" w:color="auto" w:sz="4" w:space="0"/>
            </w:tcBorders>
            <w:vAlign w:val="center"/>
          </w:tcPr>
          <w:p>
            <w:pPr>
              <w:pStyle w:val="27"/>
              <w:rPr>
                <w:rFonts w:cs="Times New Roman"/>
                <w:color w:val="000000" w:themeColor="text1"/>
                <w:szCs w:val="21"/>
                <w14:textFill>
                  <w14:solidFill>
                    <w14:schemeClr w14:val="tx1"/>
                  </w14:solidFill>
                </w14:textFill>
              </w:rPr>
            </w:pPr>
            <w:r>
              <w:rPr>
                <w:rFonts w:cs="Times New Roman"/>
                <w:color w:val="000000" w:themeColor="text1"/>
                <w:szCs w:val="21"/>
                <w14:textFill>
                  <w14:solidFill>
                    <w14:schemeClr w14:val="tx1"/>
                  </w14:solidFill>
                </w14:textFill>
              </w:rPr>
              <w:t>废气</w:t>
            </w:r>
          </w:p>
        </w:tc>
        <w:tc>
          <w:tcPr>
            <w:tcW w:w="850" w:type="dxa"/>
            <w:tcBorders>
              <w:top w:val="single" w:color="auto" w:sz="4" w:space="0"/>
              <w:bottom w:val="single" w:color="auto" w:sz="4" w:space="0"/>
            </w:tcBorders>
            <w:vAlign w:val="center"/>
          </w:tcPr>
          <w:p>
            <w:pPr>
              <w:pStyle w:val="27"/>
              <w:rPr>
                <w:rFonts w:cs="Times New Roman"/>
                <w:color w:val="000000" w:themeColor="text1"/>
                <w:szCs w:val="21"/>
                <w14:textFill>
                  <w14:solidFill>
                    <w14:schemeClr w14:val="tx1"/>
                  </w14:solidFill>
                </w14:textFill>
              </w:rPr>
            </w:pPr>
            <w:r>
              <w:rPr>
                <w:rFonts w:cs="Times New Roman"/>
                <w:color w:val="000000" w:themeColor="text1"/>
                <w:szCs w:val="21"/>
                <w14:textFill>
                  <w14:solidFill>
                    <w14:schemeClr w14:val="tx1"/>
                  </w14:solidFill>
                </w14:textFill>
              </w:rPr>
              <w:t>有组织</w:t>
            </w:r>
          </w:p>
        </w:tc>
        <w:tc>
          <w:tcPr>
            <w:tcW w:w="2410" w:type="dxa"/>
            <w:tcBorders>
              <w:top w:val="single" w:color="auto" w:sz="4" w:space="0"/>
              <w:bottom w:val="single" w:color="auto" w:sz="4" w:space="0"/>
            </w:tcBorders>
            <w:vAlign w:val="center"/>
          </w:tcPr>
          <w:p>
            <w:pPr>
              <w:pStyle w:val="27"/>
              <w:rPr>
                <w:rFonts w:cs="Times New Roman"/>
                <w:color w:val="000000" w:themeColor="text1"/>
                <w:szCs w:val="21"/>
                <w14:textFill>
                  <w14:solidFill>
                    <w14:schemeClr w14:val="tx1"/>
                  </w14:solidFill>
                </w14:textFill>
              </w:rPr>
            </w:pPr>
            <w:r>
              <w:rPr>
                <w:rFonts w:hint="eastAsia" w:cs="Times New Roman"/>
                <w:color w:val="000000" w:themeColor="text1"/>
                <w:szCs w:val="21"/>
                <w14:textFill>
                  <w14:solidFill>
                    <w14:schemeClr w14:val="tx1"/>
                  </w14:solidFill>
                </w14:textFill>
              </w:rPr>
              <w:t>颗粒物</w:t>
            </w:r>
          </w:p>
        </w:tc>
        <w:tc>
          <w:tcPr>
            <w:tcW w:w="1559" w:type="dxa"/>
            <w:tcBorders>
              <w:top w:val="single" w:color="auto" w:sz="4" w:space="0"/>
              <w:bottom w:val="single" w:color="auto" w:sz="4" w:space="0"/>
            </w:tcBorders>
            <w:vAlign w:val="center"/>
          </w:tcPr>
          <w:p>
            <w:pPr>
              <w:pStyle w:val="27"/>
              <w:rPr>
                <w:rFonts w:cs="Times New Roman"/>
                <w:color w:val="000000" w:themeColor="text1"/>
                <w:szCs w:val="21"/>
                <w14:textFill>
                  <w14:solidFill>
                    <w14:schemeClr w14:val="tx1"/>
                  </w14:solidFill>
                </w14:textFill>
              </w:rPr>
            </w:pPr>
            <w:r>
              <w:rPr>
                <w:rFonts w:cs="Times New Roman"/>
                <w:color w:val="000000" w:themeColor="text1"/>
                <w:szCs w:val="21"/>
                <w14:textFill>
                  <w14:solidFill>
                    <w14:schemeClr w14:val="tx1"/>
                  </w14:solidFill>
                </w14:textFill>
              </w:rPr>
              <w:t>0</w:t>
            </w:r>
          </w:p>
        </w:tc>
        <w:tc>
          <w:tcPr>
            <w:tcW w:w="1134" w:type="dxa"/>
            <w:tcBorders>
              <w:top w:val="single" w:color="auto" w:sz="4" w:space="0"/>
              <w:bottom w:val="single" w:color="auto" w:sz="4" w:space="0"/>
            </w:tcBorders>
            <w:vAlign w:val="center"/>
          </w:tcPr>
          <w:p>
            <w:pPr>
              <w:pStyle w:val="27"/>
              <w:rPr>
                <w:rFonts w:cs="Times New Roman"/>
                <w:color w:val="000000" w:themeColor="text1"/>
                <w:szCs w:val="21"/>
                <w14:textFill>
                  <w14:solidFill>
                    <w14:schemeClr w14:val="tx1"/>
                  </w14:solidFill>
                </w14:textFill>
              </w:rPr>
            </w:pPr>
            <w:r>
              <w:rPr>
                <w:rFonts w:cs="Times New Roman"/>
                <w:color w:val="000000" w:themeColor="text1"/>
                <w:szCs w:val="21"/>
                <w14:textFill>
                  <w14:solidFill>
                    <w14:schemeClr w14:val="tx1"/>
                  </w14:solidFill>
                </w14:textFill>
              </w:rPr>
              <w:t>/</w:t>
            </w:r>
          </w:p>
        </w:tc>
        <w:tc>
          <w:tcPr>
            <w:tcW w:w="1418" w:type="dxa"/>
            <w:tcBorders>
              <w:top w:val="single" w:color="auto" w:sz="4" w:space="0"/>
              <w:bottom w:val="single" w:color="auto" w:sz="4" w:space="0"/>
            </w:tcBorders>
            <w:vAlign w:val="center"/>
          </w:tcPr>
          <w:p>
            <w:pPr>
              <w:pStyle w:val="27"/>
              <w:rPr>
                <w:rFonts w:cs="Times New Roman"/>
                <w:color w:val="000000" w:themeColor="text1"/>
                <w:szCs w:val="21"/>
                <w14:textFill>
                  <w14:solidFill>
                    <w14:schemeClr w14:val="tx1"/>
                  </w14:solidFill>
                </w14:textFill>
              </w:rPr>
            </w:pPr>
            <w:r>
              <w:rPr>
                <w:rFonts w:cs="Times New Roman"/>
                <w:color w:val="000000" w:themeColor="text1"/>
                <w:szCs w:val="21"/>
                <w14:textFill>
                  <w14:solidFill>
                    <w14:schemeClr w14:val="tx1"/>
                  </w14:solidFill>
                </w14:textFill>
              </w:rPr>
              <w:t>0</w:t>
            </w:r>
          </w:p>
        </w:tc>
        <w:tc>
          <w:tcPr>
            <w:tcW w:w="1417" w:type="dxa"/>
            <w:tcBorders>
              <w:top w:val="single" w:color="auto" w:sz="4" w:space="0"/>
              <w:bottom w:val="single" w:color="auto" w:sz="4" w:space="0"/>
            </w:tcBorders>
            <w:vAlign w:val="center"/>
          </w:tcPr>
          <w:p>
            <w:pPr>
              <w:pStyle w:val="27"/>
              <w:rPr>
                <w:rFonts w:cs="Times New Roman"/>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5.355</w:t>
            </w:r>
            <w:r>
              <w:rPr>
                <w:rFonts w:hint="eastAsia"/>
                <w:color w:val="000000" w:themeColor="text1"/>
                <w:szCs w:val="21"/>
                <w:lang w:val="en-US" w:eastAsia="zh-CN"/>
                <w14:textFill>
                  <w14:solidFill>
                    <w14:schemeClr w14:val="tx1"/>
                  </w14:solidFill>
                </w14:textFill>
              </w:rPr>
              <w:t>kg/a</w:t>
            </w:r>
          </w:p>
        </w:tc>
        <w:tc>
          <w:tcPr>
            <w:tcW w:w="1454" w:type="dxa"/>
            <w:tcBorders>
              <w:top w:val="single" w:color="auto" w:sz="4" w:space="0"/>
              <w:bottom w:val="single" w:color="auto" w:sz="4" w:space="0"/>
            </w:tcBorders>
            <w:shd w:val="clear" w:color="auto" w:fill="auto"/>
            <w:vAlign w:val="center"/>
          </w:tcPr>
          <w:p>
            <w:pPr>
              <w:pStyle w:val="27"/>
              <w:ind w:firstLine="0" w:firstLineChars="0"/>
              <w:rPr>
                <w:rFonts w:ascii="Times New Roman" w:hAnsi="Times New Roman" w:eastAsia="宋体" w:cs="Times New Roman"/>
                <w:bCs/>
                <w:color w:val="000000" w:themeColor="text1"/>
                <w:kern w:val="2"/>
                <w:sz w:val="21"/>
                <w:szCs w:val="21"/>
                <w:lang w:val="en-US" w:eastAsia="zh-CN" w:bidi="ar-SA"/>
                <w14:textFill>
                  <w14:solidFill>
                    <w14:schemeClr w14:val="tx1"/>
                  </w14:solidFill>
                </w14:textFill>
              </w:rPr>
            </w:pPr>
            <w:r>
              <w:rPr>
                <w:rFonts w:cs="Times New Roman"/>
                <w:color w:val="000000" w:themeColor="text1"/>
                <w:szCs w:val="21"/>
                <w14:textFill>
                  <w14:solidFill>
                    <w14:schemeClr w14:val="tx1"/>
                  </w14:solidFill>
                </w14:textFill>
              </w:rPr>
              <w:t>0</w:t>
            </w:r>
          </w:p>
        </w:tc>
        <w:tc>
          <w:tcPr>
            <w:tcW w:w="1888" w:type="dxa"/>
            <w:tcBorders>
              <w:top w:val="single" w:color="auto" w:sz="4" w:space="0"/>
              <w:bottom w:val="single" w:color="auto" w:sz="4" w:space="0"/>
            </w:tcBorders>
            <w:shd w:val="clear" w:color="auto" w:fill="auto"/>
            <w:vAlign w:val="center"/>
          </w:tcPr>
          <w:p>
            <w:pPr>
              <w:pStyle w:val="27"/>
              <w:ind w:firstLine="0" w:firstLineChars="0"/>
              <w:rPr>
                <w:rFonts w:ascii="Times New Roman" w:hAnsi="Times New Roman" w:eastAsia="宋体" w:cs="Times New Roman"/>
                <w:bCs/>
                <w:color w:val="000000" w:themeColor="text1"/>
                <w:kern w:val="2"/>
                <w:sz w:val="21"/>
                <w:szCs w:val="21"/>
                <w:lang w:val="en-US" w:eastAsia="zh-CN" w:bidi="ar-SA"/>
                <w14:textFill>
                  <w14:solidFill>
                    <w14:schemeClr w14:val="tx1"/>
                  </w14:solidFill>
                </w14:textFill>
              </w:rPr>
            </w:pPr>
            <w:r>
              <w:rPr>
                <w:rFonts w:hint="eastAsia"/>
                <w:color w:val="000000" w:themeColor="text1"/>
                <w:szCs w:val="21"/>
                <w14:textFill>
                  <w14:solidFill>
                    <w14:schemeClr w14:val="tx1"/>
                  </w14:solidFill>
                </w14:textFill>
              </w:rPr>
              <w:t>5.355</w:t>
            </w:r>
            <w:r>
              <w:rPr>
                <w:rFonts w:hint="eastAsia"/>
                <w:color w:val="000000" w:themeColor="text1"/>
                <w:szCs w:val="21"/>
                <w:lang w:val="en-US" w:eastAsia="zh-CN"/>
                <w14:textFill>
                  <w14:solidFill>
                    <w14:schemeClr w14:val="tx1"/>
                  </w14:solidFill>
                </w14:textFill>
              </w:rPr>
              <w:t>kg/a</w:t>
            </w:r>
          </w:p>
        </w:tc>
        <w:tc>
          <w:tcPr>
            <w:tcW w:w="1237" w:type="dxa"/>
            <w:tcBorders>
              <w:top w:val="single" w:color="auto" w:sz="4" w:space="0"/>
              <w:bottom w:val="single" w:color="auto" w:sz="4" w:space="0"/>
              <w:right w:val="single" w:color="auto" w:sz="4" w:space="0"/>
            </w:tcBorders>
            <w:shd w:val="clear" w:color="auto" w:fill="auto"/>
            <w:vAlign w:val="center"/>
          </w:tcPr>
          <w:p>
            <w:pPr>
              <w:pStyle w:val="27"/>
              <w:ind w:firstLine="0" w:firstLineChars="0"/>
              <w:rPr>
                <w:rFonts w:ascii="Times New Roman" w:hAnsi="Times New Roman" w:eastAsia="宋体" w:cs="Times New Roman"/>
                <w:bCs/>
                <w:color w:val="000000" w:themeColor="text1"/>
                <w:kern w:val="2"/>
                <w:sz w:val="21"/>
                <w:szCs w:val="21"/>
                <w:lang w:val="en-US" w:eastAsia="zh-CN" w:bidi="ar-SA"/>
                <w14:textFill>
                  <w14:solidFill>
                    <w14:schemeClr w14:val="tx1"/>
                  </w14:solidFill>
                </w14:textFill>
              </w:rPr>
            </w:pPr>
            <w:r>
              <w:rPr>
                <w:rFonts w:hint="eastAsia"/>
                <w:color w:val="000000" w:themeColor="text1"/>
                <w:szCs w:val="21"/>
                <w:lang w:val="en-US" w:eastAsia="zh-CN"/>
                <w14:textFill>
                  <w14:solidFill>
                    <w14:schemeClr w14:val="tx1"/>
                  </w14:solidFill>
                </w14:textFill>
              </w:rPr>
              <w:t>+</w:t>
            </w:r>
            <w:r>
              <w:rPr>
                <w:rFonts w:hint="eastAsia"/>
                <w:color w:val="000000" w:themeColor="text1"/>
                <w:szCs w:val="21"/>
                <w14:textFill>
                  <w14:solidFill>
                    <w14:schemeClr w14:val="tx1"/>
                  </w14:solidFill>
                </w14:textFill>
              </w:rPr>
              <w:t>5.355</w:t>
            </w:r>
            <w:r>
              <w:rPr>
                <w:rFonts w:hint="eastAsia"/>
                <w:color w:val="000000" w:themeColor="text1"/>
                <w:szCs w:val="21"/>
                <w:lang w:val="en-US" w:eastAsia="zh-CN"/>
                <w14:textFill>
                  <w14:solidFill>
                    <w14:schemeClr w14:val="tx1"/>
                  </w14:solidFill>
                </w14:textFill>
              </w:rPr>
              <w:t>kg/a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1" w:type="dxa"/>
            <w:vMerge w:val="continue"/>
            <w:tcBorders>
              <w:left w:val="single" w:color="auto" w:sz="4" w:space="0"/>
            </w:tcBorders>
            <w:vAlign w:val="center"/>
          </w:tcPr>
          <w:p>
            <w:pPr>
              <w:pStyle w:val="27"/>
              <w:rPr>
                <w:rFonts w:cs="Times New Roman"/>
                <w:color w:val="000000" w:themeColor="text1"/>
                <w:szCs w:val="21"/>
                <w14:textFill>
                  <w14:solidFill>
                    <w14:schemeClr w14:val="tx1"/>
                  </w14:solidFill>
                </w14:textFill>
              </w:rPr>
            </w:pPr>
          </w:p>
        </w:tc>
        <w:tc>
          <w:tcPr>
            <w:tcW w:w="850" w:type="dxa"/>
            <w:vMerge w:val="restart"/>
            <w:tcBorders>
              <w:top w:val="single" w:color="auto" w:sz="4" w:space="0"/>
              <w:bottom w:val="single" w:color="auto" w:sz="4" w:space="0"/>
            </w:tcBorders>
            <w:vAlign w:val="center"/>
          </w:tcPr>
          <w:p>
            <w:pPr>
              <w:pStyle w:val="27"/>
              <w:rPr>
                <w:rFonts w:cs="Times New Roman"/>
                <w:color w:val="000000" w:themeColor="text1"/>
                <w:szCs w:val="21"/>
                <w14:textFill>
                  <w14:solidFill>
                    <w14:schemeClr w14:val="tx1"/>
                  </w14:solidFill>
                </w14:textFill>
              </w:rPr>
            </w:pPr>
            <w:r>
              <w:rPr>
                <w:rFonts w:cs="Times New Roman"/>
                <w:color w:val="000000" w:themeColor="text1"/>
                <w:szCs w:val="21"/>
                <w14:textFill>
                  <w14:solidFill>
                    <w14:schemeClr w14:val="tx1"/>
                  </w14:solidFill>
                </w14:textFill>
              </w:rPr>
              <w:t>无组织</w:t>
            </w:r>
          </w:p>
        </w:tc>
        <w:tc>
          <w:tcPr>
            <w:tcW w:w="2410" w:type="dxa"/>
            <w:tcBorders>
              <w:top w:val="single" w:color="auto" w:sz="4" w:space="0"/>
              <w:bottom w:val="single" w:color="auto" w:sz="4" w:space="0"/>
            </w:tcBorders>
            <w:vAlign w:val="center"/>
          </w:tcPr>
          <w:p>
            <w:pPr>
              <w:pStyle w:val="27"/>
              <w:rPr>
                <w:rFonts w:cs="Times New Roman"/>
                <w:color w:val="000000" w:themeColor="text1"/>
                <w:szCs w:val="21"/>
                <w14:textFill>
                  <w14:solidFill>
                    <w14:schemeClr w14:val="tx1"/>
                  </w14:solidFill>
                </w14:textFill>
              </w:rPr>
            </w:pPr>
            <w:r>
              <w:rPr>
                <w:rFonts w:cs="Times New Roman"/>
                <w:color w:val="000000" w:themeColor="text1"/>
                <w:szCs w:val="21"/>
                <w14:textFill>
                  <w14:solidFill>
                    <w14:schemeClr w14:val="tx1"/>
                  </w14:solidFill>
                </w14:textFill>
              </w:rPr>
              <w:t>非甲烷总烃</w:t>
            </w:r>
          </w:p>
        </w:tc>
        <w:tc>
          <w:tcPr>
            <w:tcW w:w="1559" w:type="dxa"/>
            <w:tcBorders>
              <w:top w:val="single" w:color="auto" w:sz="4" w:space="0"/>
              <w:bottom w:val="single" w:color="auto" w:sz="4" w:space="0"/>
            </w:tcBorders>
            <w:vAlign w:val="center"/>
          </w:tcPr>
          <w:p>
            <w:pPr>
              <w:pStyle w:val="27"/>
              <w:rPr>
                <w:rFonts w:cs="Times New Roman"/>
                <w:color w:val="000000" w:themeColor="text1"/>
                <w:szCs w:val="21"/>
                <w14:textFill>
                  <w14:solidFill>
                    <w14:schemeClr w14:val="tx1"/>
                  </w14:solidFill>
                </w14:textFill>
              </w:rPr>
            </w:pPr>
            <w:r>
              <w:rPr>
                <w:rFonts w:cs="Times New Roman"/>
                <w:color w:val="000000" w:themeColor="text1"/>
                <w:szCs w:val="21"/>
                <w14:textFill>
                  <w14:solidFill>
                    <w14:schemeClr w14:val="tx1"/>
                  </w14:solidFill>
                </w14:textFill>
              </w:rPr>
              <w:t>0</w:t>
            </w:r>
          </w:p>
        </w:tc>
        <w:tc>
          <w:tcPr>
            <w:tcW w:w="1134" w:type="dxa"/>
            <w:tcBorders>
              <w:top w:val="single" w:color="auto" w:sz="4" w:space="0"/>
              <w:bottom w:val="single" w:color="auto" w:sz="4" w:space="0"/>
            </w:tcBorders>
            <w:vAlign w:val="center"/>
          </w:tcPr>
          <w:p>
            <w:pPr>
              <w:pStyle w:val="27"/>
              <w:rPr>
                <w:rFonts w:cs="Times New Roman"/>
                <w:color w:val="000000" w:themeColor="text1"/>
                <w:szCs w:val="21"/>
                <w14:textFill>
                  <w14:solidFill>
                    <w14:schemeClr w14:val="tx1"/>
                  </w14:solidFill>
                </w14:textFill>
              </w:rPr>
            </w:pPr>
            <w:r>
              <w:rPr>
                <w:rFonts w:cs="Times New Roman"/>
                <w:color w:val="000000" w:themeColor="text1"/>
                <w:szCs w:val="21"/>
                <w14:textFill>
                  <w14:solidFill>
                    <w14:schemeClr w14:val="tx1"/>
                  </w14:solidFill>
                </w14:textFill>
              </w:rPr>
              <w:t>/</w:t>
            </w:r>
          </w:p>
        </w:tc>
        <w:tc>
          <w:tcPr>
            <w:tcW w:w="1418" w:type="dxa"/>
            <w:tcBorders>
              <w:top w:val="single" w:color="auto" w:sz="4" w:space="0"/>
              <w:bottom w:val="single" w:color="auto" w:sz="4" w:space="0"/>
            </w:tcBorders>
          </w:tcPr>
          <w:p>
            <w:pPr>
              <w:pStyle w:val="27"/>
              <w:rPr>
                <w:rFonts w:cs="Times New Roman"/>
                <w:color w:val="000000" w:themeColor="text1"/>
                <w:szCs w:val="21"/>
                <w14:textFill>
                  <w14:solidFill>
                    <w14:schemeClr w14:val="tx1"/>
                  </w14:solidFill>
                </w14:textFill>
              </w:rPr>
            </w:pPr>
            <w:r>
              <w:rPr>
                <w:rFonts w:cs="Times New Roman"/>
                <w:color w:val="000000" w:themeColor="text1"/>
                <w:szCs w:val="21"/>
                <w14:textFill>
                  <w14:solidFill>
                    <w14:schemeClr w14:val="tx1"/>
                  </w14:solidFill>
                </w14:textFill>
              </w:rPr>
              <w:t>0</w:t>
            </w:r>
          </w:p>
        </w:tc>
        <w:tc>
          <w:tcPr>
            <w:tcW w:w="1417" w:type="dxa"/>
            <w:tcBorders>
              <w:top w:val="single" w:color="auto" w:sz="4" w:space="0"/>
              <w:bottom w:val="single" w:color="auto" w:sz="4" w:space="0"/>
            </w:tcBorders>
            <w:vAlign w:val="center"/>
          </w:tcPr>
          <w:p>
            <w:pPr>
              <w:pStyle w:val="27"/>
              <w:rPr>
                <w:rFonts w:cs="Times New Roman"/>
                <w:color w:val="000000" w:themeColor="text1"/>
                <w:szCs w:val="21"/>
                <w14:textFill>
                  <w14:solidFill>
                    <w14:schemeClr w14:val="tx1"/>
                  </w14:solidFill>
                </w14:textFill>
              </w:rPr>
            </w:pPr>
            <w:r>
              <w:rPr>
                <w:rFonts w:hint="eastAsia" w:cs="Times New Roman"/>
                <w:color w:val="000000" w:themeColor="text1"/>
                <w14:textFill>
                  <w14:solidFill>
                    <w14:schemeClr w14:val="tx1"/>
                  </w14:solidFill>
                </w14:textFill>
              </w:rPr>
              <w:t>8.99</w:t>
            </w:r>
            <w:r>
              <w:rPr>
                <w:rFonts w:hint="eastAsia"/>
                <w:color w:val="000000" w:themeColor="text1"/>
                <w:szCs w:val="21"/>
                <w:lang w:val="en-US" w:eastAsia="zh-CN"/>
                <w14:textFill>
                  <w14:solidFill>
                    <w14:schemeClr w14:val="tx1"/>
                  </w14:solidFill>
                </w14:textFill>
              </w:rPr>
              <w:t>kg/a</w:t>
            </w:r>
          </w:p>
        </w:tc>
        <w:tc>
          <w:tcPr>
            <w:tcW w:w="1454" w:type="dxa"/>
            <w:tcBorders>
              <w:top w:val="single" w:color="auto" w:sz="4" w:space="0"/>
              <w:bottom w:val="single" w:color="auto" w:sz="4" w:space="0"/>
            </w:tcBorders>
            <w:shd w:val="clear" w:color="auto" w:fill="auto"/>
            <w:vAlign w:val="top"/>
          </w:tcPr>
          <w:p>
            <w:pPr>
              <w:pStyle w:val="27"/>
              <w:ind w:firstLine="0" w:firstLineChars="0"/>
              <w:rPr>
                <w:rFonts w:ascii="Times New Roman" w:hAnsi="Times New Roman" w:eastAsia="宋体" w:cs="Times New Roman"/>
                <w:bCs/>
                <w:color w:val="000000" w:themeColor="text1"/>
                <w:kern w:val="2"/>
                <w:sz w:val="21"/>
                <w:szCs w:val="21"/>
                <w:lang w:val="en-US" w:eastAsia="zh-CN" w:bidi="ar-SA"/>
                <w14:textFill>
                  <w14:solidFill>
                    <w14:schemeClr w14:val="tx1"/>
                  </w14:solidFill>
                </w14:textFill>
              </w:rPr>
            </w:pPr>
            <w:r>
              <w:rPr>
                <w:rFonts w:cs="Times New Roman"/>
                <w:color w:val="000000" w:themeColor="text1"/>
                <w:szCs w:val="21"/>
                <w14:textFill>
                  <w14:solidFill>
                    <w14:schemeClr w14:val="tx1"/>
                  </w14:solidFill>
                </w14:textFill>
              </w:rPr>
              <w:t>0</w:t>
            </w:r>
          </w:p>
        </w:tc>
        <w:tc>
          <w:tcPr>
            <w:tcW w:w="1888" w:type="dxa"/>
            <w:tcBorders>
              <w:top w:val="single" w:color="auto" w:sz="4" w:space="0"/>
              <w:bottom w:val="single" w:color="auto" w:sz="4" w:space="0"/>
            </w:tcBorders>
            <w:shd w:val="clear" w:color="auto" w:fill="auto"/>
            <w:vAlign w:val="center"/>
          </w:tcPr>
          <w:p>
            <w:pPr>
              <w:pStyle w:val="27"/>
              <w:ind w:firstLine="0" w:firstLineChars="0"/>
              <w:rPr>
                <w:rFonts w:ascii="Times New Roman" w:hAnsi="Times New Roman" w:eastAsia="宋体" w:cs="Times New Roman"/>
                <w:bCs/>
                <w:color w:val="000000" w:themeColor="text1"/>
                <w:kern w:val="2"/>
                <w:sz w:val="21"/>
                <w:szCs w:val="21"/>
                <w:lang w:val="en-US" w:eastAsia="zh-CN" w:bidi="ar-SA"/>
                <w14:textFill>
                  <w14:solidFill>
                    <w14:schemeClr w14:val="tx1"/>
                  </w14:solidFill>
                </w14:textFill>
              </w:rPr>
            </w:pPr>
            <w:r>
              <w:rPr>
                <w:rFonts w:hint="eastAsia" w:cs="Times New Roman"/>
                <w:color w:val="000000" w:themeColor="text1"/>
                <w14:textFill>
                  <w14:solidFill>
                    <w14:schemeClr w14:val="tx1"/>
                  </w14:solidFill>
                </w14:textFill>
              </w:rPr>
              <w:t>8.99</w:t>
            </w:r>
            <w:r>
              <w:rPr>
                <w:rFonts w:hint="eastAsia"/>
                <w:color w:val="000000" w:themeColor="text1"/>
                <w:szCs w:val="21"/>
                <w:lang w:val="en-US" w:eastAsia="zh-CN"/>
                <w14:textFill>
                  <w14:solidFill>
                    <w14:schemeClr w14:val="tx1"/>
                  </w14:solidFill>
                </w14:textFill>
              </w:rPr>
              <w:t>kg/a</w:t>
            </w:r>
          </w:p>
        </w:tc>
        <w:tc>
          <w:tcPr>
            <w:tcW w:w="1237" w:type="dxa"/>
            <w:tcBorders>
              <w:top w:val="single" w:color="auto" w:sz="4" w:space="0"/>
              <w:bottom w:val="single" w:color="auto" w:sz="4" w:space="0"/>
              <w:right w:val="single" w:color="auto" w:sz="4" w:space="0"/>
            </w:tcBorders>
            <w:shd w:val="clear" w:color="auto" w:fill="auto"/>
            <w:vAlign w:val="center"/>
          </w:tcPr>
          <w:p>
            <w:pPr>
              <w:pStyle w:val="27"/>
              <w:ind w:firstLine="0" w:firstLineChars="0"/>
              <w:rPr>
                <w:rFonts w:ascii="Times New Roman" w:hAnsi="Times New Roman" w:eastAsia="宋体" w:cs="Times New Roman"/>
                <w:bCs/>
                <w:color w:val="000000" w:themeColor="text1"/>
                <w:kern w:val="2"/>
                <w:sz w:val="21"/>
                <w:szCs w:val="21"/>
                <w:lang w:val="en-US" w:eastAsia="zh-CN" w:bidi="ar-SA"/>
                <w14:textFill>
                  <w14:solidFill>
                    <w14:schemeClr w14:val="tx1"/>
                  </w14:solidFill>
                </w14:textFill>
              </w:rPr>
            </w:pPr>
            <w:r>
              <w:rPr>
                <w:rFonts w:hint="eastAsia"/>
                <w:color w:val="000000" w:themeColor="text1"/>
                <w:szCs w:val="21"/>
                <w:lang w:val="en-US" w:eastAsia="zh-CN"/>
                <w14:textFill>
                  <w14:solidFill>
                    <w14:schemeClr w14:val="tx1"/>
                  </w14:solidFill>
                </w14:textFill>
              </w:rPr>
              <w:t>+</w:t>
            </w:r>
            <w:r>
              <w:rPr>
                <w:rFonts w:hint="eastAsia" w:cs="Times New Roman"/>
                <w:color w:val="000000" w:themeColor="text1"/>
                <w14:textFill>
                  <w14:solidFill>
                    <w14:schemeClr w14:val="tx1"/>
                  </w14:solidFill>
                </w14:textFill>
              </w:rPr>
              <w:t>8.99</w:t>
            </w:r>
            <w:r>
              <w:rPr>
                <w:rFonts w:hint="eastAsia"/>
                <w:color w:val="000000" w:themeColor="text1"/>
                <w:szCs w:val="21"/>
                <w:lang w:val="en-US" w:eastAsia="zh-CN"/>
                <w14:textFill>
                  <w14:solidFill>
                    <w14:schemeClr w14:val="tx1"/>
                  </w14:solidFill>
                </w14:textFill>
              </w:rPr>
              <w:t>kg/a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1" w:type="dxa"/>
            <w:vMerge w:val="continue"/>
            <w:tcBorders>
              <w:left w:val="single" w:color="auto" w:sz="4" w:space="0"/>
            </w:tcBorders>
            <w:vAlign w:val="center"/>
          </w:tcPr>
          <w:p>
            <w:pPr>
              <w:pStyle w:val="27"/>
              <w:rPr>
                <w:rFonts w:cs="Times New Roman"/>
                <w:color w:val="000000" w:themeColor="text1"/>
                <w:szCs w:val="21"/>
                <w14:textFill>
                  <w14:solidFill>
                    <w14:schemeClr w14:val="tx1"/>
                  </w14:solidFill>
                </w14:textFill>
              </w:rPr>
            </w:pPr>
          </w:p>
        </w:tc>
        <w:tc>
          <w:tcPr>
            <w:tcW w:w="850" w:type="dxa"/>
            <w:vMerge w:val="continue"/>
            <w:tcBorders>
              <w:top w:val="single" w:color="auto" w:sz="4" w:space="0"/>
              <w:bottom w:val="single" w:color="auto" w:sz="4" w:space="0"/>
            </w:tcBorders>
            <w:vAlign w:val="center"/>
          </w:tcPr>
          <w:p>
            <w:pPr>
              <w:pStyle w:val="27"/>
              <w:rPr>
                <w:rFonts w:cs="Times New Roman"/>
                <w:color w:val="000000" w:themeColor="text1"/>
                <w:szCs w:val="21"/>
                <w14:textFill>
                  <w14:solidFill>
                    <w14:schemeClr w14:val="tx1"/>
                  </w14:solidFill>
                </w14:textFill>
              </w:rPr>
            </w:pPr>
          </w:p>
        </w:tc>
        <w:tc>
          <w:tcPr>
            <w:tcW w:w="2410" w:type="dxa"/>
            <w:tcBorders>
              <w:top w:val="single" w:color="auto" w:sz="4" w:space="0"/>
              <w:bottom w:val="single" w:color="auto" w:sz="4" w:space="0"/>
            </w:tcBorders>
            <w:vAlign w:val="center"/>
          </w:tcPr>
          <w:p>
            <w:pPr>
              <w:pStyle w:val="27"/>
              <w:rPr>
                <w:rFonts w:cs="Times New Roman"/>
                <w:color w:val="000000" w:themeColor="text1"/>
                <w:szCs w:val="21"/>
                <w14:textFill>
                  <w14:solidFill>
                    <w14:schemeClr w14:val="tx1"/>
                  </w14:solidFill>
                </w14:textFill>
              </w:rPr>
            </w:pPr>
            <w:r>
              <w:rPr>
                <w:rFonts w:cs="Times New Roman"/>
                <w:color w:val="000000" w:themeColor="text1"/>
                <w:szCs w:val="21"/>
                <w14:textFill>
                  <w14:solidFill>
                    <w14:schemeClr w14:val="tx1"/>
                  </w14:solidFill>
                </w14:textFill>
              </w:rPr>
              <w:t>颗粒物</w:t>
            </w:r>
          </w:p>
        </w:tc>
        <w:tc>
          <w:tcPr>
            <w:tcW w:w="1559" w:type="dxa"/>
            <w:tcBorders>
              <w:top w:val="single" w:color="auto" w:sz="4" w:space="0"/>
              <w:bottom w:val="single" w:color="auto" w:sz="4" w:space="0"/>
            </w:tcBorders>
            <w:vAlign w:val="center"/>
          </w:tcPr>
          <w:p>
            <w:pPr>
              <w:pStyle w:val="27"/>
              <w:rPr>
                <w:rFonts w:cs="Times New Roman"/>
                <w:color w:val="000000" w:themeColor="text1"/>
                <w:szCs w:val="21"/>
                <w14:textFill>
                  <w14:solidFill>
                    <w14:schemeClr w14:val="tx1"/>
                  </w14:solidFill>
                </w14:textFill>
              </w:rPr>
            </w:pPr>
            <w:r>
              <w:rPr>
                <w:rFonts w:cs="Times New Roman"/>
                <w:color w:val="000000" w:themeColor="text1"/>
                <w:szCs w:val="21"/>
                <w14:textFill>
                  <w14:solidFill>
                    <w14:schemeClr w14:val="tx1"/>
                  </w14:solidFill>
                </w14:textFill>
              </w:rPr>
              <w:t>0</w:t>
            </w:r>
          </w:p>
        </w:tc>
        <w:tc>
          <w:tcPr>
            <w:tcW w:w="1134" w:type="dxa"/>
            <w:tcBorders>
              <w:top w:val="single" w:color="auto" w:sz="4" w:space="0"/>
              <w:bottom w:val="single" w:color="auto" w:sz="4" w:space="0"/>
            </w:tcBorders>
            <w:vAlign w:val="center"/>
          </w:tcPr>
          <w:p>
            <w:pPr>
              <w:pStyle w:val="27"/>
              <w:rPr>
                <w:rFonts w:cs="Times New Roman"/>
                <w:color w:val="000000" w:themeColor="text1"/>
                <w:szCs w:val="21"/>
                <w14:textFill>
                  <w14:solidFill>
                    <w14:schemeClr w14:val="tx1"/>
                  </w14:solidFill>
                </w14:textFill>
              </w:rPr>
            </w:pPr>
            <w:r>
              <w:rPr>
                <w:rFonts w:cs="Times New Roman"/>
                <w:color w:val="000000" w:themeColor="text1"/>
                <w:szCs w:val="21"/>
                <w14:textFill>
                  <w14:solidFill>
                    <w14:schemeClr w14:val="tx1"/>
                  </w14:solidFill>
                </w14:textFill>
              </w:rPr>
              <w:t>/</w:t>
            </w:r>
          </w:p>
        </w:tc>
        <w:tc>
          <w:tcPr>
            <w:tcW w:w="1418" w:type="dxa"/>
            <w:tcBorders>
              <w:top w:val="single" w:color="auto" w:sz="4" w:space="0"/>
              <w:bottom w:val="single" w:color="auto" w:sz="4" w:space="0"/>
            </w:tcBorders>
            <w:vAlign w:val="center"/>
          </w:tcPr>
          <w:p>
            <w:pPr>
              <w:pStyle w:val="27"/>
              <w:rPr>
                <w:rFonts w:cs="Times New Roman"/>
                <w:color w:val="000000" w:themeColor="text1"/>
                <w:szCs w:val="21"/>
                <w14:textFill>
                  <w14:solidFill>
                    <w14:schemeClr w14:val="tx1"/>
                  </w14:solidFill>
                </w14:textFill>
              </w:rPr>
            </w:pPr>
            <w:r>
              <w:rPr>
                <w:rFonts w:cs="Times New Roman"/>
                <w:color w:val="000000" w:themeColor="text1"/>
                <w:szCs w:val="21"/>
                <w14:textFill>
                  <w14:solidFill>
                    <w14:schemeClr w14:val="tx1"/>
                  </w14:solidFill>
                </w14:textFill>
              </w:rPr>
              <w:t>0</w:t>
            </w:r>
          </w:p>
        </w:tc>
        <w:tc>
          <w:tcPr>
            <w:tcW w:w="1417" w:type="dxa"/>
            <w:tcBorders>
              <w:top w:val="single" w:color="auto" w:sz="4" w:space="0"/>
              <w:bottom w:val="single" w:color="auto" w:sz="4" w:space="0"/>
            </w:tcBorders>
            <w:vAlign w:val="center"/>
          </w:tcPr>
          <w:p>
            <w:pPr>
              <w:pStyle w:val="27"/>
              <w:rPr>
                <w:rFonts w:hint="default" w:eastAsia="宋体" w:cs="Times New Roman"/>
                <w:color w:val="000000" w:themeColor="text1"/>
                <w:szCs w:val="21"/>
                <w:lang w:val="en-US" w:eastAsia="zh-CN"/>
                <w14:textFill>
                  <w14:solidFill>
                    <w14:schemeClr w14:val="tx1"/>
                  </w14:solidFill>
                </w14:textFill>
              </w:rPr>
            </w:pPr>
            <w:r>
              <w:rPr>
                <w:rFonts w:hint="eastAsia"/>
                <w:color w:val="000000" w:themeColor="text1"/>
                <w:szCs w:val="21"/>
                <w14:textFill>
                  <w14:solidFill>
                    <w14:schemeClr w14:val="tx1"/>
                  </w14:solidFill>
                </w14:textFill>
              </w:rPr>
              <w:t>11.9</w:t>
            </w:r>
            <w:r>
              <w:rPr>
                <w:rFonts w:hint="eastAsia"/>
                <w:color w:val="000000" w:themeColor="text1"/>
                <w:szCs w:val="21"/>
                <w:lang w:val="en-US" w:eastAsia="zh-CN"/>
                <w14:textFill>
                  <w14:solidFill>
                    <w14:schemeClr w14:val="tx1"/>
                  </w14:solidFill>
                </w14:textFill>
              </w:rPr>
              <w:t>kg/a</w:t>
            </w:r>
          </w:p>
        </w:tc>
        <w:tc>
          <w:tcPr>
            <w:tcW w:w="1454" w:type="dxa"/>
            <w:tcBorders>
              <w:top w:val="single" w:color="auto" w:sz="4" w:space="0"/>
              <w:bottom w:val="single" w:color="auto" w:sz="4" w:space="0"/>
            </w:tcBorders>
            <w:shd w:val="clear" w:color="auto" w:fill="auto"/>
            <w:vAlign w:val="center"/>
          </w:tcPr>
          <w:p>
            <w:pPr>
              <w:pStyle w:val="27"/>
              <w:ind w:firstLine="0" w:firstLineChars="0"/>
              <w:rPr>
                <w:rFonts w:ascii="Times New Roman" w:hAnsi="Times New Roman" w:eastAsia="宋体" w:cs="Times New Roman"/>
                <w:bCs/>
                <w:color w:val="000000" w:themeColor="text1"/>
                <w:kern w:val="2"/>
                <w:sz w:val="21"/>
                <w:szCs w:val="21"/>
                <w:lang w:val="en-US" w:eastAsia="zh-CN" w:bidi="ar-SA"/>
                <w14:textFill>
                  <w14:solidFill>
                    <w14:schemeClr w14:val="tx1"/>
                  </w14:solidFill>
                </w14:textFill>
              </w:rPr>
            </w:pPr>
            <w:r>
              <w:rPr>
                <w:rFonts w:cs="Times New Roman"/>
                <w:color w:val="000000" w:themeColor="text1"/>
                <w:szCs w:val="21"/>
                <w14:textFill>
                  <w14:solidFill>
                    <w14:schemeClr w14:val="tx1"/>
                  </w14:solidFill>
                </w14:textFill>
              </w:rPr>
              <w:t>0</w:t>
            </w:r>
          </w:p>
        </w:tc>
        <w:tc>
          <w:tcPr>
            <w:tcW w:w="1888" w:type="dxa"/>
            <w:tcBorders>
              <w:top w:val="single" w:color="auto" w:sz="4" w:space="0"/>
              <w:bottom w:val="single" w:color="auto" w:sz="4" w:space="0"/>
            </w:tcBorders>
            <w:shd w:val="clear" w:color="auto" w:fill="auto"/>
            <w:vAlign w:val="center"/>
          </w:tcPr>
          <w:p>
            <w:pPr>
              <w:pStyle w:val="27"/>
              <w:ind w:firstLine="0" w:firstLineChars="0"/>
              <w:rPr>
                <w:rFonts w:hint="default" w:ascii="Times New Roman" w:hAnsi="Times New Roman" w:eastAsia="宋体" w:cs="Times New Roman"/>
                <w:bCs/>
                <w:color w:val="000000" w:themeColor="text1"/>
                <w:kern w:val="2"/>
                <w:sz w:val="21"/>
                <w:szCs w:val="21"/>
                <w:lang w:val="en-US" w:eastAsia="zh-CN" w:bidi="ar-SA"/>
                <w14:textFill>
                  <w14:solidFill>
                    <w14:schemeClr w14:val="tx1"/>
                  </w14:solidFill>
                </w14:textFill>
              </w:rPr>
            </w:pPr>
            <w:r>
              <w:rPr>
                <w:rFonts w:hint="eastAsia"/>
                <w:color w:val="000000" w:themeColor="text1"/>
                <w:szCs w:val="21"/>
                <w14:textFill>
                  <w14:solidFill>
                    <w14:schemeClr w14:val="tx1"/>
                  </w14:solidFill>
                </w14:textFill>
              </w:rPr>
              <w:t>11.9</w:t>
            </w:r>
            <w:r>
              <w:rPr>
                <w:rFonts w:hint="eastAsia"/>
                <w:color w:val="000000" w:themeColor="text1"/>
                <w:szCs w:val="21"/>
                <w:lang w:val="en-US" w:eastAsia="zh-CN"/>
                <w14:textFill>
                  <w14:solidFill>
                    <w14:schemeClr w14:val="tx1"/>
                  </w14:solidFill>
                </w14:textFill>
              </w:rPr>
              <w:t>kg/a</w:t>
            </w:r>
          </w:p>
        </w:tc>
        <w:tc>
          <w:tcPr>
            <w:tcW w:w="1237" w:type="dxa"/>
            <w:tcBorders>
              <w:top w:val="single" w:color="auto" w:sz="4" w:space="0"/>
              <w:bottom w:val="single" w:color="auto" w:sz="4" w:space="0"/>
              <w:right w:val="single" w:color="auto" w:sz="4" w:space="0"/>
            </w:tcBorders>
            <w:shd w:val="clear" w:color="auto" w:fill="auto"/>
            <w:vAlign w:val="center"/>
          </w:tcPr>
          <w:p>
            <w:pPr>
              <w:pStyle w:val="27"/>
              <w:ind w:firstLine="0" w:firstLineChars="0"/>
              <w:rPr>
                <w:rFonts w:hint="default" w:ascii="Times New Roman" w:hAnsi="Times New Roman" w:eastAsia="宋体" w:cs="Times New Roman"/>
                <w:bCs/>
                <w:color w:val="000000" w:themeColor="text1"/>
                <w:kern w:val="2"/>
                <w:sz w:val="21"/>
                <w:szCs w:val="21"/>
                <w:lang w:val="en-US" w:eastAsia="zh-CN" w:bidi="ar-SA"/>
                <w14:textFill>
                  <w14:solidFill>
                    <w14:schemeClr w14:val="tx1"/>
                  </w14:solidFill>
                </w14:textFill>
              </w:rPr>
            </w:pPr>
            <w:r>
              <w:rPr>
                <w:rFonts w:hint="eastAsia"/>
                <w:color w:val="000000" w:themeColor="text1"/>
                <w:szCs w:val="21"/>
                <w:lang w:val="en-US" w:eastAsia="zh-CN"/>
                <w14:textFill>
                  <w14:solidFill>
                    <w14:schemeClr w14:val="tx1"/>
                  </w14:solidFill>
                </w14:textFill>
              </w:rPr>
              <w:t>+</w:t>
            </w:r>
            <w:r>
              <w:rPr>
                <w:rFonts w:hint="eastAsia"/>
                <w:color w:val="000000" w:themeColor="text1"/>
                <w:szCs w:val="21"/>
                <w14:textFill>
                  <w14:solidFill>
                    <w14:schemeClr w14:val="tx1"/>
                  </w14:solidFill>
                </w14:textFill>
              </w:rPr>
              <w:t>11.9</w:t>
            </w:r>
            <w:r>
              <w:rPr>
                <w:rFonts w:hint="eastAsia"/>
                <w:color w:val="000000" w:themeColor="text1"/>
                <w:szCs w:val="21"/>
                <w:lang w:val="en-US" w:eastAsia="zh-CN"/>
                <w14:textFill>
                  <w14:solidFill>
                    <w14:schemeClr w14:val="tx1"/>
                  </w14:solidFill>
                </w14:textFill>
              </w:rPr>
              <w:t>kg/a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71" w:type="dxa"/>
            <w:gridSpan w:val="2"/>
            <w:tcBorders>
              <w:top w:val="single" w:color="auto" w:sz="4" w:space="0"/>
              <w:left w:val="single" w:color="auto" w:sz="4" w:space="0"/>
            </w:tcBorders>
            <w:vAlign w:val="center"/>
          </w:tcPr>
          <w:p>
            <w:pPr>
              <w:pStyle w:val="27"/>
              <w:rPr>
                <w:rFonts w:cs="Times New Roman"/>
                <w:color w:val="000000" w:themeColor="text1"/>
                <w:szCs w:val="21"/>
                <w14:textFill>
                  <w14:solidFill>
                    <w14:schemeClr w14:val="tx1"/>
                  </w14:solidFill>
                </w14:textFill>
              </w:rPr>
            </w:pPr>
            <w:r>
              <w:rPr>
                <w:rFonts w:cs="Times New Roman"/>
                <w:color w:val="000000" w:themeColor="text1"/>
                <w:szCs w:val="21"/>
                <w14:textFill>
                  <w14:solidFill>
                    <w14:schemeClr w14:val="tx1"/>
                  </w14:solidFill>
                </w14:textFill>
              </w:rPr>
              <w:t>废水</w:t>
            </w:r>
          </w:p>
        </w:tc>
        <w:tc>
          <w:tcPr>
            <w:tcW w:w="2410" w:type="dxa"/>
            <w:tcBorders>
              <w:top w:val="single" w:color="auto" w:sz="4" w:space="0"/>
            </w:tcBorders>
            <w:vAlign w:val="center"/>
          </w:tcPr>
          <w:p>
            <w:pPr>
              <w:pStyle w:val="27"/>
              <w:rPr>
                <w:rFonts w:cs="Times New Roman"/>
                <w:color w:val="000000" w:themeColor="text1"/>
                <w:szCs w:val="21"/>
                <w14:textFill>
                  <w14:solidFill>
                    <w14:schemeClr w14:val="tx1"/>
                  </w14:solidFill>
                </w14:textFill>
              </w:rPr>
            </w:pPr>
            <w:r>
              <w:rPr>
                <w:rFonts w:hint="eastAsia" w:cs="Times New Roman"/>
                <w:color w:val="000000" w:themeColor="text1"/>
                <w:szCs w:val="21"/>
                <w14:textFill>
                  <w14:solidFill>
                    <w14:schemeClr w14:val="tx1"/>
                  </w14:solidFill>
                </w14:textFill>
              </w:rPr>
              <w:t>生活污水</w:t>
            </w:r>
          </w:p>
        </w:tc>
        <w:tc>
          <w:tcPr>
            <w:tcW w:w="1559" w:type="dxa"/>
            <w:tcBorders>
              <w:top w:val="single" w:color="auto" w:sz="4" w:space="0"/>
              <w:bottom w:val="single" w:color="auto" w:sz="4" w:space="0"/>
            </w:tcBorders>
            <w:vAlign w:val="center"/>
          </w:tcPr>
          <w:p>
            <w:pPr>
              <w:pStyle w:val="27"/>
              <w:rPr>
                <w:rFonts w:cs="Times New Roman"/>
                <w:color w:val="000000" w:themeColor="text1"/>
                <w:szCs w:val="21"/>
                <w14:textFill>
                  <w14:solidFill>
                    <w14:schemeClr w14:val="tx1"/>
                  </w14:solidFill>
                </w14:textFill>
              </w:rPr>
            </w:pPr>
            <w:r>
              <w:rPr>
                <w:rFonts w:cs="Times New Roman"/>
                <w:color w:val="000000" w:themeColor="text1"/>
                <w:szCs w:val="21"/>
                <w14:textFill>
                  <w14:solidFill>
                    <w14:schemeClr w14:val="tx1"/>
                  </w14:solidFill>
                </w14:textFill>
              </w:rPr>
              <w:t>0</w:t>
            </w:r>
          </w:p>
        </w:tc>
        <w:tc>
          <w:tcPr>
            <w:tcW w:w="1134" w:type="dxa"/>
            <w:tcBorders>
              <w:top w:val="single" w:color="auto" w:sz="4" w:space="0"/>
              <w:bottom w:val="single" w:color="auto" w:sz="4" w:space="0"/>
            </w:tcBorders>
            <w:vAlign w:val="center"/>
          </w:tcPr>
          <w:p>
            <w:pPr>
              <w:pStyle w:val="27"/>
              <w:rPr>
                <w:rFonts w:cs="Times New Roman"/>
                <w:color w:val="000000" w:themeColor="text1"/>
                <w:szCs w:val="21"/>
                <w14:textFill>
                  <w14:solidFill>
                    <w14:schemeClr w14:val="tx1"/>
                  </w14:solidFill>
                </w14:textFill>
              </w:rPr>
            </w:pPr>
            <w:r>
              <w:rPr>
                <w:rFonts w:cs="Times New Roman"/>
                <w:color w:val="000000" w:themeColor="text1"/>
                <w:szCs w:val="21"/>
                <w14:textFill>
                  <w14:solidFill>
                    <w14:schemeClr w14:val="tx1"/>
                  </w14:solidFill>
                </w14:textFill>
              </w:rPr>
              <w:t>/</w:t>
            </w:r>
          </w:p>
        </w:tc>
        <w:tc>
          <w:tcPr>
            <w:tcW w:w="1418" w:type="dxa"/>
            <w:tcBorders>
              <w:top w:val="single" w:color="auto" w:sz="4" w:space="0"/>
              <w:bottom w:val="single" w:color="auto" w:sz="4" w:space="0"/>
            </w:tcBorders>
            <w:vAlign w:val="center"/>
          </w:tcPr>
          <w:p>
            <w:pPr>
              <w:pStyle w:val="27"/>
              <w:rPr>
                <w:rFonts w:cs="Times New Roman"/>
                <w:color w:val="000000" w:themeColor="text1"/>
                <w:szCs w:val="21"/>
                <w14:textFill>
                  <w14:solidFill>
                    <w14:schemeClr w14:val="tx1"/>
                  </w14:solidFill>
                </w14:textFill>
              </w:rPr>
            </w:pPr>
            <w:r>
              <w:rPr>
                <w:rFonts w:cs="Times New Roman"/>
                <w:color w:val="000000" w:themeColor="text1"/>
                <w:szCs w:val="21"/>
                <w14:textFill>
                  <w14:solidFill>
                    <w14:schemeClr w14:val="tx1"/>
                  </w14:solidFill>
                </w14:textFill>
              </w:rPr>
              <w:t>0</w:t>
            </w:r>
          </w:p>
        </w:tc>
        <w:tc>
          <w:tcPr>
            <w:tcW w:w="1417" w:type="dxa"/>
            <w:tcBorders>
              <w:top w:val="single" w:color="auto" w:sz="4" w:space="0"/>
              <w:bottom w:val="single" w:color="auto" w:sz="4" w:space="0"/>
            </w:tcBorders>
            <w:vAlign w:val="center"/>
          </w:tcPr>
          <w:p>
            <w:pPr>
              <w:pStyle w:val="27"/>
              <w:rPr>
                <w:rFonts w:cs="Times New Roman"/>
                <w:color w:val="000000" w:themeColor="text1"/>
                <w:szCs w:val="21"/>
                <w14:textFill>
                  <w14:solidFill>
                    <w14:schemeClr w14:val="tx1"/>
                  </w14:solidFill>
                </w14:textFill>
              </w:rPr>
            </w:pPr>
            <w:r>
              <w:rPr>
                <w:rFonts w:hint="eastAsia" w:cs="Times New Roman"/>
                <w:color w:val="000000" w:themeColor="text1"/>
                <w14:textFill>
                  <w14:solidFill>
                    <w14:schemeClr w14:val="tx1"/>
                  </w14:solidFill>
                </w14:textFill>
              </w:rPr>
              <w:t>599.4m³/a</w:t>
            </w:r>
          </w:p>
        </w:tc>
        <w:tc>
          <w:tcPr>
            <w:tcW w:w="1454" w:type="dxa"/>
            <w:tcBorders>
              <w:top w:val="single" w:color="auto" w:sz="4" w:space="0"/>
              <w:bottom w:val="single" w:color="auto" w:sz="4" w:space="0"/>
            </w:tcBorders>
            <w:shd w:val="clear" w:color="auto" w:fill="auto"/>
            <w:vAlign w:val="center"/>
          </w:tcPr>
          <w:p>
            <w:pPr>
              <w:pStyle w:val="27"/>
              <w:ind w:firstLine="0" w:firstLineChars="0"/>
              <w:rPr>
                <w:rFonts w:ascii="Times New Roman" w:hAnsi="Times New Roman" w:eastAsia="宋体" w:cs="Times New Roman"/>
                <w:bCs/>
                <w:color w:val="000000" w:themeColor="text1"/>
                <w:kern w:val="2"/>
                <w:sz w:val="21"/>
                <w:szCs w:val="21"/>
                <w:lang w:val="en-US" w:eastAsia="zh-CN" w:bidi="ar-SA"/>
                <w14:textFill>
                  <w14:solidFill>
                    <w14:schemeClr w14:val="tx1"/>
                  </w14:solidFill>
                </w14:textFill>
              </w:rPr>
            </w:pPr>
            <w:r>
              <w:rPr>
                <w:rFonts w:cs="Times New Roman"/>
                <w:color w:val="000000" w:themeColor="text1"/>
                <w:szCs w:val="21"/>
                <w14:textFill>
                  <w14:solidFill>
                    <w14:schemeClr w14:val="tx1"/>
                  </w14:solidFill>
                </w14:textFill>
              </w:rPr>
              <w:t>0</w:t>
            </w:r>
          </w:p>
        </w:tc>
        <w:tc>
          <w:tcPr>
            <w:tcW w:w="1888" w:type="dxa"/>
            <w:tcBorders>
              <w:top w:val="single" w:color="auto" w:sz="4" w:space="0"/>
              <w:bottom w:val="single" w:color="auto" w:sz="4" w:space="0"/>
            </w:tcBorders>
            <w:shd w:val="clear" w:color="auto" w:fill="auto"/>
            <w:vAlign w:val="center"/>
          </w:tcPr>
          <w:p>
            <w:pPr>
              <w:pStyle w:val="27"/>
              <w:ind w:firstLine="0" w:firstLineChars="0"/>
              <w:rPr>
                <w:rFonts w:ascii="Times New Roman" w:hAnsi="Times New Roman" w:eastAsia="宋体" w:cs="Times New Roman"/>
                <w:bCs/>
                <w:color w:val="000000" w:themeColor="text1"/>
                <w:kern w:val="2"/>
                <w:sz w:val="21"/>
                <w:szCs w:val="21"/>
                <w:lang w:val="en-US" w:eastAsia="zh-CN" w:bidi="ar-SA"/>
                <w14:textFill>
                  <w14:solidFill>
                    <w14:schemeClr w14:val="tx1"/>
                  </w14:solidFill>
                </w14:textFill>
              </w:rPr>
            </w:pPr>
            <w:r>
              <w:rPr>
                <w:rFonts w:hint="eastAsia" w:cs="Times New Roman"/>
                <w:color w:val="000000" w:themeColor="text1"/>
                <w14:textFill>
                  <w14:solidFill>
                    <w14:schemeClr w14:val="tx1"/>
                  </w14:solidFill>
                </w14:textFill>
              </w:rPr>
              <w:t>599.4m³/a</w:t>
            </w:r>
          </w:p>
        </w:tc>
        <w:tc>
          <w:tcPr>
            <w:tcW w:w="1237" w:type="dxa"/>
            <w:tcBorders>
              <w:top w:val="single" w:color="auto" w:sz="4" w:space="0"/>
              <w:bottom w:val="single" w:color="auto" w:sz="4" w:space="0"/>
              <w:right w:val="single" w:color="auto" w:sz="4" w:space="0"/>
            </w:tcBorders>
            <w:shd w:val="clear" w:color="auto" w:fill="auto"/>
            <w:vAlign w:val="center"/>
          </w:tcPr>
          <w:p>
            <w:pPr>
              <w:pStyle w:val="27"/>
              <w:ind w:firstLine="0" w:firstLineChars="0"/>
              <w:rPr>
                <w:rFonts w:ascii="Times New Roman" w:hAnsi="Times New Roman" w:eastAsia="宋体" w:cs="Times New Roman"/>
                <w:bCs/>
                <w:color w:val="000000" w:themeColor="text1"/>
                <w:kern w:val="2"/>
                <w:sz w:val="21"/>
                <w:szCs w:val="21"/>
                <w:lang w:val="en-US" w:eastAsia="zh-CN" w:bidi="ar-SA"/>
                <w14:textFill>
                  <w14:solidFill>
                    <w14:schemeClr w14:val="tx1"/>
                  </w14:solidFill>
                </w14:textFill>
              </w:rPr>
            </w:pPr>
            <w:r>
              <w:rPr>
                <w:rFonts w:hint="eastAsia"/>
                <w:color w:val="000000" w:themeColor="text1"/>
                <w:szCs w:val="21"/>
                <w:lang w:val="en-US" w:eastAsia="zh-CN"/>
                <w14:textFill>
                  <w14:solidFill>
                    <w14:schemeClr w14:val="tx1"/>
                  </w14:solidFill>
                </w14:textFill>
              </w:rPr>
              <w:t>+</w:t>
            </w:r>
            <w:r>
              <w:rPr>
                <w:rFonts w:hint="eastAsia" w:cs="Times New Roman"/>
                <w:color w:val="000000" w:themeColor="text1"/>
                <w14:textFill>
                  <w14:solidFill>
                    <w14:schemeClr w14:val="tx1"/>
                  </w14:solidFill>
                </w14:textFill>
              </w:rPr>
              <w:t>599.4m³/a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71" w:type="dxa"/>
            <w:gridSpan w:val="2"/>
            <w:vMerge w:val="restart"/>
            <w:tcBorders>
              <w:top w:val="single" w:color="auto" w:sz="4" w:space="0"/>
              <w:left w:val="single" w:color="auto" w:sz="4" w:space="0"/>
            </w:tcBorders>
            <w:vAlign w:val="center"/>
          </w:tcPr>
          <w:p>
            <w:pPr>
              <w:pStyle w:val="27"/>
              <w:rPr>
                <w:rFonts w:cs="Times New Roman"/>
                <w:color w:val="000000" w:themeColor="text1"/>
                <w:szCs w:val="21"/>
                <w14:textFill>
                  <w14:solidFill>
                    <w14:schemeClr w14:val="tx1"/>
                  </w14:solidFill>
                </w14:textFill>
              </w:rPr>
            </w:pPr>
            <w:r>
              <w:rPr>
                <w:rFonts w:cs="Times New Roman"/>
                <w:color w:val="000000" w:themeColor="text1"/>
                <w:szCs w:val="21"/>
                <w14:textFill>
                  <w14:solidFill>
                    <w14:schemeClr w14:val="tx1"/>
                  </w14:solidFill>
                </w14:textFill>
              </w:rPr>
              <w:t>固体废物</w:t>
            </w:r>
          </w:p>
        </w:tc>
        <w:tc>
          <w:tcPr>
            <w:tcW w:w="2410" w:type="dxa"/>
            <w:tcBorders>
              <w:top w:val="single" w:color="auto" w:sz="4" w:space="0"/>
              <w:bottom w:val="single" w:color="auto" w:sz="4" w:space="0"/>
            </w:tcBorders>
            <w:vAlign w:val="center"/>
          </w:tcPr>
          <w:p>
            <w:pPr>
              <w:pStyle w:val="27"/>
              <w:rPr>
                <w:rFonts w:cs="Times New Roman"/>
                <w:color w:val="000000" w:themeColor="text1"/>
                <w:szCs w:val="21"/>
                <w14:textFill>
                  <w14:solidFill>
                    <w14:schemeClr w14:val="tx1"/>
                  </w14:solidFill>
                </w14:textFill>
              </w:rPr>
            </w:pPr>
            <w:r>
              <w:rPr>
                <w:rFonts w:cs="Times New Roman"/>
                <w:color w:val="000000" w:themeColor="text1"/>
                <w:szCs w:val="21"/>
                <w14:textFill>
                  <w14:solidFill>
                    <w14:schemeClr w14:val="tx1"/>
                  </w14:solidFill>
                </w14:textFill>
              </w:rPr>
              <w:t>生活垃圾</w:t>
            </w:r>
          </w:p>
        </w:tc>
        <w:tc>
          <w:tcPr>
            <w:tcW w:w="1559" w:type="dxa"/>
            <w:tcBorders>
              <w:top w:val="single" w:color="auto" w:sz="4" w:space="0"/>
              <w:bottom w:val="single" w:color="auto" w:sz="4" w:space="0"/>
            </w:tcBorders>
            <w:vAlign w:val="center"/>
          </w:tcPr>
          <w:p>
            <w:pPr>
              <w:pStyle w:val="27"/>
              <w:rPr>
                <w:rFonts w:cs="Times New Roman"/>
                <w:color w:val="000000" w:themeColor="text1"/>
                <w:szCs w:val="21"/>
                <w14:textFill>
                  <w14:solidFill>
                    <w14:schemeClr w14:val="tx1"/>
                  </w14:solidFill>
                </w14:textFill>
              </w:rPr>
            </w:pPr>
            <w:r>
              <w:rPr>
                <w:rFonts w:cs="Times New Roman"/>
                <w:color w:val="000000" w:themeColor="text1"/>
                <w:szCs w:val="21"/>
                <w14:textFill>
                  <w14:solidFill>
                    <w14:schemeClr w14:val="tx1"/>
                  </w14:solidFill>
                </w14:textFill>
              </w:rPr>
              <w:t>0</w:t>
            </w:r>
          </w:p>
        </w:tc>
        <w:tc>
          <w:tcPr>
            <w:tcW w:w="1134" w:type="dxa"/>
            <w:tcBorders>
              <w:top w:val="single" w:color="auto" w:sz="4" w:space="0"/>
              <w:bottom w:val="single" w:color="auto" w:sz="4" w:space="0"/>
            </w:tcBorders>
            <w:vAlign w:val="center"/>
          </w:tcPr>
          <w:p>
            <w:pPr>
              <w:pStyle w:val="27"/>
              <w:rPr>
                <w:rFonts w:cs="Times New Roman"/>
                <w:color w:val="000000" w:themeColor="text1"/>
                <w:szCs w:val="21"/>
                <w14:textFill>
                  <w14:solidFill>
                    <w14:schemeClr w14:val="tx1"/>
                  </w14:solidFill>
                </w14:textFill>
              </w:rPr>
            </w:pPr>
            <w:r>
              <w:rPr>
                <w:rFonts w:cs="Times New Roman"/>
                <w:color w:val="000000" w:themeColor="text1"/>
                <w:szCs w:val="21"/>
                <w14:textFill>
                  <w14:solidFill>
                    <w14:schemeClr w14:val="tx1"/>
                  </w14:solidFill>
                </w14:textFill>
              </w:rPr>
              <w:t>/</w:t>
            </w:r>
          </w:p>
        </w:tc>
        <w:tc>
          <w:tcPr>
            <w:tcW w:w="1418" w:type="dxa"/>
            <w:tcBorders>
              <w:top w:val="single" w:color="auto" w:sz="4" w:space="0"/>
              <w:bottom w:val="single" w:color="auto" w:sz="4" w:space="0"/>
            </w:tcBorders>
            <w:vAlign w:val="center"/>
          </w:tcPr>
          <w:p>
            <w:pPr>
              <w:pStyle w:val="27"/>
              <w:rPr>
                <w:rFonts w:cs="Times New Roman"/>
                <w:color w:val="000000" w:themeColor="text1"/>
                <w:szCs w:val="21"/>
                <w14:textFill>
                  <w14:solidFill>
                    <w14:schemeClr w14:val="tx1"/>
                  </w14:solidFill>
                </w14:textFill>
              </w:rPr>
            </w:pPr>
            <w:r>
              <w:rPr>
                <w:rFonts w:cs="Times New Roman"/>
                <w:color w:val="000000" w:themeColor="text1"/>
                <w:szCs w:val="21"/>
                <w14:textFill>
                  <w14:solidFill>
                    <w14:schemeClr w14:val="tx1"/>
                  </w14:solidFill>
                </w14:textFill>
              </w:rPr>
              <w:t>0</w:t>
            </w:r>
          </w:p>
        </w:tc>
        <w:tc>
          <w:tcPr>
            <w:tcW w:w="1417" w:type="dxa"/>
            <w:tcBorders>
              <w:top w:val="single" w:color="auto" w:sz="4" w:space="0"/>
              <w:bottom w:val="single" w:color="auto" w:sz="4" w:space="0"/>
            </w:tcBorders>
            <w:vAlign w:val="center"/>
          </w:tcPr>
          <w:p>
            <w:pPr>
              <w:pStyle w:val="27"/>
              <w:rPr>
                <w:rFonts w:hint="default" w:eastAsia="宋体" w:cs="Times New Roman"/>
                <w:color w:val="000000" w:themeColor="text1"/>
                <w:szCs w:val="21"/>
                <w:lang w:val="en-US" w:eastAsia="zh-CN"/>
                <w14:textFill>
                  <w14:solidFill>
                    <w14:schemeClr w14:val="tx1"/>
                  </w14:solidFill>
                </w14:textFill>
              </w:rPr>
            </w:pPr>
            <w:r>
              <w:rPr>
                <w:rFonts w:hint="eastAsia"/>
                <w:color w:val="000000" w:themeColor="text1"/>
                <w14:textFill>
                  <w14:solidFill>
                    <w14:schemeClr w14:val="tx1"/>
                  </w14:solidFill>
                </w14:textFill>
              </w:rPr>
              <w:t>14.985</w:t>
            </w:r>
            <w:r>
              <w:rPr>
                <w:rFonts w:hint="eastAsia"/>
                <w:color w:val="000000" w:themeColor="text1"/>
                <w:lang w:val="en-US" w:eastAsia="zh-CN"/>
                <w14:textFill>
                  <w14:solidFill>
                    <w14:schemeClr w14:val="tx1"/>
                  </w14:solidFill>
                </w14:textFill>
              </w:rPr>
              <w:t>t/a</w:t>
            </w:r>
          </w:p>
        </w:tc>
        <w:tc>
          <w:tcPr>
            <w:tcW w:w="1454" w:type="dxa"/>
            <w:tcBorders>
              <w:top w:val="single" w:color="auto" w:sz="4" w:space="0"/>
              <w:bottom w:val="single" w:color="auto" w:sz="4" w:space="0"/>
            </w:tcBorders>
            <w:shd w:val="clear" w:color="auto" w:fill="auto"/>
            <w:vAlign w:val="center"/>
          </w:tcPr>
          <w:p>
            <w:pPr>
              <w:pStyle w:val="27"/>
              <w:ind w:firstLine="0" w:firstLineChars="0"/>
              <w:rPr>
                <w:rFonts w:ascii="Times New Roman" w:hAnsi="Times New Roman" w:eastAsia="宋体" w:cs="Times New Roman"/>
                <w:bCs/>
                <w:color w:val="000000" w:themeColor="text1"/>
                <w:kern w:val="2"/>
                <w:sz w:val="21"/>
                <w:szCs w:val="21"/>
                <w:lang w:val="en-US" w:eastAsia="zh-CN" w:bidi="ar-SA"/>
                <w14:textFill>
                  <w14:solidFill>
                    <w14:schemeClr w14:val="tx1"/>
                  </w14:solidFill>
                </w14:textFill>
              </w:rPr>
            </w:pPr>
            <w:r>
              <w:rPr>
                <w:rFonts w:cs="Times New Roman"/>
                <w:color w:val="000000" w:themeColor="text1"/>
                <w:szCs w:val="21"/>
                <w14:textFill>
                  <w14:solidFill>
                    <w14:schemeClr w14:val="tx1"/>
                  </w14:solidFill>
                </w14:textFill>
              </w:rPr>
              <w:t>0</w:t>
            </w:r>
          </w:p>
        </w:tc>
        <w:tc>
          <w:tcPr>
            <w:tcW w:w="1888" w:type="dxa"/>
            <w:tcBorders>
              <w:top w:val="single" w:color="auto" w:sz="4" w:space="0"/>
              <w:bottom w:val="single" w:color="auto" w:sz="4" w:space="0"/>
            </w:tcBorders>
            <w:shd w:val="clear" w:color="auto" w:fill="auto"/>
            <w:vAlign w:val="center"/>
          </w:tcPr>
          <w:p>
            <w:pPr>
              <w:pStyle w:val="27"/>
              <w:ind w:firstLine="0" w:firstLineChars="0"/>
              <w:rPr>
                <w:rFonts w:hint="default" w:ascii="Times New Roman" w:hAnsi="Times New Roman" w:eastAsia="宋体" w:cs="Times New Roman"/>
                <w:bCs/>
                <w:color w:val="000000" w:themeColor="text1"/>
                <w:kern w:val="2"/>
                <w:sz w:val="21"/>
                <w:szCs w:val="21"/>
                <w:lang w:val="en-US" w:eastAsia="zh-CN" w:bidi="ar-SA"/>
                <w14:textFill>
                  <w14:solidFill>
                    <w14:schemeClr w14:val="tx1"/>
                  </w14:solidFill>
                </w14:textFill>
              </w:rPr>
            </w:pPr>
            <w:r>
              <w:rPr>
                <w:rFonts w:hint="eastAsia"/>
                <w:color w:val="000000" w:themeColor="text1"/>
                <w14:textFill>
                  <w14:solidFill>
                    <w14:schemeClr w14:val="tx1"/>
                  </w14:solidFill>
                </w14:textFill>
              </w:rPr>
              <w:t>14.985</w:t>
            </w:r>
            <w:r>
              <w:rPr>
                <w:rFonts w:hint="eastAsia"/>
                <w:color w:val="000000" w:themeColor="text1"/>
                <w:lang w:val="en-US" w:eastAsia="zh-CN"/>
                <w14:textFill>
                  <w14:solidFill>
                    <w14:schemeClr w14:val="tx1"/>
                  </w14:solidFill>
                </w14:textFill>
              </w:rPr>
              <w:t>t/a</w:t>
            </w:r>
          </w:p>
        </w:tc>
        <w:tc>
          <w:tcPr>
            <w:tcW w:w="1237" w:type="dxa"/>
            <w:tcBorders>
              <w:top w:val="single" w:color="auto" w:sz="4" w:space="0"/>
              <w:bottom w:val="single" w:color="auto" w:sz="4" w:space="0"/>
              <w:right w:val="single" w:color="auto" w:sz="4" w:space="0"/>
            </w:tcBorders>
            <w:shd w:val="clear" w:color="auto" w:fill="auto"/>
            <w:vAlign w:val="center"/>
          </w:tcPr>
          <w:p>
            <w:pPr>
              <w:pStyle w:val="27"/>
              <w:ind w:firstLine="0" w:firstLineChars="0"/>
              <w:rPr>
                <w:rFonts w:hint="default" w:ascii="Times New Roman" w:hAnsi="Times New Roman" w:eastAsia="宋体" w:cs="Times New Roman"/>
                <w:bCs/>
                <w:color w:val="000000" w:themeColor="text1"/>
                <w:kern w:val="2"/>
                <w:sz w:val="21"/>
                <w:szCs w:val="21"/>
                <w:lang w:val="en-US" w:eastAsia="zh-CN" w:bidi="ar-SA"/>
                <w14:textFill>
                  <w14:solidFill>
                    <w14:schemeClr w14:val="tx1"/>
                  </w14:solidFill>
                </w14:textFill>
              </w:rPr>
            </w:pPr>
            <w:r>
              <w:rPr>
                <w:rFonts w:hint="eastAsia"/>
                <w:color w:val="000000" w:themeColor="text1"/>
                <w:szCs w:val="21"/>
                <w:lang w:val="en-US" w:eastAsia="zh-CN"/>
                <w14:textFill>
                  <w14:solidFill>
                    <w14:schemeClr w14:val="tx1"/>
                  </w14:solidFill>
                </w14:textFill>
              </w:rPr>
              <w:t>+</w:t>
            </w:r>
            <w:r>
              <w:rPr>
                <w:rFonts w:hint="eastAsia"/>
                <w:color w:val="000000" w:themeColor="text1"/>
                <w14:textFill>
                  <w14:solidFill>
                    <w14:schemeClr w14:val="tx1"/>
                  </w14:solidFill>
                </w14:textFill>
              </w:rPr>
              <w:t>14.985</w:t>
            </w:r>
            <w:r>
              <w:rPr>
                <w:rFonts w:hint="eastAsia"/>
                <w:color w:val="000000" w:themeColor="text1"/>
                <w:lang w:val="en-US" w:eastAsia="zh-CN"/>
                <w14:textFill>
                  <w14:solidFill>
                    <w14:schemeClr w14:val="tx1"/>
                  </w14:solidFill>
                </w14:textFill>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71" w:type="dxa"/>
            <w:gridSpan w:val="2"/>
            <w:vMerge w:val="continue"/>
            <w:tcBorders>
              <w:left w:val="single" w:color="auto" w:sz="4" w:space="0"/>
            </w:tcBorders>
            <w:vAlign w:val="center"/>
          </w:tcPr>
          <w:p>
            <w:pPr>
              <w:pStyle w:val="27"/>
              <w:rPr>
                <w:rFonts w:cs="Times New Roman"/>
                <w:color w:val="000000" w:themeColor="text1"/>
                <w:szCs w:val="21"/>
                <w14:textFill>
                  <w14:solidFill>
                    <w14:schemeClr w14:val="tx1"/>
                  </w14:solidFill>
                </w14:textFill>
              </w:rPr>
            </w:pPr>
          </w:p>
        </w:tc>
        <w:tc>
          <w:tcPr>
            <w:tcW w:w="2410" w:type="dxa"/>
            <w:tcBorders>
              <w:top w:val="single" w:color="auto" w:sz="4" w:space="0"/>
              <w:bottom w:val="single" w:color="auto" w:sz="4" w:space="0"/>
            </w:tcBorders>
            <w:shd w:val="clear" w:color="auto" w:fill="auto"/>
            <w:vAlign w:val="center"/>
          </w:tcPr>
          <w:p>
            <w:pPr>
              <w:pStyle w:val="27"/>
              <w:rPr>
                <w:rFonts w:cs="Times New Roman"/>
                <w:color w:val="FF0000"/>
              </w:rPr>
            </w:pPr>
            <w:r>
              <w:rPr>
                <w:rFonts w:hint="eastAsia" w:cs="Times New Roman"/>
                <w:color w:val="FF0000"/>
              </w:rPr>
              <w:t>废烟道</w:t>
            </w:r>
          </w:p>
          <w:p>
            <w:pPr>
              <w:pStyle w:val="27"/>
              <w:ind w:firstLine="0" w:firstLineChars="0"/>
              <w:rPr>
                <w:rFonts w:ascii="Times New Roman" w:hAnsi="Times New Roman" w:eastAsia="宋体" w:cs="Times New Roman"/>
                <w:bCs/>
                <w:color w:val="FF0000"/>
                <w:kern w:val="2"/>
                <w:sz w:val="21"/>
                <w:szCs w:val="32"/>
                <w:lang w:val="en-US" w:eastAsia="zh-CN" w:bidi="ar-SA"/>
              </w:rPr>
            </w:pPr>
            <w:r>
              <w:rPr>
                <w:rFonts w:hint="eastAsia" w:cs="Times New Roman"/>
                <w:color w:val="FF0000"/>
              </w:rPr>
              <w:t>过滤棉</w:t>
            </w:r>
          </w:p>
        </w:tc>
        <w:tc>
          <w:tcPr>
            <w:tcW w:w="1559" w:type="dxa"/>
            <w:tcBorders>
              <w:top w:val="single" w:color="auto" w:sz="4" w:space="0"/>
              <w:bottom w:val="single" w:color="auto" w:sz="4" w:space="0"/>
            </w:tcBorders>
            <w:vAlign w:val="center"/>
          </w:tcPr>
          <w:p>
            <w:pPr>
              <w:pStyle w:val="27"/>
              <w:rPr>
                <w:rFonts w:cs="Times New Roman"/>
                <w:color w:val="FF0000"/>
                <w:szCs w:val="21"/>
              </w:rPr>
            </w:pPr>
            <w:r>
              <w:rPr>
                <w:rFonts w:cs="Times New Roman"/>
                <w:color w:val="FF0000"/>
                <w:szCs w:val="21"/>
              </w:rPr>
              <w:t>0</w:t>
            </w:r>
          </w:p>
        </w:tc>
        <w:tc>
          <w:tcPr>
            <w:tcW w:w="1134" w:type="dxa"/>
            <w:tcBorders>
              <w:top w:val="single" w:color="auto" w:sz="4" w:space="0"/>
              <w:bottom w:val="single" w:color="auto" w:sz="4" w:space="0"/>
            </w:tcBorders>
            <w:shd w:val="clear" w:color="auto" w:fill="auto"/>
            <w:vAlign w:val="center"/>
          </w:tcPr>
          <w:p>
            <w:pPr>
              <w:pStyle w:val="27"/>
              <w:ind w:firstLine="0" w:firstLineChars="0"/>
              <w:rPr>
                <w:rFonts w:ascii="Times New Roman" w:hAnsi="Times New Roman" w:eastAsia="宋体" w:cs="Times New Roman"/>
                <w:bCs/>
                <w:color w:val="FF0000"/>
                <w:kern w:val="2"/>
                <w:sz w:val="21"/>
                <w:szCs w:val="21"/>
                <w:lang w:val="en-US" w:eastAsia="zh-CN" w:bidi="ar-SA"/>
              </w:rPr>
            </w:pPr>
            <w:r>
              <w:rPr>
                <w:rFonts w:cs="Times New Roman"/>
                <w:color w:val="FF0000"/>
                <w:szCs w:val="21"/>
              </w:rPr>
              <w:t>/</w:t>
            </w:r>
          </w:p>
        </w:tc>
        <w:tc>
          <w:tcPr>
            <w:tcW w:w="1418" w:type="dxa"/>
            <w:tcBorders>
              <w:top w:val="single" w:color="auto" w:sz="4" w:space="0"/>
              <w:bottom w:val="single" w:color="auto" w:sz="4" w:space="0"/>
            </w:tcBorders>
            <w:vAlign w:val="center"/>
          </w:tcPr>
          <w:p>
            <w:pPr>
              <w:pStyle w:val="27"/>
              <w:rPr>
                <w:rFonts w:cs="Times New Roman"/>
                <w:color w:val="FF0000"/>
                <w:szCs w:val="21"/>
              </w:rPr>
            </w:pPr>
            <w:r>
              <w:rPr>
                <w:rFonts w:cs="Times New Roman"/>
                <w:color w:val="FF0000"/>
                <w:szCs w:val="21"/>
              </w:rPr>
              <w:t>0</w:t>
            </w:r>
          </w:p>
        </w:tc>
        <w:tc>
          <w:tcPr>
            <w:tcW w:w="1417" w:type="dxa"/>
            <w:tcBorders>
              <w:top w:val="single" w:color="auto" w:sz="4" w:space="0"/>
              <w:bottom w:val="single" w:color="auto" w:sz="4" w:space="0"/>
            </w:tcBorders>
            <w:shd w:val="clear" w:color="auto" w:fill="auto"/>
            <w:vAlign w:val="center"/>
          </w:tcPr>
          <w:p>
            <w:pPr>
              <w:pStyle w:val="27"/>
              <w:ind w:firstLine="0" w:firstLineChars="0"/>
              <w:rPr>
                <w:rFonts w:hint="default" w:ascii="Times New Roman" w:hAnsi="Times New Roman" w:eastAsia="宋体" w:cstheme="majorBidi"/>
                <w:bCs/>
                <w:color w:val="FF0000"/>
                <w:kern w:val="2"/>
                <w:sz w:val="21"/>
                <w:szCs w:val="32"/>
                <w:lang w:val="en-US" w:eastAsia="zh-CN" w:bidi="ar-SA"/>
              </w:rPr>
            </w:pPr>
            <w:r>
              <w:rPr>
                <w:rFonts w:hint="eastAsia" w:cs="Times New Roman"/>
                <w:color w:val="FF0000"/>
                <w:lang w:val="en-US" w:eastAsia="zh-CN"/>
              </w:rPr>
              <w:t>8.582</w:t>
            </w:r>
            <w:r>
              <w:rPr>
                <w:rFonts w:hint="eastAsia"/>
                <w:color w:val="FF0000"/>
                <w:lang w:val="en-US" w:eastAsia="zh-CN"/>
              </w:rPr>
              <w:t>t/a</w:t>
            </w:r>
          </w:p>
        </w:tc>
        <w:tc>
          <w:tcPr>
            <w:tcW w:w="1454" w:type="dxa"/>
            <w:tcBorders>
              <w:top w:val="single" w:color="auto" w:sz="4" w:space="0"/>
              <w:bottom w:val="single" w:color="auto" w:sz="4" w:space="0"/>
            </w:tcBorders>
            <w:shd w:val="clear" w:color="auto" w:fill="auto"/>
            <w:vAlign w:val="center"/>
          </w:tcPr>
          <w:p>
            <w:pPr>
              <w:pStyle w:val="27"/>
              <w:ind w:firstLine="0" w:firstLineChars="0"/>
              <w:rPr>
                <w:rFonts w:ascii="Times New Roman" w:hAnsi="Times New Roman" w:eastAsia="宋体" w:cs="Times New Roman"/>
                <w:bCs/>
                <w:color w:val="FF0000"/>
                <w:kern w:val="2"/>
                <w:sz w:val="21"/>
                <w:szCs w:val="21"/>
                <w:lang w:val="en-US" w:eastAsia="zh-CN" w:bidi="ar-SA"/>
              </w:rPr>
            </w:pPr>
            <w:r>
              <w:rPr>
                <w:rFonts w:cs="Times New Roman"/>
                <w:color w:val="FF0000"/>
                <w:szCs w:val="21"/>
              </w:rPr>
              <w:t>0</w:t>
            </w:r>
          </w:p>
        </w:tc>
        <w:tc>
          <w:tcPr>
            <w:tcW w:w="1888" w:type="dxa"/>
            <w:tcBorders>
              <w:top w:val="single" w:color="auto" w:sz="4" w:space="0"/>
              <w:bottom w:val="single" w:color="auto" w:sz="4" w:space="0"/>
            </w:tcBorders>
            <w:shd w:val="clear" w:color="auto" w:fill="auto"/>
            <w:vAlign w:val="center"/>
          </w:tcPr>
          <w:p>
            <w:pPr>
              <w:pStyle w:val="27"/>
              <w:ind w:firstLine="0" w:firstLineChars="0"/>
              <w:rPr>
                <w:rFonts w:hint="default" w:ascii="Times New Roman" w:hAnsi="Times New Roman" w:eastAsia="宋体" w:cstheme="majorBidi"/>
                <w:bCs/>
                <w:color w:val="FF0000"/>
                <w:kern w:val="2"/>
                <w:sz w:val="21"/>
                <w:szCs w:val="32"/>
                <w:lang w:val="en-US" w:eastAsia="zh-CN" w:bidi="ar-SA"/>
              </w:rPr>
            </w:pPr>
            <w:r>
              <w:rPr>
                <w:rFonts w:hint="eastAsia" w:cs="Times New Roman"/>
                <w:color w:val="FF0000"/>
                <w:lang w:val="en-US" w:eastAsia="zh-CN"/>
              </w:rPr>
              <w:t>8.582</w:t>
            </w:r>
            <w:r>
              <w:rPr>
                <w:rFonts w:hint="eastAsia"/>
                <w:color w:val="FF0000"/>
                <w:lang w:val="en-US" w:eastAsia="zh-CN"/>
              </w:rPr>
              <w:t>t/a</w:t>
            </w:r>
          </w:p>
        </w:tc>
        <w:tc>
          <w:tcPr>
            <w:tcW w:w="1237" w:type="dxa"/>
            <w:tcBorders>
              <w:top w:val="single" w:color="auto" w:sz="4" w:space="0"/>
              <w:bottom w:val="single" w:color="auto" w:sz="4" w:space="0"/>
              <w:right w:val="single" w:color="auto" w:sz="4" w:space="0"/>
            </w:tcBorders>
            <w:shd w:val="clear" w:color="auto" w:fill="auto"/>
            <w:vAlign w:val="center"/>
          </w:tcPr>
          <w:p>
            <w:pPr>
              <w:pStyle w:val="27"/>
              <w:ind w:firstLine="0" w:firstLineChars="0"/>
              <w:rPr>
                <w:rFonts w:hint="default" w:ascii="Times New Roman" w:hAnsi="Times New Roman" w:eastAsia="宋体" w:cstheme="majorBidi"/>
                <w:bCs/>
                <w:color w:val="FF0000"/>
                <w:kern w:val="2"/>
                <w:sz w:val="21"/>
                <w:szCs w:val="32"/>
                <w:lang w:val="en-US" w:eastAsia="zh-CN" w:bidi="ar-SA"/>
              </w:rPr>
            </w:pPr>
            <w:r>
              <w:rPr>
                <w:rFonts w:hint="eastAsia"/>
                <w:color w:val="FF0000"/>
                <w:szCs w:val="21"/>
                <w:lang w:val="en-US" w:eastAsia="zh-CN"/>
              </w:rPr>
              <w:t>+</w:t>
            </w:r>
            <w:r>
              <w:rPr>
                <w:rFonts w:hint="eastAsia" w:cs="Times New Roman"/>
                <w:color w:val="FF0000"/>
                <w:lang w:val="en-US" w:eastAsia="zh-CN"/>
              </w:rPr>
              <w:t>8.582</w:t>
            </w:r>
            <w:r>
              <w:rPr>
                <w:rFonts w:hint="eastAsia"/>
                <w:color w:val="FF0000"/>
                <w:lang w:val="en-US" w:eastAsia="zh-CN"/>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71" w:type="dxa"/>
            <w:gridSpan w:val="2"/>
            <w:vMerge w:val="continue"/>
            <w:tcBorders>
              <w:left w:val="single" w:color="auto" w:sz="4" w:space="0"/>
            </w:tcBorders>
            <w:vAlign w:val="center"/>
          </w:tcPr>
          <w:p>
            <w:pPr>
              <w:pStyle w:val="27"/>
              <w:rPr>
                <w:rFonts w:cs="Times New Roman"/>
                <w:color w:val="000000" w:themeColor="text1"/>
                <w:szCs w:val="21"/>
                <w14:textFill>
                  <w14:solidFill>
                    <w14:schemeClr w14:val="tx1"/>
                  </w14:solidFill>
                </w14:textFill>
              </w:rPr>
            </w:pPr>
          </w:p>
        </w:tc>
        <w:tc>
          <w:tcPr>
            <w:tcW w:w="2410" w:type="dxa"/>
            <w:tcBorders>
              <w:top w:val="single" w:color="auto" w:sz="4" w:space="0"/>
              <w:bottom w:val="single" w:color="auto" w:sz="4" w:space="0"/>
            </w:tcBorders>
            <w:shd w:val="clear" w:color="auto" w:fill="auto"/>
            <w:vAlign w:val="center"/>
          </w:tcPr>
          <w:p>
            <w:pPr>
              <w:pStyle w:val="27"/>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电弧焊</w:t>
            </w:r>
          </w:p>
          <w:p>
            <w:pPr>
              <w:pStyle w:val="27"/>
              <w:ind w:firstLine="0" w:firstLineChars="0"/>
              <w:rPr>
                <w:rFonts w:ascii="Times New Roman" w:hAnsi="Times New Roman" w:eastAsia="宋体" w:cs="Times New Roman"/>
                <w:bCs/>
                <w:color w:val="000000" w:themeColor="text1"/>
                <w:kern w:val="2"/>
                <w:sz w:val="21"/>
                <w:szCs w:val="32"/>
                <w:lang w:val="en-US" w:eastAsia="zh-CN" w:bidi="ar-SA"/>
                <w14:textFill>
                  <w14:solidFill>
                    <w14:schemeClr w14:val="tx1"/>
                  </w14:solidFill>
                </w14:textFill>
              </w:rPr>
            </w:pPr>
            <w:r>
              <w:rPr>
                <w:rFonts w:hint="eastAsia" w:cs="Times New Roman"/>
                <w:color w:val="000000" w:themeColor="text1"/>
                <w14:textFill>
                  <w14:solidFill>
                    <w14:schemeClr w14:val="tx1"/>
                  </w14:solidFill>
                </w14:textFill>
              </w:rPr>
              <w:t>焊渣</w:t>
            </w:r>
          </w:p>
        </w:tc>
        <w:tc>
          <w:tcPr>
            <w:tcW w:w="1559" w:type="dxa"/>
            <w:tcBorders>
              <w:top w:val="single" w:color="auto" w:sz="4" w:space="0"/>
              <w:bottom w:val="single" w:color="auto" w:sz="4" w:space="0"/>
            </w:tcBorders>
            <w:vAlign w:val="center"/>
          </w:tcPr>
          <w:p>
            <w:pPr>
              <w:pStyle w:val="27"/>
              <w:rPr>
                <w:rFonts w:cs="Times New Roman"/>
                <w:color w:val="000000" w:themeColor="text1"/>
                <w:szCs w:val="21"/>
                <w14:textFill>
                  <w14:solidFill>
                    <w14:schemeClr w14:val="tx1"/>
                  </w14:solidFill>
                </w14:textFill>
              </w:rPr>
            </w:pPr>
            <w:r>
              <w:rPr>
                <w:rFonts w:cs="Times New Roman"/>
                <w:color w:val="000000" w:themeColor="text1"/>
                <w:szCs w:val="21"/>
                <w14:textFill>
                  <w14:solidFill>
                    <w14:schemeClr w14:val="tx1"/>
                  </w14:solidFill>
                </w14:textFill>
              </w:rPr>
              <w:t>0</w:t>
            </w:r>
          </w:p>
        </w:tc>
        <w:tc>
          <w:tcPr>
            <w:tcW w:w="1134" w:type="dxa"/>
            <w:tcBorders>
              <w:top w:val="single" w:color="auto" w:sz="4" w:space="0"/>
              <w:bottom w:val="single" w:color="auto" w:sz="4" w:space="0"/>
            </w:tcBorders>
            <w:shd w:val="clear" w:color="auto" w:fill="auto"/>
            <w:vAlign w:val="center"/>
          </w:tcPr>
          <w:p>
            <w:pPr>
              <w:pStyle w:val="27"/>
              <w:ind w:firstLine="0" w:firstLineChars="0"/>
              <w:rPr>
                <w:rFonts w:ascii="Times New Roman" w:hAnsi="Times New Roman" w:eastAsia="宋体" w:cs="Times New Roman"/>
                <w:bCs/>
                <w:color w:val="000000" w:themeColor="text1"/>
                <w:kern w:val="2"/>
                <w:sz w:val="21"/>
                <w:szCs w:val="21"/>
                <w:lang w:val="en-US" w:eastAsia="zh-CN" w:bidi="ar-SA"/>
                <w14:textFill>
                  <w14:solidFill>
                    <w14:schemeClr w14:val="tx1"/>
                  </w14:solidFill>
                </w14:textFill>
              </w:rPr>
            </w:pPr>
            <w:r>
              <w:rPr>
                <w:rFonts w:cs="Times New Roman"/>
                <w:color w:val="000000" w:themeColor="text1"/>
                <w:szCs w:val="21"/>
                <w14:textFill>
                  <w14:solidFill>
                    <w14:schemeClr w14:val="tx1"/>
                  </w14:solidFill>
                </w14:textFill>
              </w:rPr>
              <w:t>/</w:t>
            </w:r>
          </w:p>
        </w:tc>
        <w:tc>
          <w:tcPr>
            <w:tcW w:w="1418" w:type="dxa"/>
            <w:tcBorders>
              <w:top w:val="single" w:color="auto" w:sz="4" w:space="0"/>
              <w:bottom w:val="single" w:color="auto" w:sz="4" w:space="0"/>
            </w:tcBorders>
            <w:vAlign w:val="center"/>
          </w:tcPr>
          <w:p>
            <w:pPr>
              <w:pStyle w:val="27"/>
              <w:rPr>
                <w:rFonts w:cs="Times New Roman"/>
                <w:color w:val="000000" w:themeColor="text1"/>
                <w:szCs w:val="21"/>
                <w14:textFill>
                  <w14:solidFill>
                    <w14:schemeClr w14:val="tx1"/>
                  </w14:solidFill>
                </w14:textFill>
              </w:rPr>
            </w:pPr>
            <w:r>
              <w:rPr>
                <w:rFonts w:cs="Times New Roman"/>
                <w:color w:val="000000" w:themeColor="text1"/>
                <w:szCs w:val="21"/>
                <w14:textFill>
                  <w14:solidFill>
                    <w14:schemeClr w14:val="tx1"/>
                  </w14:solidFill>
                </w14:textFill>
              </w:rPr>
              <w:t>0</w:t>
            </w:r>
          </w:p>
        </w:tc>
        <w:tc>
          <w:tcPr>
            <w:tcW w:w="1417" w:type="dxa"/>
            <w:tcBorders>
              <w:top w:val="single" w:color="auto" w:sz="4" w:space="0"/>
              <w:bottom w:val="single" w:color="auto" w:sz="4" w:space="0"/>
            </w:tcBorders>
            <w:shd w:val="clear" w:color="auto" w:fill="auto"/>
            <w:vAlign w:val="center"/>
          </w:tcPr>
          <w:p>
            <w:pPr>
              <w:pStyle w:val="27"/>
              <w:ind w:firstLine="0" w:firstLineChars="0"/>
              <w:rPr>
                <w:rFonts w:ascii="Times New Roman" w:hAnsi="Times New Roman" w:eastAsia="宋体" w:cstheme="majorBidi"/>
                <w:bCs/>
                <w:color w:val="000000" w:themeColor="text1"/>
                <w:kern w:val="2"/>
                <w:sz w:val="21"/>
                <w:szCs w:val="32"/>
                <w:lang w:val="en-US" w:eastAsia="zh-CN" w:bidi="ar-SA"/>
                <w14:textFill>
                  <w14:solidFill>
                    <w14:schemeClr w14:val="tx1"/>
                  </w14:solidFill>
                </w14:textFill>
              </w:rPr>
            </w:pPr>
            <w:r>
              <w:rPr>
                <w:rFonts w:hint="eastAsia" w:cs="Times New Roman"/>
                <w:color w:val="000000" w:themeColor="text1"/>
                <w14:textFill>
                  <w14:solidFill>
                    <w14:schemeClr w14:val="tx1"/>
                  </w14:solidFill>
                </w14:textFill>
              </w:rPr>
              <w:t>1.05</w:t>
            </w:r>
            <w:r>
              <w:rPr>
                <w:rFonts w:hint="eastAsia"/>
                <w:color w:val="000000" w:themeColor="text1"/>
                <w:lang w:val="en-US" w:eastAsia="zh-CN"/>
                <w14:textFill>
                  <w14:solidFill>
                    <w14:schemeClr w14:val="tx1"/>
                  </w14:solidFill>
                </w14:textFill>
              </w:rPr>
              <w:t>t/a</w:t>
            </w:r>
          </w:p>
        </w:tc>
        <w:tc>
          <w:tcPr>
            <w:tcW w:w="1454" w:type="dxa"/>
            <w:tcBorders>
              <w:top w:val="single" w:color="auto" w:sz="4" w:space="0"/>
              <w:bottom w:val="single" w:color="auto" w:sz="4" w:space="0"/>
            </w:tcBorders>
            <w:shd w:val="clear" w:color="auto" w:fill="auto"/>
            <w:vAlign w:val="center"/>
          </w:tcPr>
          <w:p>
            <w:pPr>
              <w:pStyle w:val="27"/>
              <w:ind w:firstLine="0" w:firstLineChars="0"/>
              <w:rPr>
                <w:rFonts w:ascii="Times New Roman" w:hAnsi="Times New Roman" w:eastAsia="宋体" w:cs="Times New Roman"/>
                <w:bCs/>
                <w:color w:val="000000" w:themeColor="text1"/>
                <w:kern w:val="2"/>
                <w:sz w:val="21"/>
                <w:szCs w:val="21"/>
                <w:lang w:val="en-US" w:eastAsia="zh-CN" w:bidi="ar-SA"/>
                <w14:textFill>
                  <w14:solidFill>
                    <w14:schemeClr w14:val="tx1"/>
                  </w14:solidFill>
                </w14:textFill>
              </w:rPr>
            </w:pPr>
            <w:r>
              <w:rPr>
                <w:rFonts w:cs="Times New Roman"/>
                <w:color w:val="000000" w:themeColor="text1"/>
                <w:szCs w:val="21"/>
                <w14:textFill>
                  <w14:solidFill>
                    <w14:schemeClr w14:val="tx1"/>
                  </w14:solidFill>
                </w14:textFill>
              </w:rPr>
              <w:t>0</w:t>
            </w:r>
          </w:p>
        </w:tc>
        <w:tc>
          <w:tcPr>
            <w:tcW w:w="1888" w:type="dxa"/>
            <w:tcBorders>
              <w:top w:val="single" w:color="auto" w:sz="4" w:space="0"/>
              <w:bottom w:val="single" w:color="auto" w:sz="4" w:space="0"/>
            </w:tcBorders>
            <w:shd w:val="clear" w:color="auto" w:fill="auto"/>
            <w:vAlign w:val="center"/>
          </w:tcPr>
          <w:p>
            <w:pPr>
              <w:pStyle w:val="27"/>
              <w:ind w:firstLine="0" w:firstLineChars="0"/>
              <w:rPr>
                <w:rFonts w:ascii="Times New Roman" w:hAnsi="Times New Roman" w:eastAsia="宋体" w:cstheme="majorBidi"/>
                <w:bCs/>
                <w:color w:val="000000" w:themeColor="text1"/>
                <w:kern w:val="2"/>
                <w:sz w:val="21"/>
                <w:szCs w:val="32"/>
                <w:lang w:val="en-US" w:eastAsia="zh-CN" w:bidi="ar-SA"/>
                <w14:textFill>
                  <w14:solidFill>
                    <w14:schemeClr w14:val="tx1"/>
                  </w14:solidFill>
                </w14:textFill>
              </w:rPr>
            </w:pPr>
            <w:r>
              <w:rPr>
                <w:rFonts w:hint="eastAsia" w:cs="Times New Roman"/>
                <w:color w:val="000000" w:themeColor="text1"/>
                <w14:textFill>
                  <w14:solidFill>
                    <w14:schemeClr w14:val="tx1"/>
                  </w14:solidFill>
                </w14:textFill>
              </w:rPr>
              <w:t>1.05</w:t>
            </w:r>
            <w:r>
              <w:rPr>
                <w:rFonts w:hint="eastAsia"/>
                <w:color w:val="000000" w:themeColor="text1"/>
                <w:lang w:val="en-US" w:eastAsia="zh-CN"/>
                <w14:textFill>
                  <w14:solidFill>
                    <w14:schemeClr w14:val="tx1"/>
                  </w14:solidFill>
                </w14:textFill>
              </w:rPr>
              <w:t>t/a</w:t>
            </w:r>
          </w:p>
        </w:tc>
        <w:tc>
          <w:tcPr>
            <w:tcW w:w="1237" w:type="dxa"/>
            <w:tcBorders>
              <w:top w:val="single" w:color="auto" w:sz="4" w:space="0"/>
              <w:bottom w:val="single" w:color="auto" w:sz="4" w:space="0"/>
              <w:right w:val="single" w:color="auto" w:sz="4" w:space="0"/>
            </w:tcBorders>
            <w:shd w:val="clear" w:color="auto" w:fill="auto"/>
            <w:vAlign w:val="center"/>
          </w:tcPr>
          <w:p>
            <w:pPr>
              <w:pStyle w:val="27"/>
              <w:ind w:firstLine="0" w:firstLineChars="0"/>
              <w:rPr>
                <w:rFonts w:ascii="Times New Roman" w:hAnsi="Times New Roman" w:eastAsia="宋体" w:cstheme="majorBidi"/>
                <w:bCs/>
                <w:color w:val="000000" w:themeColor="text1"/>
                <w:kern w:val="2"/>
                <w:sz w:val="21"/>
                <w:szCs w:val="32"/>
                <w:lang w:val="en-US" w:eastAsia="zh-CN" w:bidi="ar-SA"/>
                <w14:textFill>
                  <w14:solidFill>
                    <w14:schemeClr w14:val="tx1"/>
                  </w14:solidFill>
                </w14:textFill>
              </w:rPr>
            </w:pPr>
            <w:r>
              <w:rPr>
                <w:rFonts w:hint="eastAsia"/>
                <w:color w:val="000000" w:themeColor="text1"/>
                <w:szCs w:val="21"/>
                <w:lang w:val="en-US" w:eastAsia="zh-CN"/>
                <w14:textFill>
                  <w14:solidFill>
                    <w14:schemeClr w14:val="tx1"/>
                  </w14:solidFill>
                </w14:textFill>
              </w:rPr>
              <w:t>+</w:t>
            </w:r>
            <w:r>
              <w:rPr>
                <w:rFonts w:hint="eastAsia" w:cs="Times New Roman"/>
                <w:color w:val="000000" w:themeColor="text1"/>
                <w14:textFill>
                  <w14:solidFill>
                    <w14:schemeClr w14:val="tx1"/>
                  </w14:solidFill>
                </w14:textFill>
              </w:rPr>
              <w:t>1.05</w:t>
            </w:r>
            <w:r>
              <w:rPr>
                <w:rFonts w:hint="eastAsia"/>
                <w:color w:val="000000" w:themeColor="text1"/>
                <w:lang w:val="en-US" w:eastAsia="zh-CN"/>
                <w14:textFill>
                  <w14:solidFill>
                    <w14:schemeClr w14:val="tx1"/>
                  </w14:solidFill>
                </w14:textFill>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71" w:type="dxa"/>
            <w:gridSpan w:val="2"/>
            <w:vMerge w:val="continue"/>
            <w:tcBorders>
              <w:left w:val="single" w:color="auto" w:sz="4" w:space="0"/>
            </w:tcBorders>
            <w:vAlign w:val="center"/>
          </w:tcPr>
          <w:p>
            <w:pPr>
              <w:pStyle w:val="27"/>
              <w:rPr>
                <w:rFonts w:cs="Times New Roman"/>
                <w:color w:val="000000" w:themeColor="text1"/>
                <w:szCs w:val="21"/>
                <w14:textFill>
                  <w14:solidFill>
                    <w14:schemeClr w14:val="tx1"/>
                  </w14:solidFill>
                </w14:textFill>
              </w:rPr>
            </w:pPr>
          </w:p>
        </w:tc>
        <w:tc>
          <w:tcPr>
            <w:tcW w:w="2410" w:type="dxa"/>
            <w:tcBorders>
              <w:top w:val="single" w:color="auto" w:sz="4" w:space="0"/>
              <w:bottom w:val="single" w:color="auto" w:sz="4" w:space="0"/>
            </w:tcBorders>
            <w:shd w:val="clear" w:color="auto" w:fill="auto"/>
            <w:vAlign w:val="center"/>
          </w:tcPr>
          <w:p>
            <w:pPr>
              <w:pStyle w:val="27"/>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废包装</w:t>
            </w:r>
          </w:p>
          <w:p>
            <w:pPr>
              <w:pStyle w:val="27"/>
              <w:ind w:firstLine="0" w:firstLineChars="0"/>
              <w:rPr>
                <w:rFonts w:ascii="Times New Roman" w:hAnsi="Times New Roman" w:eastAsia="宋体" w:cs="Times New Roman"/>
                <w:bCs/>
                <w:color w:val="000000" w:themeColor="text1"/>
                <w:kern w:val="2"/>
                <w:sz w:val="21"/>
                <w:szCs w:val="32"/>
                <w:lang w:val="en-US" w:eastAsia="zh-CN" w:bidi="ar-SA"/>
                <w14:textFill>
                  <w14:solidFill>
                    <w14:schemeClr w14:val="tx1"/>
                  </w14:solidFill>
                </w14:textFill>
              </w:rPr>
            </w:pPr>
            <w:r>
              <w:rPr>
                <w:rFonts w:hint="eastAsia" w:cs="Times New Roman"/>
                <w:color w:val="000000" w:themeColor="text1"/>
                <w14:textFill>
                  <w14:solidFill>
                    <w14:schemeClr w14:val="tx1"/>
                  </w14:solidFill>
                </w14:textFill>
              </w:rPr>
              <w:t>材料</w:t>
            </w:r>
          </w:p>
        </w:tc>
        <w:tc>
          <w:tcPr>
            <w:tcW w:w="1559" w:type="dxa"/>
            <w:tcBorders>
              <w:top w:val="single" w:color="auto" w:sz="4" w:space="0"/>
              <w:bottom w:val="single" w:color="auto" w:sz="4" w:space="0"/>
            </w:tcBorders>
            <w:vAlign w:val="center"/>
          </w:tcPr>
          <w:p>
            <w:pPr>
              <w:pStyle w:val="27"/>
              <w:rPr>
                <w:rFonts w:cs="Times New Roman"/>
                <w:color w:val="000000" w:themeColor="text1"/>
                <w:szCs w:val="21"/>
                <w14:textFill>
                  <w14:solidFill>
                    <w14:schemeClr w14:val="tx1"/>
                  </w14:solidFill>
                </w14:textFill>
              </w:rPr>
            </w:pPr>
            <w:r>
              <w:rPr>
                <w:rFonts w:cs="Times New Roman"/>
                <w:color w:val="000000" w:themeColor="text1"/>
                <w:szCs w:val="21"/>
                <w14:textFill>
                  <w14:solidFill>
                    <w14:schemeClr w14:val="tx1"/>
                  </w14:solidFill>
                </w14:textFill>
              </w:rPr>
              <w:t>0</w:t>
            </w:r>
          </w:p>
        </w:tc>
        <w:tc>
          <w:tcPr>
            <w:tcW w:w="1134" w:type="dxa"/>
            <w:tcBorders>
              <w:top w:val="single" w:color="auto" w:sz="4" w:space="0"/>
              <w:bottom w:val="single" w:color="auto" w:sz="4" w:space="0"/>
            </w:tcBorders>
            <w:shd w:val="clear" w:color="auto" w:fill="auto"/>
            <w:vAlign w:val="center"/>
          </w:tcPr>
          <w:p>
            <w:pPr>
              <w:pStyle w:val="27"/>
              <w:ind w:firstLine="0" w:firstLineChars="0"/>
              <w:rPr>
                <w:rFonts w:ascii="Times New Roman" w:hAnsi="Times New Roman" w:eastAsia="宋体" w:cs="Times New Roman"/>
                <w:bCs/>
                <w:color w:val="000000" w:themeColor="text1"/>
                <w:kern w:val="2"/>
                <w:sz w:val="21"/>
                <w:szCs w:val="21"/>
                <w:lang w:val="en-US" w:eastAsia="zh-CN" w:bidi="ar-SA"/>
                <w14:textFill>
                  <w14:solidFill>
                    <w14:schemeClr w14:val="tx1"/>
                  </w14:solidFill>
                </w14:textFill>
              </w:rPr>
            </w:pPr>
            <w:r>
              <w:rPr>
                <w:rFonts w:cs="Times New Roman"/>
                <w:color w:val="000000" w:themeColor="text1"/>
                <w:szCs w:val="21"/>
                <w14:textFill>
                  <w14:solidFill>
                    <w14:schemeClr w14:val="tx1"/>
                  </w14:solidFill>
                </w14:textFill>
              </w:rPr>
              <w:t>/</w:t>
            </w:r>
          </w:p>
        </w:tc>
        <w:tc>
          <w:tcPr>
            <w:tcW w:w="1418" w:type="dxa"/>
            <w:tcBorders>
              <w:top w:val="single" w:color="auto" w:sz="4" w:space="0"/>
              <w:bottom w:val="single" w:color="auto" w:sz="4" w:space="0"/>
            </w:tcBorders>
            <w:vAlign w:val="center"/>
          </w:tcPr>
          <w:p>
            <w:pPr>
              <w:pStyle w:val="27"/>
              <w:rPr>
                <w:rFonts w:cs="Times New Roman"/>
                <w:color w:val="000000" w:themeColor="text1"/>
                <w:szCs w:val="21"/>
                <w14:textFill>
                  <w14:solidFill>
                    <w14:schemeClr w14:val="tx1"/>
                  </w14:solidFill>
                </w14:textFill>
              </w:rPr>
            </w:pPr>
            <w:r>
              <w:rPr>
                <w:rFonts w:cs="Times New Roman"/>
                <w:color w:val="000000" w:themeColor="text1"/>
                <w:szCs w:val="21"/>
                <w14:textFill>
                  <w14:solidFill>
                    <w14:schemeClr w14:val="tx1"/>
                  </w14:solidFill>
                </w14:textFill>
              </w:rPr>
              <w:t>0</w:t>
            </w:r>
          </w:p>
        </w:tc>
        <w:tc>
          <w:tcPr>
            <w:tcW w:w="1417" w:type="dxa"/>
            <w:tcBorders>
              <w:top w:val="single" w:color="auto" w:sz="4" w:space="0"/>
              <w:bottom w:val="single" w:color="auto" w:sz="4" w:space="0"/>
            </w:tcBorders>
            <w:shd w:val="clear" w:color="auto" w:fill="auto"/>
            <w:vAlign w:val="center"/>
          </w:tcPr>
          <w:p>
            <w:pPr>
              <w:pStyle w:val="27"/>
              <w:ind w:firstLine="0" w:firstLineChars="0"/>
              <w:rPr>
                <w:rFonts w:ascii="Times New Roman" w:hAnsi="Times New Roman" w:eastAsia="宋体" w:cstheme="majorBidi"/>
                <w:bCs/>
                <w:color w:val="000000" w:themeColor="text1"/>
                <w:kern w:val="2"/>
                <w:sz w:val="21"/>
                <w:szCs w:val="32"/>
                <w:lang w:val="en-US" w:eastAsia="zh-CN" w:bidi="ar-SA"/>
                <w14:textFill>
                  <w14:solidFill>
                    <w14:schemeClr w14:val="tx1"/>
                  </w14:solidFill>
                </w14:textFill>
              </w:rPr>
            </w:pPr>
            <w:r>
              <w:rPr>
                <w:rFonts w:hint="eastAsia" w:cs="Times New Roman"/>
                <w:color w:val="000000" w:themeColor="text1"/>
                <w14:textFill>
                  <w14:solidFill>
                    <w14:schemeClr w14:val="tx1"/>
                  </w14:solidFill>
                </w14:textFill>
              </w:rPr>
              <w:t>0.2</w:t>
            </w:r>
            <w:r>
              <w:rPr>
                <w:rFonts w:hint="eastAsia"/>
                <w:color w:val="000000" w:themeColor="text1"/>
                <w:lang w:val="en-US" w:eastAsia="zh-CN"/>
                <w14:textFill>
                  <w14:solidFill>
                    <w14:schemeClr w14:val="tx1"/>
                  </w14:solidFill>
                </w14:textFill>
              </w:rPr>
              <w:t>t/a</w:t>
            </w:r>
          </w:p>
        </w:tc>
        <w:tc>
          <w:tcPr>
            <w:tcW w:w="1454" w:type="dxa"/>
            <w:tcBorders>
              <w:top w:val="single" w:color="auto" w:sz="4" w:space="0"/>
              <w:bottom w:val="single" w:color="auto" w:sz="4" w:space="0"/>
            </w:tcBorders>
            <w:shd w:val="clear" w:color="auto" w:fill="auto"/>
            <w:vAlign w:val="center"/>
          </w:tcPr>
          <w:p>
            <w:pPr>
              <w:pStyle w:val="27"/>
              <w:ind w:firstLine="0" w:firstLineChars="0"/>
              <w:rPr>
                <w:rFonts w:ascii="Times New Roman" w:hAnsi="Times New Roman" w:eastAsia="宋体" w:cs="Times New Roman"/>
                <w:bCs/>
                <w:color w:val="000000" w:themeColor="text1"/>
                <w:kern w:val="2"/>
                <w:sz w:val="21"/>
                <w:szCs w:val="21"/>
                <w:lang w:val="en-US" w:eastAsia="zh-CN" w:bidi="ar-SA"/>
                <w14:textFill>
                  <w14:solidFill>
                    <w14:schemeClr w14:val="tx1"/>
                  </w14:solidFill>
                </w14:textFill>
              </w:rPr>
            </w:pPr>
            <w:r>
              <w:rPr>
                <w:rFonts w:cs="Times New Roman"/>
                <w:color w:val="000000" w:themeColor="text1"/>
                <w:szCs w:val="21"/>
                <w14:textFill>
                  <w14:solidFill>
                    <w14:schemeClr w14:val="tx1"/>
                  </w14:solidFill>
                </w14:textFill>
              </w:rPr>
              <w:t>0</w:t>
            </w:r>
          </w:p>
        </w:tc>
        <w:tc>
          <w:tcPr>
            <w:tcW w:w="1888" w:type="dxa"/>
            <w:tcBorders>
              <w:top w:val="single" w:color="auto" w:sz="4" w:space="0"/>
              <w:bottom w:val="single" w:color="auto" w:sz="4" w:space="0"/>
            </w:tcBorders>
            <w:shd w:val="clear" w:color="auto" w:fill="auto"/>
            <w:vAlign w:val="center"/>
          </w:tcPr>
          <w:p>
            <w:pPr>
              <w:pStyle w:val="27"/>
              <w:ind w:firstLine="0" w:firstLineChars="0"/>
              <w:rPr>
                <w:rFonts w:ascii="Times New Roman" w:hAnsi="Times New Roman" w:eastAsia="宋体" w:cstheme="majorBidi"/>
                <w:bCs/>
                <w:color w:val="000000" w:themeColor="text1"/>
                <w:kern w:val="2"/>
                <w:sz w:val="21"/>
                <w:szCs w:val="32"/>
                <w:lang w:val="en-US" w:eastAsia="zh-CN" w:bidi="ar-SA"/>
                <w14:textFill>
                  <w14:solidFill>
                    <w14:schemeClr w14:val="tx1"/>
                  </w14:solidFill>
                </w14:textFill>
              </w:rPr>
            </w:pPr>
            <w:r>
              <w:rPr>
                <w:rFonts w:hint="eastAsia" w:cs="Times New Roman"/>
                <w:color w:val="000000" w:themeColor="text1"/>
                <w14:textFill>
                  <w14:solidFill>
                    <w14:schemeClr w14:val="tx1"/>
                  </w14:solidFill>
                </w14:textFill>
              </w:rPr>
              <w:t>0.2</w:t>
            </w:r>
            <w:r>
              <w:rPr>
                <w:rFonts w:hint="eastAsia"/>
                <w:color w:val="000000" w:themeColor="text1"/>
                <w:lang w:val="en-US" w:eastAsia="zh-CN"/>
                <w14:textFill>
                  <w14:solidFill>
                    <w14:schemeClr w14:val="tx1"/>
                  </w14:solidFill>
                </w14:textFill>
              </w:rPr>
              <w:t>t/a</w:t>
            </w:r>
          </w:p>
        </w:tc>
        <w:tc>
          <w:tcPr>
            <w:tcW w:w="1237" w:type="dxa"/>
            <w:tcBorders>
              <w:top w:val="single" w:color="auto" w:sz="4" w:space="0"/>
              <w:bottom w:val="single" w:color="auto" w:sz="4" w:space="0"/>
              <w:right w:val="single" w:color="auto" w:sz="4" w:space="0"/>
            </w:tcBorders>
            <w:shd w:val="clear" w:color="auto" w:fill="auto"/>
            <w:vAlign w:val="center"/>
          </w:tcPr>
          <w:p>
            <w:pPr>
              <w:pStyle w:val="27"/>
              <w:ind w:firstLine="0" w:firstLineChars="0"/>
              <w:rPr>
                <w:rFonts w:ascii="Times New Roman" w:hAnsi="Times New Roman" w:eastAsia="宋体" w:cstheme="majorBidi"/>
                <w:bCs/>
                <w:color w:val="000000" w:themeColor="text1"/>
                <w:kern w:val="2"/>
                <w:sz w:val="21"/>
                <w:szCs w:val="32"/>
                <w:lang w:val="en-US" w:eastAsia="zh-CN" w:bidi="ar-SA"/>
                <w14:textFill>
                  <w14:solidFill>
                    <w14:schemeClr w14:val="tx1"/>
                  </w14:solidFill>
                </w14:textFill>
              </w:rPr>
            </w:pPr>
            <w:r>
              <w:rPr>
                <w:rFonts w:hint="eastAsia"/>
                <w:color w:val="000000" w:themeColor="text1"/>
                <w:szCs w:val="21"/>
                <w:lang w:val="en-US" w:eastAsia="zh-CN"/>
                <w14:textFill>
                  <w14:solidFill>
                    <w14:schemeClr w14:val="tx1"/>
                  </w14:solidFill>
                </w14:textFill>
              </w:rPr>
              <w:t>+</w:t>
            </w:r>
            <w:r>
              <w:rPr>
                <w:rFonts w:hint="eastAsia" w:cs="Times New Roman"/>
                <w:color w:val="000000" w:themeColor="text1"/>
                <w14:textFill>
                  <w14:solidFill>
                    <w14:schemeClr w14:val="tx1"/>
                  </w14:solidFill>
                </w14:textFill>
              </w:rPr>
              <w:t>0.2</w:t>
            </w:r>
            <w:r>
              <w:rPr>
                <w:rFonts w:hint="eastAsia"/>
                <w:color w:val="000000" w:themeColor="text1"/>
                <w:lang w:val="en-US" w:eastAsia="zh-CN"/>
                <w14:textFill>
                  <w14:solidFill>
                    <w14:schemeClr w14:val="tx1"/>
                  </w14:solidFill>
                </w14:textFill>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71" w:type="dxa"/>
            <w:gridSpan w:val="2"/>
            <w:vMerge w:val="continue"/>
            <w:tcBorders>
              <w:left w:val="single" w:color="auto" w:sz="4" w:space="0"/>
            </w:tcBorders>
            <w:vAlign w:val="center"/>
          </w:tcPr>
          <w:p>
            <w:pPr>
              <w:pStyle w:val="27"/>
              <w:rPr>
                <w:rFonts w:cs="Times New Roman"/>
                <w:color w:val="000000" w:themeColor="text1"/>
                <w:szCs w:val="21"/>
                <w14:textFill>
                  <w14:solidFill>
                    <w14:schemeClr w14:val="tx1"/>
                  </w14:solidFill>
                </w14:textFill>
              </w:rPr>
            </w:pPr>
          </w:p>
        </w:tc>
        <w:tc>
          <w:tcPr>
            <w:tcW w:w="2410" w:type="dxa"/>
            <w:tcBorders>
              <w:top w:val="single" w:color="auto" w:sz="4" w:space="0"/>
              <w:bottom w:val="single" w:color="auto" w:sz="4" w:space="0"/>
            </w:tcBorders>
            <w:shd w:val="clear" w:color="auto" w:fill="auto"/>
            <w:vAlign w:val="center"/>
          </w:tcPr>
          <w:p>
            <w:pPr>
              <w:pStyle w:val="27"/>
              <w:ind w:firstLine="0" w:firstLineChars="0"/>
              <w:rPr>
                <w:rFonts w:ascii="Times New Roman" w:hAnsi="Times New Roman" w:eastAsia="宋体" w:cs="Times New Roman"/>
                <w:bCs/>
                <w:color w:val="000000" w:themeColor="text1"/>
                <w:kern w:val="2"/>
                <w:sz w:val="21"/>
                <w:szCs w:val="32"/>
                <w:lang w:val="en-US" w:eastAsia="zh-CN" w:bidi="ar-SA"/>
                <w14:textFill>
                  <w14:solidFill>
                    <w14:schemeClr w14:val="tx1"/>
                  </w14:solidFill>
                </w14:textFill>
              </w:rPr>
            </w:pPr>
            <w:r>
              <w:rPr>
                <w:rFonts w:hint="eastAsia"/>
                <w:color w:val="000000" w:themeColor="text1"/>
                <w:szCs w:val="21"/>
                <w14:textFill>
                  <w14:solidFill>
                    <w14:schemeClr w14:val="tx1"/>
                  </w14:solidFill>
                </w14:textFill>
              </w:rPr>
              <w:t>不合格产品（废铁）</w:t>
            </w:r>
          </w:p>
        </w:tc>
        <w:tc>
          <w:tcPr>
            <w:tcW w:w="1559" w:type="dxa"/>
            <w:tcBorders>
              <w:top w:val="single" w:color="auto" w:sz="4" w:space="0"/>
              <w:bottom w:val="single" w:color="auto" w:sz="4" w:space="0"/>
            </w:tcBorders>
            <w:vAlign w:val="center"/>
          </w:tcPr>
          <w:p>
            <w:pPr>
              <w:pStyle w:val="27"/>
              <w:rPr>
                <w:rFonts w:cs="Times New Roman"/>
                <w:color w:val="000000" w:themeColor="text1"/>
                <w:szCs w:val="21"/>
                <w14:textFill>
                  <w14:solidFill>
                    <w14:schemeClr w14:val="tx1"/>
                  </w14:solidFill>
                </w14:textFill>
              </w:rPr>
            </w:pPr>
            <w:r>
              <w:rPr>
                <w:rFonts w:cs="Times New Roman"/>
                <w:color w:val="000000" w:themeColor="text1"/>
                <w:szCs w:val="21"/>
                <w14:textFill>
                  <w14:solidFill>
                    <w14:schemeClr w14:val="tx1"/>
                  </w14:solidFill>
                </w14:textFill>
              </w:rPr>
              <w:t>0</w:t>
            </w:r>
          </w:p>
        </w:tc>
        <w:tc>
          <w:tcPr>
            <w:tcW w:w="1134" w:type="dxa"/>
            <w:tcBorders>
              <w:top w:val="single" w:color="auto" w:sz="4" w:space="0"/>
              <w:bottom w:val="single" w:color="auto" w:sz="4" w:space="0"/>
            </w:tcBorders>
            <w:shd w:val="clear" w:color="auto" w:fill="auto"/>
            <w:vAlign w:val="center"/>
          </w:tcPr>
          <w:p>
            <w:pPr>
              <w:pStyle w:val="27"/>
              <w:ind w:firstLine="0" w:firstLineChars="0"/>
              <w:rPr>
                <w:rFonts w:ascii="Times New Roman" w:hAnsi="Times New Roman" w:eastAsia="宋体" w:cs="Times New Roman"/>
                <w:bCs/>
                <w:color w:val="000000" w:themeColor="text1"/>
                <w:kern w:val="2"/>
                <w:sz w:val="21"/>
                <w:szCs w:val="21"/>
                <w:lang w:val="en-US" w:eastAsia="zh-CN" w:bidi="ar-SA"/>
                <w14:textFill>
                  <w14:solidFill>
                    <w14:schemeClr w14:val="tx1"/>
                  </w14:solidFill>
                </w14:textFill>
              </w:rPr>
            </w:pPr>
            <w:r>
              <w:rPr>
                <w:rFonts w:cs="Times New Roman"/>
                <w:color w:val="000000" w:themeColor="text1"/>
                <w:szCs w:val="21"/>
                <w14:textFill>
                  <w14:solidFill>
                    <w14:schemeClr w14:val="tx1"/>
                  </w14:solidFill>
                </w14:textFill>
              </w:rPr>
              <w:t>/</w:t>
            </w:r>
          </w:p>
        </w:tc>
        <w:tc>
          <w:tcPr>
            <w:tcW w:w="1418" w:type="dxa"/>
            <w:tcBorders>
              <w:top w:val="single" w:color="auto" w:sz="4" w:space="0"/>
              <w:bottom w:val="single" w:color="auto" w:sz="4" w:space="0"/>
            </w:tcBorders>
            <w:vAlign w:val="center"/>
          </w:tcPr>
          <w:p>
            <w:pPr>
              <w:pStyle w:val="27"/>
              <w:rPr>
                <w:rFonts w:cs="Times New Roman"/>
                <w:color w:val="000000" w:themeColor="text1"/>
                <w:szCs w:val="21"/>
                <w14:textFill>
                  <w14:solidFill>
                    <w14:schemeClr w14:val="tx1"/>
                  </w14:solidFill>
                </w14:textFill>
              </w:rPr>
            </w:pPr>
            <w:r>
              <w:rPr>
                <w:rFonts w:cs="Times New Roman"/>
                <w:color w:val="000000" w:themeColor="text1"/>
                <w:szCs w:val="21"/>
                <w14:textFill>
                  <w14:solidFill>
                    <w14:schemeClr w14:val="tx1"/>
                  </w14:solidFill>
                </w14:textFill>
              </w:rPr>
              <w:t>0</w:t>
            </w:r>
          </w:p>
        </w:tc>
        <w:tc>
          <w:tcPr>
            <w:tcW w:w="1417" w:type="dxa"/>
            <w:tcBorders>
              <w:top w:val="single" w:color="auto" w:sz="4" w:space="0"/>
              <w:bottom w:val="single" w:color="auto" w:sz="4" w:space="0"/>
            </w:tcBorders>
            <w:shd w:val="clear" w:color="auto" w:fill="auto"/>
            <w:vAlign w:val="center"/>
          </w:tcPr>
          <w:p>
            <w:pPr>
              <w:pStyle w:val="27"/>
              <w:ind w:firstLine="0" w:firstLineChars="0"/>
              <w:rPr>
                <w:rFonts w:ascii="Times New Roman" w:hAnsi="Times New Roman" w:eastAsia="宋体" w:cstheme="majorBidi"/>
                <w:bCs/>
                <w:color w:val="000000" w:themeColor="text1"/>
                <w:kern w:val="2"/>
                <w:sz w:val="21"/>
                <w:szCs w:val="32"/>
                <w:lang w:val="en-US" w:eastAsia="zh-CN" w:bidi="ar-SA"/>
                <w14:textFill>
                  <w14:solidFill>
                    <w14:schemeClr w14:val="tx1"/>
                  </w14:solidFill>
                </w14:textFill>
              </w:rPr>
            </w:pPr>
            <w:r>
              <w:rPr>
                <w:rFonts w:hint="eastAsia" w:cs="Times New Roman"/>
                <w:color w:val="000000" w:themeColor="text1"/>
                <w14:textFill>
                  <w14:solidFill>
                    <w14:schemeClr w14:val="tx1"/>
                  </w14:solidFill>
                </w14:textFill>
              </w:rPr>
              <w:t>5.648</w:t>
            </w:r>
            <w:r>
              <w:rPr>
                <w:rFonts w:hint="eastAsia"/>
                <w:color w:val="000000" w:themeColor="text1"/>
                <w:lang w:val="en-US" w:eastAsia="zh-CN"/>
                <w14:textFill>
                  <w14:solidFill>
                    <w14:schemeClr w14:val="tx1"/>
                  </w14:solidFill>
                </w14:textFill>
              </w:rPr>
              <w:t>t/a</w:t>
            </w:r>
          </w:p>
        </w:tc>
        <w:tc>
          <w:tcPr>
            <w:tcW w:w="1454" w:type="dxa"/>
            <w:tcBorders>
              <w:top w:val="single" w:color="auto" w:sz="4" w:space="0"/>
              <w:bottom w:val="single" w:color="auto" w:sz="4" w:space="0"/>
            </w:tcBorders>
            <w:shd w:val="clear" w:color="auto" w:fill="auto"/>
            <w:vAlign w:val="center"/>
          </w:tcPr>
          <w:p>
            <w:pPr>
              <w:pStyle w:val="27"/>
              <w:ind w:firstLine="0" w:firstLineChars="0"/>
              <w:rPr>
                <w:rFonts w:ascii="Times New Roman" w:hAnsi="Times New Roman" w:eastAsia="宋体" w:cs="Times New Roman"/>
                <w:bCs/>
                <w:color w:val="000000" w:themeColor="text1"/>
                <w:kern w:val="2"/>
                <w:sz w:val="21"/>
                <w:szCs w:val="21"/>
                <w:lang w:val="en-US" w:eastAsia="zh-CN" w:bidi="ar-SA"/>
                <w14:textFill>
                  <w14:solidFill>
                    <w14:schemeClr w14:val="tx1"/>
                  </w14:solidFill>
                </w14:textFill>
              </w:rPr>
            </w:pPr>
            <w:r>
              <w:rPr>
                <w:rFonts w:cs="Times New Roman"/>
                <w:color w:val="000000" w:themeColor="text1"/>
                <w:szCs w:val="21"/>
                <w14:textFill>
                  <w14:solidFill>
                    <w14:schemeClr w14:val="tx1"/>
                  </w14:solidFill>
                </w14:textFill>
              </w:rPr>
              <w:t>0</w:t>
            </w:r>
          </w:p>
        </w:tc>
        <w:tc>
          <w:tcPr>
            <w:tcW w:w="1888" w:type="dxa"/>
            <w:tcBorders>
              <w:top w:val="single" w:color="auto" w:sz="4" w:space="0"/>
              <w:bottom w:val="single" w:color="auto" w:sz="4" w:space="0"/>
            </w:tcBorders>
            <w:shd w:val="clear" w:color="auto" w:fill="auto"/>
            <w:vAlign w:val="center"/>
          </w:tcPr>
          <w:p>
            <w:pPr>
              <w:pStyle w:val="27"/>
              <w:ind w:firstLine="0" w:firstLineChars="0"/>
              <w:rPr>
                <w:rFonts w:ascii="Times New Roman" w:hAnsi="Times New Roman" w:eastAsia="宋体" w:cstheme="majorBidi"/>
                <w:bCs/>
                <w:color w:val="000000" w:themeColor="text1"/>
                <w:kern w:val="2"/>
                <w:sz w:val="21"/>
                <w:szCs w:val="32"/>
                <w:lang w:val="en-US" w:eastAsia="zh-CN" w:bidi="ar-SA"/>
                <w14:textFill>
                  <w14:solidFill>
                    <w14:schemeClr w14:val="tx1"/>
                  </w14:solidFill>
                </w14:textFill>
              </w:rPr>
            </w:pPr>
            <w:r>
              <w:rPr>
                <w:rFonts w:hint="eastAsia" w:cs="Times New Roman"/>
                <w:color w:val="000000" w:themeColor="text1"/>
                <w14:textFill>
                  <w14:solidFill>
                    <w14:schemeClr w14:val="tx1"/>
                  </w14:solidFill>
                </w14:textFill>
              </w:rPr>
              <w:t>5.648</w:t>
            </w:r>
            <w:r>
              <w:rPr>
                <w:rFonts w:hint="eastAsia"/>
                <w:color w:val="000000" w:themeColor="text1"/>
                <w:lang w:val="en-US" w:eastAsia="zh-CN"/>
                <w14:textFill>
                  <w14:solidFill>
                    <w14:schemeClr w14:val="tx1"/>
                  </w14:solidFill>
                </w14:textFill>
              </w:rPr>
              <w:t>t/a</w:t>
            </w:r>
          </w:p>
        </w:tc>
        <w:tc>
          <w:tcPr>
            <w:tcW w:w="1237" w:type="dxa"/>
            <w:tcBorders>
              <w:top w:val="single" w:color="auto" w:sz="4" w:space="0"/>
              <w:bottom w:val="single" w:color="auto" w:sz="4" w:space="0"/>
              <w:right w:val="single" w:color="auto" w:sz="4" w:space="0"/>
            </w:tcBorders>
            <w:shd w:val="clear" w:color="auto" w:fill="auto"/>
            <w:vAlign w:val="center"/>
          </w:tcPr>
          <w:p>
            <w:pPr>
              <w:pStyle w:val="27"/>
              <w:ind w:firstLine="0" w:firstLineChars="0"/>
              <w:rPr>
                <w:rFonts w:ascii="Times New Roman" w:hAnsi="Times New Roman" w:eastAsia="宋体" w:cstheme="majorBidi"/>
                <w:bCs/>
                <w:color w:val="000000" w:themeColor="text1"/>
                <w:kern w:val="2"/>
                <w:sz w:val="21"/>
                <w:szCs w:val="32"/>
                <w:lang w:val="en-US" w:eastAsia="zh-CN" w:bidi="ar-SA"/>
                <w14:textFill>
                  <w14:solidFill>
                    <w14:schemeClr w14:val="tx1"/>
                  </w14:solidFill>
                </w14:textFill>
              </w:rPr>
            </w:pPr>
            <w:r>
              <w:rPr>
                <w:rFonts w:hint="eastAsia"/>
                <w:color w:val="000000" w:themeColor="text1"/>
                <w:szCs w:val="21"/>
                <w:lang w:val="en-US" w:eastAsia="zh-CN"/>
                <w14:textFill>
                  <w14:solidFill>
                    <w14:schemeClr w14:val="tx1"/>
                  </w14:solidFill>
                </w14:textFill>
              </w:rPr>
              <w:t>+</w:t>
            </w:r>
            <w:r>
              <w:rPr>
                <w:rFonts w:hint="eastAsia" w:cs="Times New Roman"/>
                <w:color w:val="000000" w:themeColor="text1"/>
                <w14:textFill>
                  <w14:solidFill>
                    <w14:schemeClr w14:val="tx1"/>
                  </w14:solidFill>
                </w14:textFill>
              </w:rPr>
              <w:t>5.648</w:t>
            </w:r>
            <w:r>
              <w:rPr>
                <w:rFonts w:hint="eastAsia"/>
                <w:color w:val="000000" w:themeColor="text1"/>
                <w:lang w:val="en-US" w:eastAsia="zh-CN"/>
                <w14:textFill>
                  <w14:solidFill>
                    <w14:schemeClr w14:val="tx1"/>
                  </w14:solidFill>
                </w14:textFill>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71" w:type="dxa"/>
            <w:gridSpan w:val="2"/>
            <w:vMerge w:val="continue"/>
            <w:tcBorders>
              <w:left w:val="single" w:color="auto" w:sz="4" w:space="0"/>
            </w:tcBorders>
            <w:vAlign w:val="center"/>
          </w:tcPr>
          <w:p>
            <w:pPr>
              <w:pStyle w:val="27"/>
              <w:rPr>
                <w:rFonts w:cs="Times New Roman"/>
                <w:color w:val="000000" w:themeColor="text1"/>
                <w:szCs w:val="21"/>
                <w14:textFill>
                  <w14:solidFill>
                    <w14:schemeClr w14:val="tx1"/>
                  </w14:solidFill>
                </w14:textFill>
              </w:rPr>
            </w:pPr>
          </w:p>
        </w:tc>
        <w:tc>
          <w:tcPr>
            <w:tcW w:w="2410" w:type="dxa"/>
            <w:tcBorders>
              <w:top w:val="single" w:color="auto" w:sz="4" w:space="0"/>
              <w:bottom w:val="single" w:color="auto" w:sz="4" w:space="0"/>
            </w:tcBorders>
            <w:shd w:val="clear" w:color="auto" w:fill="auto"/>
            <w:vAlign w:val="center"/>
          </w:tcPr>
          <w:p>
            <w:pPr>
              <w:pStyle w:val="27"/>
              <w:ind w:firstLine="0" w:firstLineChars="0"/>
              <w:rPr>
                <w:rFonts w:ascii="Times New Roman" w:hAnsi="Times New Roman" w:eastAsia="宋体" w:cs="Times New Roman"/>
                <w:bCs/>
                <w:color w:val="000000" w:themeColor="text1"/>
                <w:kern w:val="2"/>
                <w:sz w:val="21"/>
                <w:szCs w:val="32"/>
                <w:lang w:val="en-US" w:eastAsia="zh-CN" w:bidi="ar-SA"/>
                <w14:textFill>
                  <w14:solidFill>
                    <w14:schemeClr w14:val="tx1"/>
                  </w14:solidFill>
                </w14:textFill>
              </w:rPr>
            </w:pPr>
            <w:r>
              <w:rPr>
                <w:rFonts w:hint="eastAsia" w:cs="Times New Roman"/>
                <w:color w:val="000000" w:themeColor="text1"/>
                <w14:textFill>
                  <w14:solidFill>
                    <w14:schemeClr w14:val="tx1"/>
                  </w14:solidFill>
                </w14:textFill>
              </w:rPr>
              <w:t>点焊胶废包装物</w:t>
            </w:r>
          </w:p>
        </w:tc>
        <w:tc>
          <w:tcPr>
            <w:tcW w:w="1559" w:type="dxa"/>
            <w:tcBorders>
              <w:top w:val="single" w:color="auto" w:sz="4" w:space="0"/>
              <w:bottom w:val="single" w:color="auto" w:sz="4" w:space="0"/>
            </w:tcBorders>
            <w:vAlign w:val="center"/>
          </w:tcPr>
          <w:p>
            <w:pPr>
              <w:pStyle w:val="27"/>
              <w:rPr>
                <w:rFonts w:cs="Times New Roman"/>
                <w:color w:val="000000" w:themeColor="text1"/>
                <w:szCs w:val="21"/>
                <w14:textFill>
                  <w14:solidFill>
                    <w14:schemeClr w14:val="tx1"/>
                  </w14:solidFill>
                </w14:textFill>
              </w:rPr>
            </w:pPr>
            <w:r>
              <w:rPr>
                <w:rFonts w:cs="Times New Roman"/>
                <w:color w:val="000000" w:themeColor="text1"/>
                <w:szCs w:val="21"/>
                <w14:textFill>
                  <w14:solidFill>
                    <w14:schemeClr w14:val="tx1"/>
                  </w14:solidFill>
                </w14:textFill>
              </w:rPr>
              <w:t>0</w:t>
            </w:r>
          </w:p>
        </w:tc>
        <w:tc>
          <w:tcPr>
            <w:tcW w:w="1134" w:type="dxa"/>
            <w:tcBorders>
              <w:top w:val="single" w:color="auto" w:sz="4" w:space="0"/>
              <w:bottom w:val="single" w:color="auto" w:sz="4" w:space="0"/>
            </w:tcBorders>
            <w:shd w:val="clear" w:color="auto" w:fill="auto"/>
            <w:vAlign w:val="center"/>
          </w:tcPr>
          <w:p>
            <w:pPr>
              <w:pStyle w:val="27"/>
              <w:ind w:firstLine="0" w:firstLineChars="0"/>
              <w:rPr>
                <w:rFonts w:ascii="Times New Roman" w:hAnsi="Times New Roman" w:eastAsia="宋体" w:cs="Times New Roman"/>
                <w:bCs/>
                <w:color w:val="000000" w:themeColor="text1"/>
                <w:kern w:val="2"/>
                <w:sz w:val="21"/>
                <w:szCs w:val="21"/>
                <w:lang w:val="en-US" w:eastAsia="zh-CN" w:bidi="ar-SA"/>
                <w14:textFill>
                  <w14:solidFill>
                    <w14:schemeClr w14:val="tx1"/>
                  </w14:solidFill>
                </w14:textFill>
              </w:rPr>
            </w:pPr>
            <w:r>
              <w:rPr>
                <w:rFonts w:cs="Times New Roman"/>
                <w:color w:val="000000" w:themeColor="text1"/>
                <w:szCs w:val="21"/>
                <w14:textFill>
                  <w14:solidFill>
                    <w14:schemeClr w14:val="tx1"/>
                  </w14:solidFill>
                </w14:textFill>
              </w:rPr>
              <w:t>/</w:t>
            </w:r>
          </w:p>
        </w:tc>
        <w:tc>
          <w:tcPr>
            <w:tcW w:w="1418" w:type="dxa"/>
            <w:tcBorders>
              <w:top w:val="single" w:color="auto" w:sz="4" w:space="0"/>
              <w:bottom w:val="single" w:color="auto" w:sz="4" w:space="0"/>
            </w:tcBorders>
            <w:vAlign w:val="center"/>
          </w:tcPr>
          <w:p>
            <w:pPr>
              <w:pStyle w:val="27"/>
              <w:rPr>
                <w:rFonts w:cs="Times New Roman"/>
                <w:color w:val="000000" w:themeColor="text1"/>
                <w:szCs w:val="21"/>
                <w14:textFill>
                  <w14:solidFill>
                    <w14:schemeClr w14:val="tx1"/>
                  </w14:solidFill>
                </w14:textFill>
              </w:rPr>
            </w:pPr>
            <w:r>
              <w:rPr>
                <w:rFonts w:cs="Times New Roman"/>
                <w:color w:val="000000" w:themeColor="text1"/>
                <w:szCs w:val="21"/>
                <w14:textFill>
                  <w14:solidFill>
                    <w14:schemeClr w14:val="tx1"/>
                  </w14:solidFill>
                </w14:textFill>
              </w:rPr>
              <w:t>0</w:t>
            </w:r>
          </w:p>
        </w:tc>
        <w:tc>
          <w:tcPr>
            <w:tcW w:w="1417" w:type="dxa"/>
            <w:tcBorders>
              <w:top w:val="single" w:color="auto" w:sz="4" w:space="0"/>
              <w:bottom w:val="single" w:color="auto" w:sz="4" w:space="0"/>
            </w:tcBorders>
            <w:shd w:val="clear" w:color="auto" w:fill="auto"/>
            <w:vAlign w:val="center"/>
          </w:tcPr>
          <w:p>
            <w:pPr>
              <w:pStyle w:val="27"/>
              <w:ind w:firstLine="0" w:firstLineChars="0"/>
              <w:rPr>
                <w:rFonts w:ascii="Times New Roman" w:hAnsi="Times New Roman" w:eastAsia="宋体" w:cstheme="majorBidi"/>
                <w:bCs/>
                <w:color w:val="000000" w:themeColor="text1"/>
                <w:kern w:val="2"/>
                <w:sz w:val="21"/>
                <w:szCs w:val="32"/>
                <w:lang w:val="en-US" w:eastAsia="zh-CN" w:bidi="ar-SA"/>
                <w14:textFill>
                  <w14:solidFill>
                    <w14:schemeClr w14:val="tx1"/>
                  </w14:solidFill>
                </w14:textFill>
              </w:rPr>
            </w:pPr>
            <w:r>
              <w:rPr>
                <w:rFonts w:hint="eastAsia"/>
                <w:color w:val="000000" w:themeColor="text1"/>
                <w14:textFill>
                  <w14:solidFill>
                    <w14:schemeClr w14:val="tx1"/>
                  </w14:solidFill>
                </w14:textFill>
              </w:rPr>
              <w:t>0.025</w:t>
            </w:r>
            <w:r>
              <w:rPr>
                <w:rFonts w:hint="eastAsia"/>
                <w:color w:val="000000" w:themeColor="text1"/>
                <w:lang w:val="en-US" w:eastAsia="zh-CN"/>
                <w14:textFill>
                  <w14:solidFill>
                    <w14:schemeClr w14:val="tx1"/>
                  </w14:solidFill>
                </w14:textFill>
              </w:rPr>
              <w:t>t/a</w:t>
            </w:r>
          </w:p>
        </w:tc>
        <w:tc>
          <w:tcPr>
            <w:tcW w:w="1454" w:type="dxa"/>
            <w:tcBorders>
              <w:top w:val="single" w:color="auto" w:sz="4" w:space="0"/>
              <w:bottom w:val="single" w:color="auto" w:sz="4" w:space="0"/>
            </w:tcBorders>
            <w:shd w:val="clear" w:color="auto" w:fill="auto"/>
            <w:vAlign w:val="center"/>
          </w:tcPr>
          <w:p>
            <w:pPr>
              <w:pStyle w:val="27"/>
              <w:ind w:firstLine="0" w:firstLineChars="0"/>
              <w:rPr>
                <w:rFonts w:ascii="Times New Roman" w:hAnsi="Times New Roman" w:eastAsia="宋体" w:cs="Times New Roman"/>
                <w:bCs/>
                <w:color w:val="000000" w:themeColor="text1"/>
                <w:kern w:val="2"/>
                <w:sz w:val="21"/>
                <w:szCs w:val="21"/>
                <w:lang w:val="en-US" w:eastAsia="zh-CN" w:bidi="ar-SA"/>
                <w14:textFill>
                  <w14:solidFill>
                    <w14:schemeClr w14:val="tx1"/>
                  </w14:solidFill>
                </w14:textFill>
              </w:rPr>
            </w:pPr>
            <w:r>
              <w:rPr>
                <w:rFonts w:cs="Times New Roman"/>
                <w:color w:val="000000" w:themeColor="text1"/>
                <w:szCs w:val="21"/>
                <w14:textFill>
                  <w14:solidFill>
                    <w14:schemeClr w14:val="tx1"/>
                  </w14:solidFill>
                </w14:textFill>
              </w:rPr>
              <w:t>0</w:t>
            </w:r>
          </w:p>
        </w:tc>
        <w:tc>
          <w:tcPr>
            <w:tcW w:w="1888" w:type="dxa"/>
            <w:tcBorders>
              <w:top w:val="single" w:color="auto" w:sz="4" w:space="0"/>
              <w:bottom w:val="single" w:color="auto" w:sz="4" w:space="0"/>
            </w:tcBorders>
            <w:shd w:val="clear" w:color="auto" w:fill="auto"/>
            <w:vAlign w:val="center"/>
          </w:tcPr>
          <w:p>
            <w:pPr>
              <w:pStyle w:val="27"/>
              <w:ind w:firstLine="0" w:firstLineChars="0"/>
              <w:rPr>
                <w:rFonts w:ascii="Times New Roman" w:hAnsi="Times New Roman" w:eastAsia="宋体" w:cstheme="majorBidi"/>
                <w:bCs/>
                <w:color w:val="000000" w:themeColor="text1"/>
                <w:kern w:val="2"/>
                <w:sz w:val="21"/>
                <w:szCs w:val="32"/>
                <w:lang w:val="en-US" w:eastAsia="zh-CN" w:bidi="ar-SA"/>
                <w14:textFill>
                  <w14:solidFill>
                    <w14:schemeClr w14:val="tx1"/>
                  </w14:solidFill>
                </w14:textFill>
              </w:rPr>
            </w:pPr>
            <w:r>
              <w:rPr>
                <w:rFonts w:hint="eastAsia"/>
                <w:color w:val="000000" w:themeColor="text1"/>
                <w14:textFill>
                  <w14:solidFill>
                    <w14:schemeClr w14:val="tx1"/>
                  </w14:solidFill>
                </w14:textFill>
              </w:rPr>
              <w:t>0.025</w:t>
            </w:r>
            <w:r>
              <w:rPr>
                <w:rFonts w:hint="eastAsia"/>
                <w:color w:val="000000" w:themeColor="text1"/>
                <w:lang w:val="en-US" w:eastAsia="zh-CN"/>
                <w14:textFill>
                  <w14:solidFill>
                    <w14:schemeClr w14:val="tx1"/>
                  </w14:solidFill>
                </w14:textFill>
              </w:rPr>
              <w:t>t/a</w:t>
            </w:r>
          </w:p>
        </w:tc>
        <w:tc>
          <w:tcPr>
            <w:tcW w:w="1237" w:type="dxa"/>
            <w:tcBorders>
              <w:top w:val="single" w:color="auto" w:sz="4" w:space="0"/>
              <w:bottom w:val="single" w:color="auto" w:sz="4" w:space="0"/>
              <w:right w:val="single" w:color="auto" w:sz="4" w:space="0"/>
            </w:tcBorders>
            <w:shd w:val="clear" w:color="auto" w:fill="auto"/>
            <w:vAlign w:val="center"/>
          </w:tcPr>
          <w:p>
            <w:pPr>
              <w:pStyle w:val="27"/>
              <w:ind w:firstLine="0" w:firstLineChars="0"/>
              <w:rPr>
                <w:rFonts w:ascii="Times New Roman" w:hAnsi="Times New Roman" w:eastAsia="宋体" w:cstheme="majorBidi"/>
                <w:bCs/>
                <w:color w:val="000000" w:themeColor="text1"/>
                <w:kern w:val="2"/>
                <w:sz w:val="21"/>
                <w:szCs w:val="32"/>
                <w:lang w:val="en-US" w:eastAsia="zh-CN" w:bidi="ar-SA"/>
                <w14:textFill>
                  <w14:solidFill>
                    <w14:schemeClr w14:val="tx1"/>
                  </w14:solidFill>
                </w14:textFill>
              </w:rPr>
            </w:pPr>
            <w:r>
              <w:rPr>
                <w:rFonts w:hint="eastAsia"/>
                <w:color w:val="000000" w:themeColor="text1"/>
                <w:szCs w:val="21"/>
                <w:lang w:val="en-US" w:eastAsia="zh-CN"/>
                <w14:textFill>
                  <w14:solidFill>
                    <w14:schemeClr w14:val="tx1"/>
                  </w14:solidFill>
                </w14:textFill>
              </w:rPr>
              <w:t>+</w:t>
            </w:r>
            <w:r>
              <w:rPr>
                <w:rFonts w:hint="eastAsia"/>
                <w:color w:val="000000" w:themeColor="text1"/>
                <w14:textFill>
                  <w14:solidFill>
                    <w14:schemeClr w14:val="tx1"/>
                  </w14:solidFill>
                </w14:textFill>
              </w:rPr>
              <w:t>0.025</w:t>
            </w:r>
            <w:r>
              <w:rPr>
                <w:rFonts w:hint="eastAsia"/>
                <w:color w:val="000000" w:themeColor="text1"/>
                <w:lang w:val="en-US" w:eastAsia="zh-CN"/>
                <w14:textFill>
                  <w14:solidFill>
                    <w14:schemeClr w14:val="tx1"/>
                  </w14:solidFill>
                </w14:textFill>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71" w:type="dxa"/>
            <w:gridSpan w:val="2"/>
            <w:vMerge w:val="continue"/>
            <w:tcBorders>
              <w:left w:val="single" w:color="auto" w:sz="4" w:space="0"/>
            </w:tcBorders>
            <w:vAlign w:val="center"/>
          </w:tcPr>
          <w:p>
            <w:pPr>
              <w:pStyle w:val="27"/>
              <w:rPr>
                <w:rFonts w:cs="Times New Roman"/>
                <w:color w:val="000000" w:themeColor="text1"/>
                <w:szCs w:val="21"/>
                <w14:textFill>
                  <w14:solidFill>
                    <w14:schemeClr w14:val="tx1"/>
                  </w14:solidFill>
                </w14:textFill>
              </w:rPr>
            </w:pPr>
          </w:p>
        </w:tc>
        <w:tc>
          <w:tcPr>
            <w:tcW w:w="2410" w:type="dxa"/>
            <w:tcBorders>
              <w:top w:val="single" w:color="auto" w:sz="4" w:space="0"/>
              <w:bottom w:val="single" w:color="auto" w:sz="4" w:space="0"/>
            </w:tcBorders>
            <w:shd w:val="clear" w:color="auto" w:fill="auto"/>
            <w:vAlign w:val="center"/>
          </w:tcPr>
          <w:p>
            <w:pPr>
              <w:pStyle w:val="27"/>
              <w:ind w:firstLine="0" w:firstLineChars="0"/>
              <w:rPr>
                <w:rFonts w:ascii="Times New Roman" w:hAnsi="Times New Roman" w:eastAsia="宋体" w:cs="Times New Roman"/>
                <w:bCs/>
                <w:color w:val="000000" w:themeColor="text1"/>
                <w:kern w:val="2"/>
                <w:sz w:val="21"/>
                <w:szCs w:val="32"/>
                <w:lang w:val="en-US" w:eastAsia="zh-CN" w:bidi="ar-SA"/>
                <w14:textFill>
                  <w14:solidFill>
                    <w14:schemeClr w14:val="tx1"/>
                  </w14:solidFill>
                </w14:textFill>
              </w:rPr>
            </w:pPr>
            <w:r>
              <w:rPr>
                <w:rFonts w:hint="eastAsia" w:cs="Times New Roman"/>
                <w:color w:val="000000" w:themeColor="text1"/>
                <w14:textFill>
                  <w14:solidFill>
                    <w14:schemeClr w14:val="tx1"/>
                  </w14:solidFill>
                </w14:textFill>
              </w:rPr>
              <w:t>废矿物油</w:t>
            </w:r>
          </w:p>
        </w:tc>
        <w:tc>
          <w:tcPr>
            <w:tcW w:w="1559" w:type="dxa"/>
            <w:tcBorders>
              <w:top w:val="single" w:color="auto" w:sz="4" w:space="0"/>
              <w:bottom w:val="single" w:color="auto" w:sz="4" w:space="0"/>
            </w:tcBorders>
            <w:vAlign w:val="center"/>
          </w:tcPr>
          <w:p>
            <w:pPr>
              <w:pStyle w:val="27"/>
              <w:rPr>
                <w:rFonts w:cs="Times New Roman"/>
                <w:color w:val="000000" w:themeColor="text1"/>
                <w:szCs w:val="21"/>
                <w14:textFill>
                  <w14:solidFill>
                    <w14:schemeClr w14:val="tx1"/>
                  </w14:solidFill>
                </w14:textFill>
              </w:rPr>
            </w:pPr>
            <w:r>
              <w:rPr>
                <w:rFonts w:cs="Times New Roman"/>
                <w:color w:val="000000" w:themeColor="text1"/>
                <w:szCs w:val="21"/>
                <w14:textFill>
                  <w14:solidFill>
                    <w14:schemeClr w14:val="tx1"/>
                  </w14:solidFill>
                </w14:textFill>
              </w:rPr>
              <w:t>0</w:t>
            </w:r>
          </w:p>
        </w:tc>
        <w:tc>
          <w:tcPr>
            <w:tcW w:w="1134" w:type="dxa"/>
            <w:tcBorders>
              <w:top w:val="single" w:color="auto" w:sz="4" w:space="0"/>
              <w:bottom w:val="single" w:color="auto" w:sz="4" w:space="0"/>
            </w:tcBorders>
            <w:shd w:val="clear" w:color="auto" w:fill="auto"/>
            <w:vAlign w:val="center"/>
          </w:tcPr>
          <w:p>
            <w:pPr>
              <w:pStyle w:val="27"/>
              <w:ind w:firstLine="0" w:firstLineChars="0"/>
              <w:rPr>
                <w:rFonts w:ascii="Times New Roman" w:hAnsi="Times New Roman" w:eastAsia="宋体" w:cs="Times New Roman"/>
                <w:bCs/>
                <w:color w:val="000000" w:themeColor="text1"/>
                <w:kern w:val="2"/>
                <w:sz w:val="21"/>
                <w:szCs w:val="21"/>
                <w:lang w:val="en-US" w:eastAsia="zh-CN" w:bidi="ar-SA"/>
                <w14:textFill>
                  <w14:solidFill>
                    <w14:schemeClr w14:val="tx1"/>
                  </w14:solidFill>
                </w14:textFill>
              </w:rPr>
            </w:pPr>
            <w:r>
              <w:rPr>
                <w:rFonts w:cs="Times New Roman"/>
                <w:color w:val="000000" w:themeColor="text1"/>
                <w:szCs w:val="21"/>
                <w14:textFill>
                  <w14:solidFill>
                    <w14:schemeClr w14:val="tx1"/>
                  </w14:solidFill>
                </w14:textFill>
              </w:rPr>
              <w:t>/</w:t>
            </w:r>
          </w:p>
        </w:tc>
        <w:tc>
          <w:tcPr>
            <w:tcW w:w="1418" w:type="dxa"/>
            <w:tcBorders>
              <w:top w:val="single" w:color="auto" w:sz="4" w:space="0"/>
              <w:bottom w:val="single" w:color="auto" w:sz="4" w:space="0"/>
            </w:tcBorders>
            <w:vAlign w:val="center"/>
          </w:tcPr>
          <w:p>
            <w:pPr>
              <w:pStyle w:val="27"/>
              <w:rPr>
                <w:rFonts w:cs="Times New Roman"/>
                <w:color w:val="000000" w:themeColor="text1"/>
                <w:szCs w:val="21"/>
                <w14:textFill>
                  <w14:solidFill>
                    <w14:schemeClr w14:val="tx1"/>
                  </w14:solidFill>
                </w14:textFill>
              </w:rPr>
            </w:pPr>
            <w:r>
              <w:rPr>
                <w:rFonts w:cs="Times New Roman"/>
                <w:color w:val="000000" w:themeColor="text1"/>
                <w:szCs w:val="21"/>
                <w14:textFill>
                  <w14:solidFill>
                    <w14:schemeClr w14:val="tx1"/>
                  </w14:solidFill>
                </w14:textFill>
              </w:rPr>
              <w:t>0</w:t>
            </w:r>
          </w:p>
        </w:tc>
        <w:tc>
          <w:tcPr>
            <w:tcW w:w="1417" w:type="dxa"/>
            <w:tcBorders>
              <w:top w:val="single" w:color="auto" w:sz="4" w:space="0"/>
              <w:bottom w:val="single" w:color="auto" w:sz="4" w:space="0"/>
            </w:tcBorders>
            <w:shd w:val="clear" w:color="auto" w:fill="auto"/>
            <w:vAlign w:val="center"/>
          </w:tcPr>
          <w:p>
            <w:pPr>
              <w:pStyle w:val="27"/>
              <w:ind w:firstLine="0" w:firstLineChars="0"/>
              <w:rPr>
                <w:rFonts w:ascii="Times New Roman" w:hAnsi="Times New Roman" w:eastAsia="宋体" w:cstheme="majorBidi"/>
                <w:bCs/>
                <w:color w:val="000000" w:themeColor="text1"/>
                <w:kern w:val="2"/>
                <w:sz w:val="21"/>
                <w:szCs w:val="32"/>
                <w:lang w:val="en-US" w:eastAsia="zh-CN" w:bidi="ar-SA"/>
                <w14:textFill>
                  <w14:solidFill>
                    <w14:schemeClr w14:val="tx1"/>
                  </w14:solidFill>
                </w14:textFill>
              </w:rPr>
            </w:pPr>
            <w:r>
              <w:rPr>
                <w:rFonts w:hint="eastAsia"/>
                <w:color w:val="000000" w:themeColor="text1"/>
                <w14:textFill>
                  <w14:solidFill>
                    <w14:schemeClr w14:val="tx1"/>
                  </w14:solidFill>
                </w14:textFill>
              </w:rPr>
              <w:t>0.5</w:t>
            </w:r>
            <w:r>
              <w:rPr>
                <w:rFonts w:hint="eastAsia"/>
                <w:color w:val="000000" w:themeColor="text1"/>
                <w:lang w:val="en-US" w:eastAsia="zh-CN"/>
                <w14:textFill>
                  <w14:solidFill>
                    <w14:schemeClr w14:val="tx1"/>
                  </w14:solidFill>
                </w14:textFill>
              </w:rPr>
              <w:t>t/a</w:t>
            </w:r>
          </w:p>
        </w:tc>
        <w:tc>
          <w:tcPr>
            <w:tcW w:w="1454" w:type="dxa"/>
            <w:tcBorders>
              <w:top w:val="single" w:color="auto" w:sz="4" w:space="0"/>
              <w:bottom w:val="single" w:color="auto" w:sz="4" w:space="0"/>
            </w:tcBorders>
            <w:shd w:val="clear" w:color="auto" w:fill="auto"/>
            <w:vAlign w:val="center"/>
          </w:tcPr>
          <w:p>
            <w:pPr>
              <w:pStyle w:val="27"/>
              <w:ind w:firstLine="0" w:firstLineChars="0"/>
              <w:rPr>
                <w:rFonts w:ascii="Times New Roman" w:hAnsi="Times New Roman" w:eastAsia="宋体" w:cs="Times New Roman"/>
                <w:bCs/>
                <w:color w:val="000000" w:themeColor="text1"/>
                <w:kern w:val="2"/>
                <w:sz w:val="21"/>
                <w:szCs w:val="21"/>
                <w:lang w:val="en-US" w:eastAsia="zh-CN" w:bidi="ar-SA"/>
                <w14:textFill>
                  <w14:solidFill>
                    <w14:schemeClr w14:val="tx1"/>
                  </w14:solidFill>
                </w14:textFill>
              </w:rPr>
            </w:pPr>
            <w:r>
              <w:rPr>
                <w:rFonts w:cs="Times New Roman"/>
                <w:color w:val="000000" w:themeColor="text1"/>
                <w:szCs w:val="21"/>
                <w14:textFill>
                  <w14:solidFill>
                    <w14:schemeClr w14:val="tx1"/>
                  </w14:solidFill>
                </w14:textFill>
              </w:rPr>
              <w:t>0</w:t>
            </w:r>
          </w:p>
        </w:tc>
        <w:tc>
          <w:tcPr>
            <w:tcW w:w="1888" w:type="dxa"/>
            <w:tcBorders>
              <w:top w:val="single" w:color="auto" w:sz="4" w:space="0"/>
              <w:bottom w:val="single" w:color="auto" w:sz="4" w:space="0"/>
            </w:tcBorders>
            <w:shd w:val="clear" w:color="auto" w:fill="auto"/>
            <w:vAlign w:val="center"/>
          </w:tcPr>
          <w:p>
            <w:pPr>
              <w:pStyle w:val="27"/>
              <w:ind w:firstLine="0" w:firstLineChars="0"/>
              <w:rPr>
                <w:rFonts w:ascii="Times New Roman" w:hAnsi="Times New Roman" w:eastAsia="宋体" w:cstheme="majorBidi"/>
                <w:bCs/>
                <w:color w:val="000000" w:themeColor="text1"/>
                <w:kern w:val="2"/>
                <w:sz w:val="21"/>
                <w:szCs w:val="32"/>
                <w:lang w:val="en-US" w:eastAsia="zh-CN" w:bidi="ar-SA"/>
                <w14:textFill>
                  <w14:solidFill>
                    <w14:schemeClr w14:val="tx1"/>
                  </w14:solidFill>
                </w14:textFill>
              </w:rPr>
            </w:pPr>
            <w:r>
              <w:rPr>
                <w:rFonts w:hint="eastAsia"/>
                <w:color w:val="000000" w:themeColor="text1"/>
                <w14:textFill>
                  <w14:solidFill>
                    <w14:schemeClr w14:val="tx1"/>
                  </w14:solidFill>
                </w14:textFill>
              </w:rPr>
              <w:t>0.5</w:t>
            </w:r>
            <w:r>
              <w:rPr>
                <w:rFonts w:hint="eastAsia"/>
                <w:color w:val="000000" w:themeColor="text1"/>
                <w:lang w:val="en-US" w:eastAsia="zh-CN"/>
                <w14:textFill>
                  <w14:solidFill>
                    <w14:schemeClr w14:val="tx1"/>
                  </w14:solidFill>
                </w14:textFill>
              </w:rPr>
              <w:t>t/a</w:t>
            </w:r>
          </w:p>
        </w:tc>
        <w:tc>
          <w:tcPr>
            <w:tcW w:w="1237" w:type="dxa"/>
            <w:tcBorders>
              <w:top w:val="single" w:color="auto" w:sz="4" w:space="0"/>
              <w:bottom w:val="single" w:color="auto" w:sz="4" w:space="0"/>
              <w:right w:val="single" w:color="auto" w:sz="4" w:space="0"/>
            </w:tcBorders>
            <w:shd w:val="clear" w:color="auto" w:fill="auto"/>
            <w:vAlign w:val="center"/>
          </w:tcPr>
          <w:p>
            <w:pPr>
              <w:pStyle w:val="27"/>
              <w:ind w:firstLine="0" w:firstLineChars="0"/>
              <w:rPr>
                <w:rFonts w:ascii="Times New Roman" w:hAnsi="Times New Roman" w:eastAsia="宋体" w:cstheme="majorBidi"/>
                <w:bCs/>
                <w:color w:val="000000" w:themeColor="text1"/>
                <w:kern w:val="2"/>
                <w:sz w:val="21"/>
                <w:szCs w:val="32"/>
                <w:lang w:val="en-US" w:eastAsia="zh-CN" w:bidi="ar-SA"/>
                <w14:textFill>
                  <w14:solidFill>
                    <w14:schemeClr w14:val="tx1"/>
                  </w14:solidFill>
                </w14:textFill>
              </w:rPr>
            </w:pPr>
            <w:r>
              <w:rPr>
                <w:rFonts w:hint="eastAsia"/>
                <w:color w:val="000000" w:themeColor="text1"/>
                <w:szCs w:val="21"/>
                <w:lang w:val="en-US" w:eastAsia="zh-CN"/>
                <w14:textFill>
                  <w14:solidFill>
                    <w14:schemeClr w14:val="tx1"/>
                  </w14:solidFill>
                </w14:textFill>
              </w:rPr>
              <w:t>+</w:t>
            </w:r>
            <w:r>
              <w:rPr>
                <w:rFonts w:hint="eastAsia"/>
                <w:color w:val="000000" w:themeColor="text1"/>
                <w14:textFill>
                  <w14:solidFill>
                    <w14:schemeClr w14:val="tx1"/>
                  </w14:solidFill>
                </w14:textFill>
              </w:rPr>
              <w:t>0.5</w:t>
            </w:r>
            <w:r>
              <w:rPr>
                <w:rFonts w:hint="eastAsia"/>
                <w:color w:val="000000" w:themeColor="text1"/>
                <w:lang w:val="en-US" w:eastAsia="zh-CN"/>
                <w14:textFill>
                  <w14:solidFill>
                    <w14:schemeClr w14:val="tx1"/>
                  </w14:solidFill>
                </w14:textFill>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71" w:type="dxa"/>
            <w:gridSpan w:val="2"/>
            <w:vMerge w:val="continue"/>
            <w:tcBorders>
              <w:left w:val="single" w:color="auto" w:sz="4" w:space="0"/>
            </w:tcBorders>
            <w:vAlign w:val="center"/>
          </w:tcPr>
          <w:p>
            <w:pPr>
              <w:pStyle w:val="27"/>
              <w:rPr>
                <w:rFonts w:cs="Times New Roman"/>
                <w:color w:val="000000" w:themeColor="text1"/>
                <w:szCs w:val="21"/>
                <w14:textFill>
                  <w14:solidFill>
                    <w14:schemeClr w14:val="tx1"/>
                  </w14:solidFill>
                </w14:textFill>
              </w:rPr>
            </w:pPr>
          </w:p>
        </w:tc>
        <w:tc>
          <w:tcPr>
            <w:tcW w:w="2410" w:type="dxa"/>
            <w:tcBorders>
              <w:top w:val="single" w:color="auto" w:sz="4" w:space="0"/>
              <w:bottom w:val="single" w:color="auto" w:sz="4" w:space="0"/>
            </w:tcBorders>
            <w:shd w:val="clear" w:color="auto" w:fill="auto"/>
            <w:vAlign w:val="center"/>
          </w:tcPr>
          <w:p>
            <w:pPr>
              <w:pStyle w:val="27"/>
              <w:ind w:firstLine="0" w:firstLineChars="0"/>
              <w:rPr>
                <w:rFonts w:ascii="Times New Roman" w:hAnsi="Times New Roman" w:eastAsia="宋体" w:cs="Times New Roman"/>
                <w:bCs/>
                <w:color w:val="000000" w:themeColor="text1"/>
                <w:kern w:val="2"/>
                <w:sz w:val="21"/>
                <w:szCs w:val="32"/>
                <w:lang w:val="en-US" w:eastAsia="zh-CN" w:bidi="ar-SA"/>
                <w14:textFill>
                  <w14:solidFill>
                    <w14:schemeClr w14:val="tx1"/>
                  </w14:solidFill>
                </w14:textFill>
              </w:rPr>
            </w:pPr>
            <w:r>
              <w:rPr>
                <w:rFonts w:hint="eastAsia" w:cs="Times New Roman"/>
                <w:color w:val="000000" w:themeColor="text1"/>
                <w14:textFill>
                  <w14:solidFill>
                    <w14:schemeClr w14:val="tx1"/>
                  </w14:solidFill>
                </w14:textFill>
              </w:rPr>
              <w:t>废油桶</w:t>
            </w:r>
          </w:p>
        </w:tc>
        <w:tc>
          <w:tcPr>
            <w:tcW w:w="1559" w:type="dxa"/>
            <w:tcBorders>
              <w:top w:val="single" w:color="auto" w:sz="4" w:space="0"/>
              <w:bottom w:val="single" w:color="auto" w:sz="4" w:space="0"/>
            </w:tcBorders>
            <w:vAlign w:val="center"/>
          </w:tcPr>
          <w:p>
            <w:pPr>
              <w:pStyle w:val="27"/>
              <w:rPr>
                <w:rFonts w:cs="Times New Roman"/>
                <w:color w:val="000000" w:themeColor="text1"/>
                <w:szCs w:val="21"/>
                <w14:textFill>
                  <w14:solidFill>
                    <w14:schemeClr w14:val="tx1"/>
                  </w14:solidFill>
                </w14:textFill>
              </w:rPr>
            </w:pPr>
            <w:r>
              <w:rPr>
                <w:rFonts w:cs="Times New Roman"/>
                <w:color w:val="000000" w:themeColor="text1"/>
                <w:szCs w:val="21"/>
                <w14:textFill>
                  <w14:solidFill>
                    <w14:schemeClr w14:val="tx1"/>
                  </w14:solidFill>
                </w14:textFill>
              </w:rPr>
              <w:t>0</w:t>
            </w:r>
          </w:p>
        </w:tc>
        <w:tc>
          <w:tcPr>
            <w:tcW w:w="1134" w:type="dxa"/>
            <w:tcBorders>
              <w:top w:val="single" w:color="auto" w:sz="4" w:space="0"/>
              <w:bottom w:val="single" w:color="auto" w:sz="4" w:space="0"/>
            </w:tcBorders>
            <w:shd w:val="clear" w:color="auto" w:fill="auto"/>
            <w:vAlign w:val="center"/>
          </w:tcPr>
          <w:p>
            <w:pPr>
              <w:pStyle w:val="27"/>
              <w:ind w:firstLine="0" w:firstLineChars="0"/>
              <w:rPr>
                <w:rFonts w:ascii="Times New Roman" w:hAnsi="Times New Roman" w:eastAsia="宋体" w:cs="Times New Roman"/>
                <w:bCs/>
                <w:color w:val="000000" w:themeColor="text1"/>
                <w:kern w:val="2"/>
                <w:sz w:val="21"/>
                <w:szCs w:val="21"/>
                <w:lang w:val="en-US" w:eastAsia="zh-CN" w:bidi="ar-SA"/>
                <w14:textFill>
                  <w14:solidFill>
                    <w14:schemeClr w14:val="tx1"/>
                  </w14:solidFill>
                </w14:textFill>
              </w:rPr>
            </w:pPr>
            <w:r>
              <w:rPr>
                <w:rFonts w:cs="Times New Roman"/>
                <w:color w:val="000000" w:themeColor="text1"/>
                <w:szCs w:val="21"/>
                <w14:textFill>
                  <w14:solidFill>
                    <w14:schemeClr w14:val="tx1"/>
                  </w14:solidFill>
                </w14:textFill>
              </w:rPr>
              <w:t>/</w:t>
            </w:r>
          </w:p>
        </w:tc>
        <w:tc>
          <w:tcPr>
            <w:tcW w:w="1418" w:type="dxa"/>
            <w:tcBorders>
              <w:top w:val="single" w:color="auto" w:sz="4" w:space="0"/>
              <w:bottom w:val="single" w:color="auto" w:sz="4" w:space="0"/>
            </w:tcBorders>
            <w:vAlign w:val="center"/>
          </w:tcPr>
          <w:p>
            <w:pPr>
              <w:pStyle w:val="27"/>
              <w:rPr>
                <w:rFonts w:cs="Times New Roman"/>
                <w:color w:val="000000" w:themeColor="text1"/>
                <w:szCs w:val="21"/>
                <w14:textFill>
                  <w14:solidFill>
                    <w14:schemeClr w14:val="tx1"/>
                  </w14:solidFill>
                </w14:textFill>
              </w:rPr>
            </w:pPr>
            <w:r>
              <w:rPr>
                <w:rFonts w:cs="Times New Roman"/>
                <w:color w:val="000000" w:themeColor="text1"/>
                <w:szCs w:val="21"/>
                <w14:textFill>
                  <w14:solidFill>
                    <w14:schemeClr w14:val="tx1"/>
                  </w14:solidFill>
                </w14:textFill>
              </w:rPr>
              <w:t>0</w:t>
            </w:r>
          </w:p>
        </w:tc>
        <w:tc>
          <w:tcPr>
            <w:tcW w:w="1417" w:type="dxa"/>
            <w:tcBorders>
              <w:top w:val="single" w:color="auto" w:sz="4" w:space="0"/>
              <w:bottom w:val="single" w:color="auto" w:sz="4" w:space="0"/>
            </w:tcBorders>
            <w:shd w:val="clear" w:color="auto" w:fill="auto"/>
            <w:vAlign w:val="center"/>
          </w:tcPr>
          <w:p>
            <w:pPr>
              <w:pStyle w:val="27"/>
              <w:ind w:firstLine="0" w:firstLineChars="0"/>
              <w:rPr>
                <w:rFonts w:ascii="Times New Roman" w:hAnsi="Times New Roman" w:eastAsia="宋体" w:cstheme="majorBidi"/>
                <w:bCs/>
                <w:color w:val="000000" w:themeColor="text1"/>
                <w:kern w:val="2"/>
                <w:sz w:val="21"/>
                <w:szCs w:val="32"/>
                <w:lang w:val="en-US" w:eastAsia="zh-CN" w:bidi="ar-SA"/>
                <w14:textFill>
                  <w14:solidFill>
                    <w14:schemeClr w14:val="tx1"/>
                  </w14:solidFill>
                </w14:textFill>
              </w:rPr>
            </w:pPr>
            <w:r>
              <w:rPr>
                <w:rFonts w:hint="eastAsia"/>
                <w:color w:val="000000" w:themeColor="text1"/>
                <w14:textFill>
                  <w14:solidFill>
                    <w14:schemeClr w14:val="tx1"/>
                  </w14:solidFill>
                </w14:textFill>
              </w:rPr>
              <w:t>0.057</w:t>
            </w:r>
            <w:r>
              <w:rPr>
                <w:rFonts w:hint="eastAsia"/>
                <w:color w:val="000000" w:themeColor="text1"/>
                <w:lang w:val="en-US" w:eastAsia="zh-CN"/>
                <w14:textFill>
                  <w14:solidFill>
                    <w14:schemeClr w14:val="tx1"/>
                  </w14:solidFill>
                </w14:textFill>
              </w:rPr>
              <w:t>t/a</w:t>
            </w:r>
          </w:p>
        </w:tc>
        <w:tc>
          <w:tcPr>
            <w:tcW w:w="1454" w:type="dxa"/>
            <w:tcBorders>
              <w:top w:val="single" w:color="auto" w:sz="4" w:space="0"/>
              <w:bottom w:val="single" w:color="auto" w:sz="4" w:space="0"/>
            </w:tcBorders>
            <w:shd w:val="clear" w:color="auto" w:fill="auto"/>
            <w:vAlign w:val="center"/>
          </w:tcPr>
          <w:p>
            <w:pPr>
              <w:pStyle w:val="27"/>
              <w:ind w:firstLine="0" w:firstLineChars="0"/>
              <w:rPr>
                <w:rFonts w:ascii="Times New Roman" w:hAnsi="Times New Roman" w:eastAsia="宋体" w:cs="Times New Roman"/>
                <w:bCs/>
                <w:color w:val="000000" w:themeColor="text1"/>
                <w:kern w:val="2"/>
                <w:sz w:val="21"/>
                <w:szCs w:val="21"/>
                <w:lang w:val="en-US" w:eastAsia="zh-CN" w:bidi="ar-SA"/>
                <w14:textFill>
                  <w14:solidFill>
                    <w14:schemeClr w14:val="tx1"/>
                  </w14:solidFill>
                </w14:textFill>
              </w:rPr>
            </w:pPr>
            <w:r>
              <w:rPr>
                <w:rFonts w:cs="Times New Roman"/>
                <w:color w:val="000000" w:themeColor="text1"/>
                <w:szCs w:val="21"/>
                <w14:textFill>
                  <w14:solidFill>
                    <w14:schemeClr w14:val="tx1"/>
                  </w14:solidFill>
                </w14:textFill>
              </w:rPr>
              <w:t>0</w:t>
            </w:r>
          </w:p>
        </w:tc>
        <w:tc>
          <w:tcPr>
            <w:tcW w:w="1888" w:type="dxa"/>
            <w:tcBorders>
              <w:top w:val="single" w:color="auto" w:sz="4" w:space="0"/>
              <w:bottom w:val="single" w:color="auto" w:sz="4" w:space="0"/>
            </w:tcBorders>
            <w:shd w:val="clear" w:color="auto" w:fill="auto"/>
            <w:vAlign w:val="center"/>
          </w:tcPr>
          <w:p>
            <w:pPr>
              <w:pStyle w:val="27"/>
              <w:ind w:firstLine="0" w:firstLineChars="0"/>
              <w:rPr>
                <w:rFonts w:ascii="Times New Roman" w:hAnsi="Times New Roman" w:eastAsia="宋体" w:cstheme="majorBidi"/>
                <w:bCs/>
                <w:color w:val="000000" w:themeColor="text1"/>
                <w:kern w:val="2"/>
                <w:sz w:val="21"/>
                <w:szCs w:val="32"/>
                <w:lang w:val="en-US" w:eastAsia="zh-CN" w:bidi="ar-SA"/>
                <w14:textFill>
                  <w14:solidFill>
                    <w14:schemeClr w14:val="tx1"/>
                  </w14:solidFill>
                </w14:textFill>
              </w:rPr>
            </w:pPr>
            <w:r>
              <w:rPr>
                <w:rFonts w:hint="eastAsia"/>
                <w:color w:val="000000" w:themeColor="text1"/>
                <w14:textFill>
                  <w14:solidFill>
                    <w14:schemeClr w14:val="tx1"/>
                  </w14:solidFill>
                </w14:textFill>
              </w:rPr>
              <w:t>0.057</w:t>
            </w:r>
            <w:r>
              <w:rPr>
                <w:rFonts w:hint="eastAsia"/>
                <w:color w:val="000000" w:themeColor="text1"/>
                <w:lang w:val="en-US" w:eastAsia="zh-CN"/>
                <w14:textFill>
                  <w14:solidFill>
                    <w14:schemeClr w14:val="tx1"/>
                  </w14:solidFill>
                </w14:textFill>
              </w:rPr>
              <w:t>t/a</w:t>
            </w:r>
          </w:p>
        </w:tc>
        <w:tc>
          <w:tcPr>
            <w:tcW w:w="1237" w:type="dxa"/>
            <w:tcBorders>
              <w:top w:val="single" w:color="auto" w:sz="4" w:space="0"/>
              <w:bottom w:val="single" w:color="auto" w:sz="4" w:space="0"/>
              <w:right w:val="single" w:color="auto" w:sz="4" w:space="0"/>
            </w:tcBorders>
            <w:shd w:val="clear" w:color="auto" w:fill="auto"/>
            <w:vAlign w:val="center"/>
          </w:tcPr>
          <w:p>
            <w:pPr>
              <w:pStyle w:val="27"/>
              <w:ind w:firstLine="0" w:firstLineChars="0"/>
              <w:rPr>
                <w:rFonts w:ascii="Times New Roman" w:hAnsi="Times New Roman" w:eastAsia="宋体" w:cstheme="majorBidi"/>
                <w:bCs/>
                <w:color w:val="000000" w:themeColor="text1"/>
                <w:kern w:val="2"/>
                <w:sz w:val="21"/>
                <w:szCs w:val="32"/>
                <w:lang w:val="en-US" w:eastAsia="zh-CN" w:bidi="ar-SA"/>
                <w14:textFill>
                  <w14:solidFill>
                    <w14:schemeClr w14:val="tx1"/>
                  </w14:solidFill>
                </w14:textFill>
              </w:rPr>
            </w:pPr>
            <w:r>
              <w:rPr>
                <w:rFonts w:hint="eastAsia"/>
                <w:color w:val="000000" w:themeColor="text1"/>
                <w:szCs w:val="21"/>
                <w:lang w:val="en-US" w:eastAsia="zh-CN"/>
                <w14:textFill>
                  <w14:solidFill>
                    <w14:schemeClr w14:val="tx1"/>
                  </w14:solidFill>
                </w14:textFill>
              </w:rPr>
              <w:t>+</w:t>
            </w:r>
            <w:r>
              <w:rPr>
                <w:rFonts w:hint="eastAsia"/>
                <w:color w:val="000000" w:themeColor="text1"/>
                <w14:textFill>
                  <w14:solidFill>
                    <w14:schemeClr w14:val="tx1"/>
                  </w14:solidFill>
                </w14:textFill>
              </w:rPr>
              <w:t>0.057</w:t>
            </w:r>
            <w:r>
              <w:rPr>
                <w:rFonts w:hint="eastAsia"/>
                <w:color w:val="000000" w:themeColor="text1"/>
                <w:lang w:val="en-US" w:eastAsia="zh-CN"/>
                <w14:textFill>
                  <w14:solidFill>
                    <w14:schemeClr w14:val="tx1"/>
                  </w14:solidFill>
                </w14:textFill>
              </w:rPr>
              <w:t>t/a</w:t>
            </w:r>
          </w:p>
        </w:tc>
      </w:tr>
    </w:tbl>
    <w:p>
      <w:pPr>
        <w:pStyle w:val="37"/>
        <w:ind w:firstLine="421" w:firstLineChars="200"/>
        <w:jc w:val="left"/>
        <w:rPr>
          <w:color w:val="000000" w:themeColor="text1"/>
          <w14:textFill>
            <w14:solidFill>
              <w14:schemeClr w14:val="tx1"/>
            </w14:solidFill>
          </w14:textFill>
        </w:rPr>
      </w:pPr>
      <w:r>
        <w:rPr>
          <w:rFonts w:cs="Times New Roman"/>
          <w:b/>
          <w:bCs/>
          <w:snapToGrid w:val="0"/>
          <w:color w:val="000000" w:themeColor="text1"/>
          <w:kern w:val="21"/>
          <w:szCs w:val="21"/>
          <w14:textFill>
            <w14:solidFill>
              <w14:schemeClr w14:val="tx1"/>
            </w14:solidFill>
          </w14:textFill>
        </w:rPr>
        <w:t>注：</w:t>
      </w:r>
      <w:r>
        <w:rPr>
          <w:rFonts w:cs="Times New Roman"/>
          <w:b/>
          <w:bCs/>
          <w:snapToGrid w:val="0"/>
          <w:color w:val="000000" w:themeColor="text1"/>
          <w:spacing w:val="-16"/>
          <w:kern w:val="21"/>
          <w:szCs w:val="21"/>
          <w14:textFill>
            <w14:solidFill>
              <w14:schemeClr w14:val="tx1"/>
            </w14:solidFill>
          </w14:textFill>
        </w:rPr>
        <w:fldChar w:fldCharType="begin"/>
      </w:r>
      <w:r>
        <w:rPr>
          <w:rFonts w:cs="Times New Roman"/>
          <w:b/>
          <w:bCs/>
          <w:snapToGrid w:val="0"/>
          <w:color w:val="000000" w:themeColor="text1"/>
          <w:spacing w:val="-16"/>
          <w:kern w:val="21"/>
          <w:szCs w:val="21"/>
          <w14:textFill>
            <w14:solidFill>
              <w14:schemeClr w14:val="tx1"/>
            </w14:solidFill>
          </w14:textFill>
        </w:rPr>
        <w:instrText xml:space="preserve"> = 6 \* GB3 \* MERGEFORMAT </w:instrText>
      </w:r>
      <w:r>
        <w:rPr>
          <w:rFonts w:cs="Times New Roman"/>
          <w:b/>
          <w:bCs/>
          <w:snapToGrid w:val="0"/>
          <w:color w:val="000000" w:themeColor="text1"/>
          <w:spacing w:val="-16"/>
          <w:kern w:val="21"/>
          <w:szCs w:val="21"/>
          <w14:textFill>
            <w14:solidFill>
              <w14:schemeClr w14:val="tx1"/>
            </w14:solidFill>
          </w14:textFill>
        </w:rPr>
        <w:fldChar w:fldCharType="separate"/>
      </w:r>
      <w:r>
        <w:rPr>
          <w:rFonts w:hint="eastAsia" w:hAnsi="宋体" w:cs="宋体"/>
          <w:b/>
          <w:bCs/>
          <w:color w:val="000000" w:themeColor="text1"/>
          <w:szCs w:val="21"/>
          <w14:textFill>
            <w14:solidFill>
              <w14:schemeClr w14:val="tx1"/>
            </w14:solidFill>
          </w14:textFill>
        </w:rPr>
        <w:t>⑥</w:t>
      </w:r>
      <w:r>
        <w:rPr>
          <w:rFonts w:cs="Times New Roman"/>
          <w:b/>
          <w:bCs/>
          <w:snapToGrid w:val="0"/>
          <w:color w:val="000000" w:themeColor="text1"/>
          <w:spacing w:val="-16"/>
          <w:kern w:val="21"/>
          <w:szCs w:val="21"/>
          <w14:textFill>
            <w14:solidFill>
              <w14:schemeClr w14:val="tx1"/>
            </w14:solidFill>
          </w14:textFill>
        </w:rPr>
        <w:fldChar w:fldCharType="end"/>
      </w:r>
      <w:r>
        <w:rPr>
          <w:rFonts w:cs="Times New Roman"/>
          <w:b/>
          <w:bCs/>
          <w:snapToGrid w:val="0"/>
          <w:color w:val="000000" w:themeColor="text1"/>
          <w:spacing w:val="-16"/>
          <w:kern w:val="21"/>
          <w:szCs w:val="21"/>
          <w14:textFill>
            <w14:solidFill>
              <w14:schemeClr w14:val="tx1"/>
            </w14:solidFill>
          </w14:textFill>
        </w:rPr>
        <w:t>=</w:t>
      </w:r>
      <w:r>
        <w:rPr>
          <w:rFonts w:cs="Times New Roman"/>
          <w:b/>
          <w:bCs/>
          <w:snapToGrid w:val="0"/>
          <w:color w:val="000000" w:themeColor="text1"/>
          <w:spacing w:val="-6"/>
          <w:kern w:val="21"/>
          <w:szCs w:val="21"/>
          <w14:textFill>
            <w14:solidFill>
              <w14:schemeClr w14:val="tx1"/>
            </w14:solidFill>
          </w14:textFill>
        </w:rPr>
        <w:fldChar w:fldCharType="begin"/>
      </w:r>
      <w:r>
        <w:rPr>
          <w:rFonts w:cs="Times New Roman"/>
          <w:b/>
          <w:bCs/>
          <w:snapToGrid w:val="0"/>
          <w:color w:val="000000" w:themeColor="text1"/>
          <w:spacing w:val="-6"/>
          <w:kern w:val="21"/>
          <w:szCs w:val="21"/>
          <w14:textFill>
            <w14:solidFill>
              <w14:schemeClr w14:val="tx1"/>
            </w14:solidFill>
          </w14:textFill>
        </w:rPr>
        <w:instrText xml:space="preserve"> = 1 \* GB3 \* MERGEFORMAT </w:instrText>
      </w:r>
      <w:r>
        <w:rPr>
          <w:rFonts w:cs="Times New Roman"/>
          <w:b/>
          <w:bCs/>
          <w:snapToGrid w:val="0"/>
          <w:color w:val="000000" w:themeColor="text1"/>
          <w:spacing w:val="-6"/>
          <w:kern w:val="21"/>
          <w:szCs w:val="21"/>
          <w14:textFill>
            <w14:solidFill>
              <w14:schemeClr w14:val="tx1"/>
            </w14:solidFill>
          </w14:textFill>
        </w:rPr>
        <w:fldChar w:fldCharType="separate"/>
      </w:r>
      <w:r>
        <w:rPr>
          <w:rFonts w:hint="eastAsia" w:hAnsi="宋体" w:cs="宋体"/>
          <w:b/>
          <w:bCs/>
          <w:color w:val="000000" w:themeColor="text1"/>
          <w:szCs w:val="21"/>
          <w14:textFill>
            <w14:solidFill>
              <w14:schemeClr w14:val="tx1"/>
            </w14:solidFill>
          </w14:textFill>
        </w:rPr>
        <w:t>①</w:t>
      </w:r>
      <w:r>
        <w:rPr>
          <w:rFonts w:cs="Times New Roman"/>
          <w:b/>
          <w:bCs/>
          <w:snapToGrid w:val="0"/>
          <w:color w:val="000000" w:themeColor="text1"/>
          <w:spacing w:val="-6"/>
          <w:kern w:val="21"/>
          <w:szCs w:val="21"/>
          <w14:textFill>
            <w14:solidFill>
              <w14:schemeClr w14:val="tx1"/>
            </w14:solidFill>
          </w14:textFill>
        </w:rPr>
        <w:fldChar w:fldCharType="end"/>
      </w:r>
      <w:r>
        <w:rPr>
          <w:rFonts w:cs="Times New Roman"/>
          <w:b/>
          <w:bCs/>
          <w:snapToGrid w:val="0"/>
          <w:color w:val="000000" w:themeColor="text1"/>
          <w:spacing w:val="-6"/>
          <w:kern w:val="21"/>
          <w:szCs w:val="21"/>
          <w14:textFill>
            <w14:solidFill>
              <w14:schemeClr w14:val="tx1"/>
            </w14:solidFill>
          </w14:textFill>
        </w:rPr>
        <w:t>+</w:t>
      </w:r>
      <w:r>
        <w:rPr>
          <w:rFonts w:cs="Times New Roman"/>
          <w:b/>
          <w:bCs/>
          <w:snapToGrid w:val="0"/>
          <w:color w:val="000000" w:themeColor="text1"/>
          <w:spacing w:val="-6"/>
          <w:kern w:val="21"/>
          <w:szCs w:val="21"/>
          <w14:textFill>
            <w14:solidFill>
              <w14:schemeClr w14:val="tx1"/>
            </w14:solidFill>
          </w14:textFill>
        </w:rPr>
        <w:fldChar w:fldCharType="begin"/>
      </w:r>
      <w:r>
        <w:rPr>
          <w:rFonts w:cs="Times New Roman"/>
          <w:b/>
          <w:bCs/>
          <w:snapToGrid w:val="0"/>
          <w:color w:val="000000" w:themeColor="text1"/>
          <w:spacing w:val="-6"/>
          <w:kern w:val="21"/>
          <w:szCs w:val="21"/>
          <w14:textFill>
            <w14:solidFill>
              <w14:schemeClr w14:val="tx1"/>
            </w14:solidFill>
          </w14:textFill>
        </w:rPr>
        <w:instrText xml:space="preserve"> = 3 \* GB3 \* MERGEFORMAT </w:instrText>
      </w:r>
      <w:r>
        <w:rPr>
          <w:rFonts w:cs="Times New Roman"/>
          <w:b/>
          <w:bCs/>
          <w:snapToGrid w:val="0"/>
          <w:color w:val="000000" w:themeColor="text1"/>
          <w:spacing w:val="-6"/>
          <w:kern w:val="21"/>
          <w:szCs w:val="21"/>
          <w14:textFill>
            <w14:solidFill>
              <w14:schemeClr w14:val="tx1"/>
            </w14:solidFill>
          </w14:textFill>
        </w:rPr>
        <w:fldChar w:fldCharType="separate"/>
      </w:r>
      <w:r>
        <w:rPr>
          <w:rFonts w:hint="eastAsia" w:hAnsi="宋体" w:cs="宋体"/>
          <w:b/>
          <w:bCs/>
          <w:color w:val="000000" w:themeColor="text1"/>
          <w:szCs w:val="21"/>
          <w14:textFill>
            <w14:solidFill>
              <w14:schemeClr w14:val="tx1"/>
            </w14:solidFill>
          </w14:textFill>
        </w:rPr>
        <w:t>③</w:t>
      </w:r>
      <w:r>
        <w:rPr>
          <w:rFonts w:cs="Times New Roman"/>
          <w:b/>
          <w:bCs/>
          <w:snapToGrid w:val="0"/>
          <w:color w:val="000000" w:themeColor="text1"/>
          <w:spacing w:val="-6"/>
          <w:kern w:val="21"/>
          <w:szCs w:val="21"/>
          <w14:textFill>
            <w14:solidFill>
              <w14:schemeClr w14:val="tx1"/>
            </w14:solidFill>
          </w14:textFill>
        </w:rPr>
        <w:fldChar w:fldCharType="end"/>
      </w:r>
      <w:r>
        <w:rPr>
          <w:rFonts w:cs="Times New Roman"/>
          <w:b/>
          <w:bCs/>
          <w:snapToGrid w:val="0"/>
          <w:color w:val="000000" w:themeColor="text1"/>
          <w:spacing w:val="-6"/>
          <w:kern w:val="21"/>
          <w:szCs w:val="21"/>
          <w14:textFill>
            <w14:solidFill>
              <w14:schemeClr w14:val="tx1"/>
            </w14:solidFill>
          </w14:textFill>
        </w:rPr>
        <w:t>+</w:t>
      </w:r>
      <w:r>
        <w:rPr>
          <w:rFonts w:cs="Times New Roman"/>
          <w:b/>
          <w:bCs/>
          <w:snapToGrid w:val="0"/>
          <w:color w:val="000000" w:themeColor="text1"/>
          <w:spacing w:val="-6"/>
          <w:kern w:val="21"/>
          <w:szCs w:val="21"/>
          <w14:textFill>
            <w14:solidFill>
              <w14:schemeClr w14:val="tx1"/>
            </w14:solidFill>
          </w14:textFill>
        </w:rPr>
        <w:fldChar w:fldCharType="begin"/>
      </w:r>
      <w:r>
        <w:rPr>
          <w:rFonts w:cs="Times New Roman"/>
          <w:b/>
          <w:bCs/>
          <w:snapToGrid w:val="0"/>
          <w:color w:val="000000" w:themeColor="text1"/>
          <w:spacing w:val="-6"/>
          <w:kern w:val="21"/>
          <w:szCs w:val="21"/>
          <w14:textFill>
            <w14:solidFill>
              <w14:schemeClr w14:val="tx1"/>
            </w14:solidFill>
          </w14:textFill>
        </w:rPr>
        <w:instrText xml:space="preserve"> = 4 \* GB3 \* MERGEFORMAT </w:instrText>
      </w:r>
      <w:r>
        <w:rPr>
          <w:rFonts w:cs="Times New Roman"/>
          <w:b/>
          <w:bCs/>
          <w:snapToGrid w:val="0"/>
          <w:color w:val="000000" w:themeColor="text1"/>
          <w:spacing w:val="-6"/>
          <w:kern w:val="21"/>
          <w:szCs w:val="21"/>
          <w14:textFill>
            <w14:solidFill>
              <w14:schemeClr w14:val="tx1"/>
            </w14:solidFill>
          </w14:textFill>
        </w:rPr>
        <w:fldChar w:fldCharType="separate"/>
      </w:r>
      <w:r>
        <w:rPr>
          <w:rFonts w:hint="eastAsia" w:hAnsi="宋体" w:cs="宋体"/>
          <w:b/>
          <w:bCs/>
          <w:color w:val="000000" w:themeColor="text1"/>
          <w:szCs w:val="21"/>
          <w14:textFill>
            <w14:solidFill>
              <w14:schemeClr w14:val="tx1"/>
            </w14:solidFill>
          </w14:textFill>
        </w:rPr>
        <w:t>④</w:t>
      </w:r>
      <w:r>
        <w:rPr>
          <w:rFonts w:cs="Times New Roman"/>
          <w:b/>
          <w:bCs/>
          <w:snapToGrid w:val="0"/>
          <w:color w:val="000000" w:themeColor="text1"/>
          <w:spacing w:val="-6"/>
          <w:kern w:val="21"/>
          <w:szCs w:val="21"/>
          <w14:textFill>
            <w14:solidFill>
              <w14:schemeClr w14:val="tx1"/>
            </w14:solidFill>
          </w14:textFill>
        </w:rPr>
        <w:fldChar w:fldCharType="end"/>
      </w:r>
      <w:r>
        <w:rPr>
          <w:rFonts w:cs="Times New Roman"/>
          <w:b/>
          <w:bCs/>
          <w:snapToGrid w:val="0"/>
          <w:color w:val="000000" w:themeColor="text1"/>
          <w:spacing w:val="-6"/>
          <w:kern w:val="21"/>
          <w:szCs w:val="21"/>
          <w14:textFill>
            <w14:solidFill>
              <w14:schemeClr w14:val="tx1"/>
            </w14:solidFill>
          </w14:textFill>
        </w:rPr>
        <w:t>-</w:t>
      </w:r>
      <w:r>
        <w:rPr>
          <w:rFonts w:cs="Times New Roman"/>
          <w:b/>
          <w:bCs/>
          <w:snapToGrid w:val="0"/>
          <w:color w:val="000000" w:themeColor="text1"/>
          <w:spacing w:val="-16"/>
          <w:kern w:val="21"/>
          <w:szCs w:val="21"/>
          <w14:textFill>
            <w14:solidFill>
              <w14:schemeClr w14:val="tx1"/>
            </w14:solidFill>
          </w14:textFill>
        </w:rPr>
        <w:fldChar w:fldCharType="begin"/>
      </w:r>
      <w:r>
        <w:rPr>
          <w:rFonts w:cs="Times New Roman"/>
          <w:b/>
          <w:bCs/>
          <w:snapToGrid w:val="0"/>
          <w:color w:val="000000" w:themeColor="text1"/>
          <w:spacing w:val="-16"/>
          <w:kern w:val="21"/>
          <w:szCs w:val="21"/>
          <w14:textFill>
            <w14:solidFill>
              <w14:schemeClr w14:val="tx1"/>
            </w14:solidFill>
          </w14:textFill>
        </w:rPr>
        <w:instrText xml:space="preserve"> = 5 \* GB3 \* MERGEFORMAT </w:instrText>
      </w:r>
      <w:r>
        <w:rPr>
          <w:rFonts w:cs="Times New Roman"/>
          <w:b/>
          <w:bCs/>
          <w:snapToGrid w:val="0"/>
          <w:color w:val="000000" w:themeColor="text1"/>
          <w:spacing w:val="-16"/>
          <w:kern w:val="21"/>
          <w:szCs w:val="21"/>
          <w14:textFill>
            <w14:solidFill>
              <w14:schemeClr w14:val="tx1"/>
            </w14:solidFill>
          </w14:textFill>
        </w:rPr>
        <w:fldChar w:fldCharType="separate"/>
      </w:r>
      <w:r>
        <w:rPr>
          <w:rFonts w:hint="eastAsia" w:hAnsi="宋体" w:cs="宋体"/>
          <w:b/>
          <w:bCs/>
          <w:color w:val="000000" w:themeColor="text1"/>
          <w:szCs w:val="21"/>
          <w14:textFill>
            <w14:solidFill>
              <w14:schemeClr w14:val="tx1"/>
            </w14:solidFill>
          </w14:textFill>
        </w:rPr>
        <w:t>⑤</w:t>
      </w:r>
      <w:r>
        <w:rPr>
          <w:rFonts w:cs="Times New Roman"/>
          <w:b/>
          <w:bCs/>
          <w:snapToGrid w:val="0"/>
          <w:color w:val="000000" w:themeColor="text1"/>
          <w:spacing w:val="-16"/>
          <w:kern w:val="21"/>
          <w:szCs w:val="21"/>
          <w14:textFill>
            <w14:solidFill>
              <w14:schemeClr w14:val="tx1"/>
            </w14:solidFill>
          </w14:textFill>
        </w:rPr>
        <w:fldChar w:fldCharType="end"/>
      </w:r>
      <w:r>
        <w:rPr>
          <w:rFonts w:cs="Times New Roman"/>
          <w:b/>
          <w:bCs/>
          <w:snapToGrid w:val="0"/>
          <w:color w:val="000000" w:themeColor="text1"/>
          <w:spacing w:val="-16"/>
          <w:kern w:val="21"/>
          <w:szCs w:val="21"/>
          <w14:textFill>
            <w14:solidFill>
              <w14:schemeClr w14:val="tx1"/>
            </w14:solidFill>
          </w14:textFill>
        </w:rPr>
        <w:t>；</w:t>
      </w:r>
      <w:r>
        <w:rPr>
          <w:rFonts w:cs="Times New Roman"/>
          <w:b/>
          <w:bCs/>
          <w:snapToGrid w:val="0"/>
          <w:color w:val="000000" w:themeColor="text1"/>
          <w:spacing w:val="-6"/>
          <w:kern w:val="21"/>
          <w:szCs w:val="21"/>
          <w14:textFill>
            <w14:solidFill>
              <w14:schemeClr w14:val="tx1"/>
            </w14:solidFill>
          </w14:textFill>
        </w:rPr>
        <w:fldChar w:fldCharType="begin"/>
      </w:r>
      <w:r>
        <w:rPr>
          <w:rFonts w:cs="Times New Roman"/>
          <w:b/>
          <w:bCs/>
          <w:snapToGrid w:val="0"/>
          <w:color w:val="000000" w:themeColor="text1"/>
          <w:spacing w:val="-6"/>
          <w:kern w:val="21"/>
          <w:szCs w:val="21"/>
          <w14:textFill>
            <w14:solidFill>
              <w14:schemeClr w14:val="tx1"/>
            </w14:solidFill>
          </w14:textFill>
        </w:rPr>
        <w:instrText xml:space="preserve"> = 7 \* GB3 \* MERGEFORMAT </w:instrText>
      </w:r>
      <w:r>
        <w:rPr>
          <w:rFonts w:cs="Times New Roman"/>
          <w:b/>
          <w:bCs/>
          <w:snapToGrid w:val="0"/>
          <w:color w:val="000000" w:themeColor="text1"/>
          <w:spacing w:val="-6"/>
          <w:kern w:val="21"/>
          <w:szCs w:val="21"/>
          <w14:textFill>
            <w14:solidFill>
              <w14:schemeClr w14:val="tx1"/>
            </w14:solidFill>
          </w14:textFill>
        </w:rPr>
        <w:fldChar w:fldCharType="separate"/>
      </w:r>
      <w:r>
        <w:rPr>
          <w:rFonts w:hint="eastAsia" w:hAnsi="宋体" w:cs="宋体"/>
          <w:b/>
          <w:bCs/>
          <w:color w:val="000000" w:themeColor="text1"/>
          <w:szCs w:val="21"/>
          <w14:textFill>
            <w14:solidFill>
              <w14:schemeClr w14:val="tx1"/>
            </w14:solidFill>
          </w14:textFill>
        </w:rPr>
        <w:t>⑦</w:t>
      </w:r>
      <w:r>
        <w:rPr>
          <w:rFonts w:cs="Times New Roman"/>
          <w:b/>
          <w:bCs/>
          <w:snapToGrid w:val="0"/>
          <w:color w:val="000000" w:themeColor="text1"/>
          <w:spacing w:val="-6"/>
          <w:kern w:val="21"/>
          <w:szCs w:val="21"/>
          <w14:textFill>
            <w14:solidFill>
              <w14:schemeClr w14:val="tx1"/>
            </w14:solidFill>
          </w14:textFill>
        </w:rPr>
        <w:fldChar w:fldCharType="end"/>
      </w:r>
      <w:r>
        <w:rPr>
          <w:rFonts w:cs="Times New Roman"/>
          <w:b/>
          <w:bCs/>
          <w:snapToGrid w:val="0"/>
          <w:color w:val="000000" w:themeColor="text1"/>
          <w:spacing w:val="-6"/>
          <w:kern w:val="21"/>
          <w:szCs w:val="21"/>
          <w14:textFill>
            <w14:solidFill>
              <w14:schemeClr w14:val="tx1"/>
            </w14:solidFill>
          </w14:textFill>
        </w:rPr>
        <w:t>=</w:t>
      </w:r>
      <w:r>
        <w:rPr>
          <w:rFonts w:cs="Times New Roman"/>
          <w:b/>
          <w:bCs/>
          <w:snapToGrid w:val="0"/>
          <w:color w:val="000000" w:themeColor="text1"/>
          <w:spacing w:val="-16"/>
          <w:kern w:val="21"/>
          <w:szCs w:val="21"/>
          <w14:textFill>
            <w14:solidFill>
              <w14:schemeClr w14:val="tx1"/>
            </w14:solidFill>
          </w14:textFill>
        </w:rPr>
        <w:fldChar w:fldCharType="begin"/>
      </w:r>
      <w:r>
        <w:rPr>
          <w:rFonts w:cs="Times New Roman"/>
          <w:b/>
          <w:bCs/>
          <w:snapToGrid w:val="0"/>
          <w:color w:val="000000" w:themeColor="text1"/>
          <w:spacing w:val="-16"/>
          <w:kern w:val="21"/>
          <w:szCs w:val="21"/>
          <w14:textFill>
            <w14:solidFill>
              <w14:schemeClr w14:val="tx1"/>
            </w14:solidFill>
          </w14:textFill>
        </w:rPr>
        <w:instrText xml:space="preserve"> = 6 \* GB3 \* MERGEFORMAT </w:instrText>
      </w:r>
      <w:r>
        <w:rPr>
          <w:rFonts w:cs="Times New Roman"/>
          <w:b/>
          <w:bCs/>
          <w:snapToGrid w:val="0"/>
          <w:color w:val="000000" w:themeColor="text1"/>
          <w:spacing w:val="-16"/>
          <w:kern w:val="21"/>
          <w:szCs w:val="21"/>
          <w14:textFill>
            <w14:solidFill>
              <w14:schemeClr w14:val="tx1"/>
            </w14:solidFill>
          </w14:textFill>
        </w:rPr>
        <w:fldChar w:fldCharType="separate"/>
      </w:r>
      <w:r>
        <w:rPr>
          <w:rFonts w:hint="eastAsia" w:hAnsi="宋体" w:cs="宋体"/>
          <w:b/>
          <w:bCs/>
          <w:color w:val="000000" w:themeColor="text1"/>
          <w:szCs w:val="21"/>
          <w14:textFill>
            <w14:solidFill>
              <w14:schemeClr w14:val="tx1"/>
            </w14:solidFill>
          </w14:textFill>
        </w:rPr>
        <w:t>⑥</w:t>
      </w:r>
      <w:r>
        <w:rPr>
          <w:rFonts w:cs="Times New Roman"/>
          <w:b/>
          <w:bCs/>
          <w:snapToGrid w:val="0"/>
          <w:color w:val="000000" w:themeColor="text1"/>
          <w:spacing w:val="-16"/>
          <w:kern w:val="21"/>
          <w:szCs w:val="21"/>
          <w14:textFill>
            <w14:solidFill>
              <w14:schemeClr w14:val="tx1"/>
            </w14:solidFill>
          </w14:textFill>
        </w:rPr>
        <w:fldChar w:fldCharType="end"/>
      </w:r>
      <w:r>
        <w:rPr>
          <w:rFonts w:cs="Times New Roman"/>
          <w:b/>
          <w:bCs/>
          <w:snapToGrid w:val="0"/>
          <w:color w:val="000000" w:themeColor="text1"/>
          <w:spacing w:val="-16"/>
          <w:kern w:val="21"/>
          <w:szCs w:val="21"/>
          <w14:textFill>
            <w14:solidFill>
              <w14:schemeClr w14:val="tx1"/>
            </w14:solidFill>
          </w14:textFill>
        </w:rPr>
        <w:t>-</w:t>
      </w:r>
      <w:r>
        <w:rPr>
          <w:rFonts w:cs="Times New Roman"/>
          <w:b/>
          <w:bCs/>
          <w:snapToGrid w:val="0"/>
          <w:color w:val="000000" w:themeColor="text1"/>
          <w:spacing w:val="-6"/>
          <w:kern w:val="21"/>
          <w:szCs w:val="21"/>
          <w14:textFill>
            <w14:solidFill>
              <w14:schemeClr w14:val="tx1"/>
            </w14:solidFill>
          </w14:textFill>
        </w:rPr>
        <w:fldChar w:fldCharType="begin"/>
      </w:r>
      <w:r>
        <w:rPr>
          <w:rFonts w:cs="Times New Roman"/>
          <w:b/>
          <w:bCs/>
          <w:snapToGrid w:val="0"/>
          <w:color w:val="000000" w:themeColor="text1"/>
          <w:spacing w:val="-6"/>
          <w:kern w:val="21"/>
          <w:szCs w:val="21"/>
          <w14:textFill>
            <w14:solidFill>
              <w14:schemeClr w14:val="tx1"/>
            </w14:solidFill>
          </w14:textFill>
        </w:rPr>
        <w:instrText xml:space="preserve"> = 1 \* GB3 \* MERGEFORMAT </w:instrText>
      </w:r>
      <w:r>
        <w:rPr>
          <w:rFonts w:cs="Times New Roman"/>
          <w:b/>
          <w:bCs/>
          <w:snapToGrid w:val="0"/>
          <w:color w:val="000000" w:themeColor="text1"/>
          <w:spacing w:val="-6"/>
          <w:kern w:val="21"/>
          <w:szCs w:val="21"/>
          <w14:textFill>
            <w14:solidFill>
              <w14:schemeClr w14:val="tx1"/>
            </w14:solidFill>
          </w14:textFill>
        </w:rPr>
        <w:fldChar w:fldCharType="separate"/>
      </w:r>
      <w:r>
        <w:rPr>
          <w:rFonts w:hint="eastAsia" w:hAnsi="宋体" w:cs="宋体"/>
          <w:b/>
          <w:bCs/>
          <w:color w:val="000000" w:themeColor="text1"/>
          <w:szCs w:val="21"/>
          <w14:textFill>
            <w14:solidFill>
              <w14:schemeClr w14:val="tx1"/>
            </w14:solidFill>
          </w14:textFill>
        </w:rPr>
        <w:t>①</w:t>
      </w:r>
      <w:r>
        <w:rPr>
          <w:rFonts w:cs="Times New Roman"/>
          <w:b/>
          <w:bCs/>
          <w:snapToGrid w:val="0"/>
          <w:color w:val="000000" w:themeColor="text1"/>
          <w:spacing w:val="-6"/>
          <w:kern w:val="21"/>
          <w:szCs w:val="21"/>
          <w14:textFill>
            <w14:solidFill>
              <w14:schemeClr w14:val="tx1"/>
            </w14:solidFill>
          </w14:textFill>
        </w:rPr>
        <w:fldChar w:fldCharType="end"/>
      </w:r>
      <w:r>
        <w:rPr>
          <w:rFonts w:cs="Times New Roman"/>
          <w:b/>
          <w:bCs/>
          <w:snapToGrid w:val="0"/>
          <w:color w:val="000000" w:themeColor="text1"/>
          <w:spacing w:val="-6"/>
          <w:kern w:val="21"/>
          <w:szCs w:val="21"/>
          <w14:textFill>
            <w14:solidFill>
              <w14:schemeClr w14:val="tx1"/>
            </w14:solidFill>
          </w14:textFill>
        </w:rPr>
        <w:t>。</w:t>
      </w:r>
    </w:p>
    <w:p>
      <w:pPr>
        <w:ind w:firstLine="420"/>
        <w:rPr>
          <w:rFonts w:cs="Times New Roman"/>
          <w:color w:val="000000" w:themeColor="text1"/>
          <w14:textFill>
            <w14:solidFill>
              <w14:schemeClr w14:val="tx1"/>
            </w14:solidFill>
          </w14:textFill>
        </w:rPr>
        <w:sectPr>
          <w:pgSz w:w="16838" w:h="11906" w:orient="landscape"/>
          <w:pgMar w:top="1800" w:right="1440" w:bottom="1800" w:left="1440" w:header="851" w:footer="992" w:gutter="0"/>
          <w:pgNumType w:fmt="decimal"/>
          <w:cols w:space="425" w:num="1"/>
          <w:docGrid w:type="lines" w:linePitch="326" w:charSpace="0"/>
        </w:sectPr>
      </w:pPr>
    </w:p>
    <w:p>
      <w:pPr>
        <w:pStyle w:val="26"/>
        <w:adjustRightInd w:val="0"/>
        <w:snapToGrid w:val="0"/>
        <w:spacing w:before="0" w:beforeAutospacing="0" w:after="0" w:afterAutospacing="0" w:line="360" w:lineRule="auto"/>
        <w:outlineLvl w:val="0"/>
        <w:rPr>
          <w:rFonts w:ascii="Times New Roman" w:hAnsi="Times New Roman" w:eastAsia="黑体" w:cs="Times New Roman"/>
          <w:snapToGrid w:val="0"/>
          <w:color w:val="000000" w:themeColor="text1"/>
          <w:sz w:val="32"/>
          <w:szCs w:val="32"/>
          <w14:textFill>
            <w14:solidFill>
              <w14:schemeClr w14:val="tx1"/>
            </w14:solidFill>
          </w14:textFill>
        </w:rPr>
      </w:pPr>
      <w:r>
        <w:rPr>
          <w:rFonts w:hint="eastAsia" w:ascii="Times New Roman" w:hAnsi="Times New Roman" w:eastAsia="黑体" w:cs="Times New Roman"/>
          <w:snapToGrid w:val="0"/>
          <w:color w:val="000000" w:themeColor="text1"/>
          <w:sz w:val="32"/>
          <w:szCs w:val="32"/>
          <w14:textFill>
            <w14:solidFill>
              <w14:schemeClr w14:val="tx1"/>
            </w14:solidFill>
          </w14:textFill>
        </w:rPr>
        <w:t xml:space="preserve">附图1 </w:t>
      </w:r>
      <w:r>
        <w:rPr>
          <w:rFonts w:hint="eastAsia" w:ascii="Times New Roman" w:hAnsi="Times New Roman" w:eastAsia="黑体" w:cs="Times New Roman"/>
          <w:snapToGrid w:val="0"/>
          <w:color w:val="000000" w:themeColor="text1"/>
          <w:sz w:val="32"/>
          <w:szCs w:val="32"/>
          <w:lang w:val="en-US" w:eastAsia="zh-CN"/>
          <w14:textFill>
            <w14:solidFill>
              <w14:schemeClr w14:val="tx1"/>
            </w14:solidFill>
          </w14:textFill>
        </w:rPr>
        <w:t>地理位置图</w:t>
      </w:r>
    </w:p>
    <w:p>
      <w:pPr>
        <w:ind w:firstLine="420"/>
        <w:jc w:val="center"/>
        <w:rPr>
          <w:color w:val="000000" w:themeColor="text1"/>
          <w14:textFill>
            <w14:solidFill>
              <w14:schemeClr w14:val="tx1"/>
            </w14:solidFill>
          </w14:textFill>
        </w:rPr>
      </w:pPr>
      <w:r>
        <w:rPr>
          <w:color w:val="000000" w:themeColor="text1"/>
          <w14:textFill>
            <w14:solidFill>
              <w14:schemeClr w14:val="tx1"/>
            </w14:solidFill>
          </w14:textFill>
        </w:rPr>
        <w:object>
          <v:shape id="_x0000_i1028" o:spt="75" type="#_x0000_t75" style="height:369.15pt;width:606.65pt;" o:ole="t" filled="f" o:preferrelative="t" stroked="f" coordsize="21600,21600">
            <v:path/>
            <v:fill on="f" focussize="0,0"/>
            <v:stroke on="f" joinstyle="miter"/>
            <v:imagedata r:id="rId30" o:title=""/>
            <o:lock v:ext="edit" aspectratio="f"/>
            <w10:wrap type="none"/>
            <w10:anchorlock/>
          </v:shape>
          <o:OLEObject Type="Embed" ProgID="Visio.Drawing.15" ShapeID="_x0000_i1028" DrawAspect="Content" ObjectID="_1468075728" r:id="rId29">
            <o:LockedField>false</o:LockedField>
          </o:OLEObject>
        </w:object>
      </w:r>
    </w:p>
    <w:p>
      <w:pPr>
        <w:pStyle w:val="26"/>
        <w:adjustRightInd w:val="0"/>
        <w:snapToGrid w:val="0"/>
        <w:spacing w:before="0" w:beforeAutospacing="0" w:after="0" w:afterAutospacing="0" w:line="360" w:lineRule="auto"/>
        <w:outlineLvl w:val="0"/>
        <w:rPr>
          <w:rFonts w:ascii="Times New Roman" w:hAnsi="Times New Roman" w:eastAsia="黑体" w:cs="Times New Roman"/>
          <w:snapToGrid w:val="0"/>
          <w:color w:val="000000" w:themeColor="text1"/>
          <w:sz w:val="32"/>
          <w:szCs w:val="32"/>
          <w14:textFill>
            <w14:solidFill>
              <w14:schemeClr w14:val="tx1"/>
            </w14:solidFill>
          </w14:textFill>
        </w:rPr>
      </w:pPr>
      <w:r>
        <w:rPr>
          <w:rFonts w:hint="eastAsia" w:ascii="Times New Roman" w:hAnsi="Times New Roman" w:eastAsia="黑体" w:cs="Times New Roman"/>
          <w:snapToGrid w:val="0"/>
          <w:color w:val="000000" w:themeColor="text1"/>
          <w:sz w:val="32"/>
          <w:szCs w:val="32"/>
          <w14:textFill>
            <w14:solidFill>
              <w14:schemeClr w14:val="tx1"/>
            </w14:solidFill>
          </w14:textFill>
        </w:rPr>
        <w:t>附件2 评价范围图</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14:textFill>
            <w14:solidFill>
              <w14:schemeClr w14:val="tx1"/>
            </w14:solidFill>
          </w14:textFill>
        </w:rPr>
      </w:pPr>
      <w:r>
        <w:rPr>
          <w:color w:val="000000" w:themeColor="text1"/>
          <w14:textFill>
            <w14:solidFill>
              <w14:schemeClr w14:val="tx1"/>
            </w14:solidFill>
          </w14:textFill>
        </w:rPr>
        <w:object>
          <v:shape id="_x0000_i1029" o:spt="75" type="#_x0000_t75" style="height:367.2pt;width:639.95pt;" o:ole="t" filled="f" o:preferrelative="t" stroked="f" coordsize="21600,21600">
            <v:path/>
            <v:fill on="f" focussize="0,0"/>
            <v:stroke on="f"/>
            <v:imagedata r:id="rId32" o:title=""/>
            <o:lock v:ext="edit" aspectratio="f"/>
            <w10:wrap type="none"/>
            <w10:anchorlock/>
          </v:shape>
          <o:OLEObject Type="Embed" ProgID="Visio.Drawing.15" ShapeID="_x0000_i1029" DrawAspect="Content" ObjectID="_1468075729" r:id="rId31">
            <o:LockedField>false</o:LockedField>
          </o:OLEObject>
        </w:object>
      </w:r>
    </w:p>
    <w:p>
      <w:pPr>
        <w:pStyle w:val="26"/>
        <w:adjustRightInd w:val="0"/>
        <w:snapToGrid w:val="0"/>
        <w:spacing w:before="0" w:beforeAutospacing="0" w:after="0" w:afterAutospacing="0" w:line="360" w:lineRule="auto"/>
        <w:outlineLvl w:val="0"/>
        <w:rPr>
          <w:rFonts w:ascii="Times New Roman" w:hAnsi="Times New Roman" w:eastAsia="黑体" w:cs="Times New Roman"/>
          <w:snapToGrid w:val="0"/>
          <w:color w:val="000000" w:themeColor="text1"/>
          <w:sz w:val="32"/>
          <w:szCs w:val="32"/>
          <w14:textFill>
            <w14:solidFill>
              <w14:schemeClr w14:val="tx1"/>
            </w14:solidFill>
          </w14:textFill>
        </w:rPr>
      </w:pPr>
      <w:r>
        <w:rPr>
          <w:rFonts w:hint="eastAsia" w:ascii="Times New Roman" w:hAnsi="Times New Roman" w:eastAsia="黑体" w:cs="Times New Roman"/>
          <w:snapToGrid w:val="0"/>
          <w:color w:val="000000" w:themeColor="text1"/>
          <w:sz w:val="32"/>
          <w:szCs w:val="32"/>
          <w14:textFill>
            <w14:solidFill>
              <w14:schemeClr w14:val="tx1"/>
            </w14:solidFill>
          </w14:textFill>
        </w:rPr>
        <w:t>附件3 平面布置图</w:t>
      </w:r>
    </w:p>
    <w:p>
      <w:pPr>
        <w:ind w:firstLine="420"/>
        <w:jc w:val="center"/>
        <w:rPr>
          <w:rFonts w:eastAsia="黑体" w:cs="Times New Roman"/>
          <w:snapToGrid w:val="0"/>
          <w:color w:val="000000" w:themeColor="text1"/>
          <w:sz w:val="32"/>
          <w:szCs w:val="32"/>
          <w14:textFill>
            <w14:solidFill>
              <w14:schemeClr w14:val="tx1"/>
            </w14:solidFill>
          </w14:textFill>
        </w:rPr>
      </w:pPr>
      <w:r>
        <w:rPr>
          <w:color w:val="000000" w:themeColor="text1"/>
          <w14:textFill>
            <w14:solidFill>
              <w14:schemeClr w14:val="tx1"/>
            </w14:solidFill>
          </w14:textFill>
        </w:rPr>
        <w:object>
          <v:shape id="_x0000_i1030" o:spt="75" type="#_x0000_t75" style="height:376.65pt;width:531.95pt;" o:ole="t" filled="f" o:preferrelative="t" stroked="f" coordsize="21600,21600">
            <v:path/>
            <v:fill on="f" focussize="0,0"/>
            <v:stroke on="f"/>
            <v:imagedata r:id="rId34" o:title=""/>
            <o:lock v:ext="edit" aspectratio="f"/>
            <w10:wrap type="none"/>
            <w10:anchorlock/>
          </v:shape>
          <o:OLEObject Type="Embed" ProgID="Visio.Drawing.15" ShapeID="_x0000_i1030" DrawAspect="Content" ObjectID="_1468075730" r:id="rId33">
            <o:LockedField>false</o:LockedField>
          </o:OLEObject>
        </w:object>
      </w:r>
    </w:p>
    <w:p>
      <w:pPr>
        <w:pStyle w:val="26"/>
        <w:adjustRightInd w:val="0"/>
        <w:snapToGrid w:val="0"/>
        <w:spacing w:before="0" w:beforeAutospacing="0" w:after="0" w:afterAutospacing="0" w:line="360" w:lineRule="auto"/>
        <w:outlineLvl w:val="0"/>
        <w:rPr>
          <w:rFonts w:ascii="Times New Roman" w:hAnsi="Times New Roman" w:eastAsia="黑体" w:cs="Times New Roman"/>
          <w:snapToGrid w:val="0"/>
          <w:color w:val="000000" w:themeColor="text1"/>
          <w:sz w:val="32"/>
          <w:szCs w:val="32"/>
          <w14:textFill>
            <w14:solidFill>
              <w14:schemeClr w14:val="tx1"/>
            </w14:solidFill>
          </w14:textFill>
        </w:rPr>
      </w:pPr>
      <w:r>
        <w:rPr>
          <w:rFonts w:hint="eastAsia" w:ascii="Times New Roman" w:hAnsi="Times New Roman" w:eastAsia="黑体" w:cs="Times New Roman"/>
          <w:snapToGrid w:val="0"/>
          <w:color w:val="000000" w:themeColor="text1"/>
          <w:sz w:val="32"/>
          <w:szCs w:val="32"/>
          <w14:textFill>
            <w14:solidFill>
              <w14:schemeClr w14:val="tx1"/>
            </w14:solidFill>
          </w14:textFill>
        </w:rPr>
        <w:t>附件4 分区管控图</w:t>
      </w:r>
    </w:p>
    <w:p>
      <w:pPr>
        <w:pStyle w:val="26"/>
        <w:adjustRightInd w:val="0"/>
        <w:snapToGrid w:val="0"/>
        <w:spacing w:before="0" w:beforeAutospacing="0" w:after="0" w:afterAutospacing="0" w:line="360" w:lineRule="auto"/>
        <w:jc w:val="center"/>
        <w:outlineLvl w:val="0"/>
        <w:rPr>
          <w:rFonts w:ascii="Times New Roman" w:hAnsi="Times New Roman" w:eastAsia="黑体" w:cs="Times New Roman"/>
          <w:snapToGrid w:val="0"/>
          <w:color w:val="000000" w:themeColor="text1"/>
          <w:sz w:val="32"/>
          <w:szCs w:val="32"/>
          <w14:textFill>
            <w14:solidFill>
              <w14:schemeClr w14:val="tx1"/>
            </w14:solidFill>
          </w14:textFill>
        </w:rPr>
        <w:sectPr>
          <w:pgSz w:w="16838" w:h="11906" w:orient="landscape"/>
          <w:pgMar w:top="1800" w:right="1440" w:bottom="1800" w:left="1440" w:header="851" w:footer="992" w:gutter="0"/>
          <w:pgNumType w:fmt="decimal"/>
          <w:cols w:space="425" w:num="1"/>
          <w:docGrid w:type="lines" w:linePitch="326" w:charSpace="0"/>
        </w:sectPr>
      </w:pPr>
      <w:r>
        <w:rPr>
          <w:color w:val="000000" w:themeColor="text1"/>
          <w:sz w:val="24"/>
          <w14:textFill>
            <w14:solidFill>
              <w14:schemeClr w14:val="tx1"/>
            </w14:solidFill>
          </w14:textFill>
        </w:rPr>
        <mc:AlternateContent>
          <mc:Choice Requires="wps">
            <w:drawing>
              <wp:anchor distT="0" distB="0" distL="114300" distR="114300" simplePos="0" relativeHeight="251660288" behindDoc="0" locked="0" layoutInCell="1" allowOverlap="1">
                <wp:simplePos x="0" y="0"/>
                <wp:positionH relativeFrom="column">
                  <wp:posOffset>3475355</wp:posOffset>
                </wp:positionH>
                <wp:positionV relativeFrom="paragraph">
                  <wp:posOffset>2445385</wp:posOffset>
                </wp:positionV>
                <wp:extent cx="914400" cy="426085"/>
                <wp:effectExtent l="6350" t="205740" r="431800" b="15875"/>
                <wp:wrapNone/>
                <wp:docPr id="15" name="矩形标注 9"/>
                <wp:cNvGraphicFramePr/>
                <a:graphic xmlns:a="http://schemas.openxmlformats.org/drawingml/2006/main">
                  <a:graphicData uri="http://schemas.microsoft.com/office/word/2010/wordprocessingShape">
                    <wps:wsp>
                      <wps:cNvSpPr/>
                      <wps:spPr>
                        <a:xfrm>
                          <a:off x="4389755" y="3983355"/>
                          <a:ext cx="914400" cy="426085"/>
                        </a:xfrm>
                        <a:prstGeom prst="wedgeRectCallout">
                          <a:avLst>
                            <a:gd name="adj1" fmla="val 90763"/>
                            <a:gd name="adj2" fmla="val -90536"/>
                          </a:avLst>
                        </a:prstGeom>
                        <a:solidFill>
                          <a:srgbClr val="4472C4"/>
                        </a:solidFill>
                        <a:ln w="12700" cap="flat" cmpd="sng" algn="ctr">
                          <a:solidFill>
                            <a:srgbClr val="2F5597">
                              <a:lumMod val="75000"/>
                            </a:srgbClr>
                          </a:solidFill>
                          <a:prstDash val="solid"/>
                          <a:miter lim="800000"/>
                        </a:ln>
                        <a:effectLst/>
                      </wps:spPr>
                      <wps:txbx>
                        <w:txbxContent>
                          <w:p>
                            <w:pPr>
                              <w:ind w:firstLine="0" w:firstLineChars="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本项目</w:t>
                            </w:r>
                          </w:p>
                        </w:txbxContent>
                      </wps:txbx>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矩形标注 9" o:spid="_x0000_s1026" o:spt="61" type="#_x0000_t61" style="position:absolute;left:0pt;margin-left:273.65pt;margin-top:192.55pt;height:33.55pt;width:72pt;z-index:251660288;v-text-anchor:middle;mso-width-relative:page;mso-height-relative:page;" fillcolor="#4472C4" filled="t" stroked="t" coordsize="21600,21600" o:gfxdata="UEsFBgAAAAAAAAAAAAAAAAAAAAAAAFBLAwQKAAAAAACHTuJAAAAAAAAAAAAAAAAABAAAAGRycy9Q&#10;SwMEFAAAAAgAh07iQJu6yznZAAAACwEAAA8AAABkcnMvZG93bnJldi54bWxNj8tOwzAQRfdI/IM1&#10;SGwQdeI2aQlxKoRUsUOi8AFu7CYR8TjYzqN/z7Ciy5k5unNuuV9szybjQ+dQQrpKgBmsne6wkfD1&#10;eXjcAQtRoVa9QyPhYgLsq9ubUhXazfhhpmNsGIVgKJSENsah4DzUrbEqrNxgkG5n562KNPqGa69m&#10;Crc9F0mSc6s6pA+tGsxra+rv42gl+OldNPFhmcXBdRccf17ecj5LeX+XJs/AolniPwx/+qQOFTmd&#10;3Ig6sF5CttmuCZWw3mUpMCLyp5Q2JwmbTAjgVcmvO1S/UEsDBBQAAAAIAIdO4kA9CH1EwAIAAGAF&#10;AAAOAAAAZHJzL2Uyb0RvYy54bWytVM2O0zAQviPxDpbvu0nTnzTVpqjqqghpYVcsiLPr2E2Q/7Dd&#10;pssL8BggTnDmzOOwvAZjJ9vtAifExZnJjL+Z+cYzZ0/2UqAds67RqsSD0xQjpqiuGrUp8etXq5Mp&#10;Rs4TVRGhFSvxDXP4yfzxo7PWzFimay0qZhGAKDdrTYlr780sSRytmSTuVBumwMi1lcSDajdJZUkL&#10;6FIkWZpOklbbylhNmXPw97wz4nnE55xRf8m5Yx6JEkNuPp42nutwJvMzMttYYuqG9mmQf8hCkkZB&#10;0APUOfEEbW3zB5RsqNVOc39KtUw05w1lsQaoZpD+Vs11TQyLtQA5zhxocv8Plr7YXVnUVNC7MUaK&#10;SOjRz49ff3z/fPvpw+23L6gIFLXGzcDz2lzZXnMghnr33MrwhUrQvsSj4bTIx4B0U+JhMR0OQY4U&#10;s71HFByKwWiUQiMoOIyySTqN9uQeyFjnnzItURBK3LJqw15CG5dECL31kWSyu3A+sl31KZPq7QAj&#10;LgU0b0cEKtJ8Muybe+STHfucFOl4OAlOEL6HBOkugYDvtGiqVSNEVOxmvRQWAT7kPsqz5ai//MBN&#10;KNQCm1keyyTwprkgHiqWBlh2aoMRERsYFuptrObBbXccJFuNx0UencRWPtdVFzsfp4Dd5d37xxoe&#10;AIUyzomruyvR1PEhGw8TJxpZ4ingHJCECkWyODNAb4APbe8aHSS/X+/hbxDXurqBZ2N1N0/O0FUD&#10;8S6I81fEQg+gw7AU/CUcXGjgQ/cSRrW27//2P/jDuwYrRi0MJHD1bkssw0g8U/Di48uBCY7KaJxn&#10;EMMeW9bHFrWVSw19glcB2UUx+HtxJ3Kr5RvYHYsQlRPhIBBRFOJ3nemVpQe9N8MWomyxOOgwwYb4&#10;C3VtaIm93YZRJTOlF1uveXNgsCOrpxPGOPaqXzlhTxzr0et+Mc5/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EgFAABbQ29udGVudF9UeXBlc10u&#10;eG1sUEsBAhQACgAAAAAAh07iQAAAAAAAAAAAAAAAAAYAAAAAAAAAAAAQAAAAKgQAAF9yZWxzL1BL&#10;AQIUABQAAAAIAIdO4kCKFGY80QAAAJQBAAALAAAAAAAAAAEAIAAAAE4EAABfcmVscy8ucmVsc1BL&#10;AQIUAAoAAAAAAIdO4kAAAAAAAAAAAAAAAAAEAAAAAAAAAAAAEAAAABYAAABkcnMvUEsBAhQAFAAA&#10;AAgAh07iQJu6yznZAAAACwEAAA8AAAAAAAAAAQAgAAAAOAAAAGRycy9kb3ducmV2LnhtbFBLAQIU&#10;ABQAAAAIAIdO4kA9CH1EwAIAAGAFAAAOAAAAAAAAAAEAIAAAAD4BAABkcnMvZTJvRG9jLnhtbFBL&#10;BQYAAAAABgAGAFkBAABwBgAAAAA=&#10;" adj="30405,0">
                <v:fill on="t" focussize="0,0"/>
                <v:stroke weight="1pt" color="#234071" miterlimit="8" joinstyle="miter"/>
                <v:imagedata o:title=""/>
                <o:lock v:ext="edit" aspectratio="f"/>
                <v:textbox>
                  <w:txbxContent>
                    <w:p>
                      <w:pPr>
                        <w:ind w:firstLine="0" w:firstLineChars="0"/>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本项目</w:t>
                      </w:r>
                    </w:p>
                  </w:txbxContent>
                </v:textbox>
              </v:shape>
            </w:pict>
          </mc:Fallback>
        </mc:AlternateContent>
      </w:r>
      <w:r>
        <w:rPr>
          <w:color w:val="000000" w:themeColor="text1"/>
          <w:sz w:val="24"/>
          <w14:textFill>
            <w14:solidFill>
              <w14:schemeClr w14:val="tx1"/>
            </w14:solidFill>
          </w14:textFill>
        </w:rPr>
        <mc:AlternateContent>
          <mc:Choice Requires="wps">
            <w:drawing>
              <wp:anchor distT="0" distB="0" distL="114300" distR="114300" simplePos="0" relativeHeight="251659264" behindDoc="0" locked="0" layoutInCell="1" allowOverlap="1">
                <wp:simplePos x="0" y="0"/>
                <wp:positionH relativeFrom="column">
                  <wp:posOffset>4753610</wp:posOffset>
                </wp:positionH>
                <wp:positionV relativeFrom="paragraph">
                  <wp:posOffset>2162810</wp:posOffset>
                </wp:positionV>
                <wp:extent cx="75565" cy="80010"/>
                <wp:effectExtent l="6350" t="6350" r="13335" b="8890"/>
                <wp:wrapNone/>
                <wp:docPr id="14" name="椭圆 8"/>
                <wp:cNvGraphicFramePr/>
                <a:graphic xmlns:a="http://schemas.openxmlformats.org/drawingml/2006/main">
                  <a:graphicData uri="http://schemas.microsoft.com/office/word/2010/wordprocessingShape">
                    <wps:wsp>
                      <wps:cNvSpPr/>
                      <wps:spPr>
                        <a:xfrm>
                          <a:off x="5179060" y="3667760"/>
                          <a:ext cx="75565" cy="80010"/>
                        </a:xfrm>
                        <a:prstGeom prst="ellipse">
                          <a:avLst/>
                        </a:prstGeom>
                        <a:solidFill>
                          <a:srgbClr val="4472C4"/>
                        </a:solidFill>
                        <a:ln w="12700" cap="flat" cmpd="sng" algn="ctr">
                          <a:solidFill>
                            <a:srgbClr val="2F5597">
                              <a:lumMod val="75000"/>
                            </a:srgbClr>
                          </a:solidFill>
                          <a:prstDash val="solid"/>
                          <a:miter lim="800000"/>
                        </a:ln>
                        <a:effectLst/>
                      </wps:spPr>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椭圆 8" o:spid="_x0000_s1026" o:spt="3" type="#_x0000_t3" style="position:absolute;left:0pt;margin-left:374.3pt;margin-top:170.3pt;height:6.3pt;width:5.95pt;z-index:251659264;v-text-anchor:middle;mso-width-relative:page;mso-height-relative:page;" fillcolor="#4472C4" filled="t" stroked="t" coordsize="21600,21600" o:gfxdata="UEsFBgAAAAAAAAAAAAAAAAAAAAAAAFBLAwQKAAAAAACHTuJAAAAAAAAAAAAAAAAABAAAAGRycy9Q&#10;SwMEFAAAAAgAh07iQHm6LtbYAAAACwEAAA8AAABkcnMvZG93bnJldi54bWxNjz1PwzAQhnck/oN1&#10;SGzUTpsmVYjTAQkWBiBl6OjGRxIRn0PspOXfc0yw3cej954r9xc3iAWn0HvSkKwUCKTG255aDe+H&#10;x7sdiBANWTN4Qg3fGGBfXV+VprD+TG+41LEVHEKhMBq6GMdCytB06ExY+RGJdx9+ciZyO7XSTubM&#10;4W6Qa6Uy6UxPfKEzIz502HzWs9NAjT2+fs1J/TLlxz59Ukt7eJZa394k6h5ExEv8g+FXn9WhYqeT&#10;n8kGMWjI013GqIZNqrhgIs/UFsSJJ9vNGmRVyv8/VD9QSwMEFAAAAAgAh07iQCu/iy2BAgAA8gQA&#10;AA4AAABkcnMvZTJvRG9jLnhtbK1UzY7TMBC+I/EOlu9s0pI03arpquqqCGlhV1oQZ9exG0v+w3ab&#10;Lg/AU3DcK48Fz8HYyW5b4IS4ODOeycx838x4fnVQEu2Z88LoGo8ucoyYpqYRelvjjx/Wr6YY+UB0&#10;Q6TRrMYPzOOrxcsX887O2Ni0RjbMIQii/ayzNW5DsLMs87RlivgLY5kGIzdOkQCq22aNIx1EVzIb&#10;5/kk64xrrDOUeQ+3170RL1J8zhkNt5x7FpCsMdQW0unSuYlntpiT2dYR2wo6lEH+oQpFhIakz6Gu&#10;SSBo58QfoZSgznjDwwU1KjOcC8oSBkAzyn9Dc98SyxIWIMfbZ5r8/wtL3+/vHBIN9K7ASBMFPfr5&#10;+P3Ht69oGsnprJ+Bz729c4PmQYxID9yp+AUM6FDjclRd5hOg+KHGryeTqgI5kcsOAVFwqMpyUmJE&#10;wT7NAWu0Zscw1vnwhhmFolBjJqWwPoInM7K/8aH3fvKK195I0ayFlElx281KOrQn0OiiqMarYkhw&#10;5iY16gDquMqhUkpg4LgkAURlgQKvtxgRuYVJpsGl3Gd/+9Mk43VZXlbJSe7UO9P0uasyh9h9tYN/&#10;wnkWKMK4Jr7tf0mmniwlAqyDFCqRdIwkdQTJ0kAPZMTO9L2I0sY0D9BIZ/oJ95auBSS5IT7cEQcj&#10;DXhhTcMtHFwaIMEMEkatcV/+dh/9YdLAilEHKwIEfd4RxzCSbzXM4OWoKOJOJaUoqzEo7tSyObXo&#10;nVoZaM4IHgRLkxj9g3wSuTPqE2zzMmblREL3EdEU8vftGJRVAH0ww7tA2XL5rMNOWRJu9L2lNQ5u&#10;18+PNstdMFykGTqSBW2JCixWatDwCMTNPdWT1/GpWvwC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CAUAAFtDb250ZW50X1R5cGVzXS54bWxQSwEC&#10;FAAKAAAAAACHTuJAAAAAAAAAAAAAAAAABgAAAAAAAAAAABAAAADqAwAAX3JlbHMvUEsBAhQAFAAA&#10;AAgAh07iQIoUZjzRAAAAlAEAAAsAAAAAAAAAAQAgAAAADgQAAF9yZWxzLy5yZWxzUEsBAhQACgAA&#10;AAAAh07iQAAAAAAAAAAAAAAAAAQAAAAAAAAAAAAQAAAAFgAAAGRycy9QSwECFAAUAAAACACHTuJA&#10;ebou1tgAAAALAQAADwAAAAAAAAABACAAAAA4AAAAZHJzL2Rvd25yZXYueG1sUEsBAhQAFAAAAAgA&#10;h07iQCu/iy2BAgAA8gQAAA4AAAAAAAAAAQAgAAAAPQEAAGRycy9lMm9Eb2MueG1sUEsFBgAAAAAG&#10;AAYAWQEAADAGAAAAAA==&#10;">
                <v:fill on="t" focussize="0,0"/>
                <v:stroke weight="1pt" color="#234071" miterlimit="8" joinstyle="miter"/>
                <v:imagedata o:title=""/>
                <o:lock v:ext="edit" aspectratio="f"/>
              </v:shape>
            </w:pict>
          </mc:Fallback>
        </mc:AlternateContent>
      </w:r>
      <w:r>
        <w:rPr>
          <w:rFonts w:cs="宋体"/>
          <w:color w:val="000000" w:themeColor="text1"/>
          <w:sz w:val="24"/>
          <w:szCs w:val="24"/>
          <w14:textFill>
            <w14:solidFill>
              <w14:schemeClr w14:val="tx1"/>
            </w14:solidFill>
          </w14:textFill>
        </w:rPr>
        <w:drawing>
          <wp:inline distT="0" distB="0" distL="114300" distR="114300">
            <wp:extent cx="6894830" cy="4876165"/>
            <wp:effectExtent l="0" t="0" r="1270" b="635"/>
            <wp:docPr id="7" name="图片 5" descr="IMG_25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 name="图片 5" descr="IMG_256"/>
                    <pic:cNvPicPr>
                      <a:picLocks noChangeAspect="true"/>
                    </pic:cNvPicPr>
                  </pic:nvPicPr>
                  <pic:blipFill>
                    <a:blip r:embed="rId35" cstate="print"/>
                    <a:stretch>
                      <a:fillRect/>
                    </a:stretch>
                  </pic:blipFill>
                  <pic:spPr>
                    <a:xfrm>
                      <a:off x="0" y="0"/>
                      <a:ext cx="6894830" cy="4876165"/>
                    </a:xfrm>
                    <a:prstGeom prst="rect">
                      <a:avLst/>
                    </a:prstGeom>
                    <a:noFill/>
                    <a:ln w="9525">
                      <a:noFill/>
                    </a:ln>
                  </pic:spPr>
                </pic:pic>
              </a:graphicData>
            </a:graphic>
          </wp:inline>
        </w:drawing>
      </w:r>
    </w:p>
    <w:p>
      <w:pPr>
        <w:pStyle w:val="26"/>
        <w:adjustRightInd w:val="0"/>
        <w:snapToGrid w:val="0"/>
        <w:spacing w:before="0" w:beforeAutospacing="0" w:after="0" w:afterAutospacing="0" w:line="360" w:lineRule="auto"/>
        <w:outlineLvl w:val="0"/>
        <w:rPr>
          <w:rFonts w:ascii="Times New Roman" w:hAnsi="Times New Roman" w:eastAsia="黑体" w:cs="Times New Roman"/>
          <w:snapToGrid w:val="0"/>
          <w:color w:val="000000" w:themeColor="text1"/>
          <w:sz w:val="32"/>
          <w:szCs w:val="32"/>
          <w14:textFill>
            <w14:solidFill>
              <w14:schemeClr w14:val="tx1"/>
            </w14:solidFill>
          </w14:textFill>
        </w:rPr>
      </w:pPr>
      <w:r>
        <w:rPr>
          <w:rFonts w:hint="eastAsia" w:ascii="Times New Roman" w:hAnsi="Times New Roman" w:eastAsia="黑体" w:cs="Times New Roman"/>
          <w:snapToGrid w:val="0"/>
          <w:color w:val="000000" w:themeColor="text1"/>
          <w:sz w:val="32"/>
          <w:szCs w:val="32"/>
          <w14:textFill>
            <w14:solidFill>
              <w14:schemeClr w14:val="tx1"/>
            </w14:solidFill>
          </w14:textFill>
        </w:rPr>
        <w:t>附件1 项目备案表</w:t>
      </w:r>
    </w:p>
    <w:p>
      <w:pPr>
        <w:ind w:firstLine="0" w:firstLineChars="0"/>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5270500" cy="7584440"/>
            <wp:effectExtent l="0" t="0" r="6350" b="16510"/>
            <wp:docPr id="10" name="图片 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 name="图片 6"/>
                    <pic:cNvPicPr>
                      <a:picLocks noChangeAspect="true"/>
                    </pic:cNvPicPr>
                  </pic:nvPicPr>
                  <pic:blipFill>
                    <a:blip r:embed="rId36" cstate="print"/>
                    <a:stretch>
                      <a:fillRect/>
                    </a:stretch>
                  </pic:blipFill>
                  <pic:spPr>
                    <a:xfrm>
                      <a:off x="0" y="0"/>
                      <a:ext cx="5270500" cy="7584440"/>
                    </a:xfrm>
                    <a:prstGeom prst="rect">
                      <a:avLst/>
                    </a:prstGeom>
                    <a:noFill/>
                    <a:ln>
                      <a:noFill/>
                    </a:ln>
                  </pic:spPr>
                </pic:pic>
              </a:graphicData>
            </a:graphic>
          </wp:inline>
        </w:drawing>
      </w:r>
    </w:p>
    <w:p>
      <w:pPr>
        <w:ind w:firstLine="420"/>
        <w:rPr>
          <w:rFonts w:cs="Times New Roman"/>
          <w:color w:val="000000" w:themeColor="text1"/>
          <w14:textFill>
            <w14:solidFill>
              <w14:schemeClr w14:val="tx1"/>
            </w14:solidFill>
          </w14:textFill>
        </w:rPr>
      </w:pPr>
    </w:p>
    <w:p>
      <w:pPr>
        <w:ind w:firstLine="420"/>
        <w:rPr>
          <w:rFonts w:cs="Times New Roman"/>
          <w:color w:val="000000" w:themeColor="text1"/>
          <w14:textFill>
            <w14:solidFill>
              <w14:schemeClr w14:val="tx1"/>
            </w14:solidFill>
          </w14:textFill>
        </w:rPr>
      </w:pPr>
    </w:p>
    <w:p>
      <w:pPr>
        <w:pStyle w:val="26"/>
        <w:adjustRightInd w:val="0"/>
        <w:snapToGrid w:val="0"/>
        <w:spacing w:before="0" w:beforeAutospacing="0" w:after="0" w:afterAutospacing="0" w:line="360" w:lineRule="auto"/>
        <w:outlineLvl w:val="0"/>
        <w:rPr>
          <w:rFonts w:ascii="Times New Roman" w:hAnsi="Times New Roman" w:eastAsia="黑体" w:cs="Times New Roman"/>
          <w:snapToGrid w:val="0"/>
          <w:color w:val="000000" w:themeColor="text1"/>
          <w:sz w:val="32"/>
          <w:szCs w:val="32"/>
          <w14:textFill>
            <w14:solidFill>
              <w14:schemeClr w14:val="tx1"/>
            </w14:solidFill>
          </w14:textFill>
        </w:rPr>
      </w:pPr>
      <w:r>
        <w:rPr>
          <w:rFonts w:hint="eastAsia" w:ascii="Times New Roman" w:hAnsi="Times New Roman" w:eastAsia="黑体" w:cs="Times New Roman"/>
          <w:snapToGrid w:val="0"/>
          <w:color w:val="000000" w:themeColor="text1"/>
          <w:sz w:val="32"/>
          <w:szCs w:val="32"/>
          <w14:textFill>
            <w14:solidFill>
              <w14:schemeClr w14:val="tx1"/>
            </w14:solidFill>
          </w14:textFill>
        </w:rPr>
        <w:t>附件2 点焊胶成分化验报告</w:t>
      </w:r>
    </w:p>
    <w:p>
      <w:pPr>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drawing>
          <wp:inline distT="0" distB="0" distL="114300" distR="114300">
            <wp:extent cx="5262245" cy="7441565"/>
            <wp:effectExtent l="0" t="0" r="14605" b="6985"/>
            <wp:docPr id="51" name="图片 51" descr="MSDS 5089  310ML_0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1" name="图片 51" descr="MSDS 5089  310ML_01"/>
                    <pic:cNvPicPr>
                      <a:picLocks noChangeAspect="true"/>
                    </pic:cNvPicPr>
                  </pic:nvPicPr>
                  <pic:blipFill>
                    <a:blip r:embed="rId37" cstate="print"/>
                    <a:stretch>
                      <a:fillRect/>
                    </a:stretch>
                  </pic:blipFill>
                  <pic:spPr>
                    <a:xfrm>
                      <a:off x="0" y="0"/>
                      <a:ext cx="5262245" cy="744156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262245" cy="7441565"/>
            <wp:effectExtent l="0" t="0" r="14605" b="6985"/>
            <wp:docPr id="50" name="图片 50" descr="MSDS 5089  310ML_0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0" name="图片 50" descr="MSDS 5089  310ML_02"/>
                    <pic:cNvPicPr>
                      <a:picLocks noChangeAspect="true"/>
                    </pic:cNvPicPr>
                  </pic:nvPicPr>
                  <pic:blipFill>
                    <a:blip r:embed="rId38" cstate="print"/>
                    <a:stretch>
                      <a:fillRect/>
                    </a:stretch>
                  </pic:blipFill>
                  <pic:spPr>
                    <a:xfrm>
                      <a:off x="0" y="0"/>
                      <a:ext cx="5262245" cy="744156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262245" cy="7441565"/>
            <wp:effectExtent l="0" t="0" r="14605" b="6985"/>
            <wp:docPr id="49" name="图片 49" descr="MSDS 5089  310ML_0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9" name="图片 49" descr="MSDS 5089  310ML_03"/>
                    <pic:cNvPicPr>
                      <a:picLocks noChangeAspect="true"/>
                    </pic:cNvPicPr>
                  </pic:nvPicPr>
                  <pic:blipFill>
                    <a:blip r:embed="rId39" cstate="print"/>
                    <a:stretch>
                      <a:fillRect/>
                    </a:stretch>
                  </pic:blipFill>
                  <pic:spPr>
                    <a:xfrm>
                      <a:off x="0" y="0"/>
                      <a:ext cx="5262245" cy="744156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262245" cy="7441565"/>
            <wp:effectExtent l="0" t="0" r="14605" b="6985"/>
            <wp:docPr id="48" name="图片 48" descr="MSDS 5089  310ML_0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8" name="图片 48" descr="MSDS 5089  310ML_04"/>
                    <pic:cNvPicPr>
                      <a:picLocks noChangeAspect="true"/>
                    </pic:cNvPicPr>
                  </pic:nvPicPr>
                  <pic:blipFill>
                    <a:blip r:embed="rId40" cstate="print"/>
                    <a:stretch>
                      <a:fillRect/>
                    </a:stretch>
                  </pic:blipFill>
                  <pic:spPr>
                    <a:xfrm>
                      <a:off x="0" y="0"/>
                      <a:ext cx="5262245" cy="744156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262245" cy="7441565"/>
            <wp:effectExtent l="0" t="0" r="14605" b="6985"/>
            <wp:docPr id="47" name="图片 47" descr="MSDS 5089  310ML_0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7" name="图片 47" descr="MSDS 5089  310ML_05"/>
                    <pic:cNvPicPr>
                      <a:picLocks noChangeAspect="true"/>
                    </pic:cNvPicPr>
                  </pic:nvPicPr>
                  <pic:blipFill>
                    <a:blip r:embed="rId41" cstate="print"/>
                    <a:stretch>
                      <a:fillRect/>
                    </a:stretch>
                  </pic:blipFill>
                  <pic:spPr>
                    <a:xfrm>
                      <a:off x="0" y="0"/>
                      <a:ext cx="5262245" cy="744156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262245" cy="7441565"/>
            <wp:effectExtent l="0" t="0" r="14605" b="6985"/>
            <wp:docPr id="46" name="图片 46" descr="MSDS 5089  310ML_0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6" name="图片 46" descr="MSDS 5089  310ML_06"/>
                    <pic:cNvPicPr>
                      <a:picLocks noChangeAspect="true"/>
                    </pic:cNvPicPr>
                  </pic:nvPicPr>
                  <pic:blipFill>
                    <a:blip r:embed="rId42" cstate="print"/>
                    <a:stretch>
                      <a:fillRect/>
                    </a:stretch>
                  </pic:blipFill>
                  <pic:spPr>
                    <a:xfrm>
                      <a:off x="0" y="0"/>
                      <a:ext cx="5262245" cy="744156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262245" cy="7441565"/>
            <wp:effectExtent l="0" t="0" r="14605" b="6985"/>
            <wp:docPr id="45" name="图片 45" descr="MSDS 5089  310ML_0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5" name="图片 45" descr="MSDS 5089  310ML_07"/>
                    <pic:cNvPicPr>
                      <a:picLocks noChangeAspect="true"/>
                    </pic:cNvPicPr>
                  </pic:nvPicPr>
                  <pic:blipFill>
                    <a:blip r:embed="rId43" cstate="print"/>
                    <a:stretch>
                      <a:fillRect/>
                    </a:stretch>
                  </pic:blipFill>
                  <pic:spPr>
                    <a:xfrm>
                      <a:off x="0" y="0"/>
                      <a:ext cx="5262245" cy="744156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262245" cy="7441565"/>
            <wp:effectExtent l="0" t="0" r="14605" b="6985"/>
            <wp:docPr id="44" name="图片 44" descr="MSDS 5089  310ML_0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4" name="图片 44" descr="MSDS 5089  310ML_08"/>
                    <pic:cNvPicPr>
                      <a:picLocks noChangeAspect="true"/>
                    </pic:cNvPicPr>
                  </pic:nvPicPr>
                  <pic:blipFill>
                    <a:blip r:embed="rId44" cstate="print"/>
                    <a:stretch>
                      <a:fillRect/>
                    </a:stretch>
                  </pic:blipFill>
                  <pic:spPr>
                    <a:xfrm>
                      <a:off x="0" y="0"/>
                      <a:ext cx="5262245" cy="744156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262245" cy="7441565"/>
            <wp:effectExtent l="0" t="0" r="14605" b="6985"/>
            <wp:docPr id="43" name="图片 43" descr="MSDS 5089  310ML_0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3" name="图片 43" descr="MSDS 5089  310ML_09"/>
                    <pic:cNvPicPr>
                      <a:picLocks noChangeAspect="true"/>
                    </pic:cNvPicPr>
                  </pic:nvPicPr>
                  <pic:blipFill>
                    <a:blip r:embed="rId45" cstate="print"/>
                    <a:stretch>
                      <a:fillRect/>
                    </a:stretch>
                  </pic:blipFill>
                  <pic:spPr>
                    <a:xfrm>
                      <a:off x="0" y="0"/>
                      <a:ext cx="5262245" cy="744156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262245" cy="7441565"/>
            <wp:effectExtent l="0" t="0" r="14605" b="6985"/>
            <wp:docPr id="42" name="图片 42" descr="MSDS 5089  310ML_1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2" name="图片 42" descr="MSDS 5089  310ML_10"/>
                    <pic:cNvPicPr>
                      <a:picLocks noChangeAspect="true"/>
                    </pic:cNvPicPr>
                  </pic:nvPicPr>
                  <pic:blipFill>
                    <a:blip r:embed="rId46" cstate="print"/>
                    <a:stretch>
                      <a:fillRect/>
                    </a:stretch>
                  </pic:blipFill>
                  <pic:spPr>
                    <a:xfrm>
                      <a:off x="0" y="0"/>
                      <a:ext cx="5262245" cy="744156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262245" cy="7441565"/>
            <wp:effectExtent l="0" t="0" r="14605" b="6985"/>
            <wp:docPr id="41" name="图片 41" descr="MSDS 5089  310ML_1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1" name="图片 41" descr="MSDS 5089  310ML_11"/>
                    <pic:cNvPicPr>
                      <a:picLocks noChangeAspect="true"/>
                    </pic:cNvPicPr>
                  </pic:nvPicPr>
                  <pic:blipFill>
                    <a:blip r:embed="rId47" cstate="print"/>
                    <a:stretch>
                      <a:fillRect/>
                    </a:stretch>
                  </pic:blipFill>
                  <pic:spPr>
                    <a:xfrm>
                      <a:off x="0" y="0"/>
                      <a:ext cx="5262245" cy="744156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262245" cy="7441565"/>
            <wp:effectExtent l="0" t="0" r="14605" b="6985"/>
            <wp:docPr id="40" name="图片 40" descr="MSDS 5089  310ML_1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0" name="图片 40" descr="MSDS 5089  310ML_12"/>
                    <pic:cNvPicPr>
                      <a:picLocks noChangeAspect="true"/>
                    </pic:cNvPicPr>
                  </pic:nvPicPr>
                  <pic:blipFill>
                    <a:blip r:embed="rId48" cstate="print"/>
                    <a:stretch>
                      <a:fillRect/>
                    </a:stretch>
                  </pic:blipFill>
                  <pic:spPr>
                    <a:xfrm>
                      <a:off x="0" y="0"/>
                      <a:ext cx="5262245" cy="744156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262245" cy="7441565"/>
            <wp:effectExtent l="0" t="0" r="14605" b="6985"/>
            <wp:docPr id="39" name="图片 39" descr="MSDS 5089  310ML_1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9" name="图片 39" descr="MSDS 5089  310ML_13"/>
                    <pic:cNvPicPr>
                      <a:picLocks noChangeAspect="true"/>
                    </pic:cNvPicPr>
                  </pic:nvPicPr>
                  <pic:blipFill>
                    <a:blip r:embed="rId49" cstate="print"/>
                    <a:stretch>
                      <a:fillRect/>
                    </a:stretch>
                  </pic:blipFill>
                  <pic:spPr>
                    <a:xfrm>
                      <a:off x="0" y="0"/>
                      <a:ext cx="5262245" cy="744156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262245" cy="7441565"/>
            <wp:effectExtent l="0" t="0" r="14605" b="6985"/>
            <wp:docPr id="38" name="图片 38" descr="MSDS 5089  310ML_1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8" name="图片 38" descr="MSDS 5089  310ML_14"/>
                    <pic:cNvPicPr>
                      <a:picLocks noChangeAspect="true"/>
                    </pic:cNvPicPr>
                  </pic:nvPicPr>
                  <pic:blipFill>
                    <a:blip r:embed="rId50" cstate="print"/>
                    <a:stretch>
                      <a:fillRect/>
                    </a:stretch>
                  </pic:blipFill>
                  <pic:spPr>
                    <a:xfrm>
                      <a:off x="0" y="0"/>
                      <a:ext cx="5262245" cy="744156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262245" cy="7441565"/>
            <wp:effectExtent l="0" t="0" r="14605" b="6985"/>
            <wp:docPr id="37" name="图片 37" descr="MSDS 5089  310ML_1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7" name="图片 37" descr="MSDS 5089  310ML_15"/>
                    <pic:cNvPicPr>
                      <a:picLocks noChangeAspect="true"/>
                    </pic:cNvPicPr>
                  </pic:nvPicPr>
                  <pic:blipFill>
                    <a:blip r:embed="rId51" cstate="print"/>
                    <a:stretch>
                      <a:fillRect/>
                    </a:stretch>
                  </pic:blipFill>
                  <pic:spPr>
                    <a:xfrm>
                      <a:off x="0" y="0"/>
                      <a:ext cx="5262245" cy="744156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262245" cy="7441565"/>
            <wp:effectExtent l="0" t="0" r="14605" b="6985"/>
            <wp:docPr id="36" name="图片 36" descr="MSDS 5089  310ML_1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6" name="图片 36" descr="MSDS 5089  310ML_16"/>
                    <pic:cNvPicPr>
                      <a:picLocks noChangeAspect="true"/>
                    </pic:cNvPicPr>
                  </pic:nvPicPr>
                  <pic:blipFill>
                    <a:blip r:embed="rId52" cstate="print"/>
                    <a:stretch>
                      <a:fillRect/>
                    </a:stretch>
                  </pic:blipFill>
                  <pic:spPr>
                    <a:xfrm>
                      <a:off x="0" y="0"/>
                      <a:ext cx="5262245" cy="7441565"/>
                    </a:xfrm>
                    <a:prstGeom prst="rect">
                      <a:avLst/>
                    </a:prstGeom>
                  </pic:spPr>
                </pic:pic>
              </a:graphicData>
            </a:graphic>
          </wp:inline>
        </w:drawing>
      </w:r>
    </w:p>
    <w:p>
      <w:pPr>
        <w:ind w:firstLine="0" w:firstLineChars="0"/>
        <w:rPr>
          <w:color w:val="000000" w:themeColor="text1"/>
          <w14:textFill>
            <w14:solidFill>
              <w14:schemeClr w14:val="tx1"/>
            </w14:solidFill>
          </w14:textFill>
        </w:rPr>
      </w:pPr>
    </w:p>
    <w:p>
      <w:pPr>
        <w:ind w:firstLine="42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br w:type="page"/>
      </w:r>
    </w:p>
    <w:p>
      <w:pPr>
        <w:pStyle w:val="26"/>
        <w:adjustRightInd w:val="0"/>
        <w:snapToGrid w:val="0"/>
        <w:spacing w:before="0" w:beforeAutospacing="0" w:after="0" w:afterAutospacing="0" w:line="360" w:lineRule="auto"/>
        <w:outlineLvl w:val="0"/>
        <w:rPr>
          <w:rFonts w:ascii="Times New Roman" w:hAnsi="Times New Roman" w:eastAsia="黑体" w:cs="Times New Roman"/>
          <w:snapToGrid w:val="0"/>
          <w:color w:val="000000" w:themeColor="text1"/>
          <w:sz w:val="32"/>
          <w:szCs w:val="32"/>
          <w14:textFill>
            <w14:solidFill>
              <w14:schemeClr w14:val="tx1"/>
            </w14:solidFill>
          </w14:textFill>
        </w:rPr>
      </w:pPr>
      <w:r>
        <w:rPr>
          <w:rFonts w:hint="eastAsia" w:ascii="Times New Roman" w:hAnsi="Times New Roman" w:eastAsia="黑体" w:cs="Times New Roman"/>
          <w:snapToGrid w:val="0"/>
          <w:color w:val="000000" w:themeColor="text1"/>
          <w:sz w:val="32"/>
          <w:szCs w:val="32"/>
          <w14:textFill>
            <w14:solidFill>
              <w14:schemeClr w14:val="tx1"/>
            </w14:solidFill>
          </w14:textFill>
        </w:rPr>
        <w:t>附件3 文旅局文件</w:t>
      </w:r>
    </w:p>
    <w:p>
      <w:pPr>
        <w:ind w:firstLine="640"/>
        <w:rPr>
          <w:rFonts w:eastAsia="黑体" w:cs="Times New Roman"/>
          <w:snapToGrid w:val="0"/>
          <w:color w:val="000000" w:themeColor="text1"/>
          <w:sz w:val="32"/>
          <w:szCs w:val="32"/>
          <w14:textFill>
            <w14:solidFill>
              <w14:schemeClr w14:val="tx1"/>
            </w14:solidFill>
          </w14:textFill>
        </w:rPr>
      </w:pPr>
      <w:r>
        <w:rPr>
          <w:color w:val="000000" w:themeColor="text1"/>
          <w14:textFill>
            <w14:solidFill>
              <w14:schemeClr w14:val="tx1"/>
            </w14:solidFill>
          </w14:textFill>
        </w:rPr>
        <w:drawing>
          <wp:inline distT="0" distB="0" distL="114300" distR="114300">
            <wp:extent cx="4381500" cy="6600825"/>
            <wp:effectExtent l="0" t="0" r="0" b="9525"/>
            <wp:docPr id="3" name="图片 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 name="图片 7"/>
                    <pic:cNvPicPr>
                      <a:picLocks noChangeAspect="true"/>
                    </pic:cNvPicPr>
                  </pic:nvPicPr>
                  <pic:blipFill>
                    <a:blip r:embed="rId53"/>
                    <a:stretch>
                      <a:fillRect/>
                    </a:stretch>
                  </pic:blipFill>
                  <pic:spPr>
                    <a:xfrm>
                      <a:off x="0" y="0"/>
                      <a:ext cx="4381500" cy="6600825"/>
                    </a:xfrm>
                    <a:prstGeom prst="rect">
                      <a:avLst/>
                    </a:prstGeom>
                    <a:noFill/>
                    <a:ln>
                      <a:noFill/>
                    </a:ln>
                  </pic:spPr>
                </pic:pic>
              </a:graphicData>
            </a:graphic>
          </wp:inline>
        </w:drawing>
      </w:r>
      <w:r>
        <w:rPr>
          <w:rFonts w:hint="eastAsia" w:eastAsia="黑体" w:cs="Times New Roman"/>
          <w:snapToGrid w:val="0"/>
          <w:color w:val="000000" w:themeColor="text1"/>
          <w:sz w:val="32"/>
          <w:szCs w:val="32"/>
          <w14:textFill>
            <w14:solidFill>
              <w14:schemeClr w14:val="tx1"/>
            </w14:solidFill>
          </w14:textFill>
        </w:rPr>
        <w:br w:type="page"/>
      </w:r>
    </w:p>
    <w:p>
      <w:pPr>
        <w:pStyle w:val="26"/>
        <w:adjustRightInd w:val="0"/>
        <w:snapToGrid w:val="0"/>
        <w:spacing w:before="0" w:beforeAutospacing="0" w:after="0" w:afterAutospacing="0" w:line="360" w:lineRule="auto"/>
        <w:outlineLvl w:val="0"/>
        <w:rPr>
          <w:rFonts w:ascii="Times New Roman" w:hAnsi="Times New Roman" w:eastAsia="黑体" w:cs="Times New Roman"/>
          <w:snapToGrid w:val="0"/>
          <w:color w:val="000000" w:themeColor="text1"/>
          <w:sz w:val="32"/>
          <w:szCs w:val="32"/>
          <w14:textFill>
            <w14:solidFill>
              <w14:schemeClr w14:val="tx1"/>
            </w14:solidFill>
          </w14:textFill>
        </w:rPr>
      </w:pPr>
      <w:r>
        <w:rPr>
          <w:rFonts w:hint="eastAsia" w:ascii="Times New Roman" w:hAnsi="Times New Roman" w:eastAsia="黑体" w:cs="Times New Roman"/>
          <w:snapToGrid w:val="0"/>
          <w:color w:val="000000" w:themeColor="text1"/>
          <w:sz w:val="32"/>
          <w:szCs w:val="32"/>
          <w14:textFill>
            <w14:solidFill>
              <w14:schemeClr w14:val="tx1"/>
            </w14:solidFill>
          </w14:textFill>
        </w:rPr>
        <w:t>附件4 自然资源局文件</w:t>
      </w:r>
    </w:p>
    <w:p>
      <w:pPr>
        <w:ind w:firstLine="640"/>
        <w:rPr>
          <w:rFonts w:eastAsia="黑体" w:cs="Times New Roman"/>
          <w:snapToGrid w:val="0"/>
          <w:color w:val="000000" w:themeColor="text1"/>
          <w:sz w:val="32"/>
          <w:szCs w:val="32"/>
          <w14:textFill>
            <w14:solidFill>
              <w14:schemeClr w14:val="tx1"/>
            </w14:solidFill>
          </w14:textFill>
        </w:rPr>
      </w:pPr>
      <w:r>
        <w:rPr>
          <w:color w:val="000000" w:themeColor="text1"/>
          <w14:textFill>
            <w14:solidFill>
              <w14:schemeClr w14:val="tx1"/>
            </w14:solidFill>
          </w14:textFill>
        </w:rPr>
        <w:drawing>
          <wp:inline distT="0" distB="0" distL="114300" distR="114300">
            <wp:extent cx="4724400" cy="6753225"/>
            <wp:effectExtent l="0" t="0" r="0" b="9525"/>
            <wp:docPr id="2" name="图片 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 name="图片 7"/>
                    <pic:cNvPicPr>
                      <a:picLocks noChangeAspect="true"/>
                    </pic:cNvPicPr>
                  </pic:nvPicPr>
                  <pic:blipFill>
                    <a:blip r:embed="rId54"/>
                    <a:stretch>
                      <a:fillRect/>
                    </a:stretch>
                  </pic:blipFill>
                  <pic:spPr>
                    <a:xfrm>
                      <a:off x="0" y="0"/>
                      <a:ext cx="4724400" cy="6753225"/>
                    </a:xfrm>
                    <a:prstGeom prst="rect">
                      <a:avLst/>
                    </a:prstGeom>
                    <a:noFill/>
                    <a:ln>
                      <a:noFill/>
                    </a:ln>
                  </pic:spPr>
                </pic:pic>
              </a:graphicData>
            </a:graphic>
          </wp:inline>
        </w:drawing>
      </w:r>
      <w:r>
        <w:rPr>
          <w:rFonts w:hint="eastAsia" w:eastAsia="黑体" w:cs="Times New Roman"/>
          <w:snapToGrid w:val="0"/>
          <w:color w:val="000000" w:themeColor="text1"/>
          <w:sz w:val="32"/>
          <w:szCs w:val="32"/>
          <w14:textFill>
            <w14:solidFill>
              <w14:schemeClr w14:val="tx1"/>
            </w14:solidFill>
          </w14:textFill>
        </w:rPr>
        <w:br w:type="page"/>
      </w:r>
    </w:p>
    <w:p>
      <w:pPr>
        <w:pStyle w:val="26"/>
        <w:adjustRightInd w:val="0"/>
        <w:snapToGrid w:val="0"/>
        <w:spacing w:before="0" w:beforeAutospacing="0" w:after="0" w:afterAutospacing="0" w:line="360" w:lineRule="auto"/>
        <w:outlineLvl w:val="0"/>
        <w:rPr>
          <w:rFonts w:ascii="Times New Roman" w:hAnsi="Times New Roman" w:eastAsia="黑体" w:cs="Times New Roman"/>
          <w:snapToGrid w:val="0"/>
          <w:color w:val="000000" w:themeColor="text1"/>
          <w:sz w:val="32"/>
          <w:szCs w:val="32"/>
          <w14:textFill>
            <w14:solidFill>
              <w14:schemeClr w14:val="tx1"/>
            </w14:solidFill>
          </w14:textFill>
        </w:rPr>
      </w:pPr>
      <w:r>
        <w:rPr>
          <w:rFonts w:hint="eastAsia" w:ascii="Times New Roman" w:hAnsi="Times New Roman" w:eastAsia="黑体" w:cs="Times New Roman"/>
          <w:snapToGrid w:val="0"/>
          <w:color w:val="000000" w:themeColor="text1"/>
          <w:sz w:val="32"/>
          <w:szCs w:val="32"/>
          <w14:textFill>
            <w14:solidFill>
              <w14:schemeClr w14:val="tx1"/>
            </w14:solidFill>
          </w14:textFill>
        </w:rPr>
        <w:t>附件5 林草局文件</w:t>
      </w:r>
    </w:p>
    <w:p>
      <w:pPr>
        <w:bidi w:val="0"/>
      </w:pPr>
      <w:r>
        <w:drawing>
          <wp:inline distT="0" distB="0" distL="114300" distR="114300">
            <wp:extent cx="5484495" cy="7713345"/>
            <wp:effectExtent l="0" t="0" r="1905" b="1905"/>
            <wp:docPr id="1" name="图片 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 name="图片 7"/>
                    <pic:cNvPicPr>
                      <a:picLocks noChangeAspect="true"/>
                    </pic:cNvPicPr>
                  </pic:nvPicPr>
                  <pic:blipFill>
                    <a:blip r:embed="rId55"/>
                    <a:stretch>
                      <a:fillRect/>
                    </a:stretch>
                  </pic:blipFill>
                  <pic:spPr>
                    <a:xfrm>
                      <a:off x="0" y="0"/>
                      <a:ext cx="5484495" cy="7713345"/>
                    </a:xfrm>
                    <a:prstGeom prst="rect">
                      <a:avLst/>
                    </a:prstGeom>
                    <a:noFill/>
                    <a:ln>
                      <a:noFill/>
                    </a:ln>
                  </pic:spPr>
                </pic:pic>
              </a:graphicData>
            </a:graphic>
          </wp:inline>
        </w:drawing>
      </w:r>
    </w:p>
    <w:p>
      <w:pPr>
        <w:rPr>
          <w:color w:val="000000" w:themeColor="text1"/>
          <w14:textFill>
            <w14:solidFill>
              <w14:schemeClr w14:val="tx1"/>
            </w14:solidFill>
          </w14:textFill>
        </w:rPr>
      </w:pPr>
      <w:r>
        <w:rPr>
          <w:color w:val="000000" w:themeColor="text1"/>
          <w14:textFill>
            <w14:solidFill>
              <w14:schemeClr w14:val="tx1"/>
            </w14:solidFill>
          </w14:textFill>
        </w:rPr>
        <w:br w:type="page"/>
      </w:r>
    </w:p>
    <w:p>
      <w:pPr>
        <w:pStyle w:val="26"/>
        <w:adjustRightInd w:val="0"/>
        <w:snapToGrid w:val="0"/>
        <w:spacing w:before="0" w:beforeAutospacing="0" w:after="0" w:afterAutospacing="0" w:line="360" w:lineRule="auto"/>
        <w:outlineLvl w:val="0"/>
        <w:rPr>
          <w:rFonts w:hint="default" w:ascii="Times New Roman" w:hAnsi="Times New Roman" w:eastAsia="黑体" w:cs="Times New Roman"/>
          <w:snapToGrid w:val="0"/>
          <w:color w:val="000000" w:themeColor="text1"/>
          <w:sz w:val="32"/>
          <w:szCs w:val="32"/>
          <w:lang w:val="en-US" w:eastAsia="zh-CN"/>
          <w14:textFill>
            <w14:solidFill>
              <w14:schemeClr w14:val="tx1"/>
            </w14:solidFill>
          </w14:textFill>
        </w:rPr>
      </w:pPr>
      <w:r>
        <w:rPr>
          <w:rFonts w:hint="eastAsia" w:ascii="Times New Roman" w:hAnsi="Times New Roman" w:eastAsia="黑体" w:cs="Times New Roman"/>
          <w:snapToGrid w:val="0"/>
          <w:color w:val="000000" w:themeColor="text1"/>
          <w:sz w:val="32"/>
          <w:szCs w:val="32"/>
          <w:lang w:val="en-US" w:eastAsia="zh-CN"/>
          <w14:textFill>
            <w14:solidFill>
              <w14:schemeClr w14:val="tx1"/>
            </w14:solidFill>
          </w14:textFill>
        </w:rPr>
        <w:t>附件6 委托书</w:t>
      </w:r>
    </w:p>
    <w:p>
      <w:pPr>
        <w:bidi w:val="0"/>
        <w:rPr>
          <w:rFonts w:hint="eastAsia"/>
          <w:lang w:eastAsia="zh-CN"/>
        </w:rPr>
      </w:pPr>
      <w:r>
        <w:rPr>
          <w:rFonts w:hint="eastAsia"/>
          <w:lang w:eastAsia="zh-CN"/>
        </w:rPr>
        <w:drawing>
          <wp:inline distT="0" distB="0" distL="114300" distR="114300">
            <wp:extent cx="5259070" cy="7443470"/>
            <wp:effectExtent l="0" t="0" r="17780" b="5080"/>
            <wp:docPr id="4" name="图片 4" descr="环境影响评价委托书_0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 name="图片 4" descr="环境影响评价委托书_01"/>
                    <pic:cNvPicPr>
                      <a:picLocks noChangeAspect="true"/>
                    </pic:cNvPicPr>
                  </pic:nvPicPr>
                  <pic:blipFill>
                    <a:blip r:embed="rId56"/>
                    <a:stretch>
                      <a:fillRect/>
                    </a:stretch>
                  </pic:blipFill>
                  <pic:spPr>
                    <a:xfrm>
                      <a:off x="0" y="0"/>
                      <a:ext cx="5259070" cy="7443470"/>
                    </a:xfrm>
                    <a:prstGeom prst="rect">
                      <a:avLst/>
                    </a:prstGeom>
                  </pic:spPr>
                </pic:pic>
              </a:graphicData>
            </a:graphic>
          </wp:inline>
        </w:drawing>
      </w:r>
    </w:p>
    <w:p>
      <w:pPr>
        <w:rPr>
          <w:rFonts w:hint="eastAsia" w:ascii="Times New Roman" w:hAnsi="Times New Roman" w:eastAsia="黑体" w:cs="Times New Roman"/>
          <w:snapToGrid w:val="0"/>
          <w:color w:val="000000" w:themeColor="text1"/>
          <w:sz w:val="32"/>
          <w:szCs w:val="32"/>
          <w:lang w:eastAsia="zh-CN"/>
          <w14:textFill>
            <w14:solidFill>
              <w14:schemeClr w14:val="tx1"/>
            </w14:solidFill>
          </w14:textFill>
        </w:rPr>
      </w:pPr>
      <w:r>
        <w:rPr>
          <w:rFonts w:hint="eastAsia" w:ascii="Times New Roman" w:hAnsi="Times New Roman" w:eastAsia="黑体" w:cs="Times New Roman"/>
          <w:snapToGrid w:val="0"/>
          <w:color w:val="000000" w:themeColor="text1"/>
          <w:sz w:val="32"/>
          <w:szCs w:val="32"/>
          <w:lang w:eastAsia="zh-CN"/>
          <w14:textFill>
            <w14:solidFill>
              <w14:schemeClr w14:val="tx1"/>
            </w14:solidFill>
          </w14:textFill>
        </w:rPr>
        <w:br w:type="page"/>
      </w:r>
    </w:p>
    <w:p>
      <w:pPr>
        <w:pStyle w:val="26"/>
        <w:adjustRightInd w:val="0"/>
        <w:snapToGrid w:val="0"/>
        <w:spacing w:before="0" w:beforeAutospacing="0" w:after="0" w:afterAutospacing="0" w:line="360" w:lineRule="auto"/>
        <w:outlineLvl w:val="0"/>
        <w:rPr>
          <w:rFonts w:hint="eastAsia" w:ascii="Times New Roman" w:hAnsi="Times New Roman" w:eastAsia="黑体" w:cs="Times New Roman"/>
          <w:snapToGrid w:val="0"/>
          <w:color w:val="000000" w:themeColor="text1"/>
          <w:sz w:val="32"/>
          <w:szCs w:val="32"/>
          <w:lang w:val="en-US" w:eastAsia="zh-CN"/>
          <w14:textFill>
            <w14:solidFill>
              <w14:schemeClr w14:val="tx1"/>
            </w14:solidFill>
          </w14:textFill>
        </w:rPr>
      </w:pPr>
      <w:r>
        <w:rPr>
          <w:rFonts w:hint="eastAsia" w:ascii="Times New Roman" w:hAnsi="Times New Roman" w:eastAsia="黑体" w:cs="Times New Roman"/>
          <w:snapToGrid w:val="0"/>
          <w:color w:val="000000" w:themeColor="text1"/>
          <w:sz w:val="32"/>
          <w:szCs w:val="32"/>
          <w:lang w:val="en-US" w:eastAsia="zh-CN"/>
          <w14:textFill>
            <w14:solidFill>
              <w14:schemeClr w14:val="tx1"/>
            </w14:solidFill>
          </w14:textFill>
        </w:rPr>
        <w:t>附件7 租房协议</w:t>
      </w:r>
    </w:p>
    <w:p>
      <w:pPr>
        <w:pStyle w:val="26"/>
        <w:adjustRightInd w:val="0"/>
        <w:snapToGrid w:val="0"/>
        <w:spacing w:before="0" w:beforeAutospacing="0" w:after="0" w:afterAutospacing="0" w:line="360" w:lineRule="auto"/>
        <w:outlineLvl w:val="0"/>
        <w:rPr>
          <w:rFonts w:hint="eastAsia" w:ascii="Times New Roman" w:hAnsi="Times New Roman" w:eastAsia="黑体" w:cs="Times New Roman"/>
          <w:snapToGrid w:val="0"/>
          <w:color w:val="000000" w:themeColor="text1"/>
          <w:sz w:val="32"/>
          <w:szCs w:val="32"/>
          <w:lang w:val="en-US" w:eastAsia="zh-CN"/>
          <w14:textFill>
            <w14:solidFill>
              <w14:schemeClr w14:val="tx1"/>
            </w14:solidFill>
          </w14:textFill>
        </w:rPr>
      </w:pPr>
      <w:r>
        <w:rPr>
          <w:rFonts w:hint="default" w:ascii="Times New Roman" w:hAnsi="Times New Roman" w:eastAsia="黑体" w:cs="Times New Roman"/>
          <w:snapToGrid w:val="0"/>
          <w:color w:val="000000" w:themeColor="text1"/>
          <w:sz w:val="32"/>
          <w:szCs w:val="32"/>
          <w:lang w:val="en-US" w:eastAsia="zh-CN"/>
          <w14:textFill>
            <w14:solidFill>
              <w14:schemeClr w14:val="tx1"/>
            </w14:solidFill>
          </w14:textFill>
        </w:rPr>
        <w:drawing>
          <wp:inline distT="0" distB="0" distL="114300" distR="114300">
            <wp:extent cx="4526280" cy="6322695"/>
            <wp:effectExtent l="0" t="0" r="7620" b="1905"/>
            <wp:docPr id="27" name="图片 27" descr="厂房租赁合同_20250108_0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7" name="图片 27" descr="厂房租赁合同_20250108_01"/>
                    <pic:cNvPicPr>
                      <a:picLocks noChangeAspect="true"/>
                    </pic:cNvPicPr>
                  </pic:nvPicPr>
                  <pic:blipFill>
                    <a:blip r:embed="rId57"/>
                    <a:stretch>
                      <a:fillRect/>
                    </a:stretch>
                  </pic:blipFill>
                  <pic:spPr>
                    <a:xfrm>
                      <a:off x="0" y="0"/>
                      <a:ext cx="4526280" cy="6322695"/>
                    </a:xfrm>
                    <a:prstGeom prst="rect">
                      <a:avLst/>
                    </a:prstGeom>
                  </pic:spPr>
                </pic:pic>
              </a:graphicData>
            </a:graphic>
          </wp:inline>
        </w:drawing>
      </w:r>
    </w:p>
    <w:p>
      <w:pPr>
        <w:pStyle w:val="26"/>
        <w:adjustRightInd w:val="0"/>
        <w:snapToGrid w:val="0"/>
        <w:spacing w:before="0" w:beforeAutospacing="0" w:after="0" w:afterAutospacing="0" w:line="360" w:lineRule="auto"/>
        <w:outlineLvl w:val="0"/>
        <w:rPr>
          <w:rFonts w:hint="default" w:ascii="Times New Roman" w:hAnsi="Times New Roman" w:eastAsia="黑体" w:cs="Times New Roman"/>
          <w:snapToGrid w:val="0"/>
          <w:color w:val="000000" w:themeColor="text1"/>
          <w:sz w:val="32"/>
          <w:szCs w:val="32"/>
          <w:lang w:val="en-US" w:eastAsia="zh-CN"/>
          <w14:textFill>
            <w14:solidFill>
              <w14:schemeClr w14:val="tx1"/>
            </w14:solidFill>
          </w14:textFill>
        </w:rPr>
      </w:pPr>
      <w:r>
        <w:rPr>
          <w:rFonts w:hint="default" w:ascii="Times New Roman" w:hAnsi="Times New Roman" w:eastAsia="黑体" w:cs="Times New Roman"/>
          <w:snapToGrid w:val="0"/>
          <w:color w:val="000000" w:themeColor="text1"/>
          <w:sz w:val="32"/>
          <w:szCs w:val="32"/>
          <w:lang w:val="en-US" w:eastAsia="zh-CN"/>
          <w14:textFill>
            <w14:solidFill>
              <w14:schemeClr w14:val="tx1"/>
            </w14:solidFill>
          </w14:textFill>
        </w:rPr>
        <w:drawing>
          <wp:inline distT="0" distB="0" distL="114300" distR="114300">
            <wp:extent cx="5257165" cy="8039100"/>
            <wp:effectExtent l="0" t="0" r="635" b="0"/>
            <wp:docPr id="26" name="图片 26" descr="厂房租赁合同_20250108_0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6" name="图片 26" descr="厂房租赁合同_20250108_02"/>
                    <pic:cNvPicPr>
                      <a:picLocks noChangeAspect="true"/>
                    </pic:cNvPicPr>
                  </pic:nvPicPr>
                  <pic:blipFill>
                    <a:blip r:embed="rId58"/>
                    <a:stretch>
                      <a:fillRect/>
                    </a:stretch>
                  </pic:blipFill>
                  <pic:spPr>
                    <a:xfrm>
                      <a:off x="0" y="0"/>
                      <a:ext cx="5257165" cy="8039100"/>
                    </a:xfrm>
                    <a:prstGeom prst="rect">
                      <a:avLst/>
                    </a:prstGeom>
                  </pic:spPr>
                </pic:pic>
              </a:graphicData>
            </a:graphic>
          </wp:inline>
        </w:drawing>
      </w:r>
      <w:r>
        <w:rPr>
          <w:rFonts w:hint="default" w:ascii="Times New Roman" w:hAnsi="Times New Roman" w:eastAsia="黑体" w:cs="Times New Roman"/>
          <w:snapToGrid w:val="0"/>
          <w:color w:val="000000" w:themeColor="text1"/>
          <w:sz w:val="32"/>
          <w:szCs w:val="32"/>
          <w:lang w:val="en-US" w:eastAsia="zh-CN"/>
          <w14:textFill>
            <w14:solidFill>
              <w14:schemeClr w14:val="tx1"/>
            </w14:solidFill>
          </w14:textFill>
        </w:rPr>
        <w:drawing>
          <wp:inline distT="0" distB="0" distL="114300" distR="114300">
            <wp:extent cx="5257800" cy="7978775"/>
            <wp:effectExtent l="0" t="0" r="0" b="3175"/>
            <wp:docPr id="25" name="图片 25" descr="厂房租赁合同_20250108_0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5" name="图片 25" descr="厂房租赁合同_20250108_03"/>
                    <pic:cNvPicPr>
                      <a:picLocks noChangeAspect="true"/>
                    </pic:cNvPicPr>
                  </pic:nvPicPr>
                  <pic:blipFill>
                    <a:blip r:embed="rId59"/>
                    <a:stretch>
                      <a:fillRect/>
                    </a:stretch>
                  </pic:blipFill>
                  <pic:spPr>
                    <a:xfrm>
                      <a:off x="0" y="0"/>
                      <a:ext cx="5257800" cy="7978775"/>
                    </a:xfrm>
                    <a:prstGeom prst="rect">
                      <a:avLst/>
                    </a:prstGeom>
                  </pic:spPr>
                </pic:pic>
              </a:graphicData>
            </a:graphic>
          </wp:inline>
        </w:drawing>
      </w:r>
      <w:r>
        <w:rPr>
          <w:rFonts w:hint="default" w:ascii="Times New Roman" w:hAnsi="Times New Roman" w:eastAsia="黑体" w:cs="Times New Roman"/>
          <w:snapToGrid w:val="0"/>
          <w:color w:val="000000" w:themeColor="text1"/>
          <w:sz w:val="32"/>
          <w:szCs w:val="32"/>
          <w:lang w:val="en-US" w:eastAsia="zh-CN"/>
          <w14:textFill>
            <w14:solidFill>
              <w14:schemeClr w14:val="tx1"/>
            </w14:solidFill>
          </w14:textFill>
        </w:rPr>
        <w:drawing>
          <wp:inline distT="0" distB="0" distL="114300" distR="114300">
            <wp:extent cx="5266690" cy="8160385"/>
            <wp:effectExtent l="0" t="0" r="10160" b="12065"/>
            <wp:docPr id="24" name="图片 24" descr="厂房租赁合同_20250108_0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4" name="图片 24" descr="厂房租赁合同_20250108_04"/>
                    <pic:cNvPicPr>
                      <a:picLocks noChangeAspect="true"/>
                    </pic:cNvPicPr>
                  </pic:nvPicPr>
                  <pic:blipFill>
                    <a:blip r:embed="rId60"/>
                    <a:stretch>
                      <a:fillRect/>
                    </a:stretch>
                  </pic:blipFill>
                  <pic:spPr>
                    <a:xfrm>
                      <a:off x="0" y="0"/>
                      <a:ext cx="5266690" cy="8160385"/>
                    </a:xfrm>
                    <a:prstGeom prst="rect">
                      <a:avLst/>
                    </a:prstGeom>
                  </pic:spPr>
                </pic:pic>
              </a:graphicData>
            </a:graphic>
          </wp:inline>
        </w:drawing>
      </w:r>
      <w:r>
        <w:rPr>
          <w:rFonts w:hint="default" w:ascii="Times New Roman" w:hAnsi="Times New Roman" w:eastAsia="黑体" w:cs="Times New Roman"/>
          <w:snapToGrid w:val="0"/>
          <w:color w:val="000000" w:themeColor="text1"/>
          <w:sz w:val="32"/>
          <w:szCs w:val="32"/>
          <w:lang w:val="en-US" w:eastAsia="zh-CN"/>
          <w14:textFill>
            <w14:solidFill>
              <w14:schemeClr w14:val="tx1"/>
            </w14:solidFill>
          </w14:textFill>
        </w:rPr>
        <w:drawing>
          <wp:inline distT="0" distB="0" distL="114300" distR="114300">
            <wp:extent cx="5266690" cy="8160385"/>
            <wp:effectExtent l="0" t="0" r="10160" b="12065"/>
            <wp:docPr id="23" name="图片 23" descr="厂房租赁合同_20250108_0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3" name="图片 23" descr="厂房租赁合同_20250108_05"/>
                    <pic:cNvPicPr>
                      <a:picLocks noChangeAspect="true"/>
                    </pic:cNvPicPr>
                  </pic:nvPicPr>
                  <pic:blipFill>
                    <a:blip r:embed="rId61"/>
                    <a:stretch>
                      <a:fillRect/>
                    </a:stretch>
                  </pic:blipFill>
                  <pic:spPr>
                    <a:xfrm>
                      <a:off x="0" y="0"/>
                      <a:ext cx="5266690" cy="8160385"/>
                    </a:xfrm>
                    <a:prstGeom prst="rect">
                      <a:avLst/>
                    </a:prstGeom>
                  </pic:spPr>
                </pic:pic>
              </a:graphicData>
            </a:graphic>
          </wp:inline>
        </w:drawing>
      </w:r>
      <w:r>
        <w:rPr>
          <w:rFonts w:hint="default" w:ascii="Times New Roman" w:hAnsi="Times New Roman" w:eastAsia="黑体" w:cs="Times New Roman"/>
          <w:snapToGrid w:val="0"/>
          <w:color w:val="000000" w:themeColor="text1"/>
          <w:sz w:val="32"/>
          <w:szCs w:val="32"/>
          <w:lang w:val="en-US" w:eastAsia="zh-CN"/>
          <w14:textFill>
            <w14:solidFill>
              <w14:schemeClr w14:val="tx1"/>
            </w14:solidFill>
          </w14:textFill>
        </w:rPr>
        <w:drawing>
          <wp:inline distT="0" distB="0" distL="114300" distR="114300">
            <wp:extent cx="5257800" cy="8190230"/>
            <wp:effectExtent l="0" t="0" r="0" b="1270"/>
            <wp:docPr id="22" name="图片 22" descr="厂房租赁合同_20250108_0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2" name="图片 22" descr="厂房租赁合同_20250108_06"/>
                    <pic:cNvPicPr>
                      <a:picLocks noChangeAspect="true"/>
                    </pic:cNvPicPr>
                  </pic:nvPicPr>
                  <pic:blipFill>
                    <a:blip r:embed="rId62"/>
                    <a:stretch>
                      <a:fillRect/>
                    </a:stretch>
                  </pic:blipFill>
                  <pic:spPr>
                    <a:xfrm>
                      <a:off x="0" y="0"/>
                      <a:ext cx="5257800" cy="8190230"/>
                    </a:xfrm>
                    <a:prstGeom prst="rect">
                      <a:avLst/>
                    </a:prstGeom>
                  </pic:spPr>
                </pic:pic>
              </a:graphicData>
            </a:graphic>
          </wp:inline>
        </w:drawing>
      </w:r>
      <w:r>
        <w:rPr>
          <w:rFonts w:hint="default" w:ascii="Times New Roman" w:hAnsi="Times New Roman" w:eastAsia="黑体" w:cs="Times New Roman"/>
          <w:snapToGrid w:val="0"/>
          <w:color w:val="000000" w:themeColor="text1"/>
          <w:sz w:val="32"/>
          <w:szCs w:val="32"/>
          <w:lang w:val="en-US" w:eastAsia="zh-CN"/>
          <w14:textFill>
            <w14:solidFill>
              <w14:schemeClr w14:val="tx1"/>
            </w14:solidFill>
          </w14:textFill>
        </w:rPr>
        <w:drawing>
          <wp:inline distT="0" distB="0" distL="114300" distR="114300">
            <wp:extent cx="5264785" cy="8220710"/>
            <wp:effectExtent l="0" t="0" r="12065" b="8890"/>
            <wp:docPr id="21" name="图片 21" descr="厂房租赁合同_20250108_0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1" name="图片 21" descr="厂房租赁合同_20250108_07"/>
                    <pic:cNvPicPr>
                      <a:picLocks noChangeAspect="true"/>
                    </pic:cNvPicPr>
                  </pic:nvPicPr>
                  <pic:blipFill>
                    <a:blip r:embed="rId63"/>
                    <a:stretch>
                      <a:fillRect/>
                    </a:stretch>
                  </pic:blipFill>
                  <pic:spPr>
                    <a:xfrm>
                      <a:off x="0" y="0"/>
                      <a:ext cx="5264785" cy="8220710"/>
                    </a:xfrm>
                    <a:prstGeom prst="rect">
                      <a:avLst/>
                    </a:prstGeom>
                  </pic:spPr>
                </pic:pic>
              </a:graphicData>
            </a:graphic>
          </wp:inline>
        </w:drawing>
      </w:r>
      <w:r>
        <w:rPr>
          <w:rFonts w:hint="default" w:ascii="Times New Roman" w:hAnsi="Times New Roman" w:eastAsia="黑体" w:cs="Times New Roman"/>
          <w:snapToGrid w:val="0"/>
          <w:color w:val="000000" w:themeColor="text1"/>
          <w:sz w:val="32"/>
          <w:szCs w:val="32"/>
          <w:lang w:val="en-US" w:eastAsia="zh-CN"/>
          <w14:textFill>
            <w14:solidFill>
              <w14:schemeClr w14:val="tx1"/>
            </w14:solidFill>
          </w14:textFill>
        </w:rPr>
        <w:drawing>
          <wp:inline distT="0" distB="0" distL="114300" distR="114300">
            <wp:extent cx="5271135" cy="8250555"/>
            <wp:effectExtent l="0" t="0" r="5715" b="17145"/>
            <wp:docPr id="20" name="图片 20" descr="厂房租赁合同_20250108_0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0" name="图片 20" descr="厂房租赁合同_20250108_08"/>
                    <pic:cNvPicPr>
                      <a:picLocks noChangeAspect="true"/>
                    </pic:cNvPicPr>
                  </pic:nvPicPr>
                  <pic:blipFill>
                    <a:blip r:embed="rId64"/>
                    <a:stretch>
                      <a:fillRect/>
                    </a:stretch>
                  </pic:blipFill>
                  <pic:spPr>
                    <a:xfrm>
                      <a:off x="0" y="0"/>
                      <a:ext cx="5271135" cy="8250555"/>
                    </a:xfrm>
                    <a:prstGeom prst="rect">
                      <a:avLst/>
                    </a:prstGeom>
                  </pic:spPr>
                </pic:pic>
              </a:graphicData>
            </a:graphic>
          </wp:inline>
        </w:drawing>
      </w:r>
      <w:r>
        <w:rPr>
          <w:rFonts w:hint="default" w:ascii="Times New Roman" w:hAnsi="Times New Roman" w:eastAsia="黑体" w:cs="Times New Roman"/>
          <w:snapToGrid w:val="0"/>
          <w:color w:val="000000" w:themeColor="text1"/>
          <w:sz w:val="32"/>
          <w:szCs w:val="32"/>
          <w:lang w:val="en-US" w:eastAsia="zh-CN"/>
          <w14:textFill>
            <w14:solidFill>
              <w14:schemeClr w14:val="tx1"/>
            </w14:solidFill>
          </w14:textFill>
        </w:rPr>
        <w:drawing>
          <wp:inline distT="0" distB="0" distL="114300" distR="114300">
            <wp:extent cx="5264785" cy="8220710"/>
            <wp:effectExtent l="0" t="0" r="12065" b="8890"/>
            <wp:docPr id="19" name="图片 19" descr="厂房租赁合同_20250108_0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9" name="图片 19" descr="厂房租赁合同_20250108_09"/>
                    <pic:cNvPicPr>
                      <a:picLocks noChangeAspect="true"/>
                    </pic:cNvPicPr>
                  </pic:nvPicPr>
                  <pic:blipFill>
                    <a:blip r:embed="rId65"/>
                    <a:stretch>
                      <a:fillRect/>
                    </a:stretch>
                  </pic:blipFill>
                  <pic:spPr>
                    <a:xfrm>
                      <a:off x="0" y="0"/>
                      <a:ext cx="5264785" cy="8220710"/>
                    </a:xfrm>
                    <a:prstGeom prst="rect">
                      <a:avLst/>
                    </a:prstGeom>
                  </pic:spPr>
                </pic:pic>
              </a:graphicData>
            </a:graphic>
          </wp:inline>
        </w:drawing>
      </w:r>
      <w:r>
        <w:rPr>
          <w:rFonts w:hint="default" w:ascii="Times New Roman" w:hAnsi="Times New Roman" w:eastAsia="黑体" w:cs="Times New Roman"/>
          <w:snapToGrid w:val="0"/>
          <w:color w:val="000000" w:themeColor="text1"/>
          <w:sz w:val="32"/>
          <w:szCs w:val="32"/>
          <w:lang w:val="en-US" w:eastAsia="zh-CN"/>
          <w14:textFill>
            <w14:solidFill>
              <w14:schemeClr w14:val="tx1"/>
            </w14:solidFill>
          </w14:textFill>
        </w:rPr>
        <w:drawing>
          <wp:inline distT="0" distB="0" distL="114300" distR="114300">
            <wp:extent cx="5261610" cy="8281035"/>
            <wp:effectExtent l="0" t="0" r="15240" b="5715"/>
            <wp:docPr id="18" name="图片 18" descr="厂房租赁合同_20250108_1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8" name="图片 18" descr="厂房租赁合同_20250108_10"/>
                    <pic:cNvPicPr>
                      <a:picLocks noChangeAspect="true"/>
                    </pic:cNvPicPr>
                  </pic:nvPicPr>
                  <pic:blipFill>
                    <a:blip r:embed="rId66"/>
                    <a:stretch>
                      <a:fillRect/>
                    </a:stretch>
                  </pic:blipFill>
                  <pic:spPr>
                    <a:xfrm>
                      <a:off x="0" y="0"/>
                      <a:ext cx="5261610" cy="8281035"/>
                    </a:xfrm>
                    <a:prstGeom prst="rect">
                      <a:avLst/>
                    </a:prstGeom>
                  </pic:spPr>
                </pic:pic>
              </a:graphicData>
            </a:graphic>
          </wp:inline>
        </w:drawing>
      </w:r>
      <w:r>
        <w:rPr>
          <w:rFonts w:hint="default" w:ascii="Times New Roman" w:hAnsi="Times New Roman" w:eastAsia="黑体" w:cs="Times New Roman"/>
          <w:snapToGrid w:val="0"/>
          <w:color w:val="000000" w:themeColor="text1"/>
          <w:sz w:val="32"/>
          <w:szCs w:val="32"/>
          <w:lang w:val="en-US" w:eastAsia="zh-CN"/>
          <w14:textFill>
            <w14:solidFill>
              <w14:schemeClr w14:val="tx1"/>
            </w14:solidFill>
          </w14:textFill>
        </w:rPr>
        <w:drawing>
          <wp:inline distT="0" distB="0" distL="114300" distR="114300">
            <wp:extent cx="5261610" cy="8281035"/>
            <wp:effectExtent l="0" t="0" r="15240" b="5715"/>
            <wp:docPr id="17" name="图片 17" descr="厂房租赁合同_20250108_1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7" name="图片 17" descr="厂房租赁合同_20250108_11"/>
                    <pic:cNvPicPr>
                      <a:picLocks noChangeAspect="true"/>
                    </pic:cNvPicPr>
                  </pic:nvPicPr>
                  <pic:blipFill>
                    <a:blip r:embed="rId67"/>
                    <a:stretch>
                      <a:fillRect/>
                    </a:stretch>
                  </pic:blipFill>
                  <pic:spPr>
                    <a:xfrm>
                      <a:off x="0" y="0"/>
                      <a:ext cx="5261610" cy="8281035"/>
                    </a:xfrm>
                    <a:prstGeom prst="rect">
                      <a:avLst/>
                    </a:prstGeom>
                  </pic:spPr>
                </pic:pic>
              </a:graphicData>
            </a:graphic>
          </wp:inline>
        </w:drawing>
      </w:r>
      <w:r>
        <w:rPr>
          <w:rFonts w:hint="default" w:ascii="Times New Roman" w:hAnsi="Times New Roman" w:eastAsia="黑体" w:cs="Times New Roman"/>
          <w:snapToGrid w:val="0"/>
          <w:color w:val="000000" w:themeColor="text1"/>
          <w:sz w:val="32"/>
          <w:szCs w:val="32"/>
          <w:lang w:val="en-US" w:eastAsia="zh-CN"/>
          <w14:textFill>
            <w14:solidFill>
              <w14:schemeClr w14:val="tx1"/>
            </w14:solidFill>
          </w14:textFill>
        </w:rPr>
        <w:drawing>
          <wp:inline distT="0" distB="0" distL="114300" distR="114300">
            <wp:extent cx="5257800" cy="8341360"/>
            <wp:effectExtent l="0" t="0" r="0" b="2540"/>
            <wp:docPr id="16" name="图片 16" descr="厂房租赁合同_20250108_1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6" name="图片 16" descr="厂房租赁合同_20250108_12"/>
                    <pic:cNvPicPr>
                      <a:picLocks noChangeAspect="true"/>
                    </pic:cNvPicPr>
                  </pic:nvPicPr>
                  <pic:blipFill>
                    <a:blip r:embed="rId68"/>
                    <a:stretch>
                      <a:fillRect/>
                    </a:stretch>
                  </pic:blipFill>
                  <pic:spPr>
                    <a:xfrm>
                      <a:off x="0" y="0"/>
                      <a:ext cx="5257800" cy="8341360"/>
                    </a:xfrm>
                    <a:prstGeom prst="rect">
                      <a:avLst/>
                    </a:prstGeom>
                  </pic:spPr>
                </pic:pic>
              </a:graphicData>
            </a:graphic>
          </wp:inline>
        </w:drawing>
      </w:r>
      <w:r>
        <w:rPr>
          <w:rFonts w:hint="default" w:ascii="Times New Roman" w:hAnsi="Times New Roman" w:eastAsia="黑体" w:cs="Times New Roman"/>
          <w:snapToGrid w:val="0"/>
          <w:color w:val="000000" w:themeColor="text1"/>
          <w:sz w:val="32"/>
          <w:szCs w:val="32"/>
          <w:lang w:val="en-US" w:eastAsia="zh-CN"/>
          <w14:textFill>
            <w14:solidFill>
              <w14:schemeClr w14:val="tx1"/>
            </w14:solidFill>
          </w14:textFill>
        </w:rPr>
        <w:drawing>
          <wp:inline distT="0" distB="0" distL="114300" distR="114300">
            <wp:extent cx="5255895" cy="8099425"/>
            <wp:effectExtent l="0" t="0" r="1905" b="15875"/>
            <wp:docPr id="13" name="图片 13" descr="厂房租赁合同_20250108_1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 name="图片 13" descr="厂房租赁合同_20250108_13"/>
                    <pic:cNvPicPr>
                      <a:picLocks noChangeAspect="true"/>
                    </pic:cNvPicPr>
                  </pic:nvPicPr>
                  <pic:blipFill>
                    <a:blip r:embed="rId69"/>
                    <a:stretch>
                      <a:fillRect/>
                    </a:stretch>
                  </pic:blipFill>
                  <pic:spPr>
                    <a:xfrm>
                      <a:off x="0" y="0"/>
                      <a:ext cx="5255895" cy="8099425"/>
                    </a:xfrm>
                    <a:prstGeom prst="rect">
                      <a:avLst/>
                    </a:prstGeom>
                  </pic:spPr>
                </pic:pic>
              </a:graphicData>
            </a:graphic>
          </wp:inline>
        </w:drawing>
      </w:r>
      <w:r>
        <w:rPr>
          <w:rFonts w:hint="default" w:ascii="Times New Roman" w:hAnsi="Times New Roman" w:eastAsia="黑体" w:cs="Times New Roman"/>
          <w:snapToGrid w:val="0"/>
          <w:color w:val="000000" w:themeColor="text1"/>
          <w:sz w:val="32"/>
          <w:szCs w:val="32"/>
          <w:lang w:val="en-US" w:eastAsia="zh-CN"/>
          <w14:textFill>
            <w14:solidFill>
              <w14:schemeClr w14:val="tx1"/>
            </w14:solidFill>
          </w14:textFill>
        </w:rPr>
        <w:drawing>
          <wp:inline distT="0" distB="0" distL="114300" distR="114300">
            <wp:extent cx="5267325" cy="8311515"/>
            <wp:effectExtent l="0" t="0" r="9525" b="13335"/>
            <wp:docPr id="11" name="图片 11" descr="厂房租赁合同_20250108_1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1" name="图片 11" descr="厂房租赁合同_20250108_14"/>
                    <pic:cNvPicPr>
                      <a:picLocks noChangeAspect="true"/>
                    </pic:cNvPicPr>
                  </pic:nvPicPr>
                  <pic:blipFill>
                    <a:blip r:embed="rId70"/>
                    <a:stretch>
                      <a:fillRect/>
                    </a:stretch>
                  </pic:blipFill>
                  <pic:spPr>
                    <a:xfrm>
                      <a:off x="0" y="0"/>
                      <a:ext cx="5267325" cy="8311515"/>
                    </a:xfrm>
                    <a:prstGeom prst="rect">
                      <a:avLst/>
                    </a:prstGeom>
                  </pic:spPr>
                </pic:pic>
              </a:graphicData>
            </a:graphic>
          </wp:inline>
        </w:drawing>
      </w:r>
      <w:r>
        <w:rPr>
          <w:rFonts w:hint="default" w:ascii="Times New Roman" w:hAnsi="Times New Roman" w:eastAsia="黑体" w:cs="Times New Roman"/>
          <w:snapToGrid w:val="0"/>
          <w:color w:val="000000" w:themeColor="text1"/>
          <w:sz w:val="32"/>
          <w:szCs w:val="32"/>
          <w:lang w:val="en-US" w:eastAsia="zh-CN"/>
          <w14:textFill>
            <w14:solidFill>
              <w14:schemeClr w14:val="tx1"/>
            </w14:solidFill>
          </w14:textFill>
        </w:rPr>
        <w:drawing>
          <wp:inline distT="0" distB="0" distL="114300" distR="114300">
            <wp:extent cx="5257800" cy="8190230"/>
            <wp:effectExtent l="0" t="0" r="0" b="1270"/>
            <wp:docPr id="9" name="图片 9" descr="厂房租赁合同_20250108_1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 name="图片 9" descr="厂房租赁合同_20250108_15"/>
                    <pic:cNvPicPr>
                      <a:picLocks noChangeAspect="true"/>
                    </pic:cNvPicPr>
                  </pic:nvPicPr>
                  <pic:blipFill>
                    <a:blip r:embed="rId71"/>
                    <a:stretch>
                      <a:fillRect/>
                    </a:stretch>
                  </pic:blipFill>
                  <pic:spPr>
                    <a:xfrm>
                      <a:off x="0" y="0"/>
                      <a:ext cx="5257800" cy="8190230"/>
                    </a:xfrm>
                    <a:prstGeom prst="rect">
                      <a:avLst/>
                    </a:prstGeom>
                  </pic:spPr>
                </pic:pic>
              </a:graphicData>
            </a:graphic>
          </wp:inline>
        </w:drawing>
      </w:r>
    </w:p>
    <w:sectPr>
      <w:pgSz w:w="11906" w:h="16838"/>
      <w:pgMar w:top="1440" w:right="1800" w:bottom="1440" w:left="1800" w:header="851" w:footer="992" w:gutter="0"/>
      <w:pgNumType w:fmt="decimal"/>
      <w:cols w:space="425" w:num="1"/>
      <w:docGrid w:type="lines" w:linePitch="326" w:charSpace="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comment w:id="0" w:author="flower o_O" w:date="2026-04-06T20:02:31Z" w:initials="">
    <w:p w14:paraId="7CF74A7E">
      <w:pPr>
        <w:pStyle w:val="12"/>
      </w:pPr>
      <w:r>
        <w:drawing>
          <wp:inline distT="0" distB="0" distL="114300" distR="114300">
            <wp:extent cx="2515235" cy="772160"/>
            <wp:effectExtent l="0" t="0" r="18415" b="8890"/>
            <wp:docPr id="6" name="图片 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 name="图片 7"/>
                    <pic:cNvPicPr>
                      <a:picLocks noChangeAspect="true"/>
                    </pic:cNvPicPr>
                  </pic:nvPicPr>
                  <pic:blipFill>
                    <a:blip r:embed="rId1"/>
                    <a:stretch>
                      <a:fillRect/>
                    </a:stretch>
                  </pic:blipFill>
                  <pic:spPr>
                    <a:xfrm>
                      <a:off x="0" y="0"/>
                      <a:ext cx="2515235" cy="772160"/>
                    </a:xfrm>
                    <a:prstGeom prst="rect">
                      <a:avLst/>
                    </a:prstGeom>
                    <a:noFill/>
                    <a:ln>
                      <a:noFill/>
                    </a:ln>
                  </pic:spPr>
                </pic:pic>
              </a:graphicData>
            </a:graphic>
          </wp:inline>
        </w:drawing>
      </w:r>
    </w:p>
  </w:comment>
  <w:comment w:id="1" w:author="flower o_O" w:date="2026-04-06T18:31:45Z" w:initials="">
    <w:p w14:paraId="326F14B5">
      <w:pPr>
        <w:pStyle w:val="12"/>
        <w:rPr>
          <w:rFonts w:hint="default" w:eastAsia="宋体"/>
          <w:lang w:val="en-US" w:eastAsia="zh-CN"/>
        </w:rPr>
      </w:pPr>
      <w:r>
        <w:rPr>
          <w:rFonts w:hint="eastAsia"/>
          <w:lang w:val="en-US" w:eastAsia="zh-CN"/>
        </w:rPr>
        <w:t>本项目在哪个产业的规划位置？</w:t>
      </w:r>
    </w:p>
  </w:comment>
  <w:comment w:id="2" w:author="自然" w:date="2026-04-08T10:18:17Z" w:initials="">
    <w:p w14:paraId="7FBFD9DC">
      <w:pPr>
        <w:pStyle w:val="12"/>
        <w:rPr>
          <w:rFonts w:hint="eastAsia" w:eastAsia="宋体"/>
          <w:lang w:val="en-US" w:eastAsia="zh-CN"/>
        </w:rPr>
      </w:pPr>
      <w:r>
        <w:rPr>
          <w:rFonts w:hint="eastAsia"/>
          <w:lang w:val="en-US" w:eastAsia="zh-CN"/>
        </w:rPr>
        <w:t>已补充</w:t>
      </w:r>
    </w:p>
  </w:comment>
  <w:comment w:id="3" w:author="flower o_O" w:date="2026-04-06T18:31:32Z" w:initials="">
    <w:p w14:paraId="BBBFA1FC">
      <w:pPr>
        <w:pStyle w:val="12"/>
        <w:rPr>
          <w:rFonts w:hint="eastAsia" w:eastAsia="宋体"/>
          <w:lang w:eastAsia="zh-CN"/>
        </w:rPr>
      </w:pPr>
      <w:r>
        <w:rPr>
          <w:rFonts w:hint="eastAsia"/>
          <w:lang w:eastAsia="zh-CN"/>
        </w:rPr>
        <w:t>？</w:t>
      </w:r>
    </w:p>
  </w:comment>
  <w:comment w:id="4" w:author="flower o_O" w:date="2026-04-06T18:15:45Z" w:initials="">
    <w:p w14:paraId="9FBF9123">
      <w:pPr>
        <w:pStyle w:val="12"/>
        <w:rPr>
          <w:rFonts w:hint="default" w:eastAsia="宋体"/>
          <w:lang w:val="en-US" w:eastAsia="zh-CN"/>
        </w:rPr>
      </w:pPr>
      <w:r>
        <w:rPr>
          <w:rFonts w:hint="eastAsia"/>
          <w:lang w:val="en-US" w:eastAsia="zh-CN"/>
        </w:rPr>
        <w:t>有生产用水吗</w:t>
      </w:r>
    </w:p>
  </w:comment>
  <w:comment w:id="5" w:author="自然" w:date="2026-04-08T10:30:50Z" w:initials="">
    <w:p w14:paraId="6D96AC1C">
      <w:pPr>
        <w:pStyle w:val="12"/>
        <w:rPr>
          <w:rFonts w:hint="eastAsia" w:eastAsia="宋体"/>
          <w:lang w:val="en-US" w:eastAsia="zh-CN"/>
        </w:rPr>
      </w:pPr>
      <w:r>
        <w:rPr>
          <w:rFonts w:hint="eastAsia"/>
          <w:lang w:val="en-US" w:eastAsia="zh-CN"/>
        </w:rPr>
        <w:t>已修改</w:t>
      </w:r>
    </w:p>
  </w:comment>
  <w:comment w:id="6" w:author="flower o_O" w:date="2026-04-06T18:17:56Z" w:initials="">
    <w:p w14:paraId="BFE78A27">
      <w:pPr>
        <w:pStyle w:val="12"/>
        <w:rPr>
          <w:rFonts w:hint="default" w:eastAsia="宋体"/>
          <w:lang w:val="en-US" w:eastAsia="zh-CN"/>
        </w:rPr>
      </w:pPr>
      <w:r>
        <w:rPr>
          <w:rFonts w:hint="eastAsia"/>
          <w:lang w:val="en-US" w:eastAsia="zh-CN"/>
        </w:rPr>
        <w:t>同时满足</w:t>
      </w:r>
      <w:r>
        <w:rPr>
          <w:rFonts w:hint="eastAsia" w:cs="Times New Roman"/>
          <w:color w:val="000000" w:themeColor="text1"/>
          <w14:textFill>
            <w14:solidFill>
              <w14:schemeClr w14:val="tx1"/>
            </w14:solidFill>
          </w14:textFill>
        </w:rPr>
        <w:t>GB3095-</w:t>
      </w:r>
      <w:r>
        <w:rPr>
          <w:rFonts w:hint="eastAsia"/>
          <w:lang w:val="en-US" w:eastAsia="zh-CN"/>
        </w:rPr>
        <w:t>2026中表2二级限值</w:t>
      </w:r>
    </w:p>
  </w:comment>
  <w:comment w:id="7" w:author="自然" w:date="2026-04-08T10:32:15Z" w:initials="">
    <w:p w14:paraId="F3B227FD">
      <w:pPr>
        <w:pStyle w:val="12"/>
        <w:rPr>
          <w:rFonts w:hint="eastAsia" w:eastAsia="宋体"/>
          <w:lang w:val="en-US" w:eastAsia="zh-CN"/>
        </w:rPr>
      </w:pPr>
      <w:r>
        <w:rPr>
          <w:rFonts w:hint="eastAsia"/>
          <w:lang w:val="en-US" w:eastAsia="zh-CN"/>
        </w:rPr>
        <w:t>已修改</w:t>
      </w:r>
    </w:p>
  </w:comment>
  <w:comment w:id="8" w:author="flower o_O" w:date="2026-04-06T18:22:45Z" w:initials="">
    <w:p w14:paraId="A976FB2E">
      <w:pPr>
        <w:pStyle w:val="12"/>
        <w:rPr>
          <w:rFonts w:hint="eastAsia" w:eastAsia="宋体"/>
          <w:lang w:val="en-US" w:eastAsia="zh-CN"/>
        </w:rPr>
      </w:pPr>
      <w:r>
        <w:rPr>
          <w:rFonts w:hint="eastAsia"/>
          <w:lang w:val="en-US" w:eastAsia="zh-CN"/>
        </w:rPr>
        <w:t>语句不通顺</w:t>
      </w:r>
    </w:p>
  </w:comment>
  <w:comment w:id="9" w:author="自然" w:date="2026-04-08T10:34:22Z" w:initials="">
    <w:p w14:paraId="6DDFB6CE">
      <w:pPr>
        <w:pStyle w:val="12"/>
        <w:rPr>
          <w:rFonts w:hint="eastAsia" w:eastAsia="宋体"/>
          <w:lang w:val="en-US" w:eastAsia="zh-CN"/>
        </w:rPr>
      </w:pPr>
      <w:r>
        <w:rPr>
          <w:rFonts w:hint="eastAsia"/>
          <w:lang w:val="en-US" w:eastAsia="zh-CN"/>
        </w:rPr>
        <w:t>已修改</w:t>
      </w:r>
    </w:p>
  </w:comment>
  <w:comment w:id="10" w:author="flower o_O" w:date="2026-04-06T18:38:30Z" w:initials="">
    <w:p w14:paraId="AEFB5F6D">
      <w:pPr>
        <w:pStyle w:val="12"/>
        <w:rPr>
          <w:rFonts w:hint="default" w:eastAsia="宋体"/>
          <w:lang w:val="en-US" w:eastAsia="zh-CN"/>
        </w:rPr>
      </w:pPr>
      <w:r>
        <w:rPr>
          <w:rFonts w:hint="eastAsia"/>
          <w:lang w:val="en-US" w:eastAsia="zh-CN"/>
        </w:rPr>
        <w:t>补充厂房租赁协议、入园协议</w:t>
      </w:r>
    </w:p>
  </w:comment>
  <w:comment w:id="11" w:author="自然" w:date="2026-04-08T10:41:23Z" w:initials="">
    <w:p w14:paraId="FAC347C8">
      <w:pPr>
        <w:pStyle w:val="12"/>
        <w:rPr>
          <w:rFonts w:hint="default" w:eastAsia="宋体"/>
          <w:lang w:val="en-US" w:eastAsia="zh-CN"/>
        </w:rPr>
      </w:pPr>
      <w:r>
        <w:rPr>
          <w:rFonts w:hint="eastAsia"/>
          <w:lang w:val="en-US" w:eastAsia="zh-CN"/>
        </w:rPr>
        <w:t>已在附件7补充租房协议</w:t>
      </w:r>
    </w:p>
  </w:comment>
  <w:comment w:id="12" w:author="flower o_O" w:date="2026-04-06T18:52:17Z" w:initials="">
    <w:p w14:paraId="BF2FD897">
      <w:pPr>
        <w:pStyle w:val="12"/>
        <w:rPr>
          <w:rFonts w:hint="default" w:eastAsia="宋体"/>
          <w:lang w:val="en-US" w:eastAsia="zh-CN"/>
        </w:rPr>
      </w:pPr>
      <w:r>
        <w:rPr>
          <w:rFonts w:hint="eastAsia"/>
          <w:lang w:val="en-US" w:eastAsia="zh-CN"/>
        </w:rPr>
        <w:t>本项目使用的是</w:t>
      </w:r>
      <w:r>
        <w:rPr>
          <w:rFonts w:hint="eastAsia" w:cs="Times New Roman"/>
          <w:color w:val="000000" w:themeColor="text1"/>
          <w14:textFill>
            <w14:solidFill>
              <w14:schemeClr w14:val="tx1"/>
            </w14:solidFill>
          </w14:textFill>
        </w:rPr>
        <w:t>非溶剂型低V0Cs含量涂料</w:t>
      </w:r>
      <w:r>
        <w:rPr>
          <w:rFonts w:hint="eastAsia" w:cs="Times New Roman"/>
          <w:color w:val="000000" w:themeColor="text1"/>
          <w:lang w:val="en-US" w:eastAsia="zh-CN"/>
          <w14:textFill>
            <w14:solidFill>
              <w14:schemeClr w14:val="tx1"/>
            </w14:solidFill>
          </w14:textFill>
        </w:rPr>
        <w:t xml:space="preserve">吗？明确此条款判据 </w:t>
      </w:r>
    </w:p>
  </w:comment>
  <w:comment w:id="13" w:author="自然" w:date="2026-04-08T15:15:29Z" w:initials="">
    <w:p w14:paraId="FBFF797B">
      <w:pPr>
        <w:pStyle w:val="12"/>
        <w:rPr>
          <w:rFonts w:hint="eastAsia" w:eastAsia="宋体"/>
          <w:lang w:val="en-US" w:eastAsia="zh-CN"/>
        </w:rPr>
      </w:pPr>
      <w:r>
        <w:rPr>
          <w:rFonts w:hint="eastAsia"/>
          <w:lang w:val="en-US" w:eastAsia="zh-CN"/>
        </w:rPr>
        <w:t>已补充</w:t>
      </w:r>
    </w:p>
  </w:comment>
  <w:comment w:id="14" w:author="flower o_O" w:date="2026-04-06T18:48:51Z" w:initials="">
    <w:p w14:paraId="77E404A2">
      <w:pPr>
        <w:pStyle w:val="12"/>
        <w:rPr>
          <w:rFonts w:hint="default" w:eastAsia="宋体"/>
          <w:lang w:val="en-US" w:eastAsia="zh-CN"/>
        </w:rPr>
      </w:pPr>
      <w:r>
        <w:rPr>
          <w:rFonts w:hint="eastAsia"/>
          <w:lang w:val="en-US" w:eastAsia="zh-CN"/>
        </w:rPr>
        <w:t>补充厂房高度指标</w:t>
      </w:r>
    </w:p>
  </w:comment>
  <w:comment w:id="15" w:author="自然" w:date="2026-04-08T10:50:00Z" w:initials="">
    <w:p w14:paraId="7FF16814">
      <w:pPr>
        <w:pStyle w:val="12"/>
        <w:rPr>
          <w:rFonts w:hint="default" w:eastAsia="宋体"/>
          <w:lang w:val="en-US" w:eastAsia="zh-CN"/>
        </w:rPr>
      </w:pPr>
      <w:r>
        <w:rPr>
          <w:rFonts w:hint="eastAsia"/>
          <w:lang w:val="en-US" w:eastAsia="zh-CN"/>
        </w:rPr>
        <w:t>已补充</w:t>
      </w:r>
    </w:p>
  </w:comment>
  <w:comment w:id="16" w:author="flower o_O" w:date="2026-04-06T18:57:51Z" w:initials="">
    <w:p w14:paraId="7EE9D0D4">
      <w:pPr>
        <w:pStyle w:val="12"/>
        <w:rPr>
          <w:rFonts w:hint="eastAsia" w:eastAsia="宋体"/>
          <w:lang w:eastAsia="zh-CN"/>
        </w:rPr>
      </w:pPr>
      <w:r>
        <w:rPr>
          <w:rFonts w:hint="eastAsia"/>
          <w:lang w:eastAsia="zh-CN"/>
        </w:rPr>
        <w:t>？</w:t>
      </w:r>
    </w:p>
  </w:comment>
  <w:comment w:id="17" w:author="自然" w:date="2026-04-08T10:51:38Z" w:initials="">
    <w:p w14:paraId="EEB97F87">
      <w:pPr>
        <w:pStyle w:val="12"/>
        <w:rPr>
          <w:rFonts w:hint="eastAsia" w:eastAsia="宋体"/>
          <w:lang w:val="en-US" w:eastAsia="zh-CN"/>
        </w:rPr>
      </w:pPr>
      <w:r>
        <w:rPr>
          <w:rFonts w:hint="eastAsia"/>
          <w:lang w:val="en-US" w:eastAsia="zh-CN"/>
        </w:rPr>
        <w:t>已修改</w:t>
      </w:r>
    </w:p>
  </w:comment>
  <w:comment w:id="18" w:author="flower o_O" w:date="2026-04-06T19:02:42Z" w:initials="">
    <w:p w14:paraId="75EFC789">
      <w:pPr>
        <w:pStyle w:val="12"/>
        <w:rPr>
          <w:rFonts w:hint="eastAsia" w:eastAsia="宋体"/>
          <w:lang w:val="en-US" w:eastAsia="zh-CN"/>
        </w:rPr>
      </w:pPr>
      <w:r>
        <w:rPr>
          <w:rFonts w:hint="eastAsia"/>
          <w:lang w:val="en-US" w:eastAsia="zh-CN"/>
        </w:rPr>
        <w:t>不用水？</w:t>
      </w:r>
    </w:p>
  </w:comment>
  <w:comment w:id="19" w:author="自然" w:date="2026-04-08T15:15:48Z" w:initials="">
    <w:p w14:paraId="5AEE4663">
      <w:pPr>
        <w:pStyle w:val="12"/>
        <w:rPr>
          <w:rFonts w:hint="eastAsia" w:eastAsia="宋体"/>
          <w:lang w:val="en-US" w:eastAsia="zh-CN"/>
        </w:rPr>
      </w:pPr>
      <w:r>
        <w:rPr>
          <w:rFonts w:hint="eastAsia"/>
          <w:lang w:val="en-US" w:eastAsia="zh-CN"/>
        </w:rPr>
        <w:t>已核实</w:t>
      </w:r>
    </w:p>
  </w:comment>
  <w:comment w:id="20" w:author="flower o_O" w:date="2026-04-06T19:05:27Z" w:initials="">
    <w:p w14:paraId="F6FFBF29">
      <w:pPr>
        <w:pStyle w:val="12"/>
        <w:rPr>
          <w:rFonts w:hint="eastAsia" w:eastAsia="宋体"/>
          <w:lang w:eastAsia="zh-CN"/>
        </w:rPr>
      </w:pPr>
      <w:r>
        <w:rPr>
          <w:rFonts w:hint="eastAsia"/>
          <w:lang w:eastAsia="zh-CN"/>
        </w:rPr>
        <w:t>？</w:t>
      </w:r>
    </w:p>
  </w:comment>
  <w:comment w:id="21" w:author="flower o_O" w:date="2026-04-06T19:09:39Z" w:initials="">
    <w:p w14:paraId="79D3A62E">
      <w:pPr>
        <w:pStyle w:val="12"/>
      </w:pPr>
      <w:r>
        <w:rPr>
          <w:rFonts w:ascii="微软雅黑" w:hAnsi="微软雅黑" w:eastAsia="微软雅黑" w:cs="微软雅黑"/>
          <w:i w:val="0"/>
          <w:iCs w:val="0"/>
          <w:caps w:val="0"/>
          <w:color w:val="000000"/>
          <w:spacing w:val="0"/>
          <w:sz w:val="24"/>
          <w:szCs w:val="24"/>
        </w:rPr>
        <w:t>2022年，应急管理部等10部门关于调整《危险化学品目录（2015版）》的公告（2022年第8号）及应急管理部办公厅关于修改《危险化学品目录（2015版）实施指南（试行）》涉及柴油部分内容的通知,仅对涉及柴油的内容进行了修改，现行版本仍为《危险化学品目录（2015版）》</w:t>
      </w:r>
    </w:p>
  </w:comment>
  <w:comment w:id="22" w:author="自然" w:date="2026-04-08T15:16:59Z" w:initials="">
    <w:p w14:paraId="FF3BA425">
      <w:pPr>
        <w:pStyle w:val="12"/>
        <w:rPr>
          <w:rFonts w:hint="eastAsia" w:eastAsia="宋体"/>
          <w:lang w:val="en-US" w:eastAsia="zh-CN"/>
        </w:rPr>
      </w:pPr>
      <w:r>
        <w:rPr>
          <w:rFonts w:hint="eastAsia"/>
          <w:lang w:val="en-US" w:eastAsia="zh-CN"/>
        </w:rPr>
        <w:t>已修改</w:t>
      </w:r>
    </w:p>
  </w:comment>
  <w:comment w:id="23" w:author="flower o_O" w:date="2026-04-06T19:47:49Z" w:initials="">
    <w:p w14:paraId="FFF71D00">
      <w:pPr>
        <w:pStyle w:val="12"/>
        <w:rPr>
          <w:rFonts w:hint="eastAsia"/>
          <w:lang w:val="en-US" w:eastAsia="zh-CN"/>
        </w:rPr>
      </w:pPr>
      <w:r>
        <w:rPr>
          <w:rFonts w:hint="eastAsia"/>
          <w:lang w:val="en-US" w:eastAsia="zh-CN"/>
        </w:rPr>
        <w:t>补充工业冷水机循环用水特别是水冷式工业冷水机，需要使用水作为循环介质进行冷却。</w:t>
      </w:r>
    </w:p>
    <w:p w14:paraId="FFDF6E8E">
      <w:pPr>
        <w:pStyle w:val="12"/>
        <w:rPr>
          <w:rFonts w:hint="eastAsia"/>
          <w:lang w:val="en-US" w:eastAsia="zh-CN"/>
        </w:rPr>
      </w:pPr>
    </w:p>
    <w:p w14:paraId="FDFBECF3">
      <w:pPr>
        <w:pStyle w:val="12"/>
        <w:rPr>
          <w:rFonts w:hint="default" w:eastAsia="宋体"/>
          <w:lang w:val="en-US" w:eastAsia="zh-CN"/>
        </w:rPr>
      </w:pPr>
      <w:r>
        <w:rPr>
          <w:rFonts w:hint="eastAsia"/>
          <w:lang w:val="en-US" w:eastAsia="zh-CN"/>
        </w:rPr>
        <w:t>水冷式工业冷水机利用水的力量进行冷却，冷却水在冷水机内部流动，从外部吸收水并将其用于冷却。循环流体在冷水机内部循环，通过用水冷却，然后冷却设备，再通过泵，再用冷却水冷却，重复此过程是水冷式制冷机的原理</w:t>
      </w:r>
    </w:p>
  </w:comment>
  <w:comment w:id="24" w:author="自然" w:date="2026-04-08T16:31:34Z" w:initials="">
    <w:p w14:paraId="34FB80B8">
      <w:pPr>
        <w:pStyle w:val="12"/>
        <w:rPr>
          <w:rFonts w:hint="default" w:eastAsia="宋体"/>
          <w:lang w:val="en-US" w:eastAsia="zh-CN"/>
        </w:rPr>
      </w:pPr>
      <w:r>
        <w:rPr>
          <w:rFonts w:hint="eastAsia"/>
          <w:lang w:val="en-US" w:eastAsia="zh-CN"/>
        </w:rPr>
        <w:t>已核实，使用防冻液作为冷却剂</w:t>
      </w:r>
    </w:p>
  </w:comment>
  <w:comment w:id="25" w:author="flower o_O" w:date="2026-04-06T19:13:12Z" w:initials="">
    <w:p w14:paraId="796FC83E">
      <w:pPr>
        <w:pStyle w:val="12"/>
        <w:rPr>
          <w:rFonts w:hint="eastAsia" w:eastAsia="宋体"/>
          <w:lang w:eastAsia="zh-CN"/>
        </w:rPr>
      </w:pPr>
      <w:r>
        <w:rPr>
          <w:rFonts w:hint="eastAsia"/>
          <w:lang w:eastAsia="zh-CN"/>
        </w:rPr>
        <w:t>？</w:t>
      </w:r>
    </w:p>
  </w:comment>
  <w:comment w:id="26" w:author="自然" w:date="2026-04-08T15:17:24Z" w:initials="">
    <w:p w14:paraId="55FEF1E9">
      <w:pPr>
        <w:pStyle w:val="12"/>
        <w:rPr>
          <w:rFonts w:hint="eastAsia" w:eastAsia="宋体"/>
          <w:lang w:val="en-US" w:eastAsia="zh-CN"/>
        </w:rPr>
      </w:pPr>
      <w:r>
        <w:rPr>
          <w:rFonts w:hint="eastAsia"/>
          <w:lang w:val="en-US" w:eastAsia="zh-CN"/>
        </w:rPr>
        <w:t>已修改</w:t>
      </w:r>
    </w:p>
  </w:comment>
  <w:comment w:id="27" w:author="flower o_O" w:date="2026-04-06T19:20:51Z" w:initials="">
    <w:p w14:paraId="F7FF42E1">
      <w:pPr>
        <w:pStyle w:val="12"/>
        <w:rPr>
          <w:rFonts w:hint="default" w:eastAsia="宋体"/>
          <w:lang w:val="en-US" w:eastAsia="zh-CN"/>
        </w:rPr>
      </w:pPr>
      <w:r>
        <w:rPr>
          <w:rFonts w:hint="eastAsia"/>
          <w:lang w:val="en-US" w:eastAsia="zh-CN"/>
        </w:rPr>
        <w:t>补充点胶过程非甲烷总烃</w:t>
      </w:r>
    </w:p>
  </w:comment>
  <w:comment w:id="28" w:author="自然" w:date="2026-04-08T10:59:04Z" w:initials="">
    <w:p w14:paraId="ABF7B65A">
      <w:pPr>
        <w:pStyle w:val="12"/>
        <w:rPr>
          <w:rFonts w:hint="eastAsia" w:eastAsia="宋体"/>
          <w:lang w:val="en-US" w:eastAsia="zh-CN"/>
        </w:rPr>
      </w:pPr>
      <w:r>
        <w:rPr>
          <w:rFonts w:hint="eastAsia"/>
          <w:lang w:val="en-US" w:eastAsia="zh-CN"/>
        </w:rPr>
        <w:t>已补充</w:t>
      </w:r>
    </w:p>
  </w:comment>
  <w:comment w:id="29" w:author="flower o_O" w:date="2026-04-06T19:28:12Z" w:initials="">
    <w:p w14:paraId="972F45AB">
      <w:pPr>
        <w:pStyle w:val="12"/>
        <w:rPr>
          <w:rFonts w:hint="default" w:eastAsia="宋体"/>
          <w:lang w:val="en-US" w:eastAsia="zh-CN"/>
        </w:rPr>
      </w:pPr>
      <w:r>
        <w:rPr>
          <w:rFonts w:hint="eastAsia"/>
          <w:lang w:val="en-US" w:eastAsia="zh-CN"/>
        </w:rPr>
        <w:t>这处置方式和危废有啥区别？</w:t>
      </w:r>
    </w:p>
  </w:comment>
  <w:comment w:id="30" w:author="自然" w:date="2026-04-08T16:34:04Z" w:initials="">
    <w:p w14:paraId="FDFA27BF">
      <w:pPr>
        <w:pStyle w:val="12"/>
        <w:rPr>
          <w:rFonts w:hint="eastAsia" w:eastAsia="宋体"/>
          <w:lang w:val="en-US" w:eastAsia="zh-CN"/>
        </w:rPr>
      </w:pPr>
      <w:r>
        <w:rPr>
          <w:rFonts w:hint="eastAsia"/>
          <w:lang w:val="en-US" w:eastAsia="zh-CN"/>
        </w:rPr>
        <w:t>已修改</w:t>
      </w:r>
    </w:p>
  </w:comment>
  <w:comment w:id="31" w:author="flower o_O" w:date="2026-04-06T19:29:21Z" w:initials="">
    <w:p w14:paraId="FF7A31E0">
      <w:pPr>
        <w:pStyle w:val="12"/>
        <w:rPr>
          <w:rFonts w:hint="eastAsia" w:eastAsia="宋体"/>
          <w:lang w:val="en-US" w:eastAsia="zh-CN"/>
        </w:rPr>
      </w:pPr>
      <w:r>
        <w:rPr>
          <w:rFonts w:hint="eastAsia"/>
          <w:lang w:val="en-US" w:eastAsia="zh-CN"/>
        </w:rPr>
        <w:t>更新</w:t>
      </w:r>
    </w:p>
  </w:comment>
  <w:comment w:id="32" w:author="自然" w:date="2026-04-08T11:39:57Z" w:initials="">
    <w:p w14:paraId="7AD7E6B5">
      <w:pPr>
        <w:pStyle w:val="12"/>
        <w:rPr>
          <w:rFonts w:hint="default" w:eastAsia="宋体"/>
          <w:lang w:val="en-US" w:eastAsia="zh-CN"/>
        </w:rPr>
      </w:pPr>
      <w:r>
        <w:rPr>
          <w:rFonts w:hint="eastAsia"/>
          <w:lang w:val="en-US" w:eastAsia="zh-CN"/>
        </w:rPr>
        <w:t>已修改</w:t>
      </w:r>
    </w:p>
  </w:comment>
  <w:comment w:id="33" w:author="flower o_O" w:date="2026-04-06T19:30:40Z" w:initials="">
    <w:p w14:paraId="FDFF47F4">
      <w:pPr>
        <w:pStyle w:val="12"/>
        <w:rPr>
          <w:rFonts w:hint="default" w:eastAsia="宋体"/>
          <w:lang w:val="en-US" w:eastAsia="zh-CN"/>
        </w:rPr>
      </w:pPr>
      <w:r>
        <w:rPr>
          <w:rFonts w:hint="eastAsia"/>
          <w:lang w:val="en-US" w:eastAsia="zh-CN"/>
        </w:rPr>
        <w:t>生活污水接管标准？</w:t>
      </w:r>
    </w:p>
  </w:comment>
  <w:comment w:id="34" w:author="自然" w:date="2026-04-08T15:52:28Z" w:initials="">
    <w:p w14:paraId="EEEB6AC3">
      <w:pPr>
        <w:pStyle w:val="12"/>
        <w:rPr>
          <w:rFonts w:hint="eastAsia" w:eastAsia="宋体"/>
          <w:lang w:val="en-US" w:eastAsia="zh-CN"/>
        </w:rPr>
      </w:pPr>
      <w:r>
        <w:rPr>
          <w:rFonts w:hint="eastAsia"/>
          <w:lang w:val="en-US" w:eastAsia="zh-CN"/>
        </w:rPr>
        <w:t>已补充</w:t>
      </w:r>
    </w:p>
  </w:comment>
  <w:comment w:id="35" w:author="flower o_O" w:date="2026-04-06T19:46:01Z" w:initials="">
    <w:p w14:paraId="5FF9EF2F">
      <w:pPr>
        <w:pStyle w:val="12"/>
        <w:rPr>
          <w:rFonts w:hint="default" w:eastAsia="宋体"/>
          <w:lang w:val="en-US" w:eastAsia="zh-CN"/>
        </w:rPr>
      </w:pPr>
      <w:r>
        <w:rPr>
          <w:rFonts w:hint="eastAsia"/>
          <w:lang w:val="en-US" w:eastAsia="zh-CN"/>
        </w:rPr>
        <w:t>昼夜</w:t>
      </w:r>
    </w:p>
  </w:comment>
  <w:comment w:id="36" w:author="自然" w:date="2026-04-08T09:34:09Z" w:initials="">
    <w:p w14:paraId="0CAFBC4E">
      <w:pPr>
        <w:pStyle w:val="12"/>
        <w:rPr>
          <w:rFonts w:hint="default" w:eastAsia="宋体"/>
          <w:lang w:val="en-US" w:eastAsia="zh-CN"/>
        </w:rPr>
      </w:pPr>
      <w:r>
        <w:rPr>
          <w:rFonts w:hint="eastAsia"/>
          <w:lang w:val="en-US" w:eastAsia="zh-CN"/>
        </w:rPr>
        <w:t>补充危废代码</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commentEx w15:paraId="7CF74A7E" w15:done="0"/>
  <w15:commentEx w15:paraId="326F14B5" w15:done="0"/>
  <w15:commentEx w15:paraId="7FBFD9DC" w15:done="0" w15:paraIdParent="326F14B5"/>
  <w15:commentEx w15:paraId="BBBFA1FC" w15:done="0"/>
  <w15:commentEx w15:paraId="9FBF9123" w15:done="0"/>
  <w15:commentEx w15:paraId="6D96AC1C" w15:done="0" w15:paraIdParent="9FBF9123"/>
  <w15:commentEx w15:paraId="BFE78A27" w15:done="0"/>
  <w15:commentEx w15:paraId="F3B227FD" w15:done="0" w15:paraIdParent="BFE78A27"/>
  <w15:commentEx w15:paraId="A976FB2E" w15:done="0"/>
  <w15:commentEx w15:paraId="6DDFB6CE" w15:done="0" w15:paraIdParent="A976FB2E"/>
  <w15:commentEx w15:paraId="AEFB5F6D" w15:done="0"/>
  <w15:commentEx w15:paraId="FAC347C8" w15:done="0" w15:paraIdParent="AEFB5F6D"/>
  <w15:commentEx w15:paraId="BF2FD897" w15:done="0"/>
  <w15:commentEx w15:paraId="FBFF797B" w15:done="0" w15:paraIdParent="BF2FD897"/>
  <w15:commentEx w15:paraId="77E404A2" w15:done="0"/>
  <w15:commentEx w15:paraId="7FF16814" w15:done="0" w15:paraIdParent="77E404A2"/>
  <w15:commentEx w15:paraId="7EE9D0D4" w15:done="0"/>
  <w15:commentEx w15:paraId="EEB97F87" w15:done="0" w15:paraIdParent="7EE9D0D4"/>
  <w15:commentEx w15:paraId="75EFC789" w15:done="0"/>
  <w15:commentEx w15:paraId="5AEE4663" w15:done="0" w15:paraIdParent="75EFC789"/>
  <w15:commentEx w15:paraId="F6FFBF29" w15:done="0"/>
  <w15:commentEx w15:paraId="79D3A62E" w15:done="0"/>
  <w15:commentEx w15:paraId="FF3BA425" w15:done="0" w15:paraIdParent="79D3A62E"/>
  <w15:commentEx w15:paraId="FDFBECF3" w15:done="0"/>
  <w15:commentEx w15:paraId="34FB80B8" w15:done="0" w15:paraIdParent="FDFBECF3"/>
  <w15:commentEx w15:paraId="796FC83E" w15:done="0"/>
  <w15:commentEx w15:paraId="55FEF1E9" w15:done="0" w15:paraIdParent="796FC83E"/>
  <w15:commentEx w15:paraId="F7FF42E1" w15:done="0"/>
  <w15:commentEx w15:paraId="ABF7B65A" w15:done="0" w15:paraIdParent="F7FF42E1"/>
  <w15:commentEx w15:paraId="972F45AB" w15:done="0"/>
  <w15:commentEx w15:paraId="FDFA27BF" w15:done="0" w15:paraIdParent="972F45AB"/>
  <w15:commentEx w15:paraId="FF7A31E0" w15:done="0"/>
  <w15:commentEx w15:paraId="7AD7E6B5" w15:done="0" w15:paraIdParent="FF7A31E0"/>
  <w15:commentEx w15:paraId="FDFF47F4" w15:done="0"/>
  <w15:commentEx w15:paraId="EEEB6AC3" w15:done="0" w15:paraIdParent="FDFF47F4"/>
  <w15:commentEx w15:paraId="5FF9EF2F" w15:done="0"/>
  <w15:commentEx w15:paraId="0CAFBC4E"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20"/>
      </w:pPr>
      <w:r>
        <w:separator/>
      </w:r>
    </w:p>
  </w:endnote>
  <w:endnote w:type="continuationSeparator" w:id="1">
    <w:p>
      <w:pPr>
        <w:spacing w:line="240" w:lineRule="auto"/>
        <w:ind w:firstLine="42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altName w:val="Nimbus Roman No9 L"/>
    <w:panose1 w:val="02020603050405020304"/>
    <w:charset w:val="7F"/>
    <w:family w:val="auto"/>
    <w:pitch w:val="default"/>
    <w:sig w:usb0="00000000" w:usb1="00000000" w:usb2="00000009" w:usb3="00000000" w:csb0="400001FF" w:csb1="FFFF0000"/>
  </w:font>
  <w:font w:name="宋体">
    <w:altName w:val="方正书宋_GBK"/>
    <w:panose1 w:val="02010600030101010101"/>
    <w:charset w:val="34"/>
    <w:family w:val="auto"/>
    <w:pitch w:val="default"/>
    <w:sig w:usb0="00000000" w:usb1="0000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altName w:val="Nimbus Roman No9 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altName w:val="DejaVu Sans"/>
    <w:panose1 w:val="020F0502020204030204"/>
    <w:charset w:val="00"/>
    <w:family w:val="swiss"/>
    <w:pitch w:val="default"/>
    <w:sig w:usb0="00000000" w:usb1="00000000" w:usb2="00000001" w:usb3="00000000" w:csb0="0000019F" w:csb1="00000000"/>
  </w:font>
  <w:font w:name="仿宋_GB2312">
    <w:panose1 w:val="02010609030101010101"/>
    <w:charset w:val="86"/>
    <w:family w:val="modern"/>
    <w:pitch w:val="default"/>
    <w:sig w:usb0="00000001" w:usb1="080E0000" w:usb2="00000000" w:usb3="00000000" w:csb0="00040000" w:csb1="00000000"/>
  </w:font>
  <w:font w:name="Arial Black">
    <w:altName w:val="Nimbus Roman No9 L"/>
    <w:panose1 w:val="020B0A04020102020204"/>
    <w:charset w:val="00"/>
    <w:family w:val="swiss"/>
    <w:pitch w:val="default"/>
    <w:sig w:usb0="00000000" w:usb1="00000000" w:usb2="00000000" w:usb3="00000000" w:csb0="6000009F" w:csb1="DFD70000"/>
  </w:font>
  <w:font w:name="方正仿宋_GBK">
    <w:panose1 w:val="02000000000000000000"/>
    <w:charset w:val="86"/>
    <w:family w:val="script"/>
    <w:pitch w:val="default"/>
    <w:sig w:usb0="00000001" w:usb1="08000000" w:usb2="00000000" w:usb3="00000000" w:csb0="00040000" w:csb1="00000000"/>
  </w:font>
  <w:font w:name="等线">
    <w:altName w:val="汉仪中宋简"/>
    <w:panose1 w:val="02010600030101010101"/>
    <w:charset w:val="86"/>
    <w:family w:val="auto"/>
    <w:pitch w:val="default"/>
    <w:sig w:usb0="00000000" w:usb1="00000000" w:usb2="00000016" w:usb3="00000000" w:csb0="0004000F" w:csb1="00000000"/>
  </w:font>
  <w:font w:name="等线 Light">
    <w:altName w:val="汉仪中宋简"/>
    <w:panose1 w:val="02010600030101010101"/>
    <w:charset w:val="86"/>
    <w:family w:val="auto"/>
    <w:pitch w:val="default"/>
    <w:sig w:usb0="00000000" w:usb1="00000000" w:usb2="00000016" w:usb3="00000000" w:csb0="0004000F" w:csb1="00000000"/>
  </w:font>
  <w:font w:name="Arial Unicode MS">
    <w:altName w:val="Nimbus Roman No9 L"/>
    <w:panose1 w:val="020B0604020202020204"/>
    <w:charset w:val="86"/>
    <w:family w:val="swiss"/>
    <w:pitch w:val="default"/>
    <w:sig w:usb0="00000000" w:usb1="00000000" w:usb2="0000003F" w:usb3="00000000" w:csb0="603F01FF" w:csb1="FFFF0000"/>
  </w:font>
  <w:font w:name="楷体">
    <w:panose1 w:val="02010609060101010101"/>
    <w:charset w:val="86"/>
    <w:family w:val="modern"/>
    <w:pitch w:val="default"/>
    <w:sig w:usb0="800002BF" w:usb1="38CF7CFA" w:usb2="00000016" w:usb3="00000000" w:csb0="00040001" w:csb1="00000000"/>
  </w:font>
  <w:font w:name="仿宋">
    <w:panose1 w:val="02010609060101010101"/>
    <w:charset w:val="86"/>
    <w:family w:val="modern"/>
    <w:pitch w:val="default"/>
    <w:sig w:usb0="800002BF" w:usb1="38CF7CFA" w:usb2="00000016" w:usb3="00000000" w:csb0="00040001" w:csb1="00000000"/>
  </w:font>
  <w:font w:name="Wingdings 2">
    <w:panose1 w:val="05020102010507070707"/>
    <w:charset w:val="02"/>
    <w:family w:val="roman"/>
    <w:pitch w:val="default"/>
    <w:sig w:usb0="00000000" w:usb1="00000000" w:usb2="00000000" w:usb3="00000000" w:csb0="80000000" w:csb1="00000000"/>
  </w:font>
  <w:font w:name="微软雅黑">
    <w:altName w:val="黑体"/>
    <w:panose1 w:val="020B0503020204020204"/>
    <w:charset w:val="86"/>
    <w:family w:val="auto"/>
    <w:pitch w:val="default"/>
    <w:sig w:usb0="00000000" w:usb1="00000000" w:usb2="00000016" w:usb3="00000000" w:csb0="0004001F" w:csb1="00000000"/>
  </w:font>
  <w:font w:name="Cambria Math">
    <w:altName w:val="DejaVu Math TeX Gyre"/>
    <w:panose1 w:val="02040503050406030204"/>
    <w:charset w:val="00"/>
    <w:family w:val="roman"/>
    <w:pitch w:val="default"/>
    <w:sig w:usb0="00000000" w:usb1="00000000" w:usb2="02000000" w:usb3="00000000" w:csb0="2000019F" w:csb1="00000000"/>
  </w:font>
  <w:font w:name="方正书宋_GBK">
    <w:panose1 w:val="02000000000000000000"/>
    <w:charset w:val="86"/>
    <w:family w:val="auto"/>
    <w:pitch w:val="default"/>
    <w:sig w:usb0="00000001" w:usb1="08000000" w:usb2="00000000" w:usb3="00000000" w:csb0="00040000" w:csb1="00000000"/>
  </w:font>
  <w:font w:name="Nimbus Roman No9 L">
    <w:panose1 w:val="00000000000000000000"/>
    <w:charset w:val="00"/>
    <w:family w:val="auto"/>
    <w:pitch w:val="default"/>
    <w:sig w:usb0="00000000" w:usb1="00000000" w:usb2="00000000" w:usb3="00000000" w:csb0="00000000" w:csb1="00000000"/>
  </w:font>
  <w:font w:name="DejaVu Sans">
    <w:panose1 w:val="020B0603030804020204"/>
    <w:charset w:val="00"/>
    <w:family w:val="auto"/>
    <w:pitch w:val="default"/>
    <w:sig w:usb0="E7006EFF" w:usb1="D200FDFF" w:usb2="0A246029" w:usb3="0400200C" w:csb0="600001FF" w:csb1="DFFF0000"/>
  </w:font>
  <w:font w:name="Liberation Serif">
    <w:panose1 w:val="02020603050405020304"/>
    <w:charset w:val="00"/>
    <w:family w:val="auto"/>
    <w:pitch w:val="default"/>
    <w:sig w:usb0="A00002AF" w:usb1="500078FB" w:usb2="00000000" w:usb3="00000000" w:csb0="6000009F" w:csb1="DFD70000"/>
  </w:font>
  <w:font w:name="方正宋体S-超大字符集">
    <w:panose1 w:val="02000000000000000000"/>
    <w:charset w:val="86"/>
    <w:family w:val="auto"/>
    <w:pitch w:val="default"/>
    <w:sig w:usb0="00000001" w:usb1="08000000" w:usb2="00000000" w:usb3="00000000" w:csb0="00040000" w:csb1="00000000"/>
  </w:font>
  <w:font w:name="Arial">
    <w:altName w:val="Nimbus Roman No9 L"/>
    <w:panose1 w:val="00000000000000000000"/>
    <w:charset w:val="00"/>
    <w:family w:val="auto"/>
    <w:pitch w:val="default"/>
    <w:sig w:usb0="00000000" w:usb1="00000000" w:usb2="00000000" w:usb3="00000000" w:csb0="00000000" w:csb1="00000000"/>
  </w:font>
  <w:font w:name="DejaVu Math TeX Gyre">
    <w:panose1 w:val="02000503000000000000"/>
    <w:charset w:val="00"/>
    <w:family w:val="auto"/>
    <w:pitch w:val="default"/>
    <w:sig w:usb0="A10000EF" w:usb1="4201F9EE" w:usb2="02000000" w:usb3="00000000" w:csb0="60000193" w:csb1="0DD4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956019762"/>
    </w:sdtPr>
    <w:sdtContent>
      <w:p>
        <w:pPr>
          <w:pStyle w:val="17"/>
          <w:ind w:firstLine="360"/>
          <w:jc w:val="center"/>
        </w:pPr>
        <w:r>
          <w:fldChar w:fldCharType="begin"/>
        </w:r>
        <w:r>
          <w:instrText xml:space="preserve">PAGE   \* MERGEFORMAT</w:instrText>
        </w:r>
        <w:r>
          <w:fldChar w:fldCharType="separate"/>
        </w:r>
        <w:r>
          <w:rPr>
            <w:lang w:val="zh-CN"/>
          </w:rPr>
          <w:t>73</w:t>
        </w:r>
        <w:r>
          <w:rPr>
            <w:lang w:val="zh-CN"/>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ind w:firstLine="360"/>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ind w:firstLine="360"/>
      <w:jc w:val="cente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8" name="文本框 8"/>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47468258"/>
                          </w:sdtPr>
                          <w:sdtContent>
                            <w:p>
                              <w:pPr>
                                <w:pStyle w:val="17"/>
                                <w:ind w:firstLine="360"/>
                                <w:jc w:val="center"/>
                              </w:pPr>
                              <w:r>
                                <w:fldChar w:fldCharType="begin"/>
                              </w:r>
                              <w:r>
                                <w:instrText xml:space="preserve">PAGE   \* MERGEFORMAT</w:instrText>
                              </w:r>
                              <w:r>
                                <w:fldChar w:fldCharType="separate"/>
                              </w:r>
                              <w:r>
                                <w:rPr>
                                  <w:lang w:val="zh-CN"/>
                                </w:rPr>
                                <w:t>73</w:t>
                              </w:r>
                              <w:r>
                                <w:rPr>
                                  <w:lang w:val="zh-CN"/>
                                </w:rPr>
                                <w:fldChar w:fldCharType="end"/>
                              </w:r>
                            </w:p>
                          </w:sdtContent>
                        </w:sdt>
                        <w:p/>
                      </w:txbxContent>
                    </wps:txbx>
                    <wps:bodyPr rot="0" spcFirstLastPara="0" vertOverflow="overflow" horzOverflow="overflow" vert="horz" wrap="none" lIns="0" tIns="0" rIns="0" bIns="0" numCol="1" spcCol="0" rtlCol="0" fromWordArt="false" anchor="t" anchorCtr="false" forceAA="false" upright="false" compatLnSpc="true">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DiMuAOGwIAACkEAAAOAAAAZHJz&#10;L2Uyb0RvYy54bWytU0uOEzEQ3SNxB8t70kkQoyhKZxRmFIQUMSMNiLXjttMt+SfbSXc4ANyAFRv2&#10;nCvn4NnpThCwQmzsKle5Pq9eLW47rchB+NBYU9LJaEyJMNxWjdmV9MP79YsZJSEyUzFljSjpUQR6&#10;u3z+bNG6uZja2qpKeIIgJsxbV9I6RjcvisBroVkYWScMjNJ6zSJUvysqz1pE16qYjsc3RWt95bzl&#10;IgS83p+NdJnjSyl4fJAyiEhUSVFbzKfP5zadxXLB5jvPXN3wvgz2D1Vo1hgkvYS6Z5GRvW/+CKUb&#10;7m2wMo641YWVsuEi94BuJuPfunmqmRO5F4AT3AWm8P/C8neHR0+aqqQYlGEaIzp9/XL69uP0/TOZ&#10;JXhaF+bwenLwi91r25U0+r0YTAHvqfFOep1utETgAqyPF3xFFwnH42Q2nc3GMHHYBgUpiut350N8&#10;I6wmSSipxwAzruywCfHsOrikbMauG6XyEJUhbUlvXr4a5w8XC4Irgxypj3OxSYrdtuub29rqiN68&#10;PZMjOL5ukHzDQnxkHmxAwWB4fMAhlUUS20uU1NZ/+tt78seQYKWkBbtKakB/StRbg+ElIg6CH4Tt&#10;IJi9vrOg6wSb43gW8cFHNYjSW/0RtF+lHJKpgMDMcGTDaAbxLkLrjVgfLlari753vtnV18+gomNx&#10;Y54c74ebsA1utY/AN8OeMDsD1UMJPubB9buTCP+rnr2uG778C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BYAAABkcnMvUEsBAhQAFAAAAAgA&#10;h07iQLNJWO7QAAAABQEAAA8AAAAAAAAAAQAgAAAAOAAAAGRycy9kb3ducmV2LnhtbFBLAQIUABQA&#10;AAAIAIdO4kDiMuAOGwIAACkEAAAOAAAAAAAAAAEAIAAAADUBAABkcnMvZTJvRG9jLnhtbFBLBQYA&#10;AAAABgAGAFkBAADCBQAAAAA=&#10;">
              <v:fill on="f" focussize="0,0"/>
              <v:stroke on="f" weight="0.5pt"/>
              <v:imagedata o:title=""/>
              <o:lock v:ext="edit" aspectratio="f"/>
              <v:textbox inset="0mm,0mm,0mm,0mm" style="mso-fit-shape-to-text:t;">
                <w:txbxContent>
                  <w:sdt>
                    <w:sdtPr>
                      <w:id w:val="147468258"/>
                    </w:sdtPr>
                    <w:sdtContent>
                      <w:p>
                        <w:pPr>
                          <w:pStyle w:val="17"/>
                          <w:ind w:firstLine="360"/>
                          <w:jc w:val="center"/>
                        </w:pPr>
                        <w:r>
                          <w:fldChar w:fldCharType="begin"/>
                        </w:r>
                        <w:r>
                          <w:instrText xml:space="preserve">PAGE   \* MERGEFORMAT</w:instrText>
                        </w:r>
                        <w:r>
                          <w:fldChar w:fldCharType="separate"/>
                        </w:r>
                        <w:r>
                          <w:rPr>
                            <w:lang w:val="zh-CN"/>
                          </w:rPr>
                          <w:t>73</w:t>
                        </w:r>
                        <w:r>
                          <w:rPr>
                            <w:lang w:val="zh-CN"/>
                          </w:rPr>
                          <w:fldChar w:fldCharType="end"/>
                        </w:r>
                      </w:p>
                    </w:sdtContent>
                  </w:sdt>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ind w:firstLine="420"/>
      </w:pPr>
      <w:r>
        <w:separator/>
      </w:r>
    </w:p>
  </w:footnote>
  <w:footnote w:type="continuationSeparator" w:id="1">
    <w:p>
      <w:pPr>
        <w:spacing w:line="240" w:lineRule="auto"/>
        <w:ind w:firstLine="42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Bdr>
        <w:bottom w:val="none" w:color="auto" w:sz="0" w:space="0"/>
      </w:pBdr>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Bdr>
        <w:bottom w:val="none" w:color="auto" w:sz="0" w:space="0"/>
      </w:pBdr>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75E58D9"/>
    <w:multiLevelType w:val="singleLevel"/>
    <w:tmpl w:val="C75E58D9"/>
    <w:lvl w:ilvl="0" w:tentative="0">
      <w:start w:val="4"/>
      <w:numFmt w:val="decimal"/>
      <w:suff w:val="nothing"/>
      <w:lvlText w:val="%1、"/>
      <w:lvlJc w:val="left"/>
    </w:lvl>
  </w:abstractNum>
  <w:abstractNum w:abstractNumId="1">
    <w:nsid w:val="FFA64FB2"/>
    <w:multiLevelType w:val="singleLevel"/>
    <w:tmpl w:val="FFA64FB2"/>
    <w:lvl w:ilvl="0" w:tentative="0">
      <w:start w:val="1"/>
      <w:numFmt w:val="decimal"/>
      <w:suff w:val="nothing"/>
      <w:lvlText w:val="（%1）"/>
      <w:lvlJc w:val="left"/>
    </w:lvl>
  </w:abstractNum>
  <w:abstractNum w:abstractNumId="2">
    <w:nsid w:val="133ABFEE"/>
    <w:multiLevelType w:val="singleLevel"/>
    <w:tmpl w:val="133ABFEE"/>
    <w:lvl w:ilvl="0" w:tentative="0">
      <w:start w:val="1"/>
      <w:numFmt w:val="decimal"/>
      <w:suff w:val="nothing"/>
      <w:lvlText w:val="%1、"/>
      <w:lvlJc w:val="left"/>
    </w:lvl>
  </w:abstractNum>
  <w:abstractNum w:abstractNumId="3">
    <w:nsid w:val="1ACD73EC"/>
    <w:multiLevelType w:val="singleLevel"/>
    <w:tmpl w:val="1ACD73EC"/>
    <w:lvl w:ilvl="0" w:tentative="0">
      <w:start w:val="6"/>
      <w:numFmt w:val="decimal"/>
      <w:suff w:val="nothing"/>
      <w:lvlText w:val="（%1）"/>
      <w:lvlJc w:val="left"/>
    </w:lvl>
  </w:abstractNum>
  <w:num w:numId="1">
    <w:abstractNumId w:val="2"/>
  </w:num>
  <w:num w:numId="2">
    <w:abstractNumId w:val="0"/>
  </w:num>
  <w:num w:numId="3">
    <w:abstractNumId w:val="1"/>
  </w:num>
  <w:num w:numId="4">
    <w:abstractNumId w:val="3"/>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flower o_O">
    <w15:presenceInfo w15:providerId="WPS Office" w15:userId="3500369034"/>
  </w15:person>
  <w15:person w15:author="自然">
    <w15:presenceInfo w15:providerId="WPS Office" w15:userId="423928806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bordersDoNotSurroundHeader w:val="false"/>
  <w:bordersDoNotSurroundFooter w:val="false"/>
  <w:documentProtection w:enforcement="0"/>
  <w:defaultTabStop w:val="210"/>
  <w:drawingGridHorizontalSpacing w:val="105"/>
  <w:drawingGridVerticalSpacing w:val="156"/>
  <w:displayHorizontalDrawingGridEvery w:val="1"/>
  <w:displayVerticalDrawingGridEvery w:val="1"/>
  <w:noPunctuationKerning w:val="true"/>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jVlZWM2NWUxOGNhZGExNmIyZmMwZTA3MDg5MDQ1NDUifQ=="/>
  </w:docVars>
  <w:rsids>
    <w:rsidRoot w:val="00172A27"/>
    <w:rsid w:val="000000FB"/>
    <w:rsid w:val="000003D0"/>
    <w:rsid w:val="000005C1"/>
    <w:rsid w:val="00000699"/>
    <w:rsid w:val="00000F99"/>
    <w:rsid w:val="00001871"/>
    <w:rsid w:val="00002319"/>
    <w:rsid w:val="000028FE"/>
    <w:rsid w:val="00002C1D"/>
    <w:rsid w:val="00002FA8"/>
    <w:rsid w:val="0000328B"/>
    <w:rsid w:val="000036BB"/>
    <w:rsid w:val="00003C1C"/>
    <w:rsid w:val="00003E65"/>
    <w:rsid w:val="000040E5"/>
    <w:rsid w:val="000042AF"/>
    <w:rsid w:val="0000558A"/>
    <w:rsid w:val="00005B19"/>
    <w:rsid w:val="0000617A"/>
    <w:rsid w:val="00006775"/>
    <w:rsid w:val="00006800"/>
    <w:rsid w:val="00006D77"/>
    <w:rsid w:val="00006F24"/>
    <w:rsid w:val="00007740"/>
    <w:rsid w:val="00007E12"/>
    <w:rsid w:val="0001116B"/>
    <w:rsid w:val="00011C87"/>
    <w:rsid w:val="000128C6"/>
    <w:rsid w:val="000132B8"/>
    <w:rsid w:val="00013460"/>
    <w:rsid w:val="000148B1"/>
    <w:rsid w:val="00014901"/>
    <w:rsid w:val="00014B77"/>
    <w:rsid w:val="0001508E"/>
    <w:rsid w:val="00015485"/>
    <w:rsid w:val="00015756"/>
    <w:rsid w:val="000165A0"/>
    <w:rsid w:val="00017089"/>
    <w:rsid w:val="0001709A"/>
    <w:rsid w:val="00017193"/>
    <w:rsid w:val="00017638"/>
    <w:rsid w:val="000177DB"/>
    <w:rsid w:val="00017BC7"/>
    <w:rsid w:val="000206C6"/>
    <w:rsid w:val="00020FC6"/>
    <w:rsid w:val="000222C9"/>
    <w:rsid w:val="000225BF"/>
    <w:rsid w:val="0002344C"/>
    <w:rsid w:val="00023C81"/>
    <w:rsid w:val="00024C32"/>
    <w:rsid w:val="00026135"/>
    <w:rsid w:val="00026E80"/>
    <w:rsid w:val="00026F7B"/>
    <w:rsid w:val="000272DC"/>
    <w:rsid w:val="000275E2"/>
    <w:rsid w:val="00027BDB"/>
    <w:rsid w:val="0003122B"/>
    <w:rsid w:val="000317DC"/>
    <w:rsid w:val="00031D80"/>
    <w:rsid w:val="0003216B"/>
    <w:rsid w:val="000321F5"/>
    <w:rsid w:val="000322E6"/>
    <w:rsid w:val="00032540"/>
    <w:rsid w:val="00032B71"/>
    <w:rsid w:val="00032CE6"/>
    <w:rsid w:val="00032D68"/>
    <w:rsid w:val="00033601"/>
    <w:rsid w:val="00033763"/>
    <w:rsid w:val="00033A0E"/>
    <w:rsid w:val="00033BC3"/>
    <w:rsid w:val="0003434A"/>
    <w:rsid w:val="0003453C"/>
    <w:rsid w:val="00035190"/>
    <w:rsid w:val="00035A9C"/>
    <w:rsid w:val="00036423"/>
    <w:rsid w:val="0003668B"/>
    <w:rsid w:val="00036709"/>
    <w:rsid w:val="00036917"/>
    <w:rsid w:val="00036A3E"/>
    <w:rsid w:val="00036AB1"/>
    <w:rsid w:val="0003786F"/>
    <w:rsid w:val="00042B88"/>
    <w:rsid w:val="00042C7A"/>
    <w:rsid w:val="00043B00"/>
    <w:rsid w:val="0004421D"/>
    <w:rsid w:val="00045B8D"/>
    <w:rsid w:val="00046F18"/>
    <w:rsid w:val="00047D25"/>
    <w:rsid w:val="00047E0D"/>
    <w:rsid w:val="00047F82"/>
    <w:rsid w:val="0005016B"/>
    <w:rsid w:val="0005063A"/>
    <w:rsid w:val="000506E6"/>
    <w:rsid w:val="0005071C"/>
    <w:rsid w:val="00050A25"/>
    <w:rsid w:val="0005117C"/>
    <w:rsid w:val="00052613"/>
    <w:rsid w:val="00052A01"/>
    <w:rsid w:val="00053F44"/>
    <w:rsid w:val="000541A6"/>
    <w:rsid w:val="000549CB"/>
    <w:rsid w:val="00055186"/>
    <w:rsid w:val="00055491"/>
    <w:rsid w:val="00055B62"/>
    <w:rsid w:val="00055D27"/>
    <w:rsid w:val="000563CF"/>
    <w:rsid w:val="000570D0"/>
    <w:rsid w:val="00060180"/>
    <w:rsid w:val="0006036E"/>
    <w:rsid w:val="00060467"/>
    <w:rsid w:val="00060DB8"/>
    <w:rsid w:val="000610F0"/>
    <w:rsid w:val="000618D3"/>
    <w:rsid w:val="00062C51"/>
    <w:rsid w:val="000636DB"/>
    <w:rsid w:val="00063B10"/>
    <w:rsid w:val="00063C46"/>
    <w:rsid w:val="00063DE3"/>
    <w:rsid w:val="000641F5"/>
    <w:rsid w:val="00064B00"/>
    <w:rsid w:val="00065F63"/>
    <w:rsid w:val="00066483"/>
    <w:rsid w:val="0006705E"/>
    <w:rsid w:val="00067C1C"/>
    <w:rsid w:val="00067EED"/>
    <w:rsid w:val="00070122"/>
    <w:rsid w:val="00070D10"/>
    <w:rsid w:val="00071463"/>
    <w:rsid w:val="00072D06"/>
    <w:rsid w:val="00072DCF"/>
    <w:rsid w:val="00073257"/>
    <w:rsid w:val="00074674"/>
    <w:rsid w:val="00074C9B"/>
    <w:rsid w:val="000754AD"/>
    <w:rsid w:val="000757BD"/>
    <w:rsid w:val="00075B9F"/>
    <w:rsid w:val="000764CA"/>
    <w:rsid w:val="0007680E"/>
    <w:rsid w:val="00077086"/>
    <w:rsid w:val="00077A36"/>
    <w:rsid w:val="000808B9"/>
    <w:rsid w:val="00080D0D"/>
    <w:rsid w:val="0008138A"/>
    <w:rsid w:val="00081FD9"/>
    <w:rsid w:val="00082642"/>
    <w:rsid w:val="00082B25"/>
    <w:rsid w:val="00083BE5"/>
    <w:rsid w:val="00083EC6"/>
    <w:rsid w:val="0008451F"/>
    <w:rsid w:val="00084AD2"/>
    <w:rsid w:val="00085686"/>
    <w:rsid w:val="00085F0A"/>
    <w:rsid w:val="00086543"/>
    <w:rsid w:val="00086598"/>
    <w:rsid w:val="00086ECE"/>
    <w:rsid w:val="00087757"/>
    <w:rsid w:val="00090153"/>
    <w:rsid w:val="0009057E"/>
    <w:rsid w:val="00090AE2"/>
    <w:rsid w:val="00090E8D"/>
    <w:rsid w:val="00092395"/>
    <w:rsid w:val="000924A0"/>
    <w:rsid w:val="000924F2"/>
    <w:rsid w:val="00092E8B"/>
    <w:rsid w:val="000939FB"/>
    <w:rsid w:val="00093D20"/>
    <w:rsid w:val="00094850"/>
    <w:rsid w:val="00094DD2"/>
    <w:rsid w:val="00095742"/>
    <w:rsid w:val="0009585A"/>
    <w:rsid w:val="00095A4F"/>
    <w:rsid w:val="00095AE6"/>
    <w:rsid w:val="000963F9"/>
    <w:rsid w:val="000966B4"/>
    <w:rsid w:val="00096865"/>
    <w:rsid w:val="00097203"/>
    <w:rsid w:val="00097874"/>
    <w:rsid w:val="00097FE4"/>
    <w:rsid w:val="000A0AD5"/>
    <w:rsid w:val="000A1491"/>
    <w:rsid w:val="000A157A"/>
    <w:rsid w:val="000A1CD8"/>
    <w:rsid w:val="000A1D3B"/>
    <w:rsid w:val="000A200F"/>
    <w:rsid w:val="000A2200"/>
    <w:rsid w:val="000A2C14"/>
    <w:rsid w:val="000A2DA4"/>
    <w:rsid w:val="000A32DF"/>
    <w:rsid w:val="000A407C"/>
    <w:rsid w:val="000A4392"/>
    <w:rsid w:val="000A49C4"/>
    <w:rsid w:val="000A4D3C"/>
    <w:rsid w:val="000A53E4"/>
    <w:rsid w:val="000A602F"/>
    <w:rsid w:val="000A6C94"/>
    <w:rsid w:val="000A74CB"/>
    <w:rsid w:val="000B006D"/>
    <w:rsid w:val="000B0A1E"/>
    <w:rsid w:val="000B0D59"/>
    <w:rsid w:val="000B1586"/>
    <w:rsid w:val="000B17D4"/>
    <w:rsid w:val="000B1ADA"/>
    <w:rsid w:val="000B2FCA"/>
    <w:rsid w:val="000B4548"/>
    <w:rsid w:val="000B467E"/>
    <w:rsid w:val="000B48C3"/>
    <w:rsid w:val="000B4FD3"/>
    <w:rsid w:val="000B5321"/>
    <w:rsid w:val="000B64B0"/>
    <w:rsid w:val="000B68BC"/>
    <w:rsid w:val="000B6DD4"/>
    <w:rsid w:val="000B70C6"/>
    <w:rsid w:val="000B7349"/>
    <w:rsid w:val="000B7BB4"/>
    <w:rsid w:val="000B7D4D"/>
    <w:rsid w:val="000B7EF9"/>
    <w:rsid w:val="000C0AB2"/>
    <w:rsid w:val="000C0CAE"/>
    <w:rsid w:val="000C11F8"/>
    <w:rsid w:val="000C2796"/>
    <w:rsid w:val="000C2D14"/>
    <w:rsid w:val="000C33D5"/>
    <w:rsid w:val="000C3FA5"/>
    <w:rsid w:val="000C4039"/>
    <w:rsid w:val="000C4100"/>
    <w:rsid w:val="000C4527"/>
    <w:rsid w:val="000C4D5C"/>
    <w:rsid w:val="000C4F34"/>
    <w:rsid w:val="000C50A1"/>
    <w:rsid w:val="000C5420"/>
    <w:rsid w:val="000C5707"/>
    <w:rsid w:val="000C620F"/>
    <w:rsid w:val="000C645A"/>
    <w:rsid w:val="000C7C54"/>
    <w:rsid w:val="000C7CB6"/>
    <w:rsid w:val="000C7F5C"/>
    <w:rsid w:val="000D070B"/>
    <w:rsid w:val="000D1A24"/>
    <w:rsid w:val="000D3D66"/>
    <w:rsid w:val="000D461A"/>
    <w:rsid w:val="000D4976"/>
    <w:rsid w:val="000D523D"/>
    <w:rsid w:val="000D572E"/>
    <w:rsid w:val="000D575B"/>
    <w:rsid w:val="000D5E42"/>
    <w:rsid w:val="000D7701"/>
    <w:rsid w:val="000E0616"/>
    <w:rsid w:val="000E08C8"/>
    <w:rsid w:val="000E0AF2"/>
    <w:rsid w:val="000E0CD5"/>
    <w:rsid w:val="000E0F05"/>
    <w:rsid w:val="000E1066"/>
    <w:rsid w:val="000E12DA"/>
    <w:rsid w:val="000E17DF"/>
    <w:rsid w:val="000E19C5"/>
    <w:rsid w:val="000E1D4B"/>
    <w:rsid w:val="000E2239"/>
    <w:rsid w:val="000E2667"/>
    <w:rsid w:val="000E2E59"/>
    <w:rsid w:val="000E3215"/>
    <w:rsid w:val="000E362E"/>
    <w:rsid w:val="000E4BE8"/>
    <w:rsid w:val="000E5C2A"/>
    <w:rsid w:val="000E6556"/>
    <w:rsid w:val="000E66C5"/>
    <w:rsid w:val="000E6E7A"/>
    <w:rsid w:val="000E6E86"/>
    <w:rsid w:val="000E704C"/>
    <w:rsid w:val="000E7E4D"/>
    <w:rsid w:val="000F0380"/>
    <w:rsid w:val="000F038E"/>
    <w:rsid w:val="000F09CB"/>
    <w:rsid w:val="000F151B"/>
    <w:rsid w:val="000F19B5"/>
    <w:rsid w:val="000F36E4"/>
    <w:rsid w:val="000F3968"/>
    <w:rsid w:val="000F3D63"/>
    <w:rsid w:val="000F3D94"/>
    <w:rsid w:val="000F440A"/>
    <w:rsid w:val="000F4C1A"/>
    <w:rsid w:val="000F5343"/>
    <w:rsid w:val="000F5A64"/>
    <w:rsid w:val="000F6B41"/>
    <w:rsid w:val="000F6FD8"/>
    <w:rsid w:val="000F744C"/>
    <w:rsid w:val="00100BF7"/>
    <w:rsid w:val="00101193"/>
    <w:rsid w:val="00101216"/>
    <w:rsid w:val="0010225A"/>
    <w:rsid w:val="00102433"/>
    <w:rsid w:val="0010288D"/>
    <w:rsid w:val="00102B83"/>
    <w:rsid w:val="00103661"/>
    <w:rsid w:val="0010485E"/>
    <w:rsid w:val="00104FD5"/>
    <w:rsid w:val="00105268"/>
    <w:rsid w:val="00105C7F"/>
    <w:rsid w:val="00105DFC"/>
    <w:rsid w:val="0010693B"/>
    <w:rsid w:val="00106BEB"/>
    <w:rsid w:val="00106FE5"/>
    <w:rsid w:val="001077DB"/>
    <w:rsid w:val="00107F81"/>
    <w:rsid w:val="0011063A"/>
    <w:rsid w:val="00110896"/>
    <w:rsid w:val="00111765"/>
    <w:rsid w:val="00111A54"/>
    <w:rsid w:val="00111F59"/>
    <w:rsid w:val="00112A96"/>
    <w:rsid w:val="00113252"/>
    <w:rsid w:val="001134B2"/>
    <w:rsid w:val="001138C0"/>
    <w:rsid w:val="00114629"/>
    <w:rsid w:val="00114867"/>
    <w:rsid w:val="0011565B"/>
    <w:rsid w:val="00116217"/>
    <w:rsid w:val="001172C6"/>
    <w:rsid w:val="00117830"/>
    <w:rsid w:val="00117955"/>
    <w:rsid w:val="001201E0"/>
    <w:rsid w:val="0012023D"/>
    <w:rsid w:val="001209C6"/>
    <w:rsid w:val="00120E6C"/>
    <w:rsid w:val="001221DA"/>
    <w:rsid w:val="0012320C"/>
    <w:rsid w:val="001232E2"/>
    <w:rsid w:val="00123EA3"/>
    <w:rsid w:val="001248AA"/>
    <w:rsid w:val="00125028"/>
    <w:rsid w:val="00125151"/>
    <w:rsid w:val="001253E6"/>
    <w:rsid w:val="00125517"/>
    <w:rsid w:val="00126993"/>
    <w:rsid w:val="00126B0F"/>
    <w:rsid w:val="00130052"/>
    <w:rsid w:val="001303A2"/>
    <w:rsid w:val="00130884"/>
    <w:rsid w:val="00130E23"/>
    <w:rsid w:val="0013135D"/>
    <w:rsid w:val="0013195C"/>
    <w:rsid w:val="00131A24"/>
    <w:rsid w:val="00131CA0"/>
    <w:rsid w:val="00131CE1"/>
    <w:rsid w:val="001322ED"/>
    <w:rsid w:val="00132445"/>
    <w:rsid w:val="0013334C"/>
    <w:rsid w:val="00133C30"/>
    <w:rsid w:val="00133D2A"/>
    <w:rsid w:val="00133E4F"/>
    <w:rsid w:val="00133ED7"/>
    <w:rsid w:val="00134865"/>
    <w:rsid w:val="00134DAE"/>
    <w:rsid w:val="00136446"/>
    <w:rsid w:val="00136C56"/>
    <w:rsid w:val="00137098"/>
    <w:rsid w:val="00137150"/>
    <w:rsid w:val="00137208"/>
    <w:rsid w:val="001401CB"/>
    <w:rsid w:val="00140F7E"/>
    <w:rsid w:val="0014121F"/>
    <w:rsid w:val="0014137C"/>
    <w:rsid w:val="00142729"/>
    <w:rsid w:val="00142A06"/>
    <w:rsid w:val="00142CD8"/>
    <w:rsid w:val="00142E20"/>
    <w:rsid w:val="001430BB"/>
    <w:rsid w:val="001430D4"/>
    <w:rsid w:val="00143C0F"/>
    <w:rsid w:val="00144418"/>
    <w:rsid w:val="001449A1"/>
    <w:rsid w:val="00145539"/>
    <w:rsid w:val="001460F1"/>
    <w:rsid w:val="0014610B"/>
    <w:rsid w:val="0014687E"/>
    <w:rsid w:val="00146ADF"/>
    <w:rsid w:val="00146E78"/>
    <w:rsid w:val="001477B7"/>
    <w:rsid w:val="0015024A"/>
    <w:rsid w:val="001505BE"/>
    <w:rsid w:val="001508E7"/>
    <w:rsid w:val="0015119B"/>
    <w:rsid w:val="00152063"/>
    <w:rsid w:val="001521C9"/>
    <w:rsid w:val="001529B7"/>
    <w:rsid w:val="00152FCD"/>
    <w:rsid w:val="001542FB"/>
    <w:rsid w:val="00154489"/>
    <w:rsid w:val="00154CE3"/>
    <w:rsid w:val="00155F94"/>
    <w:rsid w:val="00156068"/>
    <w:rsid w:val="00156462"/>
    <w:rsid w:val="00156D13"/>
    <w:rsid w:val="001570E8"/>
    <w:rsid w:val="00157671"/>
    <w:rsid w:val="0015795D"/>
    <w:rsid w:val="00157A2A"/>
    <w:rsid w:val="00157A7E"/>
    <w:rsid w:val="00160089"/>
    <w:rsid w:val="001605C5"/>
    <w:rsid w:val="0016092F"/>
    <w:rsid w:val="00160D60"/>
    <w:rsid w:val="001626EF"/>
    <w:rsid w:val="00162B31"/>
    <w:rsid w:val="00162EB5"/>
    <w:rsid w:val="001631C0"/>
    <w:rsid w:val="001633C8"/>
    <w:rsid w:val="00163433"/>
    <w:rsid w:val="0016396A"/>
    <w:rsid w:val="00163E62"/>
    <w:rsid w:val="001645F4"/>
    <w:rsid w:val="00164CE1"/>
    <w:rsid w:val="00164ED7"/>
    <w:rsid w:val="00165F6F"/>
    <w:rsid w:val="00166D6F"/>
    <w:rsid w:val="00167076"/>
    <w:rsid w:val="001673C4"/>
    <w:rsid w:val="0016768C"/>
    <w:rsid w:val="00167758"/>
    <w:rsid w:val="00167E97"/>
    <w:rsid w:val="00167F1C"/>
    <w:rsid w:val="00167FD6"/>
    <w:rsid w:val="00170A99"/>
    <w:rsid w:val="00170D26"/>
    <w:rsid w:val="00170D5C"/>
    <w:rsid w:val="001724E0"/>
    <w:rsid w:val="00172822"/>
    <w:rsid w:val="00172A27"/>
    <w:rsid w:val="00172E4F"/>
    <w:rsid w:val="00172E79"/>
    <w:rsid w:val="00172E94"/>
    <w:rsid w:val="00173261"/>
    <w:rsid w:val="00173796"/>
    <w:rsid w:val="0017475A"/>
    <w:rsid w:val="00174DE2"/>
    <w:rsid w:val="001754CC"/>
    <w:rsid w:val="001758CE"/>
    <w:rsid w:val="00176DA7"/>
    <w:rsid w:val="00176F2B"/>
    <w:rsid w:val="0017715F"/>
    <w:rsid w:val="001771C4"/>
    <w:rsid w:val="001779BE"/>
    <w:rsid w:val="0018055F"/>
    <w:rsid w:val="00180B96"/>
    <w:rsid w:val="00180BB4"/>
    <w:rsid w:val="00180E53"/>
    <w:rsid w:val="00181081"/>
    <w:rsid w:val="00181654"/>
    <w:rsid w:val="001819DE"/>
    <w:rsid w:val="00181EA3"/>
    <w:rsid w:val="0018201F"/>
    <w:rsid w:val="001830B7"/>
    <w:rsid w:val="001831C0"/>
    <w:rsid w:val="00185C81"/>
    <w:rsid w:val="00185F73"/>
    <w:rsid w:val="0018604C"/>
    <w:rsid w:val="00187065"/>
    <w:rsid w:val="00187105"/>
    <w:rsid w:val="00187D67"/>
    <w:rsid w:val="00192A5A"/>
    <w:rsid w:val="00193290"/>
    <w:rsid w:val="0019402C"/>
    <w:rsid w:val="001949D4"/>
    <w:rsid w:val="00194BAC"/>
    <w:rsid w:val="00195CEF"/>
    <w:rsid w:val="00195D37"/>
    <w:rsid w:val="0019781D"/>
    <w:rsid w:val="00197A96"/>
    <w:rsid w:val="00197EDC"/>
    <w:rsid w:val="001A0B7F"/>
    <w:rsid w:val="001A1F0F"/>
    <w:rsid w:val="001A1FF6"/>
    <w:rsid w:val="001A2015"/>
    <w:rsid w:val="001A24A9"/>
    <w:rsid w:val="001A2BED"/>
    <w:rsid w:val="001A3B3E"/>
    <w:rsid w:val="001A416C"/>
    <w:rsid w:val="001A4611"/>
    <w:rsid w:val="001A5894"/>
    <w:rsid w:val="001A5D98"/>
    <w:rsid w:val="001A6B73"/>
    <w:rsid w:val="001A6E8C"/>
    <w:rsid w:val="001A78BF"/>
    <w:rsid w:val="001B06A6"/>
    <w:rsid w:val="001B09C0"/>
    <w:rsid w:val="001B0D71"/>
    <w:rsid w:val="001B1270"/>
    <w:rsid w:val="001B1B9F"/>
    <w:rsid w:val="001B1CDD"/>
    <w:rsid w:val="001B1EAB"/>
    <w:rsid w:val="001B2600"/>
    <w:rsid w:val="001B2BE2"/>
    <w:rsid w:val="001B2E00"/>
    <w:rsid w:val="001B2F58"/>
    <w:rsid w:val="001B38A2"/>
    <w:rsid w:val="001B41F7"/>
    <w:rsid w:val="001B7147"/>
    <w:rsid w:val="001B7225"/>
    <w:rsid w:val="001B7581"/>
    <w:rsid w:val="001B7CDE"/>
    <w:rsid w:val="001B7CF4"/>
    <w:rsid w:val="001B7D59"/>
    <w:rsid w:val="001B7EF3"/>
    <w:rsid w:val="001C003C"/>
    <w:rsid w:val="001C01F6"/>
    <w:rsid w:val="001C08BD"/>
    <w:rsid w:val="001C0C43"/>
    <w:rsid w:val="001C0DE6"/>
    <w:rsid w:val="001C0E93"/>
    <w:rsid w:val="001C116B"/>
    <w:rsid w:val="001C1301"/>
    <w:rsid w:val="001C1C92"/>
    <w:rsid w:val="001C1DB4"/>
    <w:rsid w:val="001C227C"/>
    <w:rsid w:val="001C22E0"/>
    <w:rsid w:val="001C24C3"/>
    <w:rsid w:val="001C3259"/>
    <w:rsid w:val="001C3662"/>
    <w:rsid w:val="001C3C29"/>
    <w:rsid w:val="001C3EC6"/>
    <w:rsid w:val="001C4041"/>
    <w:rsid w:val="001C4403"/>
    <w:rsid w:val="001C4435"/>
    <w:rsid w:val="001C4614"/>
    <w:rsid w:val="001C4FC2"/>
    <w:rsid w:val="001C5DB4"/>
    <w:rsid w:val="001C5E6D"/>
    <w:rsid w:val="001C70AF"/>
    <w:rsid w:val="001C73B3"/>
    <w:rsid w:val="001C796C"/>
    <w:rsid w:val="001C7A40"/>
    <w:rsid w:val="001C7A91"/>
    <w:rsid w:val="001C7C8D"/>
    <w:rsid w:val="001D1A4A"/>
    <w:rsid w:val="001D1C49"/>
    <w:rsid w:val="001D1DF7"/>
    <w:rsid w:val="001D23F4"/>
    <w:rsid w:val="001D2664"/>
    <w:rsid w:val="001D28CD"/>
    <w:rsid w:val="001D313B"/>
    <w:rsid w:val="001D4432"/>
    <w:rsid w:val="001D4470"/>
    <w:rsid w:val="001D4B43"/>
    <w:rsid w:val="001D4FF3"/>
    <w:rsid w:val="001D592D"/>
    <w:rsid w:val="001D5CA2"/>
    <w:rsid w:val="001D5DD3"/>
    <w:rsid w:val="001D5F0D"/>
    <w:rsid w:val="001D663A"/>
    <w:rsid w:val="001D6684"/>
    <w:rsid w:val="001D67D9"/>
    <w:rsid w:val="001D6E6C"/>
    <w:rsid w:val="001D715E"/>
    <w:rsid w:val="001D7485"/>
    <w:rsid w:val="001D76A9"/>
    <w:rsid w:val="001D7AE6"/>
    <w:rsid w:val="001E06B3"/>
    <w:rsid w:val="001E0B06"/>
    <w:rsid w:val="001E1202"/>
    <w:rsid w:val="001E13D0"/>
    <w:rsid w:val="001E203A"/>
    <w:rsid w:val="001E23E3"/>
    <w:rsid w:val="001E34C1"/>
    <w:rsid w:val="001E3B09"/>
    <w:rsid w:val="001E3BF2"/>
    <w:rsid w:val="001E3C83"/>
    <w:rsid w:val="001E4039"/>
    <w:rsid w:val="001E4B90"/>
    <w:rsid w:val="001E6563"/>
    <w:rsid w:val="001E6A32"/>
    <w:rsid w:val="001E6CA8"/>
    <w:rsid w:val="001E6D31"/>
    <w:rsid w:val="001F04E9"/>
    <w:rsid w:val="001F09A7"/>
    <w:rsid w:val="001F1E3A"/>
    <w:rsid w:val="001F2277"/>
    <w:rsid w:val="001F2821"/>
    <w:rsid w:val="001F2EEB"/>
    <w:rsid w:val="001F3AFE"/>
    <w:rsid w:val="001F3BE0"/>
    <w:rsid w:val="001F4211"/>
    <w:rsid w:val="001F4776"/>
    <w:rsid w:val="001F4A0D"/>
    <w:rsid w:val="001F4A76"/>
    <w:rsid w:val="001F4FB2"/>
    <w:rsid w:val="001F5521"/>
    <w:rsid w:val="001F672A"/>
    <w:rsid w:val="001F673F"/>
    <w:rsid w:val="001F6D8C"/>
    <w:rsid w:val="001F7E82"/>
    <w:rsid w:val="002005C0"/>
    <w:rsid w:val="00201420"/>
    <w:rsid w:val="0020142B"/>
    <w:rsid w:val="00202404"/>
    <w:rsid w:val="00203794"/>
    <w:rsid w:val="002038D4"/>
    <w:rsid w:val="0020454B"/>
    <w:rsid w:val="002048CA"/>
    <w:rsid w:val="00204924"/>
    <w:rsid w:val="00204B1A"/>
    <w:rsid w:val="00204D2C"/>
    <w:rsid w:val="00206B7C"/>
    <w:rsid w:val="0020756C"/>
    <w:rsid w:val="00211C00"/>
    <w:rsid w:val="0021203C"/>
    <w:rsid w:val="0021248D"/>
    <w:rsid w:val="00212568"/>
    <w:rsid w:val="00212850"/>
    <w:rsid w:val="00213F7B"/>
    <w:rsid w:val="00216132"/>
    <w:rsid w:val="002161C4"/>
    <w:rsid w:val="00216216"/>
    <w:rsid w:val="002165D6"/>
    <w:rsid w:val="00216EFE"/>
    <w:rsid w:val="002173C1"/>
    <w:rsid w:val="002178F3"/>
    <w:rsid w:val="00220149"/>
    <w:rsid w:val="002209A5"/>
    <w:rsid w:val="00221200"/>
    <w:rsid w:val="00221319"/>
    <w:rsid w:val="0022156E"/>
    <w:rsid w:val="0022296F"/>
    <w:rsid w:val="00222F62"/>
    <w:rsid w:val="002231DA"/>
    <w:rsid w:val="002233F7"/>
    <w:rsid w:val="00223564"/>
    <w:rsid w:val="00223A26"/>
    <w:rsid w:val="00224C37"/>
    <w:rsid w:val="00225144"/>
    <w:rsid w:val="00226C6C"/>
    <w:rsid w:val="00226CE2"/>
    <w:rsid w:val="002270DD"/>
    <w:rsid w:val="002278E5"/>
    <w:rsid w:val="002309E5"/>
    <w:rsid w:val="00230B35"/>
    <w:rsid w:val="00230E13"/>
    <w:rsid w:val="002313A7"/>
    <w:rsid w:val="00231841"/>
    <w:rsid w:val="002327AD"/>
    <w:rsid w:val="00232AF2"/>
    <w:rsid w:val="00232D74"/>
    <w:rsid w:val="00233128"/>
    <w:rsid w:val="002331A1"/>
    <w:rsid w:val="00233FBF"/>
    <w:rsid w:val="002343EC"/>
    <w:rsid w:val="00234956"/>
    <w:rsid w:val="00234A00"/>
    <w:rsid w:val="00234A23"/>
    <w:rsid w:val="00234BB6"/>
    <w:rsid w:val="00234CFB"/>
    <w:rsid w:val="002359C7"/>
    <w:rsid w:val="00235B23"/>
    <w:rsid w:val="00235D3C"/>
    <w:rsid w:val="0023642E"/>
    <w:rsid w:val="002365AC"/>
    <w:rsid w:val="00236654"/>
    <w:rsid w:val="00236787"/>
    <w:rsid w:val="00236E46"/>
    <w:rsid w:val="002375EE"/>
    <w:rsid w:val="0023798A"/>
    <w:rsid w:val="002403AC"/>
    <w:rsid w:val="002406B8"/>
    <w:rsid w:val="00240AEF"/>
    <w:rsid w:val="002410B4"/>
    <w:rsid w:val="00242217"/>
    <w:rsid w:val="00243631"/>
    <w:rsid w:val="00243BD4"/>
    <w:rsid w:val="00243EAD"/>
    <w:rsid w:val="002449F3"/>
    <w:rsid w:val="0024690A"/>
    <w:rsid w:val="00246A67"/>
    <w:rsid w:val="00246BE1"/>
    <w:rsid w:val="00246F49"/>
    <w:rsid w:val="00247CFC"/>
    <w:rsid w:val="00247FBF"/>
    <w:rsid w:val="00250053"/>
    <w:rsid w:val="00251E71"/>
    <w:rsid w:val="002520E0"/>
    <w:rsid w:val="00252154"/>
    <w:rsid w:val="0025272B"/>
    <w:rsid w:val="002530BB"/>
    <w:rsid w:val="002541AE"/>
    <w:rsid w:val="0025430A"/>
    <w:rsid w:val="002546D5"/>
    <w:rsid w:val="00254C85"/>
    <w:rsid w:val="00255027"/>
    <w:rsid w:val="002550CA"/>
    <w:rsid w:val="0025520C"/>
    <w:rsid w:val="00255D19"/>
    <w:rsid w:val="00255F05"/>
    <w:rsid w:val="002565F3"/>
    <w:rsid w:val="00256C01"/>
    <w:rsid w:val="00257999"/>
    <w:rsid w:val="00257C04"/>
    <w:rsid w:val="00257CB1"/>
    <w:rsid w:val="00257E7B"/>
    <w:rsid w:val="00260150"/>
    <w:rsid w:val="00260B60"/>
    <w:rsid w:val="00260D36"/>
    <w:rsid w:val="00260F38"/>
    <w:rsid w:val="00261014"/>
    <w:rsid w:val="0026159B"/>
    <w:rsid w:val="002619E3"/>
    <w:rsid w:val="0026286A"/>
    <w:rsid w:val="002634B0"/>
    <w:rsid w:val="002634DA"/>
    <w:rsid w:val="00263639"/>
    <w:rsid w:val="002642D2"/>
    <w:rsid w:val="002644E7"/>
    <w:rsid w:val="002647D5"/>
    <w:rsid w:val="00264C84"/>
    <w:rsid w:val="0026548E"/>
    <w:rsid w:val="00265918"/>
    <w:rsid w:val="00265A3E"/>
    <w:rsid w:val="00265B83"/>
    <w:rsid w:val="00265E33"/>
    <w:rsid w:val="002676D6"/>
    <w:rsid w:val="00267E57"/>
    <w:rsid w:val="00267E6C"/>
    <w:rsid w:val="00267F12"/>
    <w:rsid w:val="00267F7A"/>
    <w:rsid w:val="00270744"/>
    <w:rsid w:val="002715C8"/>
    <w:rsid w:val="00271E5D"/>
    <w:rsid w:val="0027201C"/>
    <w:rsid w:val="002726E2"/>
    <w:rsid w:val="00272F45"/>
    <w:rsid w:val="002730F7"/>
    <w:rsid w:val="0027371D"/>
    <w:rsid w:val="0027394D"/>
    <w:rsid w:val="00273E7D"/>
    <w:rsid w:val="00275358"/>
    <w:rsid w:val="002758B8"/>
    <w:rsid w:val="002759EF"/>
    <w:rsid w:val="00275DCC"/>
    <w:rsid w:val="00276810"/>
    <w:rsid w:val="00276B32"/>
    <w:rsid w:val="00276C0C"/>
    <w:rsid w:val="00277259"/>
    <w:rsid w:val="002778D2"/>
    <w:rsid w:val="002778F6"/>
    <w:rsid w:val="002779C5"/>
    <w:rsid w:val="00277A55"/>
    <w:rsid w:val="00277A89"/>
    <w:rsid w:val="00277B39"/>
    <w:rsid w:val="002806E4"/>
    <w:rsid w:val="00280868"/>
    <w:rsid w:val="00281EAC"/>
    <w:rsid w:val="0028347B"/>
    <w:rsid w:val="00283C12"/>
    <w:rsid w:val="00284086"/>
    <w:rsid w:val="00284520"/>
    <w:rsid w:val="002848C5"/>
    <w:rsid w:val="00284A27"/>
    <w:rsid w:val="0028585A"/>
    <w:rsid w:val="00285C05"/>
    <w:rsid w:val="00285C63"/>
    <w:rsid w:val="002869CF"/>
    <w:rsid w:val="00287218"/>
    <w:rsid w:val="002872DC"/>
    <w:rsid w:val="002874B7"/>
    <w:rsid w:val="00287DE4"/>
    <w:rsid w:val="0029026A"/>
    <w:rsid w:val="0029029A"/>
    <w:rsid w:val="00290327"/>
    <w:rsid w:val="0029055F"/>
    <w:rsid w:val="002906BB"/>
    <w:rsid w:val="0029179A"/>
    <w:rsid w:val="00291820"/>
    <w:rsid w:val="00291D25"/>
    <w:rsid w:val="00291FC9"/>
    <w:rsid w:val="002923E1"/>
    <w:rsid w:val="00292523"/>
    <w:rsid w:val="00292E7E"/>
    <w:rsid w:val="002932CD"/>
    <w:rsid w:val="00293494"/>
    <w:rsid w:val="0029488C"/>
    <w:rsid w:val="00294F43"/>
    <w:rsid w:val="0029577E"/>
    <w:rsid w:val="00295B9D"/>
    <w:rsid w:val="00295E98"/>
    <w:rsid w:val="00296286"/>
    <w:rsid w:val="002966F5"/>
    <w:rsid w:val="00297D67"/>
    <w:rsid w:val="00297D99"/>
    <w:rsid w:val="002A092D"/>
    <w:rsid w:val="002A0D6B"/>
    <w:rsid w:val="002A1760"/>
    <w:rsid w:val="002A2171"/>
    <w:rsid w:val="002A4015"/>
    <w:rsid w:val="002A4291"/>
    <w:rsid w:val="002A4B87"/>
    <w:rsid w:val="002A4C79"/>
    <w:rsid w:val="002A5302"/>
    <w:rsid w:val="002A5C9A"/>
    <w:rsid w:val="002A5F6A"/>
    <w:rsid w:val="002A63FE"/>
    <w:rsid w:val="002A66EB"/>
    <w:rsid w:val="002A6FCA"/>
    <w:rsid w:val="002B0273"/>
    <w:rsid w:val="002B0730"/>
    <w:rsid w:val="002B0965"/>
    <w:rsid w:val="002B0B43"/>
    <w:rsid w:val="002B1C82"/>
    <w:rsid w:val="002B263C"/>
    <w:rsid w:val="002B2645"/>
    <w:rsid w:val="002B294A"/>
    <w:rsid w:val="002B2A5F"/>
    <w:rsid w:val="002B2E4E"/>
    <w:rsid w:val="002B3172"/>
    <w:rsid w:val="002B33C6"/>
    <w:rsid w:val="002B34A8"/>
    <w:rsid w:val="002B35D6"/>
    <w:rsid w:val="002B3A8C"/>
    <w:rsid w:val="002B4773"/>
    <w:rsid w:val="002B487C"/>
    <w:rsid w:val="002B4DF8"/>
    <w:rsid w:val="002B4F83"/>
    <w:rsid w:val="002B5484"/>
    <w:rsid w:val="002B548A"/>
    <w:rsid w:val="002B5548"/>
    <w:rsid w:val="002B57A5"/>
    <w:rsid w:val="002B5D0C"/>
    <w:rsid w:val="002B65A4"/>
    <w:rsid w:val="002B788B"/>
    <w:rsid w:val="002C0745"/>
    <w:rsid w:val="002C0C20"/>
    <w:rsid w:val="002C1814"/>
    <w:rsid w:val="002C20FA"/>
    <w:rsid w:val="002C24C9"/>
    <w:rsid w:val="002C2A41"/>
    <w:rsid w:val="002C38B5"/>
    <w:rsid w:val="002C3C19"/>
    <w:rsid w:val="002C3FF3"/>
    <w:rsid w:val="002C4428"/>
    <w:rsid w:val="002C4701"/>
    <w:rsid w:val="002C47E4"/>
    <w:rsid w:val="002C4E92"/>
    <w:rsid w:val="002C4F8F"/>
    <w:rsid w:val="002C5A42"/>
    <w:rsid w:val="002C67AF"/>
    <w:rsid w:val="002C67C5"/>
    <w:rsid w:val="002C72CD"/>
    <w:rsid w:val="002C7397"/>
    <w:rsid w:val="002C7CDE"/>
    <w:rsid w:val="002D042E"/>
    <w:rsid w:val="002D0531"/>
    <w:rsid w:val="002D0837"/>
    <w:rsid w:val="002D0B5B"/>
    <w:rsid w:val="002D126B"/>
    <w:rsid w:val="002D1415"/>
    <w:rsid w:val="002D167F"/>
    <w:rsid w:val="002D1BD0"/>
    <w:rsid w:val="002D1F3D"/>
    <w:rsid w:val="002D2123"/>
    <w:rsid w:val="002D2FC8"/>
    <w:rsid w:val="002D37B3"/>
    <w:rsid w:val="002D3FB3"/>
    <w:rsid w:val="002D4999"/>
    <w:rsid w:val="002D4D8B"/>
    <w:rsid w:val="002D52C8"/>
    <w:rsid w:val="002D6A22"/>
    <w:rsid w:val="002D6F05"/>
    <w:rsid w:val="002D713C"/>
    <w:rsid w:val="002D75EB"/>
    <w:rsid w:val="002E03E0"/>
    <w:rsid w:val="002E0BDE"/>
    <w:rsid w:val="002E0F0F"/>
    <w:rsid w:val="002E15E2"/>
    <w:rsid w:val="002E1E42"/>
    <w:rsid w:val="002E2A67"/>
    <w:rsid w:val="002E33FC"/>
    <w:rsid w:val="002E379D"/>
    <w:rsid w:val="002E38D4"/>
    <w:rsid w:val="002E3C73"/>
    <w:rsid w:val="002E4901"/>
    <w:rsid w:val="002E49DC"/>
    <w:rsid w:val="002E5A48"/>
    <w:rsid w:val="002E5CF2"/>
    <w:rsid w:val="002E743D"/>
    <w:rsid w:val="002E7793"/>
    <w:rsid w:val="002E77BA"/>
    <w:rsid w:val="002E77CC"/>
    <w:rsid w:val="002E7D2A"/>
    <w:rsid w:val="002F07A0"/>
    <w:rsid w:val="002F0AE1"/>
    <w:rsid w:val="002F1398"/>
    <w:rsid w:val="002F22D4"/>
    <w:rsid w:val="002F236B"/>
    <w:rsid w:val="002F293A"/>
    <w:rsid w:val="002F29BD"/>
    <w:rsid w:val="002F3CC3"/>
    <w:rsid w:val="002F5A8C"/>
    <w:rsid w:val="002F5AF6"/>
    <w:rsid w:val="002F6493"/>
    <w:rsid w:val="002F6B54"/>
    <w:rsid w:val="002F6F4E"/>
    <w:rsid w:val="002F79C1"/>
    <w:rsid w:val="00301AB3"/>
    <w:rsid w:val="00301DD5"/>
    <w:rsid w:val="00302606"/>
    <w:rsid w:val="00302D9C"/>
    <w:rsid w:val="00303075"/>
    <w:rsid w:val="00303193"/>
    <w:rsid w:val="0030355C"/>
    <w:rsid w:val="00303693"/>
    <w:rsid w:val="00303AAD"/>
    <w:rsid w:val="00303DE5"/>
    <w:rsid w:val="003045FC"/>
    <w:rsid w:val="003055DE"/>
    <w:rsid w:val="00305DAD"/>
    <w:rsid w:val="00306C46"/>
    <w:rsid w:val="003102C4"/>
    <w:rsid w:val="00310916"/>
    <w:rsid w:val="00310D42"/>
    <w:rsid w:val="00311E04"/>
    <w:rsid w:val="003125B8"/>
    <w:rsid w:val="003129FC"/>
    <w:rsid w:val="00312B51"/>
    <w:rsid w:val="00312EB5"/>
    <w:rsid w:val="003130FF"/>
    <w:rsid w:val="003139F8"/>
    <w:rsid w:val="00313BB7"/>
    <w:rsid w:val="00314C0F"/>
    <w:rsid w:val="003156C1"/>
    <w:rsid w:val="003159A3"/>
    <w:rsid w:val="003165CD"/>
    <w:rsid w:val="00316805"/>
    <w:rsid w:val="0032062C"/>
    <w:rsid w:val="00320842"/>
    <w:rsid w:val="0032085E"/>
    <w:rsid w:val="00320B8F"/>
    <w:rsid w:val="00320D1F"/>
    <w:rsid w:val="003216C4"/>
    <w:rsid w:val="003222C7"/>
    <w:rsid w:val="00322832"/>
    <w:rsid w:val="00322995"/>
    <w:rsid w:val="003229E3"/>
    <w:rsid w:val="00323697"/>
    <w:rsid w:val="0032501F"/>
    <w:rsid w:val="003259F0"/>
    <w:rsid w:val="00325A92"/>
    <w:rsid w:val="00325B8F"/>
    <w:rsid w:val="00325CBC"/>
    <w:rsid w:val="00325CCC"/>
    <w:rsid w:val="00325DE5"/>
    <w:rsid w:val="00325FD8"/>
    <w:rsid w:val="003260B8"/>
    <w:rsid w:val="0032610D"/>
    <w:rsid w:val="003266C6"/>
    <w:rsid w:val="00326AAE"/>
    <w:rsid w:val="00326AC2"/>
    <w:rsid w:val="00326EBE"/>
    <w:rsid w:val="00327440"/>
    <w:rsid w:val="00327F5D"/>
    <w:rsid w:val="0033015E"/>
    <w:rsid w:val="00330B5F"/>
    <w:rsid w:val="00330D44"/>
    <w:rsid w:val="00331496"/>
    <w:rsid w:val="003314DB"/>
    <w:rsid w:val="00331719"/>
    <w:rsid w:val="00331F65"/>
    <w:rsid w:val="003320B2"/>
    <w:rsid w:val="00332510"/>
    <w:rsid w:val="00333496"/>
    <w:rsid w:val="00333D89"/>
    <w:rsid w:val="00333DF0"/>
    <w:rsid w:val="00333E2B"/>
    <w:rsid w:val="0033410E"/>
    <w:rsid w:val="00334878"/>
    <w:rsid w:val="00335292"/>
    <w:rsid w:val="00335506"/>
    <w:rsid w:val="00335844"/>
    <w:rsid w:val="00335C09"/>
    <w:rsid w:val="0033630C"/>
    <w:rsid w:val="003370CA"/>
    <w:rsid w:val="00337807"/>
    <w:rsid w:val="00337A56"/>
    <w:rsid w:val="00337AC7"/>
    <w:rsid w:val="00340605"/>
    <w:rsid w:val="00340741"/>
    <w:rsid w:val="00340FFE"/>
    <w:rsid w:val="0034148C"/>
    <w:rsid w:val="003415FD"/>
    <w:rsid w:val="00341A2C"/>
    <w:rsid w:val="003424AE"/>
    <w:rsid w:val="0034281C"/>
    <w:rsid w:val="003428D9"/>
    <w:rsid w:val="00342BC4"/>
    <w:rsid w:val="00342CA2"/>
    <w:rsid w:val="003439FE"/>
    <w:rsid w:val="003440F9"/>
    <w:rsid w:val="003445E6"/>
    <w:rsid w:val="00345E5F"/>
    <w:rsid w:val="003464B2"/>
    <w:rsid w:val="00346969"/>
    <w:rsid w:val="00346B62"/>
    <w:rsid w:val="00346B99"/>
    <w:rsid w:val="0034758D"/>
    <w:rsid w:val="00347C09"/>
    <w:rsid w:val="00347EDF"/>
    <w:rsid w:val="00350035"/>
    <w:rsid w:val="00350880"/>
    <w:rsid w:val="003509F7"/>
    <w:rsid w:val="003511F7"/>
    <w:rsid w:val="0035167C"/>
    <w:rsid w:val="0035256F"/>
    <w:rsid w:val="00352BEC"/>
    <w:rsid w:val="00353005"/>
    <w:rsid w:val="003530AD"/>
    <w:rsid w:val="00353849"/>
    <w:rsid w:val="00353A2E"/>
    <w:rsid w:val="00354125"/>
    <w:rsid w:val="003548C9"/>
    <w:rsid w:val="00354BDB"/>
    <w:rsid w:val="0035547A"/>
    <w:rsid w:val="00355F54"/>
    <w:rsid w:val="003562AF"/>
    <w:rsid w:val="00356B15"/>
    <w:rsid w:val="00356C55"/>
    <w:rsid w:val="00356D4B"/>
    <w:rsid w:val="0035705E"/>
    <w:rsid w:val="00357069"/>
    <w:rsid w:val="003576C3"/>
    <w:rsid w:val="00360007"/>
    <w:rsid w:val="003604D9"/>
    <w:rsid w:val="00360955"/>
    <w:rsid w:val="00360A35"/>
    <w:rsid w:val="00360F8D"/>
    <w:rsid w:val="0036208D"/>
    <w:rsid w:val="0036257F"/>
    <w:rsid w:val="00362669"/>
    <w:rsid w:val="00362708"/>
    <w:rsid w:val="00362C14"/>
    <w:rsid w:val="003649B3"/>
    <w:rsid w:val="00364D65"/>
    <w:rsid w:val="003654F2"/>
    <w:rsid w:val="00365CBB"/>
    <w:rsid w:val="00365E2A"/>
    <w:rsid w:val="00365F58"/>
    <w:rsid w:val="00366386"/>
    <w:rsid w:val="00366539"/>
    <w:rsid w:val="0036674C"/>
    <w:rsid w:val="0036674E"/>
    <w:rsid w:val="00366A95"/>
    <w:rsid w:val="00366B76"/>
    <w:rsid w:val="00367EDC"/>
    <w:rsid w:val="00370666"/>
    <w:rsid w:val="00370821"/>
    <w:rsid w:val="00370E5A"/>
    <w:rsid w:val="00371154"/>
    <w:rsid w:val="0037122C"/>
    <w:rsid w:val="00372C4F"/>
    <w:rsid w:val="00373433"/>
    <w:rsid w:val="00373549"/>
    <w:rsid w:val="00373CE4"/>
    <w:rsid w:val="00374175"/>
    <w:rsid w:val="00374EEF"/>
    <w:rsid w:val="0037585B"/>
    <w:rsid w:val="00375DC2"/>
    <w:rsid w:val="00375FAC"/>
    <w:rsid w:val="003773E0"/>
    <w:rsid w:val="00377521"/>
    <w:rsid w:val="003776C8"/>
    <w:rsid w:val="00377BF0"/>
    <w:rsid w:val="00377C18"/>
    <w:rsid w:val="0038139D"/>
    <w:rsid w:val="00381A73"/>
    <w:rsid w:val="00382048"/>
    <w:rsid w:val="0038247C"/>
    <w:rsid w:val="00385811"/>
    <w:rsid w:val="00385956"/>
    <w:rsid w:val="00385DAE"/>
    <w:rsid w:val="00386004"/>
    <w:rsid w:val="003866B5"/>
    <w:rsid w:val="00387386"/>
    <w:rsid w:val="003874B4"/>
    <w:rsid w:val="00387CD6"/>
    <w:rsid w:val="00390686"/>
    <w:rsid w:val="00390FDE"/>
    <w:rsid w:val="00391091"/>
    <w:rsid w:val="00392972"/>
    <w:rsid w:val="00392A62"/>
    <w:rsid w:val="00392D91"/>
    <w:rsid w:val="003930D2"/>
    <w:rsid w:val="00393D2A"/>
    <w:rsid w:val="00394307"/>
    <w:rsid w:val="0039465C"/>
    <w:rsid w:val="0039530C"/>
    <w:rsid w:val="003956A3"/>
    <w:rsid w:val="00395DB0"/>
    <w:rsid w:val="003963C8"/>
    <w:rsid w:val="00396918"/>
    <w:rsid w:val="00397862"/>
    <w:rsid w:val="003A1A20"/>
    <w:rsid w:val="003A1FAA"/>
    <w:rsid w:val="003A2CA9"/>
    <w:rsid w:val="003A2FAE"/>
    <w:rsid w:val="003A2FEC"/>
    <w:rsid w:val="003A32B0"/>
    <w:rsid w:val="003A39F6"/>
    <w:rsid w:val="003A5296"/>
    <w:rsid w:val="003A5E0F"/>
    <w:rsid w:val="003A6463"/>
    <w:rsid w:val="003A669A"/>
    <w:rsid w:val="003A66BD"/>
    <w:rsid w:val="003A68DE"/>
    <w:rsid w:val="003A6949"/>
    <w:rsid w:val="003A6D82"/>
    <w:rsid w:val="003A6DD7"/>
    <w:rsid w:val="003A7155"/>
    <w:rsid w:val="003A7A65"/>
    <w:rsid w:val="003B0276"/>
    <w:rsid w:val="003B05AF"/>
    <w:rsid w:val="003B061C"/>
    <w:rsid w:val="003B0937"/>
    <w:rsid w:val="003B1018"/>
    <w:rsid w:val="003B1DD1"/>
    <w:rsid w:val="003B2253"/>
    <w:rsid w:val="003B3217"/>
    <w:rsid w:val="003B33B2"/>
    <w:rsid w:val="003B3550"/>
    <w:rsid w:val="003B3759"/>
    <w:rsid w:val="003B3C5F"/>
    <w:rsid w:val="003B41F6"/>
    <w:rsid w:val="003B4CBC"/>
    <w:rsid w:val="003B514B"/>
    <w:rsid w:val="003B5612"/>
    <w:rsid w:val="003B5E52"/>
    <w:rsid w:val="003B66FB"/>
    <w:rsid w:val="003B6DE8"/>
    <w:rsid w:val="003B7283"/>
    <w:rsid w:val="003B7868"/>
    <w:rsid w:val="003B7EE9"/>
    <w:rsid w:val="003C1080"/>
    <w:rsid w:val="003C142F"/>
    <w:rsid w:val="003C1703"/>
    <w:rsid w:val="003C19EC"/>
    <w:rsid w:val="003C2171"/>
    <w:rsid w:val="003C296C"/>
    <w:rsid w:val="003C2A78"/>
    <w:rsid w:val="003C2D29"/>
    <w:rsid w:val="003C2F46"/>
    <w:rsid w:val="003C3AF5"/>
    <w:rsid w:val="003C43DC"/>
    <w:rsid w:val="003C4543"/>
    <w:rsid w:val="003C55CC"/>
    <w:rsid w:val="003C563A"/>
    <w:rsid w:val="003C5F0E"/>
    <w:rsid w:val="003C6ABC"/>
    <w:rsid w:val="003C6D76"/>
    <w:rsid w:val="003C78E4"/>
    <w:rsid w:val="003D0031"/>
    <w:rsid w:val="003D035F"/>
    <w:rsid w:val="003D0474"/>
    <w:rsid w:val="003D049C"/>
    <w:rsid w:val="003D1331"/>
    <w:rsid w:val="003D138C"/>
    <w:rsid w:val="003D16B7"/>
    <w:rsid w:val="003D1AA2"/>
    <w:rsid w:val="003D42D8"/>
    <w:rsid w:val="003D4A06"/>
    <w:rsid w:val="003D4DCF"/>
    <w:rsid w:val="003D51FF"/>
    <w:rsid w:val="003D54C9"/>
    <w:rsid w:val="003D5555"/>
    <w:rsid w:val="003D5833"/>
    <w:rsid w:val="003D6681"/>
    <w:rsid w:val="003D705A"/>
    <w:rsid w:val="003D720E"/>
    <w:rsid w:val="003D7756"/>
    <w:rsid w:val="003D7D86"/>
    <w:rsid w:val="003E035D"/>
    <w:rsid w:val="003E0461"/>
    <w:rsid w:val="003E04E7"/>
    <w:rsid w:val="003E0A6F"/>
    <w:rsid w:val="003E1206"/>
    <w:rsid w:val="003E16C6"/>
    <w:rsid w:val="003E2771"/>
    <w:rsid w:val="003E34C0"/>
    <w:rsid w:val="003E3909"/>
    <w:rsid w:val="003E39C6"/>
    <w:rsid w:val="003E3BEA"/>
    <w:rsid w:val="003E3FE8"/>
    <w:rsid w:val="003E4776"/>
    <w:rsid w:val="003E4CC7"/>
    <w:rsid w:val="003E4EAA"/>
    <w:rsid w:val="003E55C1"/>
    <w:rsid w:val="003E582F"/>
    <w:rsid w:val="003E58E8"/>
    <w:rsid w:val="003E679E"/>
    <w:rsid w:val="003E6A0A"/>
    <w:rsid w:val="003E6CB6"/>
    <w:rsid w:val="003E7CFE"/>
    <w:rsid w:val="003E7FDE"/>
    <w:rsid w:val="003F056B"/>
    <w:rsid w:val="003F0BA2"/>
    <w:rsid w:val="003F0C1C"/>
    <w:rsid w:val="003F0EF9"/>
    <w:rsid w:val="003F2E36"/>
    <w:rsid w:val="003F3FC4"/>
    <w:rsid w:val="003F404B"/>
    <w:rsid w:val="003F40BF"/>
    <w:rsid w:val="003F4624"/>
    <w:rsid w:val="003F49B6"/>
    <w:rsid w:val="003F4F56"/>
    <w:rsid w:val="003F53F7"/>
    <w:rsid w:val="003F57B3"/>
    <w:rsid w:val="003F5ECD"/>
    <w:rsid w:val="003F636B"/>
    <w:rsid w:val="003F65EE"/>
    <w:rsid w:val="003F6809"/>
    <w:rsid w:val="003F6B53"/>
    <w:rsid w:val="003F6B93"/>
    <w:rsid w:val="003F719C"/>
    <w:rsid w:val="003F7A69"/>
    <w:rsid w:val="003F7F71"/>
    <w:rsid w:val="00400006"/>
    <w:rsid w:val="00400ED3"/>
    <w:rsid w:val="00401266"/>
    <w:rsid w:val="004017CA"/>
    <w:rsid w:val="00401A46"/>
    <w:rsid w:val="00401B88"/>
    <w:rsid w:val="00401BF8"/>
    <w:rsid w:val="0040253E"/>
    <w:rsid w:val="00402BE5"/>
    <w:rsid w:val="00402D5C"/>
    <w:rsid w:val="004032AC"/>
    <w:rsid w:val="00404DD1"/>
    <w:rsid w:val="0040546A"/>
    <w:rsid w:val="0040614A"/>
    <w:rsid w:val="00406491"/>
    <w:rsid w:val="00406A3E"/>
    <w:rsid w:val="00406E57"/>
    <w:rsid w:val="00407385"/>
    <w:rsid w:val="00407649"/>
    <w:rsid w:val="00410347"/>
    <w:rsid w:val="00410ABB"/>
    <w:rsid w:val="00410D6D"/>
    <w:rsid w:val="00412338"/>
    <w:rsid w:val="00412F30"/>
    <w:rsid w:val="004137A6"/>
    <w:rsid w:val="00414495"/>
    <w:rsid w:val="00414ED6"/>
    <w:rsid w:val="00415BC7"/>
    <w:rsid w:val="004167F6"/>
    <w:rsid w:val="004171FC"/>
    <w:rsid w:val="00417466"/>
    <w:rsid w:val="004201B4"/>
    <w:rsid w:val="00420B0D"/>
    <w:rsid w:val="0042153D"/>
    <w:rsid w:val="0042193A"/>
    <w:rsid w:val="00421F01"/>
    <w:rsid w:val="0042226D"/>
    <w:rsid w:val="00423261"/>
    <w:rsid w:val="004234B5"/>
    <w:rsid w:val="004246E1"/>
    <w:rsid w:val="004254F1"/>
    <w:rsid w:val="004260F7"/>
    <w:rsid w:val="00426297"/>
    <w:rsid w:val="004262DE"/>
    <w:rsid w:val="00426533"/>
    <w:rsid w:val="00426962"/>
    <w:rsid w:val="00427D2C"/>
    <w:rsid w:val="00431210"/>
    <w:rsid w:val="00432A13"/>
    <w:rsid w:val="00432B21"/>
    <w:rsid w:val="00432F20"/>
    <w:rsid w:val="004331EF"/>
    <w:rsid w:val="004332C5"/>
    <w:rsid w:val="004343B1"/>
    <w:rsid w:val="00434F70"/>
    <w:rsid w:val="00435076"/>
    <w:rsid w:val="004352E4"/>
    <w:rsid w:val="0043585A"/>
    <w:rsid w:val="00435B02"/>
    <w:rsid w:val="00436BA0"/>
    <w:rsid w:val="00436CCF"/>
    <w:rsid w:val="00437DE8"/>
    <w:rsid w:val="00440069"/>
    <w:rsid w:val="00440415"/>
    <w:rsid w:val="00440857"/>
    <w:rsid w:val="004409E0"/>
    <w:rsid w:val="004409E8"/>
    <w:rsid w:val="00440F00"/>
    <w:rsid w:val="00441234"/>
    <w:rsid w:val="00441285"/>
    <w:rsid w:val="0044169D"/>
    <w:rsid w:val="00441875"/>
    <w:rsid w:val="00442614"/>
    <w:rsid w:val="00442EFA"/>
    <w:rsid w:val="00443460"/>
    <w:rsid w:val="00443A1F"/>
    <w:rsid w:val="00443A63"/>
    <w:rsid w:val="0044419B"/>
    <w:rsid w:val="00444431"/>
    <w:rsid w:val="004445BB"/>
    <w:rsid w:val="00444C9A"/>
    <w:rsid w:val="004466B9"/>
    <w:rsid w:val="004501ED"/>
    <w:rsid w:val="004501F6"/>
    <w:rsid w:val="0045056F"/>
    <w:rsid w:val="004507E6"/>
    <w:rsid w:val="004509E1"/>
    <w:rsid w:val="00450FD9"/>
    <w:rsid w:val="0045242D"/>
    <w:rsid w:val="0045379B"/>
    <w:rsid w:val="00453E1D"/>
    <w:rsid w:val="00454677"/>
    <w:rsid w:val="004550BA"/>
    <w:rsid w:val="00455436"/>
    <w:rsid w:val="00455D02"/>
    <w:rsid w:val="00455D24"/>
    <w:rsid w:val="00455FA6"/>
    <w:rsid w:val="00456036"/>
    <w:rsid w:val="00456A1C"/>
    <w:rsid w:val="00456B70"/>
    <w:rsid w:val="00456FB7"/>
    <w:rsid w:val="00457A76"/>
    <w:rsid w:val="00457ACD"/>
    <w:rsid w:val="00457E65"/>
    <w:rsid w:val="0046054F"/>
    <w:rsid w:val="004614B0"/>
    <w:rsid w:val="004618DD"/>
    <w:rsid w:val="00461CA7"/>
    <w:rsid w:val="00461CFC"/>
    <w:rsid w:val="00462638"/>
    <w:rsid w:val="004627A0"/>
    <w:rsid w:val="004630E9"/>
    <w:rsid w:val="00463385"/>
    <w:rsid w:val="00463EA6"/>
    <w:rsid w:val="00464955"/>
    <w:rsid w:val="00464984"/>
    <w:rsid w:val="00465DA9"/>
    <w:rsid w:val="00465EB2"/>
    <w:rsid w:val="00466839"/>
    <w:rsid w:val="00466858"/>
    <w:rsid w:val="00466A24"/>
    <w:rsid w:val="00466C1F"/>
    <w:rsid w:val="004671FF"/>
    <w:rsid w:val="004677A9"/>
    <w:rsid w:val="00470470"/>
    <w:rsid w:val="004707FD"/>
    <w:rsid w:val="00470A50"/>
    <w:rsid w:val="004714A3"/>
    <w:rsid w:val="004722C8"/>
    <w:rsid w:val="00472ADC"/>
    <w:rsid w:val="00472C77"/>
    <w:rsid w:val="004739A6"/>
    <w:rsid w:val="00473B98"/>
    <w:rsid w:val="00473F71"/>
    <w:rsid w:val="0047422C"/>
    <w:rsid w:val="00475228"/>
    <w:rsid w:val="004756C9"/>
    <w:rsid w:val="004756ED"/>
    <w:rsid w:val="004757B3"/>
    <w:rsid w:val="0047587D"/>
    <w:rsid w:val="00475898"/>
    <w:rsid w:val="0047624C"/>
    <w:rsid w:val="00476724"/>
    <w:rsid w:val="00476D9E"/>
    <w:rsid w:val="00477190"/>
    <w:rsid w:val="00480117"/>
    <w:rsid w:val="004801BA"/>
    <w:rsid w:val="0048038E"/>
    <w:rsid w:val="00480415"/>
    <w:rsid w:val="0048062D"/>
    <w:rsid w:val="00480888"/>
    <w:rsid w:val="00481314"/>
    <w:rsid w:val="00482788"/>
    <w:rsid w:val="0048375E"/>
    <w:rsid w:val="004855F7"/>
    <w:rsid w:val="004858B0"/>
    <w:rsid w:val="00485B38"/>
    <w:rsid w:val="00486629"/>
    <w:rsid w:val="00487835"/>
    <w:rsid w:val="0049031E"/>
    <w:rsid w:val="0049072F"/>
    <w:rsid w:val="00490E00"/>
    <w:rsid w:val="0049170F"/>
    <w:rsid w:val="00492296"/>
    <w:rsid w:val="00492BE2"/>
    <w:rsid w:val="004932E7"/>
    <w:rsid w:val="004932ED"/>
    <w:rsid w:val="00493835"/>
    <w:rsid w:val="004938E1"/>
    <w:rsid w:val="00493E00"/>
    <w:rsid w:val="0049426E"/>
    <w:rsid w:val="0049462E"/>
    <w:rsid w:val="00494D84"/>
    <w:rsid w:val="00495183"/>
    <w:rsid w:val="00495194"/>
    <w:rsid w:val="00495313"/>
    <w:rsid w:val="0049547A"/>
    <w:rsid w:val="00495572"/>
    <w:rsid w:val="004959FB"/>
    <w:rsid w:val="00495D13"/>
    <w:rsid w:val="00496AA0"/>
    <w:rsid w:val="00496B58"/>
    <w:rsid w:val="0049702A"/>
    <w:rsid w:val="004A0253"/>
    <w:rsid w:val="004A0580"/>
    <w:rsid w:val="004A077C"/>
    <w:rsid w:val="004A10D5"/>
    <w:rsid w:val="004A10DF"/>
    <w:rsid w:val="004A1F44"/>
    <w:rsid w:val="004A1FEA"/>
    <w:rsid w:val="004A2064"/>
    <w:rsid w:val="004A2690"/>
    <w:rsid w:val="004A2844"/>
    <w:rsid w:val="004A28F7"/>
    <w:rsid w:val="004A2E5E"/>
    <w:rsid w:val="004A3803"/>
    <w:rsid w:val="004A3E4B"/>
    <w:rsid w:val="004A5232"/>
    <w:rsid w:val="004A53F9"/>
    <w:rsid w:val="004A5585"/>
    <w:rsid w:val="004A631B"/>
    <w:rsid w:val="004A71F1"/>
    <w:rsid w:val="004A7C7E"/>
    <w:rsid w:val="004B0138"/>
    <w:rsid w:val="004B1E98"/>
    <w:rsid w:val="004B2095"/>
    <w:rsid w:val="004B2376"/>
    <w:rsid w:val="004B2C12"/>
    <w:rsid w:val="004B31D3"/>
    <w:rsid w:val="004B3C83"/>
    <w:rsid w:val="004B4076"/>
    <w:rsid w:val="004B4289"/>
    <w:rsid w:val="004B4A39"/>
    <w:rsid w:val="004B4A4A"/>
    <w:rsid w:val="004B4B34"/>
    <w:rsid w:val="004B4CC0"/>
    <w:rsid w:val="004B5160"/>
    <w:rsid w:val="004B5430"/>
    <w:rsid w:val="004B55CE"/>
    <w:rsid w:val="004B5898"/>
    <w:rsid w:val="004B5A10"/>
    <w:rsid w:val="004B5FAA"/>
    <w:rsid w:val="004B6AE0"/>
    <w:rsid w:val="004B6B09"/>
    <w:rsid w:val="004B6BD6"/>
    <w:rsid w:val="004B6DE8"/>
    <w:rsid w:val="004B701D"/>
    <w:rsid w:val="004B7084"/>
    <w:rsid w:val="004B751E"/>
    <w:rsid w:val="004C0AA3"/>
    <w:rsid w:val="004C137A"/>
    <w:rsid w:val="004C16EF"/>
    <w:rsid w:val="004C1B04"/>
    <w:rsid w:val="004C1C97"/>
    <w:rsid w:val="004C1EE3"/>
    <w:rsid w:val="004C2BB0"/>
    <w:rsid w:val="004C476A"/>
    <w:rsid w:val="004C4CDE"/>
    <w:rsid w:val="004C59C8"/>
    <w:rsid w:val="004C6573"/>
    <w:rsid w:val="004C6665"/>
    <w:rsid w:val="004C75E1"/>
    <w:rsid w:val="004C77BD"/>
    <w:rsid w:val="004C7ADD"/>
    <w:rsid w:val="004D0D39"/>
    <w:rsid w:val="004D1F8E"/>
    <w:rsid w:val="004D2E7B"/>
    <w:rsid w:val="004D2FB0"/>
    <w:rsid w:val="004D3340"/>
    <w:rsid w:val="004D3F25"/>
    <w:rsid w:val="004D43BC"/>
    <w:rsid w:val="004D4CC0"/>
    <w:rsid w:val="004D4D8B"/>
    <w:rsid w:val="004D4FCD"/>
    <w:rsid w:val="004D53EF"/>
    <w:rsid w:val="004D55BA"/>
    <w:rsid w:val="004D5B68"/>
    <w:rsid w:val="004D63B5"/>
    <w:rsid w:val="004D64C6"/>
    <w:rsid w:val="004D6739"/>
    <w:rsid w:val="004D73F3"/>
    <w:rsid w:val="004D7D57"/>
    <w:rsid w:val="004D7F11"/>
    <w:rsid w:val="004D7F40"/>
    <w:rsid w:val="004E047A"/>
    <w:rsid w:val="004E04C4"/>
    <w:rsid w:val="004E05BA"/>
    <w:rsid w:val="004E07C5"/>
    <w:rsid w:val="004E0C94"/>
    <w:rsid w:val="004E0CB5"/>
    <w:rsid w:val="004E0FB9"/>
    <w:rsid w:val="004E136F"/>
    <w:rsid w:val="004E1865"/>
    <w:rsid w:val="004E2E1F"/>
    <w:rsid w:val="004E4B46"/>
    <w:rsid w:val="004E4ED8"/>
    <w:rsid w:val="004E51F0"/>
    <w:rsid w:val="004E5474"/>
    <w:rsid w:val="004E5851"/>
    <w:rsid w:val="004E59E3"/>
    <w:rsid w:val="004E5FFA"/>
    <w:rsid w:val="004E6350"/>
    <w:rsid w:val="004E6382"/>
    <w:rsid w:val="004E6C42"/>
    <w:rsid w:val="004E70A2"/>
    <w:rsid w:val="004E7555"/>
    <w:rsid w:val="004E7AC5"/>
    <w:rsid w:val="004E7B88"/>
    <w:rsid w:val="004F00CE"/>
    <w:rsid w:val="004F07A2"/>
    <w:rsid w:val="004F1663"/>
    <w:rsid w:val="004F170E"/>
    <w:rsid w:val="004F2061"/>
    <w:rsid w:val="004F2490"/>
    <w:rsid w:val="004F2639"/>
    <w:rsid w:val="004F28D2"/>
    <w:rsid w:val="004F2F6A"/>
    <w:rsid w:val="004F3117"/>
    <w:rsid w:val="004F3414"/>
    <w:rsid w:val="004F3BAC"/>
    <w:rsid w:val="004F3CC3"/>
    <w:rsid w:val="004F420F"/>
    <w:rsid w:val="004F4635"/>
    <w:rsid w:val="004F5261"/>
    <w:rsid w:val="004F57FD"/>
    <w:rsid w:val="004F59A7"/>
    <w:rsid w:val="004F6C09"/>
    <w:rsid w:val="004F6E7F"/>
    <w:rsid w:val="004F6EFF"/>
    <w:rsid w:val="004F74B4"/>
    <w:rsid w:val="004F76A4"/>
    <w:rsid w:val="004F775B"/>
    <w:rsid w:val="004F7FB4"/>
    <w:rsid w:val="005006E1"/>
    <w:rsid w:val="00500913"/>
    <w:rsid w:val="00500E7D"/>
    <w:rsid w:val="0050110E"/>
    <w:rsid w:val="00501B83"/>
    <w:rsid w:val="00501FF5"/>
    <w:rsid w:val="0050240D"/>
    <w:rsid w:val="005033A6"/>
    <w:rsid w:val="00503780"/>
    <w:rsid w:val="00503AD0"/>
    <w:rsid w:val="00503C43"/>
    <w:rsid w:val="00505541"/>
    <w:rsid w:val="00506676"/>
    <w:rsid w:val="005071A5"/>
    <w:rsid w:val="0050759B"/>
    <w:rsid w:val="005076C3"/>
    <w:rsid w:val="00507F6E"/>
    <w:rsid w:val="005102CF"/>
    <w:rsid w:val="0051090E"/>
    <w:rsid w:val="0051208F"/>
    <w:rsid w:val="00512349"/>
    <w:rsid w:val="005130E8"/>
    <w:rsid w:val="00513BF0"/>
    <w:rsid w:val="0051495C"/>
    <w:rsid w:val="00514DE5"/>
    <w:rsid w:val="00515128"/>
    <w:rsid w:val="00517512"/>
    <w:rsid w:val="00517A6F"/>
    <w:rsid w:val="0052075A"/>
    <w:rsid w:val="00520793"/>
    <w:rsid w:val="0052079B"/>
    <w:rsid w:val="00520F2C"/>
    <w:rsid w:val="005219AF"/>
    <w:rsid w:val="00521A7E"/>
    <w:rsid w:val="00521E28"/>
    <w:rsid w:val="00522A58"/>
    <w:rsid w:val="00522B9F"/>
    <w:rsid w:val="00523010"/>
    <w:rsid w:val="00523282"/>
    <w:rsid w:val="005237B8"/>
    <w:rsid w:val="0052398E"/>
    <w:rsid w:val="0052412F"/>
    <w:rsid w:val="005259EF"/>
    <w:rsid w:val="00525A5B"/>
    <w:rsid w:val="00525A74"/>
    <w:rsid w:val="00525C14"/>
    <w:rsid w:val="00526032"/>
    <w:rsid w:val="00526211"/>
    <w:rsid w:val="005269C9"/>
    <w:rsid w:val="00526ACE"/>
    <w:rsid w:val="00527067"/>
    <w:rsid w:val="00527E75"/>
    <w:rsid w:val="0053043D"/>
    <w:rsid w:val="00530E80"/>
    <w:rsid w:val="005311A5"/>
    <w:rsid w:val="005316D3"/>
    <w:rsid w:val="005317DD"/>
    <w:rsid w:val="00531AA4"/>
    <w:rsid w:val="00531DD3"/>
    <w:rsid w:val="00532742"/>
    <w:rsid w:val="00532EDC"/>
    <w:rsid w:val="00533395"/>
    <w:rsid w:val="00534D5D"/>
    <w:rsid w:val="005353EC"/>
    <w:rsid w:val="00535532"/>
    <w:rsid w:val="005355DA"/>
    <w:rsid w:val="00535C61"/>
    <w:rsid w:val="005360F4"/>
    <w:rsid w:val="005365BF"/>
    <w:rsid w:val="005366C3"/>
    <w:rsid w:val="00536DA2"/>
    <w:rsid w:val="00536FF8"/>
    <w:rsid w:val="005371AC"/>
    <w:rsid w:val="0053782D"/>
    <w:rsid w:val="00537BE2"/>
    <w:rsid w:val="00537F8D"/>
    <w:rsid w:val="00540561"/>
    <w:rsid w:val="0054097B"/>
    <w:rsid w:val="00541214"/>
    <w:rsid w:val="00541353"/>
    <w:rsid w:val="005414A2"/>
    <w:rsid w:val="00541515"/>
    <w:rsid w:val="005416C4"/>
    <w:rsid w:val="00541F70"/>
    <w:rsid w:val="0054255F"/>
    <w:rsid w:val="00542C42"/>
    <w:rsid w:val="00542C85"/>
    <w:rsid w:val="005431CE"/>
    <w:rsid w:val="00543B1E"/>
    <w:rsid w:val="00544182"/>
    <w:rsid w:val="0054510C"/>
    <w:rsid w:val="00545716"/>
    <w:rsid w:val="00545CAC"/>
    <w:rsid w:val="00545D7E"/>
    <w:rsid w:val="0054655D"/>
    <w:rsid w:val="00546581"/>
    <w:rsid w:val="005466FD"/>
    <w:rsid w:val="00546ADE"/>
    <w:rsid w:val="00546E04"/>
    <w:rsid w:val="005475ED"/>
    <w:rsid w:val="00550124"/>
    <w:rsid w:val="00550850"/>
    <w:rsid w:val="00551287"/>
    <w:rsid w:val="005517C9"/>
    <w:rsid w:val="00551EB7"/>
    <w:rsid w:val="005526C2"/>
    <w:rsid w:val="0055292F"/>
    <w:rsid w:val="00552A5A"/>
    <w:rsid w:val="00552FED"/>
    <w:rsid w:val="005530BC"/>
    <w:rsid w:val="00553EB4"/>
    <w:rsid w:val="0055426A"/>
    <w:rsid w:val="0055458A"/>
    <w:rsid w:val="0055503C"/>
    <w:rsid w:val="005550DF"/>
    <w:rsid w:val="0055510E"/>
    <w:rsid w:val="00555642"/>
    <w:rsid w:val="00555AF5"/>
    <w:rsid w:val="005569CA"/>
    <w:rsid w:val="00556EED"/>
    <w:rsid w:val="005575D0"/>
    <w:rsid w:val="00557B3B"/>
    <w:rsid w:val="00560448"/>
    <w:rsid w:val="00560561"/>
    <w:rsid w:val="00560655"/>
    <w:rsid w:val="00560A67"/>
    <w:rsid w:val="00560BC2"/>
    <w:rsid w:val="00560E95"/>
    <w:rsid w:val="00561A18"/>
    <w:rsid w:val="00561F2E"/>
    <w:rsid w:val="00561FA2"/>
    <w:rsid w:val="00562828"/>
    <w:rsid w:val="00562B86"/>
    <w:rsid w:val="00562C52"/>
    <w:rsid w:val="00563137"/>
    <w:rsid w:val="005634EA"/>
    <w:rsid w:val="005636B8"/>
    <w:rsid w:val="00563EA4"/>
    <w:rsid w:val="005649F0"/>
    <w:rsid w:val="00564DAF"/>
    <w:rsid w:val="00565999"/>
    <w:rsid w:val="00565FD5"/>
    <w:rsid w:val="00566BC0"/>
    <w:rsid w:val="005678F8"/>
    <w:rsid w:val="00567D5A"/>
    <w:rsid w:val="005709C5"/>
    <w:rsid w:val="00570F13"/>
    <w:rsid w:val="00571C89"/>
    <w:rsid w:val="005720DD"/>
    <w:rsid w:val="005726EA"/>
    <w:rsid w:val="00572AC8"/>
    <w:rsid w:val="005732A2"/>
    <w:rsid w:val="00573314"/>
    <w:rsid w:val="005735F4"/>
    <w:rsid w:val="00573BB5"/>
    <w:rsid w:val="00573D24"/>
    <w:rsid w:val="00573D3C"/>
    <w:rsid w:val="00573F07"/>
    <w:rsid w:val="0057470F"/>
    <w:rsid w:val="00574AA3"/>
    <w:rsid w:val="0057529E"/>
    <w:rsid w:val="005753FD"/>
    <w:rsid w:val="0057585C"/>
    <w:rsid w:val="00576692"/>
    <w:rsid w:val="00576DAC"/>
    <w:rsid w:val="0057729C"/>
    <w:rsid w:val="00577420"/>
    <w:rsid w:val="00577668"/>
    <w:rsid w:val="0058089B"/>
    <w:rsid w:val="00580B9C"/>
    <w:rsid w:val="00581E35"/>
    <w:rsid w:val="0058298D"/>
    <w:rsid w:val="00582D29"/>
    <w:rsid w:val="00582E0B"/>
    <w:rsid w:val="00582FE1"/>
    <w:rsid w:val="005834DA"/>
    <w:rsid w:val="005837BF"/>
    <w:rsid w:val="005838FA"/>
    <w:rsid w:val="0058395B"/>
    <w:rsid w:val="005843F9"/>
    <w:rsid w:val="00584410"/>
    <w:rsid w:val="00585740"/>
    <w:rsid w:val="00585AE6"/>
    <w:rsid w:val="00586062"/>
    <w:rsid w:val="00586470"/>
    <w:rsid w:val="00587456"/>
    <w:rsid w:val="005879DE"/>
    <w:rsid w:val="00590E38"/>
    <w:rsid w:val="005918F9"/>
    <w:rsid w:val="00591D13"/>
    <w:rsid w:val="00591F07"/>
    <w:rsid w:val="0059268A"/>
    <w:rsid w:val="00592A8F"/>
    <w:rsid w:val="00593720"/>
    <w:rsid w:val="005937E7"/>
    <w:rsid w:val="005942E9"/>
    <w:rsid w:val="005943B1"/>
    <w:rsid w:val="005945D4"/>
    <w:rsid w:val="00594A34"/>
    <w:rsid w:val="0059555B"/>
    <w:rsid w:val="005955BB"/>
    <w:rsid w:val="00595674"/>
    <w:rsid w:val="005956B1"/>
    <w:rsid w:val="0059626F"/>
    <w:rsid w:val="00596FBD"/>
    <w:rsid w:val="0059723A"/>
    <w:rsid w:val="0059784C"/>
    <w:rsid w:val="00597AEB"/>
    <w:rsid w:val="00597C23"/>
    <w:rsid w:val="005A0594"/>
    <w:rsid w:val="005A1025"/>
    <w:rsid w:val="005A1280"/>
    <w:rsid w:val="005A143E"/>
    <w:rsid w:val="005A15B6"/>
    <w:rsid w:val="005A1969"/>
    <w:rsid w:val="005A1A9E"/>
    <w:rsid w:val="005A1F6B"/>
    <w:rsid w:val="005A23D1"/>
    <w:rsid w:val="005A25B1"/>
    <w:rsid w:val="005A2922"/>
    <w:rsid w:val="005A2AA7"/>
    <w:rsid w:val="005A2B59"/>
    <w:rsid w:val="005A35DD"/>
    <w:rsid w:val="005A39EA"/>
    <w:rsid w:val="005A516D"/>
    <w:rsid w:val="005A522C"/>
    <w:rsid w:val="005A5859"/>
    <w:rsid w:val="005A638A"/>
    <w:rsid w:val="005A6512"/>
    <w:rsid w:val="005A66CB"/>
    <w:rsid w:val="005A6EA6"/>
    <w:rsid w:val="005A6F5D"/>
    <w:rsid w:val="005A7295"/>
    <w:rsid w:val="005A735F"/>
    <w:rsid w:val="005B01F4"/>
    <w:rsid w:val="005B05DF"/>
    <w:rsid w:val="005B074A"/>
    <w:rsid w:val="005B1998"/>
    <w:rsid w:val="005B19C6"/>
    <w:rsid w:val="005B1B2F"/>
    <w:rsid w:val="005B1C02"/>
    <w:rsid w:val="005B1FCD"/>
    <w:rsid w:val="005B213F"/>
    <w:rsid w:val="005B246D"/>
    <w:rsid w:val="005B251D"/>
    <w:rsid w:val="005B28A1"/>
    <w:rsid w:val="005B2B6C"/>
    <w:rsid w:val="005B2D8F"/>
    <w:rsid w:val="005B2DB9"/>
    <w:rsid w:val="005B37EC"/>
    <w:rsid w:val="005B3E52"/>
    <w:rsid w:val="005B400D"/>
    <w:rsid w:val="005B56ED"/>
    <w:rsid w:val="005B5992"/>
    <w:rsid w:val="005B788B"/>
    <w:rsid w:val="005B7958"/>
    <w:rsid w:val="005C014F"/>
    <w:rsid w:val="005C0828"/>
    <w:rsid w:val="005C0FF7"/>
    <w:rsid w:val="005C11E3"/>
    <w:rsid w:val="005C1B5B"/>
    <w:rsid w:val="005C1D17"/>
    <w:rsid w:val="005C2B46"/>
    <w:rsid w:val="005C3461"/>
    <w:rsid w:val="005C357B"/>
    <w:rsid w:val="005C45C5"/>
    <w:rsid w:val="005C5136"/>
    <w:rsid w:val="005C55D1"/>
    <w:rsid w:val="005C5A97"/>
    <w:rsid w:val="005C62D8"/>
    <w:rsid w:val="005C6596"/>
    <w:rsid w:val="005C6948"/>
    <w:rsid w:val="005C699B"/>
    <w:rsid w:val="005C6C6F"/>
    <w:rsid w:val="005C6DBE"/>
    <w:rsid w:val="005C75CA"/>
    <w:rsid w:val="005C7D24"/>
    <w:rsid w:val="005C7FA3"/>
    <w:rsid w:val="005D084B"/>
    <w:rsid w:val="005D0DFA"/>
    <w:rsid w:val="005D153A"/>
    <w:rsid w:val="005D31F2"/>
    <w:rsid w:val="005D3AC8"/>
    <w:rsid w:val="005D3C28"/>
    <w:rsid w:val="005D406B"/>
    <w:rsid w:val="005D424F"/>
    <w:rsid w:val="005D5172"/>
    <w:rsid w:val="005D55BA"/>
    <w:rsid w:val="005D5AD0"/>
    <w:rsid w:val="005D6250"/>
    <w:rsid w:val="005D6855"/>
    <w:rsid w:val="005D71E9"/>
    <w:rsid w:val="005D7AE3"/>
    <w:rsid w:val="005E06F0"/>
    <w:rsid w:val="005E0C60"/>
    <w:rsid w:val="005E1115"/>
    <w:rsid w:val="005E21AA"/>
    <w:rsid w:val="005E226D"/>
    <w:rsid w:val="005E2569"/>
    <w:rsid w:val="005E2838"/>
    <w:rsid w:val="005E2B83"/>
    <w:rsid w:val="005E2D53"/>
    <w:rsid w:val="005E30B4"/>
    <w:rsid w:val="005E3A41"/>
    <w:rsid w:val="005E3B07"/>
    <w:rsid w:val="005E3C98"/>
    <w:rsid w:val="005E3EF0"/>
    <w:rsid w:val="005E3FC9"/>
    <w:rsid w:val="005E43F2"/>
    <w:rsid w:val="005E452F"/>
    <w:rsid w:val="005E45EB"/>
    <w:rsid w:val="005E4C82"/>
    <w:rsid w:val="005E4FF1"/>
    <w:rsid w:val="005E5078"/>
    <w:rsid w:val="005E520D"/>
    <w:rsid w:val="005E59CD"/>
    <w:rsid w:val="005E620E"/>
    <w:rsid w:val="005E668B"/>
    <w:rsid w:val="005E6736"/>
    <w:rsid w:val="005E67C8"/>
    <w:rsid w:val="005E69CC"/>
    <w:rsid w:val="005E6FBF"/>
    <w:rsid w:val="005E74CF"/>
    <w:rsid w:val="005E7958"/>
    <w:rsid w:val="005E7C52"/>
    <w:rsid w:val="005E7EFB"/>
    <w:rsid w:val="005E7F74"/>
    <w:rsid w:val="005F0C07"/>
    <w:rsid w:val="005F1559"/>
    <w:rsid w:val="005F1C36"/>
    <w:rsid w:val="005F201A"/>
    <w:rsid w:val="005F33BA"/>
    <w:rsid w:val="005F3EEF"/>
    <w:rsid w:val="005F40DF"/>
    <w:rsid w:val="005F422D"/>
    <w:rsid w:val="005F4469"/>
    <w:rsid w:val="005F5087"/>
    <w:rsid w:val="005F540E"/>
    <w:rsid w:val="005F586C"/>
    <w:rsid w:val="005F60D3"/>
    <w:rsid w:val="005F67BE"/>
    <w:rsid w:val="005F6E7F"/>
    <w:rsid w:val="005F7080"/>
    <w:rsid w:val="006000C3"/>
    <w:rsid w:val="006001FC"/>
    <w:rsid w:val="00600735"/>
    <w:rsid w:val="00601059"/>
    <w:rsid w:val="00601632"/>
    <w:rsid w:val="00601D48"/>
    <w:rsid w:val="0060236F"/>
    <w:rsid w:val="00602952"/>
    <w:rsid w:val="00602DEC"/>
    <w:rsid w:val="0060354D"/>
    <w:rsid w:val="00604805"/>
    <w:rsid w:val="00604CBE"/>
    <w:rsid w:val="00604CD9"/>
    <w:rsid w:val="00604D08"/>
    <w:rsid w:val="00604F01"/>
    <w:rsid w:val="0060509D"/>
    <w:rsid w:val="00605A72"/>
    <w:rsid w:val="00606444"/>
    <w:rsid w:val="0060668E"/>
    <w:rsid w:val="00606826"/>
    <w:rsid w:val="00606B9B"/>
    <w:rsid w:val="00606F3E"/>
    <w:rsid w:val="0060708E"/>
    <w:rsid w:val="00607364"/>
    <w:rsid w:val="006076AF"/>
    <w:rsid w:val="00607CF0"/>
    <w:rsid w:val="00607ED1"/>
    <w:rsid w:val="0061017E"/>
    <w:rsid w:val="0061028D"/>
    <w:rsid w:val="00610459"/>
    <w:rsid w:val="00610D78"/>
    <w:rsid w:val="006119D9"/>
    <w:rsid w:val="00611AC6"/>
    <w:rsid w:val="006135D2"/>
    <w:rsid w:val="00613740"/>
    <w:rsid w:val="00613D53"/>
    <w:rsid w:val="00613EB7"/>
    <w:rsid w:val="00614949"/>
    <w:rsid w:val="00615251"/>
    <w:rsid w:val="0061548E"/>
    <w:rsid w:val="00615BF9"/>
    <w:rsid w:val="00616E3B"/>
    <w:rsid w:val="006173EF"/>
    <w:rsid w:val="00617AB8"/>
    <w:rsid w:val="00617FD4"/>
    <w:rsid w:val="0062024A"/>
    <w:rsid w:val="00620D38"/>
    <w:rsid w:val="006211EE"/>
    <w:rsid w:val="00621487"/>
    <w:rsid w:val="0062199E"/>
    <w:rsid w:val="00621D2E"/>
    <w:rsid w:val="00621F7E"/>
    <w:rsid w:val="00622352"/>
    <w:rsid w:val="00622A60"/>
    <w:rsid w:val="00622E8E"/>
    <w:rsid w:val="006239F7"/>
    <w:rsid w:val="006240DF"/>
    <w:rsid w:val="0062430F"/>
    <w:rsid w:val="00625045"/>
    <w:rsid w:val="00626563"/>
    <w:rsid w:val="00626B7C"/>
    <w:rsid w:val="00626B8F"/>
    <w:rsid w:val="00626D81"/>
    <w:rsid w:val="0062701C"/>
    <w:rsid w:val="006278A9"/>
    <w:rsid w:val="00627ECB"/>
    <w:rsid w:val="006300F6"/>
    <w:rsid w:val="00630418"/>
    <w:rsid w:val="00630ABB"/>
    <w:rsid w:val="0063117D"/>
    <w:rsid w:val="0063172A"/>
    <w:rsid w:val="00631CD5"/>
    <w:rsid w:val="00631CFC"/>
    <w:rsid w:val="00632084"/>
    <w:rsid w:val="00632101"/>
    <w:rsid w:val="0063220D"/>
    <w:rsid w:val="00632679"/>
    <w:rsid w:val="00632719"/>
    <w:rsid w:val="00632E2E"/>
    <w:rsid w:val="0063449B"/>
    <w:rsid w:val="00634B91"/>
    <w:rsid w:val="00634C29"/>
    <w:rsid w:val="00636481"/>
    <w:rsid w:val="00636A08"/>
    <w:rsid w:val="00636B73"/>
    <w:rsid w:val="00636CC1"/>
    <w:rsid w:val="00637CF4"/>
    <w:rsid w:val="0064034A"/>
    <w:rsid w:val="006414E8"/>
    <w:rsid w:val="006415DD"/>
    <w:rsid w:val="006418E8"/>
    <w:rsid w:val="00641FCF"/>
    <w:rsid w:val="00642033"/>
    <w:rsid w:val="0064241E"/>
    <w:rsid w:val="006426EB"/>
    <w:rsid w:val="00642915"/>
    <w:rsid w:val="0064360C"/>
    <w:rsid w:val="00644665"/>
    <w:rsid w:val="0064533C"/>
    <w:rsid w:val="006454D3"/>
    <w:rsid w:val="00645960"/>
    <w:rsid w:val="00645B6B"/>
    <w:rsid w:val="00646830"/>
    <w:rsid w:val="00646E2F"/>
    <w:rsid w:val="006476CA"/>
    <w:rsid w:val="00647D55"/>
    <w:rsid w:val="006501EA"/>
    <w:rsid w:val="006502B9"/>
    <w:rsid w:val="0065053F"/>
    <w:rsid w:val="00650945"/>
    <w:rsid w:val="006513A0"/>
    <w:rsid w:val="00651AEB"/>
    <w:rsid w:val="00651D08"/>
    <w:rsid w:val="0065250D"/>
    <w:rsid w:val="0065294E"/>
    <w:rsid w:val="00653068"/>
    <w:rsid w:val="006536E8"/>
    <w:rsid w:val="00653D72"/>
    <w:rsid w:val="00654015"/>
    <w:rsid w:val="00654B4A"/>
    <w:rsid w:val="00655023"/>
    <w:rsid w:val="006556B3"/>
    <w:rsid w:val="00655787"/>
    <w:rsid w:val="00655A1F"/>
    <w:rsid w:val="0065612B"/>
    <w:rsid w:val="006567B6"/>
    <w:rsid w:val="006569B9"/>
    <w:rsid w:val="00656C1B"/>
    <w:rsid w:val="00656C9B"/>
    <w:rsid w:val="00657395"/>
    <w:rsid w:val="0065767C"/>
    <w:rsid w:val="006579CE"/>
    <w:rsid w:val="00660312"/>
    <w:rsid w:val="006608B5"/>
    <w:rsid w:val="00661407"/>
    <w:rsid w:val="00662C3C"/>
    <w:rsid w:val="006631CC"/>
    <w:rsid w:val="00663C15"/>
    <w:rsid w:val="00664493"/>
    <w:rsid w:val="00664659"/>
    <w:rsid w:val="00664DD6"/>
    <w:rsid w:val="006655FE"/>
    <w:rsid w:val="00665C59"/>
    <w:rsid w:val="00665EC1"/>
    <w:rsid w:val="00666FCA"/>
    <w:rsid w:val="006670AB"/>
    <w:rsid w:val="006671ED"/>
    <w:rsid w:val="00667F5B"/>
    <w:rsid w:val="0067033E"/>
    <w:rsid w:val="006709DB"/>
    <w:rsid w:val="006717C2"/>
    <w:rsid w:val="0067199F"/>
    <w:rsid w:val="00672513"/>
    <w:rsid w:val="006725E5"/>
    <w:rsid w:val="00672A8E"/>
    <w:rsid w:val="006730A4"/>
    <w:rsid w:val="00673144"/>
    <w:rsid w:val="00673AB2"/>
    <w:rsid w:val="006753E6"/>
    <w:rsid w:val="00675666"/>
    <w:rsid w:val="0067597C"/>
    <w:rsid w:val="006759C1"/>
    <w:rsid w:val="00675C9B"/>
    <w:rsid w:val="00675E90"/>
    <w:rsid w:val="00677C84"/>
    <w:rsid w:val="00677DA2"/>
    <w:rsid w:val="006803B3"/>
    <w:rsid w:val="0068041C"/>
    <w:rsid w:val="00680530"/>
    <w:rsid w:val="00680DCE"/>
    <w:rsid w:val="00681222"/>
    <w:rsid w:val="006812A2"/>
    <w:rsid w:val="0068182D"/>
    <w:rsid w:val="00681B27"/>
    <w:rsid w:val="00681BD0"/>
    <w:rsid w:val="00681F4D"/>
    <w:rsid w:val="006828E0"/>
    <w:rsid w:val="006832F5"/>
    <w:rsid w:val="00683D60"/>
    <w:rsid w:val="0068485B"/>
    <w:rsid w:val="00684D34"/>
    <w:rsid w:val="00684FDD"/>
    <w:rsid w:val="0068583D"/>
    <w:rsid w:val="0068584D"/>
    <w:rsid w:val="00685A54"/>
    <w:rsid w:val="00685ADB"/>
    <w:rsid w:val="00685AF7"/>
    <w:rsid w:val="00686631"/>
    <w:rsid w:val="00686670"/>
    <w:rsid w:val="00687462"/>
    <w:rsid w:val="006875E6"/>
    <w:rsid w:val="00687628"/>
    <w:rsid w:val="00690054"/>
    <w:rsid w:val="00690213"/>
    <w:rsid w:val="006908AF"/>
    <w:rsid w:val="00690F36"/>
    <w:rsid w:val="00691A51"/>
    <w:rsid w:val="00691A62"/>
    <w:rsid w:val="0069262D"/>
    <w:rsid w:val="00692D4F"/>
    <w:rsid w:val="00693083"/>
    <w:rsid w:val="00693A9D"/>
    <w:rsid w:val="006946E3"/>
    <w:rsid w:val="0069494A"/>
    <w:rsid w:val="00694D91"/>
    <w:rsid w:val="0069508E"/>
    <w:rsid w:val="00695218"/>
    <w:rsid w:val="00695BB9"/>
    <w:rsid w:val="006964FD"/>
    <w:rsid w:val="00696790"/>
    <w:rsid w:val="00696AF4"/>
    <w:rsid w:val="006972BA"/>
    <w:rsid w:val="006A0014"/>
    <w:rsid w:val="006A0BEC"/>
    <w:rsid w:val="006A23F0"/>
    <w:rsid w:val="006A24C6"/>
    <w:rsid w:val="006A2686"/>
    <w:rsid w:val="006A2AB2"/>
    <w:rsid w:val="006A30E2"/>
    <w:rsid w:val="006A3319"/>
    <w:rsid w:val="006A33E1"/>
    <w:rsid w:val="006A3988"/>
    <w:rsid w:val="006A43BC"/>
    <w:rsid w:val="006A4665"/>
    <w:rsid w:val="006A46A5"/>
    <w:rsid w:val="006A4BEE"/>
    <w:rsid w:val="006A55EB"/>
    <w:rsid w:val="006A589C"/>
    <w:rsid w:val="006A5D79"/>
    <w:rsid w:val="006A64B5"/>
    <w:rsid w:val="006A662E"/>
    <w:rsid w:val="006A6C0E"/>
    <w:rsid w:val="006A6DA2"/>
    <w:rsid w:val="006A70DE"/>
    <w:rsid w:val="006A7267"/>
    <w:rsid w:val="006A78E4"/>
    <w:rsid w:val="006A7A06"/>
    <w:rsid w:val="006B021A"/>
    <w:rsid w:val="006B1147"/>
    <w:rsid w:val="006B1229"/>
    <w:rsid w:val="006B18C6"/>
    <w:rsid w:val="006B27B0"/>
    <w:rsid w:val="006B27C7"/>
    <w:rsid w:val="006B292B"/>
    <w:rsid w:val="006B30A4"/>
    <w:rsid w:val="006B4C79"/>
    <w:rsid w:val="006B5026"/>
    <w:rsid w:val="006B5521"/>
    <w:rsid w:val="006B592A"/>
    <w:rsid w:val="006B5B2A"/>
    <w:rsid w:val="006B5D34"/>
    <w:rsid w:val="006B5FA5"/>
    <w:rsid w:val="006B62EB"/>
    <w:rsid w:val="006B6E4F"/>
    <w:rsid w:val="006B6F32"/>
    <w:rsid w:val="006B749E"/>
    <w:rsid w:val="006B7971"/>
    <w:rsid w:val="006C0542"/>
    <w:rsid w:val="006C0A7B"/>
    <w:rsid w:val="006C0B00"/>
    <w:rsid w:val="006C0C94"/>
    <w:rsid w:val="006C0EDB"/>
    <w:rsid w:val="006C1C27"/>
    <w:rsid w:val="006C1D73"/>
    <w:rsid w:val="006C1F73"/>
    <w:rsid w:val="006C22AB"/>
    <w:rsid w:val="006C2626"/>
    <w:rsid w:val="006C2CEA"/>
    <w:rsid w:val="006C2D04"/>
    <w:rsid w:val="006C2D85"/>
    <w:rsid w:val="006C316C"/>
    <w:rsid w:val="006C3303"/>
    <w:rsid w:val="006C3885"/>
    <w:rsid w:val="006C3D1C"/>
    <w:rsid w:val="006C433A"/>
    <w:rsid w:val="006C4C0D"/>
    <w:rsid w:val="006C4CFC"/>
    <w:rsid w:val="006C54ED"/>
    <w:rsid w:val="006C69C6"/>
    <w:rsid w:val="006C6BD7"/>
    <w:rsid w:val="006C6DCA"/>
    <w:rsid w:val="006C6F59"/>
    <w:rsid w:val="006C701A"/>
    <w:rsid w:val="006C72FA"/>
    <w:rsid w:val="006C76F6"/>
    <w:rsid w:val="006C7D50"/>
    <w:rsid w:val="006D0AA6"/>
    <w:rsid w:val="006D1781"/>
    <w:rsid w:val="006D263E"/>
    <w:rsid w:val="006D3A66"/>
    <w:rsid w:val="006D4AD1"/>
    <w:rsid w:val="006D4EB6"/>
    <w:rsid w:val="006D5A47"/>
    <w:rsid w:val="006D6216"/>
    <w:rsid w:val="006D6B4B"/>
    <w:rsid w:val="006D70EB"/>
    <w:rsid w:val="006D7216"/>
    <w:rsid w:val="006D7557"/>
    <w:rsid w:val="006D7C7B"/>
    <w:rsid w:val="006E1942"/>
    <w:rsid w:val="006E1B22"/>
    <w:rsid w:val="006E21B1"/>
    <w:rsid w:val="006E3135"/>
    <w:rsid w:val="006E3287"/>
    <w:rsid w:val="006E385A"/>
    <w:rsid w:val="006E3B63"/>
    <w:rsid w:val="006E4016"/>
    <w:rsid w:val="006E414E"/>
    <w:rsid w:val="006E41BE"/>
    <w:rsid w:val="006E46CE"/>
    <w:rsid w:val="006E5A80"/>
    <w:rsid w:val="006E5FD5"/>
    <w:rsid w:val="006E61DA"/>
    <w:rsid w:val="006E6361"/>
    <w:rsid w:val="006E7380"/>
    <w:rsid w:val="006E770E"/>
    <w:rsid w:val="006E7B51"/>
    <w:rsid w:val="006F12B5"/>
    <w:rsid w:val="006F1B39"/>
    <w:rsid w:val="006F1B9E"/>
    <w:rsid w:val="006F1E57"/>
    <w:rsid w:val="006F3185"/>
    <w:rsid w:val="006F322E"/>
    <w:rsid w:val="006F3C70"/>
    <w:rsid w:val="006F4E30"/>
    <w:rsid w:val="006F4EBC"/>
    <w:rsid w:val="006F5143"/>
    <w:rsid w:val="006F5414"/>
    <w:rsid w:val="006F54BC"/>
    <w:rsid w:val="006F55A9"/>
    <w:rsid w:val="006F576F"/>
    <w:rsid w:val="006F5F91"/>
    <w:rsid w:val="006F601A"/>
    <w:rsid w:val="006F6860"/>
    <w:rsid w:val="006F6E16"/>
    <w:rsid w:val="006F704F"/>
    <w:rsid w:val="006F7393"/>
    <w:rsid w:val="007003AF"/>
    <w:rsid w:val="00700F7B"/>
    <w:rsid w:val="00701048"/>
    <w:rsid w:val="00701647"/>
    <w:rsid w:val="00701EE1"/>
    <w:rsid w:val="007020DC"/>
    <w:rsid w:val="00702158"/>
    <w:rsid w:val="00702595"/>
    <w:rsid w:val="00703236"/>
    <w:rsid w:val="007037DA"/>
    <w:rsid w:val="00703BA4"/>
    <w:rsid w:val="00704E49"/>
    <w:rsid w:val="0070515B"/>
    <w:rsid w:val="00705B0F"/>
    <w:rsid w:val="007063AF"/>
    <w:rsid w:val="00706D22"/>
    <w:rsid w:val="0070736D"/>
    <w:rsid w:val="007073E8"/>
    <w:rsid w:val="0070794B"/>
    <w:rsid w:val="00707ADA"/>
    <w:rsid w:val="00707E13"/>
    <w:rsid w:val="00710A87"/>
    <w:rsid w:val="00710D80"/>
    <w:rsid w:val="00711A70"/>
    <w:rsid w:val="00711D2C"/>
    <w:rsid w:val="00711EB0"/>
    <w:rsid w:val="00712295"/>
    <w:rsid w:val="00712D66"/>
    <w:rsid w:val="00712F3E"/>
    <w:rsid w:val="00713B59"/>
    <w:rsid w:val="0071404E"/>
    <w:rsid w:val="007140CB"/>
    <w:rsid w:val="00714610"/>
    <w:rsid w:val="00714C6E"/>
    <w:rsid w:val="00715107"/>
    <w:rsid w:val="007157A2"/>
    <w:rsid w:val="0071624F"/>
    <w:rsid w:val="007163C7"/>
    <w:rsid w:val="00717029"/>
    <w:rsid w:val="007175F8"/>
    <w:rsid w:val="007177E1"/>
    <w:rsid w:val="0071790B"/>
    <w:rsid w:val="007207EA"/>
    <w:rsid w:val="007214D5"/>
    <w:rsid w:val="0072171F"/>
    <w:rsid w:val="007227FF"/>
    <w:rsid w:val="007228FE"/>
    <w:rsid w:val="00722C56"/>
    <w:rsid w:val="00723683"/>
    <w:rsid w:val="007236EF"/>
    <w:rsid w:val="00723EC8"/>
    <w:rsid w:val="00724D07"/>
    <w:rsid w:val="00724E82"/>
    <w:rsid w:val="00725169"/>
    <w:rsid w:val="00725CDF"/>
    <w:rsid w:val="007276E0"/>
    <w:rsid w:val="007279E2"/>
    <w:rsid w:val="00727A3C"/>
    <w:rsid w:val="00727E0E"/>
    <w:rsid w:val="007302A1"/>
    <w:rsid w:val="00730949"/>
    <w:rsid w:val="00731601"/>
    <w:rsid w:val="00732CF7"/>
    <w:rsid w:val="00733344"/>
    <w:rsid w:val="0073452E"/>
    <w:rsid w:val="007349E0"/>
    <w:rsid w:val="00734A33"/>
    <w:rsid w:val="00734D52"/>
    <w:rsid w:val="00734E18"/>
    <w:rsid w:val="0073500B"/>
    <w:rsid w:val="0073560B"/>
    <w:rsid w:val="00736A2E"/>
    <w:rsid w:val="0073748B"/>
    <w:rsid w:val="00737540"/>
    <w:rsid w:val="0074011F"/>
    <w:rsid w:val="00740392"/>
    <w:rsid w:val="0074046C"/>
    <w:rsid w:val="00740602"/>
    <w:rsid w:val="00740D10"/>
    <w:rsid w:val="00740FC8"/>
    <w:rsid w:val="0074100E"/>
    <w:rsid w:val="00741064"/>
    <w:rsid w:val="00741B9B"/>
    <w:rsid w:val="00741C0C"/>
    <w:rsid w:val="007423C5"/>
    <w:rsid w:val="00743112"/>
    <w:rsid w:val="00743655"/>
    <w:rsid w:val="007436E4"/>
    <w:rsid w:val="007439E6"/>
    <w:rsid w:val="007448E3"/>
    <w:rsid w:val="00744E0C"/>
    <w:rsid w:val="00745005"/>
    <w:rsid w:val="007453BB"/>
    <w:rsid w:val="00745707"/>
    <w:rsid w:val="00745C85"/>
    <w:rsid w:val="00746232"/>
    <w:rsid w:val="00746758"/>
    <w:rsid w:val="00746ACD"/>
    <w:rsid w:val="00746C52"/>
    <w:rsid w:val="00747085"/>
    <w:rsid w:val="00747AB1"/>
    <w:rsid w:val="00747C75"/>
    <w:rsid w:val="00750292"/>
    <w:rsid w:val="007504AD"/>
    <w:rsid w:val="00750C9A"/>
    <w:rsid w:val="00751D79"/>
    <w:rsid w:val="00753011"/>
    <w:rsid w:val="007534EC"/>
    <w:rsid w:val="00753D7C"/>
    <w:rsid w:val="00754311"/>
    <w:rsid w:val="00754425"/>
    <w:rsid w:val="00754CE8"/>
    <w:rsid w:val="00754F30"/>
    <w:rsid w:val="00755C8A"/>
    <w:rsid w:val="0075680A"/>
    <w:rsid w:val="00756941"/>
    <w:rsid w:val="00756AF7"/>
    <w:rsid w:val="007571BB"/>
    <w:rsid w:val="00757224"/>
    <w:rsid w:val="007572BF"/>
    <w:rsid w:val="00757813"/>
    <w:rsid w:val="00757921"/>
    <w:rsid w:val="00757CEB"/>
    <w:rsid w:val="00760198"/>
    <w:rsid w:val="007602A0"/>
    <w:rsid w:val="007619B6"/>
    <w:rsid w:val="00761B91"/>
    <w:rsid w:val="00761DDF"/>
    <w:rsid w:val="00762605"/>
    <w:rsid w:val="00762667"/>
    <w:rsid w:val="00762C96"/>
    <w:rsid w:val="00762FB7"/>
    <w:rsid w:val="00762FDD"/>
    <w:rsid w:val="007634C8"/>
    <w:rsid w:val="00764355"/>
    <w:rsid w:val="0076439F"/>
    <w:rsid w:val="007644C7"/>
    <w:rsid w:val="007647BD"/>
    <w:rsid w:val="00765245"/>
    <w:rsid w:val="00765446"/>
    <w:rsid w:val="00766265"/>
    <w:rsid w:val="0076650F"/>
    <w:rsid w:val="00766550"/>
    <w:rsid w:val="00766C6A"/>
    <w:rsid w:val="00767282"/>
    <w:rsid w:val="00767E5B"/>
    <w:rsid w:val="007703BD"/>
    <w:rsid w:val="007704FB"/>
    <w:rsid w:val="00770543"/>
    <w:rsid w:val="00770B71"/>
    <w:rsid w:val="00770C27"/>
    <w:rsid w:val="00771712"/>
    <w:rsid w:val="00771B1C"/>
    <w:rsid w:val="00771EDE"/>
    <w:rsid w:val="00772022"/>
    <w:rsid w:val="007723EC"/>
    <w:rsid w:val="00772A8B"/>
    <w:rsid w:val="007736CA"/>
    <w:rsid w:val="00774326"/>
    <w:rsid w:val="007748A2"/>
    <w:rsid w:val="007748F5"/>
    <w:rsid w:val="00774B0E"/>
    <w:rsid w:val="00774FA1"/>
    <w:rsid w:val="007769B4"/>
    <w:rsid w:val="00776C8F"/>
    <w:rsid w:val="0077773C"/>
    <w:rsid w:val="00780D36"/>
    <w:rsid w:val="0078115F"/>
    <w:rsid w:val="007811C6"/>
    <w:rsid w:val="0078127A"/>
    <w:rsid w:val="00782250"/>
    <w:rsid w:val="007825B9"/>
    <w:rsid w:val="0078340E"/>
    <w:rsid w:val="0078375F"/>
    <w:rsid w:val="00783814"/>
    <w:rsid w:val="007847E9"/>
    <w:rsid w:val="00785BFC"/>
    <w:rsid w:val="00786FEC"/>
    <w:rsid w:val="007870BD"/>
    <w:rsid w:val="00787FE9"/>
    <w:rsid w:val="00791259"/>
    <w:rsid w:val="00791847"/>
    <w:rsid w:val="0079212B"/>
    <w:rsid w:val="00792F7A"/>
    <w:rsid w:val="007940A4"/>
    <w:rsid w:val="00795158"/>
    <w:rsid w:val="00796A2E"/>
    <w:rsid w:val="007974E8"/>
    <w:rsid w:val="00797F0D"/>
    <w:rsid w:val="007A04EB"/>
    <w:rsid w:val="007A0D38"/>
    <w:rsid w:val="007A19B8"/>
    <w:rsid w:val="007A1DBF"/>
    <w:rsid w:val="007A24CD"/>
    <w:rsid w:val="007A2ADA"/>
    <w:rsid w:val="007A2BD7"/>
    <w:rsid w:val="007A2EC7"/>
    <w:rsid w:val="007A2FA4"/>
    <w:rsid w:val="007A3BAE"/>
    <w:rsid w:val="007A3EF4"/>
    <w:rsid w:val="007A4046"/>
    <w:rsid w:val="007A411F"/>
    <w:rsid w:val="007A43AB"/>
    <w:rsid w:val="007A4957"/>
    <w:rsid w:val="007A4C9F"/>
    <w:rsid w:val="007A5213"/>
    <w:rsid w:val="007A52EB"/>
    <w:rsid w:val="007A585D"/>
    <w:rsid w:val="007A604F"/>
    <w:rsid w:val="007A6378"/>
    <w:rsid w:val="007A6393"/>
    <w:rsid w:val="007A6B8E"/>
    <w:rsid w:val="007A6D6E"/>
    <w:rsid w:val="007A7006"/>
    <w:rsid w:val="007A71BB"/>
    <w:rsid w:val="007A7364"/>
    <w:rsid w:val="007A77E0"/>
    <w:rsid w:val="007B0934"/>
    <w:rsid w:val="007B15B7"/>
    <w:rsid w:val="007B16EF"/>
    <w:rsid w:val="007B27E1"/>
    <w:rsid w:val="007B2F17"/>
    <w:rsid w:val="007B4326"/>
    <w:rsid w:val="007B442F"/>
    <w:rsid w:val="007B4E8C"/>
    <w:rsid w:val="007B4F61"/>
    <w:rsid w:val="007B6149"/>
    <w:rsid w:val="007B615B"/>
    <w:rsid w:val="007B652F"/>
    <w:rsid w:val="007B6ACD"/>
    <w:rsid w:val="007B6EC2"/>
    <w:rsid w:val="007B703A"/>
    <w:rsid w:val="007B71C7"/>
    <w:rsid w:val="007B73AD"/>
    <w:rsid w:val="007B78E8"/>
    <w:rsid w:val="007B7D9C"/>
    <w:rsid w:val="007C0230"/>
    <w:rsid w:val="007C0E6A"/>
    <w:rsid w:val="007C12BB"/>
    <w:rsid w:val="007C2248"/>
    <w:rsid w:val="007C2CE3"/>
    <w:rsid w:val="007C2DCC"/>
    <w:rsid w:val="007C3154"/>
    <w:rsid w:val="007C3762"/>
    <w:rsid w:val="007C3B09"/>
    <w:rsid w:val="007C3F85"/>
    <w:rsid w:val="007C40E5"/>
    <w:rsid w:val="007C416C"/>
    <w:rsid w:val="007C42F9"/>
    <w:rsid w:val="007C4487"/>
    <w:rsid w:val="007C4968"/>
    <w:rsid w:val="007C4C1C"/>
    <w:rsid w:val="007C4D6A"/>
    <w:rsid w:val="007C51CA"/>
    <w:rsid w:val="007C57E4"/>
    <w:rsid w:val="007C5E07"/>
    <w:rsid w:val="007C6BBD"/>
    <w:rsid w:val="007C743A"/>
    <w:rsid w:val="007C7EA0"/>
    <w:rsid w:val="007C7EFB"/>
    <w:rsid w:val="007D00FC"/>
    <w:rsid w:val="007D0235"/>
    <w:rsid w:val="007D0BB7"/>
    <w:rsid w:val="007D1236"/>
    <w:rsid w:val="007D16B0"/>
    <w:rsid w:val="007D1DBC"/>
    <w:rsid w:val="007D268E"/>
    <w:rsid w:val="007D274A"/>
    <w:rsid w:val="007D3015"/>
    <w:rsid w:val="007D3FEE"/>
    <w:rsid w:val="007D42BA"/>
    <w:rsid w:val="007D49EC"/>
    <w:rsid w:val="007D503B"/>
    <w:rsid w:val="007D5F85"/>
    <w:rsid w:val="007D622C"/>
    <w:rsid w:val="007D64FF"/>
    <w:rsid w:val="007D6A1B"/>
    <w:rsid w:val="007D6DDF"/>
    <w:rsid w:val="007D7CEE"/>
    <w:rsid w:val="007E0180"/>
    <w:rsid w:val="007E05FC"/>
    <w:rsid w:val="007E0879"/>
    <w:rsid w:val="007E0A59"/>
    <w:rsid w:val="007E0D84"/>
    <w:rsid w:val="007E1031"/>
    <w:rsid w:val="007E1042"/>
    <w:rsid w:val="007E1261"/>
    <w:rsid w:val="007E1815"/>
    <w:rsid w:val="007E1AB4"/>
    <w:rsid w:val="007E1F02"/>
    <w:rsid w:val="007E2289"/>
    <w:rsid w:val="007E2436"/>
    <w:rsid w:val="007E257A"/>
    <w:rsid w:val="007E297C"/>
    <w:rsid w:val="007E2E0A"/>
    <w:rsid w:val="007E40D0"/>
    <w:rsid w:val="007E438D"/>
    <w:rsid w:val="007E539B"/>
    <w:rsid w:val="007E53C8"/>
    <w:rsid w:val="007E53E1"/>
    <w:rsid w:val="007E58C1"/>
    <w:rsid w:val="007E5A06"/>
    <w:rsid w:val="007E5CC8"/>
    <w:rsid w:val="007E6071"/>
    <w:rsid w:val="007E67DD"/>
    <w:rsid w:val="007E6ACC"/>
    <w:rsid w:val="007E6E04"/>
    <w:rsid w:val="007E6E86"/>
    <w:rsid w:val="007E6ED1"/>
    <w:rsid w:val="007E7FA1"/>
    <w:rsid w:val="007F14DF"/>
    <w:rsid w:val="007F1802"/>
    <w:rsid w:val="007F1A2F"/>
    <w:rsid w:val="007F1C90"/>
    <w:rsid w:val="007F1FF2"/>
    <w:rsid w:val="007F2DE4"/>
    <w:rsid w:val="007F3426"/>
    <w:rsid w:val="007F3591"/>
    <w:rsid w:val="007F35B0"/>
    <w:rsid w:val="007F3714"/>
    <w:rsid w:val="007F3AD7"/>
    <w:rsid w:val="007F49F9"/>
    <w:rsid w:val="007F4F2B"/>
    <w:rsid w:val="007F4F97"/>
    <w:rsid w:val="007F5440"/>
    <w:rsid w:val="007F5CB0"/>
    <w:rsid w:val="007F6A97"/>
    <w:rsid w:val="007F6BDA"/>
    <w:rsid w:val="007F756C"/>
    <w:rsid w:val="007F7B20"/>
    <w:rsid w:val="007F7D83"/>
    <w:rsid w:val="007F7F79"/>
    <w:rsid w:val="00800B99"/>
    <w:rsid w:val="00800D26"/>
    <w:rsid w:val="00801104"/>
    <w:rsid w:val="00801D71"/>
    <w:rsid w:val="008020F6"/>
    <w:rsid w:val="00802143"/>
    <w:rsid w:val="00803636"/>
    <w:rsid w:val="0080378D"/>
    <w:rsid w:val="00803BDA"/>
    <w:rsid w:val="00803D6B"/>
    <w:rsid w:val="00804062"/>
    <w:rsid w:val="008042FB"/>
    <w:rsid w:val="00804402"/>
    <w:rsid w:val="008050B2"/>
    <w:rsid w:val="00805A2E"/>
    <w:rsid w:val="00805D3C"/>
    <w:rsid w:val="0080604A"/>
    <w:rsid w:val="0080697C"/>
    <w:rsid w:val="00807631"/>
    <w:rsid w:val="00807EDE"/>
    <w:rsid w:val="00807FCB"/>
    <w:rsid w:val="00810250"/>
    <w:rsid w:val="008104AE"/>
    <w:rsid w:val="00810D4C"/>
    <w:rsid w:val="00810DE2"/>
    <w:rsid w:val="008110FE"/>
    <w:rsid w:val="008114A9"/>
    <w:rsid w:val="0081203F"/>
    <w:rsid w:val="0081220F"/>
    <w:rsid w:val="00812D58"/>
    <w:rsid w:val="00813973"/>
    <w:rsid w:val="0081450F"/>
    <w:rsid w:val="008149E7"/>
    <w:rsid w:val="00814A0D"/>
    <w:rsid w:val="008157AB"/>
    <w:rsid w:val="00815A88"/>
    <w:rsid w:val="008163CE"/>
    <w:rsid w:val="008167C4"/>
    <w:rsid w:val="00817034"/>
    <w:rsid w:val="00817430"/>
    <w:rsid w:val="00820072"/>
    <w:rsid w:val="00821A39"/>
    <w:rsid w:val="00821D74"/>
    <w:rsid w:val="00821DA6"/>
    <w:rsid w:val="00822899"/>
    <w:rsid w:val="008229C7"/>
    <w:rsid w:val="008232C0"/>
    <w:rsid w:val="00824431"/>
    <w:rsid w:val="00824673"/>
    <w:rsid w:val="0082507A"/>
    <w:rsid w:val="00825798"/>
    <w:rsid w:val="0082586E"/>
    <w:rsid w:val="00825D76"/>
    <w:rsid w:val="00826DA0"/>
    <w:rsid w:val="0082702A"/>
    <w:rsid w:val="008270F6"/>
    <w:rsid w:val="008276AE"/>
    <w:rsid w:val="00827AF6"/>
    <w:rsid w:val="008307E0"/>
    <w:rsid w:val="00830A56"/>
    <w:rsid w:val="00830CF9"/>
    <w:rsid w:val="00831F0E"/>
    <w:rsid w:val="00832048"/>
    <w:rsid w:val="00833999"/>
    <w:rsid w:val="00833B96"/>
    <w:rsid w:val="00834465"/>
    <w:rsid w:val="0083468F"/>
    <w:rsid w:val="00834DF2"/>
    <w:rsid w:val="008354EE"/>
    <w:rsid w:val="008355F0"/>
    <w:rsid w:val="008359DD"/>
    <w:rsid w:val="00836A7C"/>
    <w:rsid w:val="00836D51"/>
    <w:rsid w:val="00836FA4"/>
    <w:rsid w:val="00837204"/>
    <w:rsid w:val="008374BB"/>
    <w:rsid w:val="00837A97"/>
    <w:rsid w:val="0084059A"/>
    <w:rsid w:val="008408F3"/>
    <w:rsid w:val="00841513"/>
    <w:rsid w:val="00841766"/>
    <w:rsid w:val="00841A55"/>
    <w:rsid w:val="0084218B"/>
    <w:rsid w:val="008422CF"/>
    <w:rsid w:val="008424FB"/>
    <w:rsid w:val="00842623"/>
    <w:rsid w:val="00843184"/>
    <w:rsid w:val="00844970"/>
    <w:rsid w:val="00844B21"/>
    <w:rsid w:val="008451DF"/>
    <w:rsid w:val="00845F52"/>
    <w:rsid w:val="0084636B"/>
    <w:rsid w:val="00846378"/>
    <w:rsid w:val="00846984"/>
    <w:rsid w:val="00847060"/>
    <w:rsid w:val="008506AC"/>
    <w:rsid w:val="00850951"/>
    <w:rsid w:val="008510AD"/>
    <w:rsid w:val="00851525"/>
    <w:rsid w:val="00851655"/>
    <w:rsid w:val="00851F80"/>
    <w:rsid w:val="0085219F"/>
    <w:rsid w:val="008524AF"/>
    <w:rsid w:val="00852581"/>
    <w:rsid w:val="00852595"/>
    <w:rsid w:val="00852601"/>
    <w:rsid w:val="00852711"/>
    <w:rsid w:val="00852A29"/>
    <w:rsid w:val="00853089"/>
    <w:rsid w:val="0085421B"/>
    <w:rsid w:val="008548CC"/>
    <w:rsid w:val="00854E53"/>
    <w:rsid w:val="00854EB2"/>
    <w:rsid w:val="008551B6"/>
    <w:rsid w:val="00855500"/>
    <w:rsid w:val="00855CDA"/>
    <w:rsid w:val="0085620D"/>
    <w:rsid w:val="00856566"/>
    <w:rsid w:val="00856CB7"/>
    <w:rsid w:val="008573D4"/>
    <w:rsid w:val="00860321"/>
    <w:rsid w:val="00861350"/>
    <w:rsid w:val="00861CB1"/>
    <w:rsid w:val="008623F3"/>
    <w:rsid w:val="0086272D"/>
    <w:rsid w:val="00863154"/>
    <w:rsid w:val="00863560"/>
    <w:rsid w:val="008639D2"/>
    <w:rsid w:val="00863F93"/>
    <w:rsid w:val="008649BF"/>
    <w:rsid w:val="00864CDF"/>
    <w:rsid w:val="00865A9E"/>
    <w:rsid w:val="00866411"/>
    <w:rsid w:val="008665FA"/>
    <w:rsid w:val="008666DA"/>
    <w:rsid w:val="00866857"/>
    <w:rsid w:val="00866D20"/>
    <w:rsid w:val="00866E7D"/>
    <w:rsid w:val="0086718C"/>
    <w:rsid w:val="008672C2"/>
    <w:rsid w:val="0086742F"/>
    <w:rsid w:val="0086786B"/>
    <w:rsid w:val="00867950"/>
    <w:rsid w:val="00870143"/>
    <w:rsid w:val="0087055D"/>
    <w:rsid w:val="008708A0"/>
    <w:rsid w:val="00870DB2"/>
    <w:rsid w:val="00870F81"/>
    <w:rsid w:val="00871412"/>
    <w:rsid w:val="008716B4"/>
    <w:rsid w:val="00871AC8"/>
    <w:rsid w:val="00871BCC"/>
    <w:rsid w:val="00871E77"/>
    <w:rsid w:val="008728C6"/>
    <w:rsid w:val="00872CB7"/>
    <w:rsid w:val="00872D23"/>
    <w:rsid w:val="00872F05"/>
    <w:rsid w:val="00872F24"/>
    <w:rsid w:val="00873092"/>
    <w:rsid w:val="00873151"/>
    <w:rsid w:val="00873E06"/>
    <w:rsid w:val="00874075"/>
    <w:rsid w:val="008740D7"/>
    <w:rsid w:val="00874209"/>
    <w:rsid w:val="00874270"/>
    <w:rsid w:val="00874A03"/>
    <w:rsid w:val="008751AF"/>
    <w:rsid w:val="00875A51"/>
    <w:rsid w:val="008762A2"/>
    <w:rsid w:val="008763C0"/>
    <w:rsid w:val="0087656C"/>
    <w:rsid w:val="00876652"/>
    <w:rsid w:val="00876808"/>
    <w:rsid w:val="00876989"/>
    <w:rsid w:val="008773EE"/>
    <w:rsid w:val="00877595"/>
    <w:rsid w:val="008801A0"/>
    <w:rsid w:val="0088046C"/>
    <w:rsid w:val="008805BA"/>
    <w:rsid w:val="0088061B"/>
    <w:rsid w:val="0088092E"/>
    <w:rsid w:val="00880EFF"/>
    <w:rsid w:val="00880FE4"/>
    <w:rsid w:val="00881096"/>
    <w:rsid w:val="008817FB"/>
    <w:rsid w:val="00881F6B"/>
    <w:rsid w:val="00882A13"/>
    <w:rsid w:val="00882AF4"/>
    <w:rsid w:val="008831FF"/>
    <w:rsid w:val="00883A08"/>
    <w:rsid w:val="00883FBD"/>
    <w:rsid w:val="00884CD7"/>
    <w:rsid w:val="00885209"/>
    <w:rsid w:val="00886CA7"/>
    <w:rsid w:val="008877B7"/>
    <w:rsid w:val="00887B2F"/>
    <w:rsid w:val="00887EAB"/>
    <w:rsid w:val="008903C1"/>
    <w:rsid w:val="00890491"/>
    <w:rsid w:val="008906BE"/>
    <w:rsid w:val="008909B9"/>
    <w:rsid w:val="00890C66"/>
    <w:rsid w:val="008912E1"/>
    <w:rsid w:val="00891C0D"/>
    <w:rsid w:val="00891C16"/>
    <w:rsid w:val="0089256F"/>
    <w:rsid w:val="00892F80"/>
    <w:rsid w:val="00892F83"/>
    <w:rsid w:val="0089327B"/>
    <w:rsid w:val="008938F3"/>
    <w:rsid w:val="0089396E"/>
    <w:rsid w:val="008945D7"/>
    <w:rsid w:val="00895A39"/>
    <w:rsid w:val="00895AE8"/>
    <w:rsid w:val="0089639F"/>
    <w:rsid w:val="00896AC2"/>
    <w:rsid w:val="00896C23"/>
    <w:rsid w:val="0089729B"/>
    <w:rsid w:val="00897F80"/>
    <w:rsid w:val="008A0012"/>
    <w:rsid w:val="008A039A"/>
    <w:rsid w:val="008A039F"/>
    <w:rsid w:val="008A083F"/>
    <w:rsid w:val="008A0C8F"/>
    <w:rsid w:val="008A17B1"/>
    <w:rsid w:val="008A313F"/>
    <w:rsid w:val="008A41FC"/>
    <w:rsid w:val="008A42F3"/>
    <w:rsid w:val="008A43B2"/>
    <w:rsid w:val="008A538D"/>
    <w:rsid w:val="008A649E"/>
    <w:rsid w:val="008A6623"/>
    <w:rsid w:val="008A6952"/>
    <w:rsid w:val="008A78CE"/>
    <w:rsid w:val="008A7D93"/>
    <w:rsid w:val="008B02C6"/>
    <w:rsid w:val="008B085A"/>
    <w:rsid w:val="008B0954"/>
    <w:rsid w:val="008B0C9B"/>
    <w:rsid w:val="008B0DDD"/>
    <w:rsid w:val="008B14BE"/>
    <w:rsid w:val="008B19F0"/>
    <w:rsid w:val="008B1B22"/>
    <w:rsid w:val="008B1D66"/>
    <w:rsid w:val="008B1EA5"/>
    <w:rsid w:val="008B25CD"/>
    <w:rsid w:val="008B2F74"/>
    <w:rsid w:val="008B326C"/>
    <w:rsid w:val="008B370F"/>
    <w:rsid w:val="008B3D3D"/>
    <w:rsid w:val="008B3D97"/>
    <w:rsid w:val="008B44D4"/>
    <w:rsid w:val="008B533F"/>
    <w:rsid w:val="008B5968"/>
    <w:rsid w:val="008B68A8"/>
    <w:rsid w:val="008B69BD"/>
    <w:rsid w:val="008B6C17"/>
    <w:rsid w:val="008B7052"/>
    <w:rsid w:val="008B74BC"/>
    <w:rsid w:val="008B75FD"/>
    <w:rsid w:val="008B7B2A"/>
    <w:rsid w:val="008C00BF"/>
    <w:rsid w:val="008C00FF"/>
    <w:rsid w:val="008C0231"/>
    <w:rsid w:val="008C0B97"/>
    <w:rsid w:val="008C0C95"/>
    <w:rsid w:val="008C0E46"/>
    <w:rsid w:val="008C0FFF"/>
    <w:rsid w:val="008C1C08"/>
    <w:rsid w:val="008C1C28"/>
    <w:rsid w:val="008C20AD"/>
    <w:rsid w:val="008C2606"/>
    <w:rsid w:val="008C2B1E"/>
    <w:rsid w:val="008C3066"/>
    <w:rsid w:val="008C3E8A"/>
    <w:rsid w:val="008C4978"/>
    <w:rsid w:val="008C4AC3"/>
    <w:rsid w:val="008C4D3B"/>
    <w:rsid w:val="008C544F"/>
    <w:rsid w:val="008C58F6"/>
    <w:rsid w:val="008C5E4B"/>
    <w:rsid w:val="008C5F56"/>
    <w:rsid w:val="008C6DD3"/>
    <w:rsid w:val="008C718C"/>
    <w:rsid w:val="008D0E22"/>
    <w:rsid w:val="008D1320"/>
    <w:rsid w:val="008D1712"/>
    <w:rsid w:val="008D1941"/>
    <w:rsid w:val="008D24DF"/>
    <w:rsid w:val="008D3142"/>
    <w:rsid w:val="008D40D6"/>
    <w:rsid w:val="008D49D0"/>
    <w:rsid w:val="008D5166"/>
    <w:rsid w:val="008D5FE4"/>
    <w:rsid w:val="008D6399"/>
    <w:rsid w:val="008D65EA"/>
    <w:rsid w:val="008D6CBE"/>
    <w:rsid w:val="008D76BD"/>
    <w:rsid w:val="008D779D"/>
    <w:rsid w:val="008E032D"/>
    <w:rsid w:val="008E042B"/>
    <w:rsid w:val="008E22C9"/>
    <w:rsid w:val="008E360D"/>
    <w:rsid w:val="008E3E07"/>
    <w:rsid w:val="008E3E5C"/>
    <w:rsid w:val="008E42CD"/>
    <w:rsid w:val="008E44CA"/>
    <w:rsid w:val="008E529F"/>
    <w:rsid w:val="008E5820"/>
    <w:rsid w:val="008E6287"/>
    <w:rsid w:val="008E62B6"/>
    <w:rsid w:val="008E6862"/>
    <w:rsid w:val="008E7107"/>
    <w:rsid w:val="008E7739"/>
    <w:rsid w:val="008F0FC6"/>
    <w:rsid w:val="008F129F"/>
    <w:rsid w:val="008F1332"/>
    <w:rsid w:val="008F1903"/>
    <w:rsid w:val="008F1BC3"/>
    <w:rsid w:val="008F1C6E"/>
    <w:rsid w:val="008F1EB6"/>
    <w:rsid w:val="008F234E"/>
    <w:rsid w:val="008F28B6"/>
    <w:rsid w:val="008F34E7"/>
    <w:rsid w:val="008F36FD"/>
    <w:rsid w:val="008F3C51"/>
    <w:rsid w:val="008F416B"/>
    <w:rsid w:val="008F42E4"/>
    <w:rsid w:val="008F4E5E"/>
    <w:rsid w:val="008F5112"/>
    <w:rsid w:val="008F5271"/>
    <w:rsid w:val="008F53CC"/>
    <w:rsid w:val="008F5840"/>
    <w:rsid w:val="008F5CF2"/>
    <w:rsid w:val="008F5D53"/>
    <w:rsid w:val="008F6150"/>
    <w:rsid w:val="008F6162"/>
    <w:rsid w:val="008F63D5"/>
    <w:rsid w:val="008F6453"/>
    <w:rsid w:val="008F6580"/>
    <w:rsid w:val="008F6EEC"/>
    <w:rsid w:val="008F6FDA"/>
    <w:rsid w:val="008F702D"/>
    <w:rsid w:val="008F778D"/>
    <w:rsid w:val="00900069"/>
    <w:rsid w:val="00901827"/>
    <w:rsid w:val="0090316F"/>
    <w:rsid w:val="00903D98"/>
    <w:rsid w:val="00905511"/>
    <w:rsid w:val="00905C45"/>
    <w:rsid w:val="0090697A"/>
    <w:rsid w:val="00906A05"/>
    <w:rsid w:val="0090701D"/>
    <w:rsid w:val="009072AE"/>
    <w:rsid w:val="0090744B"/>
    <w:rsid w:val="00907DD5"/>
    <w:rsid w:val="009100CE"/>
    <w:rsid w:val="009103AF"/>
    <w:rsid w:val="0091045B"/>
    <w:rsid w:val="00910B06"/>
    <w:rsid w:val="00911E7C"/>
    <w:rsid w:val="009121FB"/>
    <w:rsid w:val="00912423"/>
    <w:rsid w:val="00912FB6"/>
    <w:rsid w:val="0091382F"/>
    <w:rsid w:val="00914256"/>
    <w:rsid w:val="00914D7E"/>
    <w:rsid w:val="00914F43"/>
    <w:rsid w:val="00916721"/>
    <w:rsid w:val="00916885"/>
    <w:rsid w:val="00916F45"/>
    <w:rsid w:val="00917CD3"/>
    <w:rsid w:val="00920192"/>
    <w:rsid w:val="0092062C"/>
    <w:rsid w:val="00921DF6"/>
    <w:rsid w:val="009222F5"/>
    <w:rsid w:val="00923172"/>
    <w:rsid w:val="00923623"/>
    <w:rsid w:val="009239DF"/>
    <w:rsid w:val="00923CD1"/>
    <w:rsid w:val="00924466"/>
    <w:rsid w:val="0092481B"/>
    <w:rsid w:val="0092495D"/>
    <w:rsid w:val="00924AEB"/>
    <w:rsid w:val="00924B4C"/>
    <w:rsid w:val="00924C63"/>
    <w:rsid w:val="00924E9F"/>
    <w:rsid w:val="0092583D"/>
    <w:rsid w:val="00925BD4"/>
    <w:rsid w:val="00926E81"/>
    <w:rsid w:val="00927E80"/>
    <w:rsid w:val="009317EC"/>
    <w:rsid w:val="00931F1F"/>
    <w:rsid w:val="0093230F"/>
    <w:rsid w:val="009326A4"/>
    <w:rsid w:val="009327EE"/>
    <w:rsid w:val="009337E8"/>
    <w:rsid w:val="00933B0C"/>
    <w:rsid w:val="0093575D"/>
    <w:rsid w:val="00935A42"/>
    <w:rsid w:val="00935A64"/>
    <w:rsid w:val="00935DF6"/>
    <w:rsid w:val="00936638"/>
    <w:rsid w:val="00936C4C"/>
    <w:rsid w:val="00936DA0"/>
    <w:rsid w:val="00936E5C"/>
    <w:rsid w:val="00936F5F"/>
    <w:rsid w:val="009375C7"/>
    <w:rsid w:val="00937626"/>
    <w:rsid w:val="00937719"/>
    <w:rsid w:val="00937DD6"/>
    <w:rsid w:val="0094038F"/>
    <w:rsid w:val="0094039E"/>
    <w:rsid w:val="00940D7D"/>
    <w:rsid w:val="009418C5"/>
    <w:rsid w:val="00942BAB"/>
    <w:rsid w:val="0094318C"/>
    <w:rsid w:val="00945F50"/>
    <w:rsid w:val="00945FDB"/>
    <w:rsid w:val="00946540"/>
    <w:rsid w:val="009471B3"/>
    <w:rsid w:val="0094765E"/>
    <w:rsid w:val="00947AD3"/>
    <w:rsid w:val="00947F72"/>
    <w:rsid w:val="009510E3"/>
    <w:rsid w:val="0095150A"/>
    <w:rsid w:val="00951E18"/>
    <w:rsid w:val="00952037"/>
    <w:rsid w:val="009520FF"/>
    <w:rsid w:val="009525D2"/>
    <w:rsid w:val="0095332A"/>
    <w:rsid w:val="009541FF"/>
    <w:rsid w:val="0095438C"/>
    <w:rsid w:val="009547EA"/>
    <w:rsid w:val="009549E2"/>
    <w:rsid w:val="00954E62"/>
    <w:rsid w:val="0095511E"/>
    <w:rsid w:val="00955AE0"/>
    <w:rsid w:val="009562E8"/>
    <w:rsid w:val="00956516"/>
    <w:rsid w:val="00956588"/>
    <w:rsid w:val="0095694A"/>
    <w:rsid w:val="00956DF3"/>
    <w:rsid w:val="009571E6"/>
    <w:rsid w:val="009572E7"/>
    <w:rsid w:val="00960177"/>
    <w:rsid w:val="00960C7D"/>
    <w:rsid w:val="00961584"/>
    <w:rsid w:val="00961650"/>
    <w:rsid w:val="0096167C"/>
    <w:rsid w:val="0096182D"/>
    <w:rsid w:val="00961D85"/>
    <w:rsid w:val="00961E91"/>
    <w:rsid w:val="00962D48"/>
    <w:rsid w:val="00962E3E"/>
    <w:rsid w:val="00963496"/>
    <w:rsid w:val="00963873"/>
    <w:rsid w:val="00963C1A"/>
    <w:rsid w:val="0096472C"/>
    <w:rsid w:val="009649DB"/>
    <w:rsid w:val="00965DE4"/>
    <w:rsid w:val="00966064"/>
    <w:rsid w:val="00966119"/>
    <w:rsid w:val="00966551"/>
    <w:rsid w:val="00966732"/>
    <w:rsid w:val="00966C67"/>
    <w:rsid w:val="00966D25"/>
    <w:rsid w:val="00966D5B"/>
    <w:rsid w:val="0096747E"/>
    <w:rsid w:val="00967FCC"/>
    <w:rsid w:val="00970470"/>
    <w:rsid w:val="009706CF"/>
    <w:rsid w:val="009711A5"/>
    <w:rsid w:val="00971B26"/>
    <w:rsid w:val="00971DAF"/>
    <w:rsid w:val="00971FAE"/>
    <w:rsid w:val="00972023"/>
    <w:rsid w:val="00972D74"/>
    <w:rsid w:val="00973CE6"/>
    <w:rsid w:val="00973EDB"/>
    <w:rsid w:val="009740F3"/>
    <w:rsid w:val="00974301"/>
    <w:rsid w:val="009751F9"/>
    <w:rsid w:val="00975C55"/>
    <w:rsid w:val="009760C0"/>
    <w:rsid w:val="00976CBA"/>
    <w:rsid w:val="00977BAE"/>
    <w:rsid w:val="00981A98"/>
    <w:rsid w:val="00981D5F"/>
    <w:rsid w:val="00981F18"/>
    <w:rsid w:val="00982214"/>
    <w:rsid w:val="00982AF9"/>
    <w:rsid w:val="00982BB4"/>
    <w:rsid w:val="00983436"/>
    <w:rsid w:val="00983C09"/>
    <w:rsid w:val="00984191"/>
    <w:rsid w:val="0098419F"/>
    <w:rsid w:val="00984663"/>
    <w:rsid w:val="009846CA"/>
    <w:rsid w:val="00984C77"/>
    <w:rsid w:val="00985E93"/>
    <w:rsid w:val="009871FD"/>
    <w:rsid w:val="009874B0"/>
    <w:rsid w:val="009876B4"/>
    <w:rsid w:val="00987C71"/>
    <w:rsid w:val="00987C77"/>
    <w:rsid w:val="00987FCF"/>
    <w:rsid w:val="00990553"/>
    <w:rsid w:val="009910C2"/>
    <w:rsid w:val="00991892"/>
    <w:rsid w:val="00991C73"/>
    <w:rsid w:val="009924EE"/>
    <w:rsid w:val="00992B8D"/>
    <w:rsid w:val="0099328E"/>
    <w:rsid w:val="00993938"/>
    <w:rsid w:val="00993B20"/>
    <w:rsid w:val="009941DA"/>
    <w:rsid w:val="009947A0"/>
    <w:rsid w:val="00994C88"/>
    <w:rsid w:val="00994DAA"/>
    <w:rsid w:val="0099535D"/>
    <w:rsid w:val="00995AD6"/>
    <w:rsid w:val="00997386"/>
    <w:rsid w:val="009976E5"/>
    <w:rsid w:val="00997D74"/>
    <w:rsid w:val="009A01E2"/>
    <w:rsid w:val="009A02B9"/>
    <w:rsid w:val="009A0AB6"/>
    <w:rsid w:val="009A0DB0"/>
    <w:rsid w:val="009A1065"/>
    <w:rsid w:val="009A140D"/>
    <w:rsid w:val="009A1C76"/>
    <w:rsid w:val="009A1D8D"/>
    <w:rsid w:val="009A413B"/>
    <w:rsid w:val="009A46E9"/>
    <w:rsid w:val="009A50AB"/>
    <w:rsid w:val="009A56C9"/>
    <w:rsid w:val="009A62A4"/>
    <w:rsid w:val="009A6F45"/>
    <w:rsid w:val="009A70F9"/>
    <w:rsid w:val="009A726D"/>
    <w:rsid w:val="009A7A51"/>
    <w:rsid w:val="009B0093"/>
    <w:rsid w:val="009B04B1"/>
    <w:rsid w:val="009B0984"/>
    <w:rsid w:val="009B137B"/>
    <w:rsid w:val="009B1414"/>
    <w:rsid w:val="009B1A88"/>
    <w:rsid w:val="009B22FB"/>
    <w:rsid w:val="009B2C01"/>
    <w:rsid w:val="009B43C9"/>
    <w:rsid w:val="009B49F4"/>
    <w:rsid w:val="009B4DA2"/>
    <w:rsid w:val="009B540D"/>
    <w:rsid w:val="009B55D6"/>
    <w:rsid w:val="009B5CC4"/>
    <w:rsid w:val="009B7056"/>
    <w:rsid w:val="009B7260"/>
    <w:rsid w:val="009B78E2"/>
    <w:rsid w:val="009B790F"/>
    <w:rsid w:val="009C0E01"/>
    <w:rsid w:val="009C1733"/>
    <w:rsid w:val="009C1BB2"/>
    <w:rsid w:val="009C224A"/>
    <w:rsid w:val="009C2B3B"/>
    <w:rsid w:val="009C3000"/>
    <w:rsid w:val="009C38CD"/>
    <w:rsid w:val="009C3A72"/>
    <w:rsid w:val="009C5238"/>
    <w:rsid w:val="009C5331"/>
    <w:rsid w:val="009C54CE"/>
    <w:rsid w:val="009C63DA"/>
    <w:rsid w:val="009C68ED"/>
    <w:rsid w:val="009C7C44"/>
    <w:rsid w:val="009C7D68"/>
    <w:rsid w:val="009C7E51"/>
    <w:rsid w:val="009D0491"/>
    <w:rsid w:val="009D0AF5"/>
    <w:rsid w:val="009D15ED"/>
    <w:rsid w:val="009D184A"/>
    <w:rsid w:val="009D188D"/>
    <w:rsid w:val="009D1F6C"/>
    <w:rsid w:val="009D238C"/>
    <w:rsid w:val="009D2D4D"/>
    <w:rsid w:val="009D2E51"/>
    <w:rsid w:val="009D309A"/>
    <w:rsid w:val="009D3FF8"/>
    <w:rsid w:val="009D419C"/>
    <w:rsid w:val="009D47C6"/>
    <w:rsid w:val="009D482B"/>
    <w:rsid w:val="009D53E3"/>
    <w:rsid w:val="009D5B9C"/>
    <w:rsid w:val="009D61F0"/>
    <w:rsid w:val="009D6775"/>
    <w:rsid w:val="009D7B2F"/>
    <w:rsid w:val="009E05A0"/>
    <w:rsid w:val="009E0800"/>
    <w:rsid w:val="009E0EDC"/>
    <w:rsid w:val="009E0F10"/>
    <w:rsid w:val="009E121C"/>
    <w:rsid w:val="009E151B"/>
    <w:rsid w:val="009E1BA8"/>
    <w:rsid w:val="009E1CA0"/>
    <w:rsid w:val="009E259C"/>
    <w:rsid w:val="009E2AE8"/>
    <w:rsid w:val="009E2C9C"/>
    <w:rsid w:val="009E2FAE"/>
    <w:rsid w:val="009E2FB6"/>
    <w:rsid w:val="009E35B5"/>
    <w:rsid w:val="009E418D"/>
    <w:rsid w:val="009E43BB"/>
    <w:rsid w:val="009E461D"/>
    <w:rsid w:val="009E47C7"/>
    <w:rsid w:val="009E5207"/>
    <w:rsid w:val="009E6784"/>
    <w:rsid w:val="009E6D96"/>
    <w:rsid w:val="009E72CD"/>
    <w:rsid w:val="009E7693"/>
    <w:rsid w:val="009E7A15"/>
    <w:rsid w:val="009F039C"/>
    <w:rsid w:val="009F0961"/>
    <w:rsid w:val="009F0988"/>
    <w:rsid w:val="009F0AEA"/>
    <w:rsid w:val="009F0DF0"/>
    <w:rsid w:val="009F11F6"/>
    <w:rsid w:val="009F15C8"/>
    <w:rsid w:val="009F1723"/>
    <w:rsid w:val="009F179B"/>
    <w:rsid w:val="009F1AA3"/>
    <w:rsid w:val="009F2CA1"/>
    <w:rsid w:val="009F2FAE"/>
    <w:rsid w:val="009F331E"/>
    <w:rsid w:val="009F42A1"/>
    <w:rsid w:val="009F4A55"/>
    <w:rsid w:val="009F4F91"/>
    <w:rsid w:val="009F5215"/>
    <w:rsid w:val="009F5C04"/>
    <w:rsid w:val="009F5E6F"/>
    <w:rsid w:val="009F6089"/>
    <w:rsid w:val="009F7531"/>
    <w:rsid w:val="009F75AE"/>
    <w:rsid w:val="009F79BA"/>
    <w:rsid w:val="009F7B2D"/>
    <w:rsid w:val="00A00DC7"/>
    <w:rsid w:val="00A01F9E"/>
    <w:rsid w:val="00A02053"/>
    <w:rsid w:val="00A025D1"/>
    <w:rsid w:val="00A033A7"/>
    <w:rsid w:val="00A03541"/>
    <w:rsid w:val="00A03CB2"/>
    <w:rsid w:val="00A0440A"/>
    <w:rsid w:val="00A0553C"/>
    <w:rsid w:val="00A067EC"/>
    <w:rsid w:val="00A06AAE"/>
    <w:rsid w:val="00A06C0E"/>
    <w:rsid w:val="00A06E72"/>
    <w:rsid w:val="00A06FC6"/>
    <w:rsid w:val="00A073E8"/>
    <w:rsid w:val="00A10243"/>
    <w:rsid w:val="00A1045B"/>
    <w:rsid w:val="00A11057"/>
    <w:rsid w:val="00A12043"/>
    <w:rsid w:val="00A12185"/>
    <w:rsid w:val="00A12937"/>
    <w:rsid w:val="00A12BAD"/>
    <w:rsid w:val="00A1403B"/>
    <w:rsid w:val="00A1414A"/>
    <w:rsid w:val="00A14A30"/>
    <w:rsid w:val="00A14B0D"/>
    <w:rsid w:val="00A1531E"/>
    <w:rsid w:val="00A15720"/>
    <w:rsid w:val="00A15984"/>
    <w:rsid w:val="00A15BB1"/>
    <w:rsid w:val="00A15BCF"/>
    <w:rsid w:val="00A15F9E"/>
    <w:rsid w:val="00A16059"/>
    <w:rsid w:val="00A16917"/>
    <w:rsid w:val="00A173CF"/>
    <w:rsid w:val="00A178E4"/>
    <w:rsid w:val="00A17ABF"/>
    <w:rsid w:val="00A17BD9"/>
    <w:rsid w:val="00A20190"/>
    <w:rsid w:val="00A20736"/>
    <w:rsid w:val="00A208E4"/>
    <w:rsid w:val="00A20CF1"/>
    <w:rsid w:val="00A21227"/>
    <w:rsid w:val="00A2163C"/>
    <w:rsid w:val="00A21CF1"/>
    <w:rsid w:val="00A220B8"/>
    <w:rsid w:val="00A22376"/>
    <w:rsid w:val="00A2276D"/>
    <w:rsid w:val="00A22BAA"/>
    <w:rsid w:val="00A2333C"/>
    <w:rsid w:val="00A236F3"/>
    <w:rsid w:val="00A23ED4"/>
    <w:rsid w:val="00A24C21"/>
    <w:rsid w:val="00A256C3"/>
    <w:rsid w:val="00A25765"/>
    <w:rsid w:val="00A26F72"/>
    <w:rsid w:val="00A27AF9"/>
    <w:rsid w:val="00A30386"/>
    <w:rsid w:val="00A3213D"/>
    <w:rsid w:val="00A32555"/>
    <w:rsid w:val="00A32810"/>
    <w:rsid w:val="00A32FFC"/>
    <w:rsid w:val="00A33118"/>
    <w:rsid w:val="00A33523"/>
    <w:rsid w:val="00A343CD"/>
    <w:rsid w:val="00A34481"/>
    <w:rsid w:val="00A36071"/>
    <w:rsid w:val="00A366CF"/>
    <w:rsid w:val="00A36DBC"/>
    <w:rsid w:val="00A36DF3"/>
    <w:rsid w:val="00A37B97"/>
    <w:rsid w:val="00A40105"/>
    <w:rsid w:val="00A404F1"/>
    <w:rsid w:val="00A406DC"/>
    <w:rsid w:val="00A41B20"/>
    <w:rsid w:val="00A420C6"/>
    <w:rsid w:val="00A425AB"/>
    <w:rsid w:val="00A427FC"/>
    <w:rsid w:val="00A42B3E"/>
    <w:rsid w:val="00A43457"/>
    <w:rsid w:val="00A43DAE"/>
    <w:rsid w:val="00A44241"/>
    <w:rsid w:val="00A4475C"/>
    <w:rsid w:val="00A45EAC"/>
    <w:rsid w:val="00A46740"/>
    <w:rsid w:val="00A469CB"/>
    <w:rsid w:val="00A46F7D"/>
    <w:rsid w:val="00A47DD4"/>
    <w:rsid w:val="00A507C3"/>
    <w:rsid w:val="00A50A31"/>
    <w:rsid w:val="00A51789"/>
    <w:rsid w:val="00A51965"/>
    <w:rsid w:val="00A519D2"/>
    <w:rsid w:val="00A51ABB"/>
    <w:rsid w:val="00A524A8"/>
    <w:rsid w:val="00A5265C"/>
    <w:rsid w:val="00A529B6"/>
    <w:rsid w:val="00A529D2"/>
    <w:rsid w:val="00A52B48"/>
    <w:rsid w:val="00A53267"/>
    <w:rsid w:val="00A53779"/>
    <w:rsid w:val="00A5389E"/>
    <w:rsid w:val="00A5462F"/>
    <w:rsid w:val="00A54D09"/>
    <w:rsid w:val="00A54E49"/>
    <w:rsid w:val="00A54FBA"/>
    <w:rsid w:val="00A550F4"/>
    <w:rsid w:val="00A55457"/>
    <w:rsid w:val="00A55E3A"/>
    <w:rsid w:val="00A55E48"/>
    <w:rsid w:val="00A567CA"/>
    <w:rsid w:val="00A567E1"/>
    <w:rsid w:val="00A56D9B"/>
    <w:rsid w:val="00A5704E"/>
    <w:rsid w:val="00A57ED9"/>
    <w:rsid w:val="00A60696"/>
    <w:rsid w:val="00A60A0F"/>
    <w:rsid w:val="00A61007"/>
    <w:rsid w:val="00A619E6"/>
    <w:rsid w:val="00A61FD7"/>
    <w:rsid w:val="00A625C2"/>
    <w:rsid w:val="00A62CEA"/>
    <w:rsid w:val="00A63228"/>
    <w:rsid w:val="00A63F41"/>
    <w:rsid w:val="00A64120"/>
    <w:rsid w:val="00A64D18"/>
    <w:rsid w:val="00A656A2"/>
    <w:rsid w:val="00A65ACF"/>
    <w:rsid w:val="00A66854"/>
    <w:rsid w:val="00A668AA"/>
    <w:rsid w:val="00A66ADD"/>
    <w:rsid w:val="00A66CED"/>
    <w:rsid w:val="00A66DF1"/>
    <w:rsid w:val="00A67DF2"/>
    <w:rsid w:val="00A70309"/>
    <w:rsid w:val="00A70DAC"/>
    <w:rsid w:val="00A7142D"/>
    <w:rsid w:val="00A7216D"/>
    <w:rsid w:val="00A721AD"/>
    <w:rsid w:val="00A728E8"/>
    <w:rsid w:val="00A72E0F"/>
    <w:rsid w:val="00A7362D"/>
    <w:rsid w:val="00A73A2D"/>
    <w:rsid w:val="00A73DC3"/>
    <w:rsid w:val="00A74992"/>
    <w:rsid w:val="00A755EA"/>
    <w:rsid w:val="00A75923"/>
    <w:rsid w:val="00A76E77"/>
    <w:rsid w:val="00A802E9"/>
    <w:rsid w:val="00A80E0C"/>
    <w:rsid w:val="00A8106C"/>
    <w:rsid w:val="00A81D65"/>
    <w:rsid w:val="00A83AA6"/>
    <w:rsid w:val="00A845C8"/>
    <w:rsid w:val="00A84F3D"/>
    <w:rsid w:val="00A85907"/>
    <w:rsid w:val="00A86451"/>
    <w:rsid w:val="00A87F32"/>
    <w:rsid w:val="00A902A8"/>
    <w:rsid w:val="00A9173D"/>
    <w:rsid w:val="00A91B8F"/>
    <w:rsid w:val="00A9234A"/>
    <w:rsid w:val="00A92A3D"/>
    <w:rsid w:val="00A92CF2"/>
    <w:rsid w:val="00A92D0B"/>
    <w:rsid w:val="00A9302F"/>
    <w:rsid w:val="00A9328D"/>
    <w:rsid w:val="00A93329"/>
    <w:rsid w:val="00A93819"/>
    <w:rsid w:val="00A93D73"/>
    <w:rsid w:val="00A93EF5"/>
    <w:rsid w:val="00A93F35"/>
    <w:rsid w:val="00A94C04"/>
    <w:rsid w:val="00A9550D"/>
    <w:rsid w:val="00A9673D"/>
    <w:rsid w:val="00A96B25"/>
    <w:rsid w:val="00A96E2C"/>
    <w:rsid w:val="00A96F5E"/>
    <w:rsid w:val="00A970FA"/>
    <w:rsid w:val="00A973F9"/>
    <w:rsid w:val="00A974A8"/>
    <w:rsid w:val="00AA07A3"/>
    <w:rsid w:val="00AA0937"/>
    <w:rsid w:val="00AA0E7B"/>
    <w:rsid w:val="00AA1168"/>
    <w:rsid w:val="00AA1427"/>
    <w:rsid w:val="00AA1EBF"/>
    <w:rsid w:val="00AA1F30"/>
    <w:rsid w:val="00AA282B"/>
    <w:rsid w:val="00AA2BC3"/>
    <w:rsid w:val="00AA2E59"/>
    <w:rsid w:val="00AA375F"/>
    <w:rsid w:val="00AA3FC9"/>
    <w:rsid w:val="00AA3FE5"/>
    <w:rsid w:val="00AA469B"/>
    <w:rsid w:val="00AA4730"/>
    <w:rsid w:val="00AA48AC"/>
    <w:rsid w:val="00AA4F87"/>
    <w:rsid w:val="00AA4FF9"/>
    <w:rsid w:val="00AA512E"/>
    <w:rsid w:val="00AA58BC"/>
    <w:rsid w:val="00AA59D9"/>
    <w:rsid w:val="00AA651F"/>
    <w:rsid w:val="00AA7180"/>
    <w:rsid w:val="00AA721B"/>
    <w:rsid w:val="00AA72F4"/>
    <w:rsid w:val="00AA7548"/>
    <w:rsid w:val="00AB031A"/>
    <w:rsid w:val="00AB0652"/>
    <w:rsid w:val="00AB0700"/>
    <w:rsid w:val="00AB1312"/>
    <w:rsid w:val="00AB1C82"/>
    <w:rsid w:val="00AB231F"/>
    <w:rsid w:val="00AB2495"/>
    <w:rsid w:val="00AB26CE"/>
    <w:rsid w:val="00AB286C"/>
    <w:rsid w:val="00AB2BF1"/>
    <w:rsid w:val="00AB2D07"/>
    <w:rsid w:val="00AB2E93"/>
    <w:rsid w:val="00AB314D"/>
    <w:rsid w:val="00AB33C8"/>
    <w:rsid w:val="00AB35B1"/>
    <w:rsid w:val="00AB43EC"/>
    <w:rsid w:val="00AB50E7"/>
    <w:rsid w:val="00AB5371"/>
    <w:rsid w:val="00AB567C"/>
    <w:rsid w:val="00AB56E7"/>
    <w:rsid w:val="00AB59B1"/>
    <w:rsid w:val="00AB6B42"/>
    <w:rsid w:val="00AB6B4B"/>
    <w:rsid w:val="00AB7831"/>
    <w:rsid w:val="00AC1840"/>
    <w:rsid w:val="00AC1D1F"/>
    <w:rsid w:val="00AC1FDF"/>
    <w:rsid w:val="00AC20CA"/>
    <w:rsid w:val="00AC2484"/>
    <w:rsid w:val="00AC2534"/>
    <w:rsid w:val="00AC2F8C"/>
    <w:rsid w:val="00AC31CB"/>
    <w:rsid w:val="00AC33A6"/>
    <w:rsid w:val="00AC39EA"/>
    <w:rsid w:val="00AC3F74"/>
    <w:rsid w:val="00AC42C4"/>
    <w:rsid w:val="00AC4AAA"/>
    <w:rsid w:val="00AC4C28"/>
    <w:rsid w:val="00AC4C48"/>
    <w:rsid w:val="00AC50E7"/>
    <w:rsid w:val="00AC604C"/>
    <w:rsid w:val="00AC6A1B"/>
    <w:rsid w:val="00AC6DD9"/>
    <w:rsid w:val="00AC7257"/>
    <w:rsid w:val="00AD00E4"/>
    <w:rsid w:val="00AD040A"/>
    <w:rsid w:val="00AD0766"/>
    <w:rsid w:val="00AD0B43"/>
    <w:rsid w:val="00AD2763"/>
    <w:rsid w:val="00AD27D0"/>
    <w:rsid w:val="00AD38CC"/>
    <w:rsid w:val="00AD3CE4"/>
    <w:rsid w:val="00AD3E6D"/>
    <w:rsid w:val="00AD4048"/>
    <w:rsid w:val="00AD4305"/>
    <w:rsid w:val="00AD4955"/>
    <w:rsid w:val="00AD4B29"/>
    <w:rsid w:val="00AD4DAE"/>
    <w:rsid w:val="00AD5204"/>
    <w:rsid w:val="00AD52B4"/>
    <w:rsid w:val="00AD543B"/>
    <w:rsid w:val="00AD5AF6"/>
    <w:rsid w:val="00AD636C"/>
    <w:rsid w:val="00AD641C"/>
    <w:rsid w:val="00AD648C"/>
    <w:rsid w:val="00AD77B4"/>
    <w:rsid w:val="00AE073B"/>
    <w:rsid w:val="00AE12DA"/>
    <w:rsid w:val="00AE19F8"/>
    <w:rsid w:val="00AE2F91"/>
    <w:rsid w:val="00AE345E"/>
    <w:rsid w:val="00AE3FA2"/>
    <w:rsid w:val="00AE4450"/>
    <w:rsid w:val="00AE45B3"/>
    <w:rsid w:val="00AE4873"/>
    <w:rsid w:val="00AE48D9"/>
    <w:rsid w:val="00AE5910"/>
    <w:rsid w:val="00AE593A"/>
    <w:rsid w:val="00AE667C"/>
    <w:rsid w:val="00AE7167"/>
    <w:rsid w:val="00AE7BF3"/>
    <w:rsid w:val="00AF013D"/>
    <w:rsid w:val="00AF04F5"/>
    <w:rsid w:val="00AF07FB"/>
    <w:rsid w:val="00AF101E"/>
    <w:rsid w:val="00AF108A"/>
    <w:rsid w:val="00AF1217"/>
    <w:rsid w:val="00AF1595"/>
    <w:rsid w:val="00AF17B5"/>
    <w:rsid w:val="00AF1C3D"/>
    <w:rsid w:val="00AF21E2"/>
    <w:rsid w:val="00AF25A4"/>
    <w:rsid w:val="00AF288B"/>
    <w:rsid w:val="00AF2926"/>
    <w:rsid w:val="00AF298F"/>
    <w:rsid w:val="00AF29D4"/>
    <w:rsid w:val="00AF2E8A"/>
    <w:rsid w:val="00AF2FFA"/>
    <w:rsid w:val="00AF3286"/>
    <w:rsid w:val="00AF3507"/>
    <w:rsid w:val="00AF3CAA"/>
    <w:rsid w:val="00AF3E21"/>
    <w:rsid w:val="00AF4568"/>
    <w:rsid w:val="00AF5036"/>
    <w:rsid w:val="00AF54B5"/>
    <w:rsid w:val="00AF56A1"/>
    <w:rsid w:val="00AF5B5E"/>
    <w:rsid w:val="00AF5EE8"/>
    <w:rsid w:val="00AF70B4"/>
    <w:rsid w:val="00AF7177"/>
    <w:rsid w:val="00AF7209"/>
    <w:rsid w:val="00AF74C5"/>
    <w:rsid w:val="00AF7A66"/>
    <w:rsid w:val="00B001F8"/>
    <w:rsid w:val="00B00B73"/>
    <w:rsid w:val="00B00CF4"/>
    <w:rsid w:val="00B01F74"/>
    <w:rsid w:val="00B02245"/>
    <w:rsid w:val="00B02A39"/>
    <w:rsid w:val="00B02B2F"/>
    <w:rsid w:val="00B02B8F"/>
    <w:rsid w:val="00B035C4"/>
    <w:rsid w:val="00B03896"/>
    <w:rsid w:val="00B046BA"/>
    <w:rsid w:val="00B049DA"/>
    <w:rsid w:val="00B04C31"/>
    <w:rsid w:val="00B04E9F"/>
    <w:rsid w:val="00B052B3"/>
    <w:rsid w:val="00B0539C"/>
    <w:rsid w:val="00B056F7"/>
    <w:rsid w:val="00B067A1"/>
    <w:rsid w:val="00B06802"/>
    <w:rsid w:val="00B06CED"/>
    <w:rsid w:val="00B07DD5"/>
    <w:rsid w:val="00B10147"/>
    <w:rsid w:val="00B1032C"/>
    <w:rsid w:val="00B10E6C"/>
    <w:rsid w:val="00B1111B"/>
    <w:rsid w:val="00B1269E"/>
    <w:rsid w:val="00B12FB6"/>
    <w:rsid w:val="00B130FF"/>
    <w:rsid w:val="00B1399E"/>
    <w:rsid w:val="00B13D47"/>
    <w:rsid w:val="00B14454"/>
    <w:rsid w:val="00B144DE"/>
    <w:rsid w:val="00B14C5C"/>
    <w:rsid w:val="00B150B4"/>
    <w:rsid w:val="00B152E7"/>
    <w:rsid w:val="00B153C4"/>
    <w:rsid w:val="00B1622A"/>
    <w:rsid w:val="00B16C1D"/>
    <w:rsid w:val="00B17260"/>
    <w:rsid w:val="00B1766C"/>
    <w:rsid w:val="00B178F8"/>
    <w:rsid w:val="00B17BD6"/>
    <w:rsid w:val="00B21771"/>
    <w:rsid w:val="00B21CC8"/>
    <w:rsid w:val="00B21CEE"/>
    <w:rsid w:val="00B2270B"/>
    <w:rsid w:val="00B2288C"/>
    <w:rsid w:val="00B2384A"/>
    <w:rsid w:val="00B2408B"/>
    <w:rsid w:val="00B24BCA"/>
    <w:rsid w:val="00B2515D"/>
    <w:rsid w:val="00B254E4"/>
    <w:rsid w:val="00B25964"/>
    <w:rsid w:val="00B25D59"/>
    <w:rsid w:val="00B2647A"/>
    <w:rsid w:val="00B26D6A"/>
    <w:rsid w:val="00B26F18"/>
    <w:rsid w:val="00B277F0"/>
    <w:rsid w:val="00B27A1A"/>
    <w:rsid w:val="00B27DA8"/>
    <w:rsid w:val="00B313C4"/>
    <w:rsid w:val="00B31553"/>
    <w:rsid w:val="00B3227D"/>
    <w:rsid w:val="00B32287"/>
    <w:rsid w:val="00B33D42"/>
    <w:rsid w:val="00B3464C"/>
    <w:rsid w:val="00B34C98"/>
    <w:rsid w:val="00B35BF2"/>
    <w:rsid w:val="00B35FF3"/>
    <w:rsid w:val="00B361A4"/>
    <w:rsid w:val="00B368D5"/>
    <w:rsid w:val="00B3742D"/>
    <w:rsid w:val="00B375EC"/>
    <w:rsid w:val="00B37718"/>
    <w:rsid w:val="00B37F43"/>
    <w:rsid w:val="00B404D6"/>
    <w:rsid w:val="00B40D50"/>
    <w:rsid w:val="00B416E7"/>
    <w:rsid w:val="00B419A4"/>
    <w:rsid w:val="00B423F3"/>
    <w:rsid w:val="00B425A5"/>
    <w:rsid w:val="00B42684"/>
    <w:rsid w:val="00B42844"/>
    <w:rsid w:val="00B4289B"/>
    <w:rsid w:val="00B43881"/>
    <w:rsid w:val="00B44508"/>
    <w:rsid w:val="00B44F8C"/>
    <w:rsid w:val="00B4503B"/>
    <w:rsid w:val="00B457DC"/>
    <w:rsid w:val="00B458F8"/>
    <w:rsid w:val="00B473D0"/>
    <w:rsid w:val="00B47955"/>
    <w:rsid w:val="00B47D0C"/>
    <w:rsid w:val="00B47D87"/>
    <w:rsid w:val="00B47FDA"/>
    <w:rsid w:val="00B5012D"/>
    <w:rsid w:val="00B50E8B"/>
    <w:rsid w:val="00B5148E"/>
    <w:rsid w:val="00B51516"/>
    <w:rsid w:val="00B51635"/>
    <w:rsid w:val="00B5242C"/>
    <w:rsid w:val="00B52699"/>
    <w:rsid w:val="00B547EF"/>
    <w:rsid w:val="00B54CEC"/>
    <w:rsid w:val="00B54DA3"/>
    <w:rsid w:val="00B5505C"/>
    <w:rsid w:val="00B5543F"/>
    <w:rsid w:val="00B564AC"/>
    <w:rsid w:val="00B568A3"/>
    <w:rsid w:val="00B56A00"/>
    <w:rsid w:val="00B571E6"/>
    <w:rsid w:val="00B6061E"/>
    <w:rsid w:val="00B614B2"/>
    <w:rsid w:val="00B616EF"/>
    <w:rsid w:val="00B622F7"/>
    <w:rsid w:val="00B629BC"/>
    <w:rsid w:val="00B62B86"/>
    <w:rsid w:val="00B62F8A"/>
    <w:rsid w:val="00B6326D"/>
    <w:rsid w:val="00B63917"/>
    <w:rsid w:val="00B640C6"/>
    <w:rsid w:val="00B6458D"/>
    <w:rsid w:val="00B64D11"/>
    <w:rsid w:val="00B65268"/>
    <w:rsid w:val="00B6530A"/>
    <w:rsid w:val="00B65FD4"/>
    <w:rsid w:val="00B660F3"/>
    <w:rsid w:val="00B669FF"/>
    <w:rsid w:val="00B66E33"/>
    <w:rsid w:val="00B6701F"/>
    <w:rsid w:val="00B670D0"/>
    <w:rsid w:val="00B676F0"/>
    <w:rsid w:val="00B702A1"/>
    <w:rsid w:val="00B708D2"/>
    <w:rsid w:val="00B70FC1"/>
    <w:rsid w:val="00B7196E"/>
    <w:rsid w:val="00B72843"/>
    <w:rsid w:val="00B73162"/>
    <w:rsid w:val="00B73254"/>
    <w:rsid w:val="00B732AC"/>
    <w:rsid w:val="00B73C06"/>
    <w:rsid w:val="00B73D26"/>
    <w:rsid w:val="00B740DD"/>
    <w:rsid w:val="00B7439C"/>
    <w:rsid w:val="00B74C09"/>
    <w:rsid w:val="00B75300"/>
    <w:rsid w:val="00B75418"/>
    <w:rsid w:val="00B75506"/>
    <w:rsid w:val="00B75E88"/>
    <w:rsid w:val="00B765F0"/>
    <w:rsid w:val="00B7670B"/>
    <w:rsid w:val="00B769CE"/>
    <w:rsid w:val="00B76CCF"/>
    <w:rsid w:val="00B7722F"/>
    <w:rsid w:val="00B7788F"/>
    <w:rsid w:val="00B779E9"/>
    <w:rsid w:val="00B77A7E"/>
    <w:rsid w:val="00B77C46"/>
    <w:rsid w:val="00B77C87"/>
    <w:rsid w:val="00B8036C"/>
    <w:rsid w:val="00B805D1"/>
    <w:rsid w:val="00B80EE1"/>
    <w:rsid w:val="00B81362"/>
    <w:rsid w:val="00B82086"/>
    <w:rsid w:val="00B82472"/>
    <w:rsid w:val="00B82562"/>
    <w:rsid w:val="00B82CB3"/>
    <w:rsid w:val="00B83C4C"/>
    <w:rsid w:val="00B83C62"/>
    <w:rsid w:val="00B842A1"/>
    <w:rsid w:val="00B85B3A"/>
    <w:rsid w:val="00B86692"/>
    <w:rsid w:val="00B86A24"/>
    <w:rsid w:val="00B86ACF"/>
    <w:rsid w:val="00B8727B"/>
    <w:rsid w:val="00B8769A"/>
    <w:rsid w:val="00B8797D"/>
    <w:rsid w:val="00B87F69"/>
    <w:rsid w:val="00B90439"/>
    <w:rsid w:val="00B90F54"/>
    <w:rsid w:val="00B92C00"/>
    <w:rsid w:val="00B92D3D"/>
    <w:rsid w:val="00B9355A"/>
    <w:rsid w:val="00B93868"/>
    <w:rsid w:val="00B93A8C"/>
    <w:rsid w:val="00B93BAA"/>
    <w:rsid w:val="00B93C20"/>
    <w:rsid w:val="00B93E6B"/>
    <w:rsid w:val="00B9453C"/>
    <w:rsid w:val="00B94A3B"/>
    <w:rsid w:val="00B94E56"/>
    <w:rsid w:val="00B95EA9"/>
    <w:rsid w:val="00B970F6"/>
    <w:rsid w:val="00B97223"/>
    <w:rsid w:val="00B973E0"/>
    <w:rsid w:val="00B974F2"/>
    <w:rsid w:val="00B97B64"/>
    <w:rsid w:val="00BA014D"/>
    <w:rsid w:val="00BA08F2"/>
    <w:rsid w:val="00BA0EE3"/>
    <w:rsid w:val="00BA184B"/>
    <w:rsid w:val="00BA1F35"/>
    <w:rsid w:val="00BA2041"/>
    <w:rsid w:val="00BA2102"/>
    <w:rsid w:val="00BA217A"/>
    <w:rsid w:val="00BA4132"/>
    <w:rsid w:val="00BA47F4"/>
    <w:rsid w:val="00BA4BC2"/>
    <w:rsid w:val="00BA516B"/>
    <w:rsid w:val="00BA55A6"/>
    <w:rsid w:val="00BA5F45"/>
    <w:rsid w:val="00BA6574"/>
    <w:rsid w:val="00BA6A17"/>
    <w:rsid w:val="00BA7EFD"/>
    <w:rsid w:val="00BB0268"/>
    <w:rsid w:val="00BB05B3"/>
    <w:rsid w:val="00BB096C"/>
    <w:rsid w:val="00BB0D27"/>
    <w:rsid w:val="00BB0EEB"/>
    <w:rsid w:val="00BB106D"/>
    <w:rsid w:val="00BB1531"/>
    <w:rsid w:val="00BB25BE"/>
    <w:rsid w:val="00BB2701"/>
    <w:rsid w:val="00BB2A63"/>
    <w:rsid w:val="00BB3792"/>
    <w:rsid w:val="00BB3ECC"/>
    <w:rsid w:val="00BB5B70"/>
    <w:rsid w:val="00BB7287"/>
    <w:rsid w:val="00BB7495"/>
    <w:rsid w:val="00BB794B"/>
    <w:rsid w:val="00BB7A89"/>
    <w:rsid w:val="00BB7C92"/>
    <w:rsid w:val="00BC0847"/>
    <w:rsid w:val="00BC0BAB"/>
    <w:rsid w:val="00BC0EA5"/>
    <w:rsid w:val="00BC154B"/>
    <w:rsid w:val="00BC19A1"/>
    <w:rsid w:val="00BC1E6C"/>
    <w:rsid w:val="00BC2C65"/>
    <w:rsid w:val="00BC2E84"/>
    <w:rsid w:val="00BC2F37"/>
    <w:rsid w:val="00BC3AA6"/>
    <w:rsid w:val="00BC4F9B"/>
    <w:rsid w:val="00BC55AF"/>
    <w:rsid w:val="00BC5A15"/>
    <w:rsid w:val="00BC5DD5"/>
    <w:rsid w:val="00BC6C74"/>
    <w:rsid w:val="00BC7687"/>
    <w:rsid w:val="00BC7A16"/>
    <w:rsid w:val="00BD0068"/>
    <w:rsid w:val="00BD032B"/>
    <w:rsid w:val="00BD0652"/>
    <w:rsid w:val="00BD0BF9"/>
    <w:rsid w:val="00BD1040"/>
    <w:rsid w:val="00BD1073"/>
    <w:rsid w:val="00BD14A1"/>
    <w:rsid w:val="00BD1DDA"/>
    <w:rsid w:val="00BD3FA5"/>
    <w:rsid w:val="00BD48AA"/>
    <w:rsid w:val="00BD5741"/>
    <w:rsid w:val="00BD5F4F"/>
    <w:rsid w:val="00BD735C"/>
    <w:rsid w:val="00BD7F21"/>
    <w:rsid w:val="00BE02D2"/>
    <w:rsid w:val="00BE07E9"/>
    <w:rsid w:val="00BE0B4C"/>
    <w:rsid w:val="00BE0FD2"/>
    <w:rsid w:val="00BE10D8"/>
    <w:rsid w:val="00BE1647"/>
    <w:rsid w:val="00BE220B"/>
    <w:rsid w:val="00BE2363"/>
    <w:rsid w:val="00BE25E0"/>
    <w:rsid w:val="00BE282F"/>
    <w:rsid w:val="00BE30B1"/>
    <w:rsid w:val="00BE34BC"/>
    <w:rsid w:val="00BE37A5"/>
    <w:rsid w:val="00BE3D0A"/>
    <w:rsid w:val="00BE44AE"/>
    <w:rsid w:val="00BE4F8A"/>
    <w:rsid w:val="00BE52E1"/>
    <w:rsid w:val="00BE53AA"/>
    <w:rsid w:val="00BE5FFD"/>
    <w:rsid w:val="00BE63AE"/>
    <w:rsid w:val="00BE63F2"/>
    <w:rsid w:val="00BE6567"/>
    <w:rsid w:val="00BE69B0"/>
    <w:rsid w:val="00BE750D"/>
    <w:rsid w:val="00BE79BA"/>
    <w:rsid w:val="00BE7C4C"/>
    <w:rsid w:val="00BF032A"/>
    <w:rsid w:val="00BF043F"/>
    <w:rsid w:val="00BF0488"/>
    <w:rsid w:val="00BF05AD"/>
    <w:rsid w:val="00BF0666"/>
    <w:rsid w:val="00BF0864"/>
    <w:rsid w:val="00BF09A0"/>
    <w:rsid w:val="00BF0A3A"/>
    <w:rsid w:val="00BF0C77"/>
    <w:rsid w:val="00BF1A38"/>
    <w:rsid w:val="00BF1EA0"/>
    <w:rsid w:val="00BF2104"/>
    <w:rsid w:val="00BF224F"/>
    <w:rsid w:val="00BF225E"/>
    <w:rsid w:val="00BF23DD"/>
    <w:rsid w:val="00BF26BA"/>
    <w:rsid w:val="00BF2842"/>
    <w:rsid w:val="00BF2B69"/>
    <w:rsid w:val="00BF2CB2"/>
    <w:rsid w:val="00BF38FD"/>
    <w:rsid w:val="00BF3F61"/>
    <w:rsid w:val="00BF3F7A"/>
    <w:rsid w:val="00BF4F73"/>
    <w:rsid w:val="00BF557B"/>
    <w:rsid w:val="00BF5D91"/>
    <w:rsid w:val="00BF5FFF"/>
    <w:rsid w:val="00BF607A"/>
    <w:rsid w:val="00C00011"/>
    <w:rsid w:val="00C00C8A"/>
    <w:rsid w:val="00C00DE8"/>
    <w:rsid w:val="00C011B9"/>
    <w:rsid w:val="00C01DDF"/>
    <w:rsid w:val="00C0329E"/>
    <w:rsid w:val="00C033E9"/>
    <w:rsid w:val="00C035CA"/>
    <w:rsid w:val="00C0466A"/>
    <w:rsid w:val="00C0648B"/>
    <w:rsid w:val="00C06698"/>
    <w:rsid w:val="00C0694F"/>
    <w:rsid w:val="00C06AC5"/>
    <w:rsid w:val="00C0722C"/>
    <w:rsid w:val="00C07502"/>
    <w:rsid w:val="00C07537"/>
    <w:rsid w:val="00C07691"/>
    <w:rsid w:val="00C07FEA"/>
    <w:rsid w:val="00C105ED"/>
    <w:rsid w:val="00C1081F"/>
    <w:rsid w:val="00C11563"/>
    <w:rsid w:val="00C11997"/>
    <w:rsid w:val="00C123E6"/>
    <w:rsid w:val="00C12C48"/>
    <w:rsid w:val="00C13405"/>
    <w:rsid w:val="00C134E6"/>
    <w:rsid w:val="00C13C30"/>
    <w:rsid w:val="00C13D9B"/>
    <w:rsid w:val="00C142C1"/>
    <w:rsid w:val="00C14A5D"/>
    <w:rsid w:val="00C150DF"/>
    <w:rsid w:val="00C15F24"/>
    <w:rsid w:val="00C16398"/>
    <w:rsid w:val="00C1682C"/>
    <w:rsid w:val="00C16E5E"/>
    <w:rsid w:val="00C16E63"/>
    <w:rsid w:val="00C1773B"/>
    <w:rsid w:val="00C2011A"/>
    <w:rsid w:val="00C21966"/>
    <w:rsid w:val="00C229C1"/>
    <w:rsid w:val="00C23195"/>
    <w:rsid w:val="00C23AA7"/>
    <w:rsid w:val="00C240B9"/>
    <w:rsid w:val="00C249CF"/>
    <w:rsid w:val="00C26AB6"/>
    <w:rsid w:val="00C26ACF"/>
    <w:rsid w:val="00C27035"/>
    <w:rsid w:val="00C27CED"/>
    <w:rsid w:val="00C312C2"/>
    <w:rsid w:val="00C3274B"/>
    <w:rsid w:val="00C32905"/>
    <w:rsid w:val="00C3473A"/>
    <w:rsid w:val="00C357F5"/>
    <w:rsid w:val="00C37044"/>
    <w:rsid w:val="00C370A9"/>
    <w:rsid w:val="00C37B5E"/>
    <w:rsid w:val="00C40019"/>
    <w:rsid w:val="00C4045A"/>
    <w:rsid w:val="00C40D9B"/>
    <w:rsid w:val="00C40E21"/>
    <w:rsid w:val="00C40FE0"/>
    <w:rsid w:val="00C4130A"/>
    <w:rsid w:val="00C42F1A"/>
    <w:rsid w:val="00C43A70"/>
    <w:rsid w:val="00C44556"/>
    <w:rsid w:val="00C44C47"/>
    <w:rsid w:val="00C4544D"/>
    <w:rsid w:val="00C46693"/>
    <w:rsid w:val="00C46846"/>
    <w:rsid w:val="00C46DC6"/>
    <w:rsid w:val="00C47A5E"/>
    <w:rsid w:val="00C47CC0"/>
    <w:rsid w:val="00C5002C"/>
    <w:rsid w:val="00C50443"/>
    <w:rsid w:val="00C50916"/>
    <w:rsid w:val="00C50B86"/>
    <w:rsid w:val="00C50D4F"/>
    <w:rsid w:val="00C51453"/>
    <w:rsid w:val="00C5157A"/>
    <w:rsid w:val="00C516E7"/>
    <w:rsid w:val="00C5239F"/>
    <w:rsid w:val="00C524CB"/>
    <w:rsid w:val="00C52566"/>
    <w:rsid w:val="00C52930"/>
    <w:rsid w:val="00C53383"/>
    <w:rsid w:val="00C53427"/>
    <w:rsid w:val="00C5393B"/>
    <w:rsid w:val="00C54049"/>
    <w:rsid w:val="00C54263"/>
    <w:rsid w:val="00C544EB"/>
    <w:rsid w:val="00C549FD"/>
    <w:rsid w:val="00C55EB2"/>
    <w:rsid w:val="00C60421"/>
    <w:rsid w:val="00C60684"/>
    <w:rsid w:val="00C60689"/>
    <w:rsid w:val="00C60F7B"/>
    <w:rsid w:val="00C61126"/>
    <w:rsid w:val="00C6182D"/>
    <w:rsid w:val="00C61F2A"/>
    <w:rsid w:val="00C6211C"/>
    <w:rsid w:val="00C625BB"/>
    <w:rsid w:val="00C62986"/>
    <w:rsid w:val="00C62C2B"/>
    <w:rsid w:val="00C63EE1"/>
    <w:rsid w:val="00C640A3"/>
    <w:rsid w:val="00C64205"/>
    <w:rsid w:val="00C64E6A"/>
    <w:rsid w:val="00C65691"/>
    <w:rsid w:val="00C656DE"/>
    <w:rsid w:val="00C65BFC"/>
    <w:rsid w:val="00C66BEE"/>
    <w:rsid w:val="00C66E92"/>
    <w:rsid w:val="00C67264"/>
    <w:rsid w:val="00C677B0"/>
    <w:rsid w:val="00C707BA"/>
    <w:rsid w:val="00C7091E"/>
    <w:rsid w:val="00C70CFD"/>
    <w:rsid w:val="00C7111B"/>
    <w:rsid w:val="00C719F6"/>
    <w:rsid w:val="00C72D4C"/>
    <w:rsid w:val="00C72E8C"/>
    <w:rsid w:val="00C75174"/>
    <w:rsid w:val="00C75A62"/>
    <w:rsid w:val="00C75BEE"/>
    <w:rsid w:val="00C75C5B"/>
    <w:rsid w:val="00C75D1E"/>
    <w:rsid w:val="00C76870"/>
    <w:rsid w:val="00C769E8"/>
    <w:rsid w:val="00C77F16"/>
    <w:rsid w:val="00C8106F"/>
    <w:rsid w:val="00C8136F"/>
    <w:rsid w:val="00C81370"/>
    <w:rsid w:val="00C81652"/>
    <w:rsid w:val="00C8179B"/>
    <w:rsid w:val="00C817FF"/>
    <w:rsid w:val="00C81E4D"/>
    <w:rsid w:val="00C82380"/>
    <w:rsid w:val="00C8244D"/>
    <w:rsid w:val="00C82B3F"/>
    <w:rsid w:val="00C82DF2"/>
    <w:rsid w:val="00C8353B"/>
    <w:rsid w:val="00C83888"/>
    <w:rsid w:val="00C839D5"/>
    <w:rsid w:val="00C84A77"/>
    <w:rsid w:val="00C84B4E"/>
    <w:rsid w:val="00C84D99"/>
    <w:rsid w:val="00C84E34"/>
    <w:rsid w:val="00C85047"/>
    <w:rsid w:val="00C8514B"/>
    <w:rsid w:val="00C85461"/>
    <w:rsid w:val="00C854CD"/>
    <w:rsid w:val="00C855B2"/>
    <w:rsid w:val="00C855F1"/>
    <w:rsid w:val="00C85743"/>
    <w:rsid w:val="00C85885"/>
    <w:rsid w:val="00C85D01"/>
    <w:rsid w:val="00C860EF"/>
    <w:rsid w:val="00C86E3C"/>
    <w:rsid w:val="00C87056"/>
    <w:rsid w:val="00C87799"/>
    <w:rsid w:val="00C878AD"/>
    <w:rsid w:val="00C87CC2"/>
    <w:rsid w:val="00C87F4A"/>
    <w:rsid w:val="00C90498"/>
    <w:rsid w:val="00C905FE"/>
    <w:rsid w:val="00C90C19"/>
    <w:rsid w:val="00C90DC1"/>
    <w:rsid w:val="00C921BB"/>
    <w:rsid w:val="00C922AD"/>
    <w:rsid w:val="00C92DAF"/>
    <w:rsid w:val="00C92E70"/>
    <w:rsid w:val="00C92E72"/>
    <w:rsid w:val="00C9300E"/>
    <w:rsid w:val="00C930A2"/>
    <w:rsid w:val="00C93C64"/>
    <w:rsid w:val="00C951CF"/>
    <w:rsid w:val="00C95F01"/>
    <w:rsid w:val="00C9664D"/>
    <w:rsid w:val="00C973BF"/>
    <w:rsid w:val="00C97F38"/>
    <w:rsid w:val="00CA0855"/>
    <w:rsid w:val="00CA09E4"/>
    <w:rsid w:val="00CA0C7D"/>
    <w:rsid w:val="00CA0E0E"/>
    <w:rsid w:val="00CA0EBB"/>
    <w:rsid w:val="00CA1604"/>
    <w:rsid w:val="00CA27D2"/>
    <w:rsid w:val="00CA2863"/>
    <w:rsid w:val="00CA495D"/>
    <w:rsid w:val="00CA4CAE"/>
    <w:rsid w:val="00CA4F91"/>
    <w:rsid w:val="00CA5CB1"/>
    <w:rsid w:val="00CA6051"/>
    <w:rsid w:val="00CA61FA"/>
    <w:rsid w:val="00CA736B"/>
    <w:rsid w:val="00CA79DF"/>
    <w:rsid w:val="00CA7CEA"/>
    <w:rsid w:val="00CB04D0"/>
    <w:rsid w:val="00CB0DEB"/>
    <w:rsid w:val="00CB0EFB"/>
    <w:rsid w:val="00CB1B9E"/>
    <w:rsid w:val="00CB3622"/>
    <w:rsid w:val="00CB3974"/>
    <w:rsid w:val="00CB4067"/>
    <w:rsid w:val="00CB433B"/>
    <w:rsid w:val="00CB4802"/>
    <w:rsid w:val="00CB4A45"/>
    <w:rsid w:val="00CB4C4E"/>
    <w:rsid w:val="00CB4F51"/>
    <w:rsid w:val="00CB555D"/>
    <w:rsid w:val="00CB573C"/>
    <w:rsid w:val="00CB6101"/>
    <w:rsid w:val="00CB6EEB"/>
    <w:rsid w:val="00CB7168"/>
    <w:rsid w:val="00CB72CA"/>
    <w:rsid w:val="00CB7451"/>
    <w:rsid w:val="00CB7DDF"/>
    <w:rsid w:val="00CC00E5"/>
    <w:rsid w:val="00CC04AE"/>
    <w:rsid w:val="00CC06A5"/>
    <w:rsid w:val="00CC1069"/>
    <w:rsid w:val="00CC23EA"/>
    <w:rsid w:val="00CC25D8"/>
    <w:rsid w:val="00CC2928"/>
    <w:rsid w:val="00CC29C5"/>
    <w:rsid w:val="00CC2B3B"/>
    <w:rsid w:val="00CC2CC8"/>
    <w:rsid w:val="00CC3D1B"/>
    <w:rsid w:val="00CC4095"/>
    <w:rsid w:val="00CC44E6"/>
    <w:rsid w:val="00CC452D"/>
    <w:rsid w:val="00CC45C6"/>
    <w:rsid w:val="00CC4767"/>
    <w:rsid w:val="00CC4C1D"/>
    <w:rsid w:val="00CC4F5F"/>
    <w:rsid w:val="00CC5144"/>
    <w:rsid w:val="00CC566C"/>
    <w:rsid w:val="00CC56E4"/>
    <w:rsid w:val="00CC5C22"/>
    <w:rsid w:val="00CC5CF4"/>
    <w:rsid w:val="00CC5EC5"/>
    <w:rsid w:val="00CC5ED7"/>
    <w:rsid w:val="00CC6494"/>
    <w:rsid w:val="00CC6521"/>
    <w:rsid w:val="00CC6815"/>
    <w:rsid w:val="00CC69B1"/>
    <w:rsid w:val="00CC6F91"/>
    <w:rsid w:val="00CD0AAA"/>
    <w:rsid w:val="00CD0BCE"/>
    <w:rsid w:val="00CD0F8E"/>
    <w:rsid w:val="00CD1753"/>
    <w:rsid w:val="00CD1B93"/>
    <w:rsid w:val="00CD241C"/>
    <w:rsid w:val="00CD26C7"/>
    <w:rsid w:val="00CD28C6"/>
    <w:rsid w:val="00CD29E2"/>
    <w:rsid w:val="00CD2DA2"/>
    <w:rsid w:val="00CD3184"/>
    <w:rsid w:val="00CD3492"/>
    <w:rsid w:val="00CD3BCE"/>
    <w:rsid w:val="00CD3D5E"/>
    <w:rsid w:val="00CD46E1"/>
    <w:rsid w:val="00CD6D52"/>
    <w:rsid w:val="00CD736C"/>
    <w:rsid w:val="00CD7C99"/>
    <w:rsid w:val="00CE0616"/>
    <w:rsid w:val="00CE0924"/>
    <w:rsid w:val="00CE09BF"/>
    <w:rsid w:val="00CE19ED"/>
    <w:rsid w:val="00CE2362"/>
    <w:rsid w:val="00CE2D5B"/>
    <w:rsid w:val="00CE3BE4"/>
    <w:rsid w:val="00CE470E"/>
    <w:rsid w:val="00CE50EF"/>
    <w:rsid w:val="00CE51F2"/>
    <w:rsid w:val="00CE5829"/>
    <w:rsid w:val="00CE742C"/>
    <w:rsid w:val="00CE789F"/>
    <w:rsid w:val="00CF0A02"/>
    <w:rsid w:val="00CF0B0A"/>
    <w:rsid w:val="00CF0B36"/>
    <w:rsid w:val="00CF1E96"/>
    <w:rsid w:val="00CF3B8F"/>
    <w:rsid w:val="00CF481D"/>
    <w:rsid w:val="00CF4FE8"/>
    <w:rsid w:val="00CF6A9B"/>
    <w:rsid w:val="00CF7A67"/>
    <w:rsid w:val="00D01AE7"/>
    <w:rsid w:val="00D026A8"/>
    <w:rsid w:val="00D02C53"/>
    <w:rsid w:val="00D02E28"/>
    <w:rsid w:val="00D0325D"/>
    <w:rsid w:val="00D03C33"/>
    <w:rsid w:val="00D04DA7"/>
    <w:rsid w:val="00D050E4"/>
    <w:rsid w:val="00D056E8"/>
    <w:rsid w:val="00D05B29"/>
    <w:rsid w:val="00D05FEA"/>
    <w:rsid w:val="00D066B8"/>
    <w:rsid w:val="00D06777"/>
    <w:rsid w:val="00D06BE3"/>
    <w:rsid w:val="00D072C1"/>
    <w:rsid w:val="00D072C2"/>
    <w:rsid w:val="00D076F1"/>
    <w:rsid w:val="00D07B20"/>
    <w:rsid w:val="00D10A57"/>
    <w:rsid w:val="00D1104E"/>
    <w:rsid w:val="00D11756"/>
    <w:rsid w:val="00D11D2B"/>
    <w:rsid w:val="00D1207F"/>
    <w:rsid w:val="00D12A17"/>
    <w:rsid w:val="00D1320F"/>
    <w:rsid w:val="00D133D9"/>
    <w:rsid w:val="00D13644"/>
    <w:rsid w:val="00D13844"/>
    <w:rsid w:val="00D13B20"/>
    <w:rsid w:val="00D141C3"/>
    <w:rsid w:val="00D144B3"/>
    <w:rsid w:val="00D14AEC"/>
    <w:rsid w:val="00D14C5A"/>
    <w:rsid w:val="00D14E15"/>
    <w:rsid w:val="00D15103"/>
    <w:rsid w:val="00D1526D"/>
    <w:rsid w:val="00D162AA"/>
    <w:rsid w:val="00D163F3"/>
    <w:rsid w:val="00D164CC"/>
    <w:rsid w:val="00D16D6F"/>
    <w:rsid w:val="00D17045"/>
    <w:rsid w:val="00D173B0"/>
    <w:rsid w:val="00D17C65"/>
    <w:rsid w:val="00D17CCF"/>
    <w:rsid w:val="00D17E4A"/>
    <w:rsid w:val="00D17FB9"/>
    <w:rsid w:val="00D20FD0"/>
    <w:rsid w:val="00D21A39"/>
    <w:rsid w:val="00D21D82"/>
    <w:rsid w:val="00D22F56"/>
    <w:rsid w:val="00D23CEA"/>
    <w:rsid w:val="00D24222"/>
    <w:rsid w:val="00D26175"/>
    <w:rsid w:val="00D27E14"/>
    <w:rsid w:val="00D30208"/>
    <w:rsid w:val="00D30A75"/>
    <w:rsid w:val="00D30BDB"/>
    <w:rsid w:val="00D30DCC"/>
    <w:rsid w:val="00D30F75"/>
    <w:rsid w:val="00D314B6"/>
    <w:rsid w:val="00D318AF"/>
    <w:rsid w:val="00D318DD"/>
    <w:rsid w:val="00D31987"/>
    <w:rsid w:val="00D31999"/>
    <w:rsid w:val="00D3202D"/>
    <w:rsid w:val="00D3283B"/>
    <w:rsid w:val="00D32B01"/>
    <w:rsid w:val="00D32D8D"/>
    <w:rsid w:val="00D3372B"/>
    <w:rsid w:val="00D338DC"/>
    <w:rsid w:val="00D340AC"/>
    <w:rsid w:val="00D344E0"/>
    <w:rsid w:val="00D35124"/>
    <w:rsid w:val="00D359A4"/>
    <w:rsid w:val="00D35CD7"/>
    <w:rsid w:val="00D35DFA"/>
    <w:rsid w:val="00D363CD"/>
    <w:rsid w:val="00D3691E"/>
    <w:rsid w:val="00D37EE6"/>
    <w:rsid w:val="00D4004E"/>
    <w:rsid w:val="00D40553"/>
    <w:rsid w:val="00D4096C"/>
    <w:rsid w:val="00D40B46"/>
    <w:rsid w:val="00D41280"/>
    <w:rsid w:val="00D42322"/>
    <w:rsid w:val="00D42336"/>
    <w:rsid w:val="00D43491"/>
    <w:rsid w:val="00D43BEB"/>
    <w:rsid w:val="00D43D1E"/>
    <w:rsid w:val="00D43ED4"/>
    <w:rsid w:val="00D440F0"/>
    <w:rsid w:val="00D441F2"/>
    <w:rsid w:val="00D44377"/>
    <w:rsid w:val="00D45B58"/>
    <w:rsid w:val="00D45D97"/>
    <w:rsid w:val="00D465B0"/>
    <w:rsid w:val="00D47E75"/>
    <w:rsid w:val="00D50067"/>
    <w:rsid w:val="00D5023E"/>
    <w:rsid w:val="00D505EF"/>
    <w:rsid w:val="00D514B2"/>
    <w:rsid w:val="00D514E8"/>
    <w:rsid w:val="00D5176E"/>
    <w:rsid w:val="00D51E65"/>
    <w:rsid w:val="00D523A9"/>
    <w:rsid w:val="00D526A4"/>
    <w:rsid w:val="00D5281D"/>
    <w:rsid w:val="00D52AD2"/>
    <w:rsid w:val="00D52C93"/>
    <w:rsid w:val="00D52ECA"/>
    <w:rsid w:val="00D53536"/>
    <w:rsid w:val="00D5362B"/>
    <w:rsid w:val="00D53847"/>
    <w:rsid w:val="00D53871"/>
    <w:rsid w:val="00D53CDB"/>
    <w:rsid w:val="00D53D62"/>
    <w:rsid w:val="00D540B3"/>
    <w:rsid w:val="00D547A1"/>
    <w:rsid w:val="00D56E3F"/>
    <w:rsid w:val="00D602A7"/>
    <w:rsid w:val="00D6032F"/>
    <w:rsid w:val="00D60AC8"/>
    <w:rsid w:val="00D60D72"/>
    <w:rsid w:val="00D619DE"/>
    <w:rsid w:val="00D623C8"/>
    <w:rsid w:val="00D62508"/>
    <w:rsid w:val="00D63939"/>
    <w:rsid w:val="00D64317"/>
    <w:rsid w:val="00D64CC5"/>
    <w:rsid w:val="00D64FE8"/>
    <w:rsid w:val="00D65195"/>
    <w:rsid w:val="00D65282"/>
    <w:rsid w:val="00D6585A"/>
    <w:rsid w:val="00D65AC8"/>
    <w:rsid w:val="00D65FB8"/>
    <w:rsid w:val="00D66015"/>
    <w:rsid w:val="00D662B6"/>
    <w:rsid w:val="00D66AAF"/>
    <w:rsid w:val="00D66AC8"/>
    <w:rsid w:val="00D67271"/>
    <w:rsid w:val="00D67B53"/>
    <w:rsid w:val="00D7002F"/>
    <w:rsid w:val="00D70C77"/>
    <w:rsid w:val="00D7130C"/>
    <w:rsid w:val="00D71A45"/>
    <w:rsid w:val="00D71E60"/>
    <w:rsid w:val="00D71EAC"/>
    <w:rsid w:val="00D72057"/>
    <w:rsid w:val="00D72214"/>
    <w:rsid w:val="00D72246"/>
    <w:rsid w:val="00D723E8"/>
    <w:rsid w:val="00D72611"/>
    <w:rsid w:val="00D7287C"/>
    <w:rsid w:val="00D7296E"/>
    <w:rsid w:val="00D72C27"/>
    <w:rsid w:val="00D72D1D"/>
    <w:rsid w:val="00D72E94"/>
    <w:rsid w:val="00D72FF3"/>
    <w:rsid w:val="00D74787"/>
    <w:rsid w:val="00D756E9"/>
    <w:rsid w:val="00D75C5F"/>
    <w:rsid w:val="00D75D96"/>
    <w:rsid w:val="00D76936"/>
    <w:rsid w:val="00D775FE"/>
    <w:rsid w:val="00D776BC"/>
    <w:rsid w:val="00D8022B"/>
    <w:rsid w:val="00D80E1F"/>
    <w:rsid w:val="00D81AD5"/>
    <w:rsid w:val="00D82A00"/>
    <w:rsid w:val="00D83291"/>
    <w:rsid w:val="00D8363F"/>
    <w:rsid w:val="00D83F2B"/>
    <w:rsid w:val="00D84BB2"/>
    <w:rsid w:val="00D84E4A"/>
    <w:rsid w:val="00D852C5"/>
    <w:rsid w:val="00D852E3"/>
    <w:rsid w:val="00D85E20"/>
    <w:rsid w:val="00D867E4"/>
    <w:rsid w:val="00D872A2"/>
    <w:rsid w:val="00D90491"/>
    <w:rsid w:val="00D9075B"/>
    <w:rsid w:val="00D918E5"/>
    <w:rsid w:val="00D91CBA"/>
    <w:rsid w:val="00D92139"/>
    <w:rsid w:val="00D92409"/>
    <w:rsid w:val="00D9252D"/>
    <w:rsid w:val="00D92F86"/>
    <w:rsid w:val="00D94106"/>
    <w:rsid w:val="00D94146"/>
    <w:rsid w:val="00D946E5"/>
    <w:rsid w:val="00D949A9"/>
    <w:rsid w:val="00D94B47"/>
    <w:rsid w:val="00D952DC"/>
    <w:rsid w:val="00D956DD"/>
    <w:rsid w:val="00D9581F"/>
    <w:rsid w:val="00D95F40"/>
    <w:rsid w:val="00D96097"/>
    <w:rsid w:val="00D96B86"/>
    <w:rsid w:val="00D96E5E"/>
    <w:rsid w:val="00D974F7"/>
    <w:rsid w:val="00D97616"/>
    <w:rsid w:val="00D97C72"/>
    <w:rsid w:val="00DA0574"/>
    <w:rsid w:val="00DA0614"/>
    <w:rsid w:val="00DA190B"/>
    <w:rsid w:val="00DA1924"/>
    <w:rsid w:val="00DA19BD"/>
    <w:rsid w:val="00DA2668"/>
    <w:rsid w:val="00DA2C26"/>
    <w:rsid w:val="00DA3940"/>
    <w:rsid w:val="00DA3AA2"/>
    <w:rsid w:val="00DA4C9C"/>
    <w:rsid w:val="00DA544B"/>
    <w:rsid w:val="00DA569C"/>
    <w:rsid w:val="00DA5879"/>
    <w:rsid w:val="00DA59E0"/>
    <w:rsid w:val="00DA5C5E"/>
    <w:rsid w:val="00DA67C1"/>
    <w:rsid w:val="00DA72A6"/>
    <w:rsid w:val="00DA7522"/>
    <w:rsid w:val="00DA767F"/>
    <w:rsid w:val="00DA7684"/>
    <w:rsid w:val="00DA78CF"/>
    <w:rsid w:val="00DA7F5E"/>
    <w:rsid w:val="00DA7FF2"/>
    <w:rsid w:val="00DB010A"/>
    <w:rsid w:val="00DB013B"/>
    <w:rsid w:val="00DB0791"/>
    <w:rsid w:val="00DB10E0"/>
    <w:rsid w:val="00DB1411"/>
    <w:rsid w:val="00DB1C27"/>
    <w:rsid w:val="00DB1C86"/>
    <w:rsid w:val="00DB2947"/>
    <w:rsid w:val="00DB31C2"/>
    <w:rsid w:val="00DB393F"/>
    <w:rsid w:val="00DB44BC"/>
    <w:rsid w:val="00DB4BCC"/>
    <w:rsid w:val="00DB54B6"/>
    <w:rsid w:val="00DB5FC5"/>
    <w:rsid w:val="00DB6485"/>
    <w:rsid w:val="00DB73CB"/>
    <w:rsid w:val="00DB748F"/>
    <w:rsid w:val="00DB75F6"/>
    <w:rsid w:val="00DB77F3"/>
    <w:rsid w:val="00DC08B8"/>
    <w:rsid w:val="00DC1810"/>
    <w:rsid w:val="00DC1E6D"/>
    <w:rsid w:val="00DC2E2E"/>
    <w:rsid w:val="00DC33DB"/>
    <w:rsid w:val="00DC377F"/>
    <w:rsid w:val="00DC38E4"/>
    <w:rsid w:val="00DC3B9B"/>
    <w:rsid w:val="00DC431D"/>
    <w:rsid w:val="00DC4599"/>
    <w:rsid w:val="00DC5DC2"/>
    <w:rsid w:val="00DC5DC7"/>
    <w:rsid w:val="00DC611A"/>
    <w:rsid w:val="00DC7E0B"/>
    <w:rsid w:val="00DC7F5F"/>
    <w:rsid w:val="00DD0581"/>
    <w:rsid w:val="00DD0BD5"/>
    <w:rsid w:val="00DD198A"/>
    <w:rsid w:val="00DD1995"/>
    <w:rsid w:val="00DD2DE0"/>
    <w:rsid w:val="00DD2FB3"/>
    <w:rsid w:val="00DD3239"/>
    <w:rsid w:val="00DD33EA"/>
    <w:rsid w:val="00DD39FA"/>
    <w:rsid w:val="00DD42B6"/>
    <w:rsid w:val="00DD43AD"/>
    <w:rsid w:val="00DD4702"/>
    <w:rsid w:val="00DD4D6E"/>
    <w:rsid w:val="00DD5DBB"/>
    <w:rsid w:val="00DD61B3"/>
    <w:rsid w:val="00DD7275"/>
    <w:rsid w:val="00DD7C7E"/>
    <w:rsid w:val="00DD7E74"/>
    <w:rsid w:val="00DE009A"/>
    <w:rsid w:val="00DE02EE"/>
    <w:rsid w:val="00DE0AB3"/>
    <w:rsid w:val="00DE11AD"/>
    <w:rsid w:val="00DE1559"/>
    <w:rsid w:val="00DE169C"/>
    <w:rsid w:val="00DE27CF"/>
    <w:rsid w:val="00DE2B6B"/>
    <w:rsid w:val="00DE2CC8"/>
    <w:rsid w:val="00DE39BE"/>
    <w:rsid w:val="00DE4170"/>
    <w:rsid w:val="00DE41C0"/>
    <w:rsid w:val="00DE4D26"/>
    <w:rsid w:val="00DE50BA"/>
    <w:rsid w:val="00DE5764"/>
    <w:rsid w:val="00DE5992"/>
    <w:rsid w:val="00DE66AC"/>
    <w:rsid w:val="00DE6C7F"/>
    <w:rsid w:val="00DE71AD"/>
    <w:rsid w:val="00DE7B6C"/>
    <w:rsid w:val="00DF1A4B"/>
    <w:rsid w:val="00DF2E39"/>
    <w:rsid w:val="00DF4912"/>
    <w:rsid w:val="00DF549A"/>
    <w:rsid w:val="00DF6BF4"/>
    <w:rsid w:val="00DF6E8B"/>
    <w:rsid w:val="00DF6F51"/>
    <w:rsid w:val="00DF7034"/>
    <w:rsid w:val="00DF7868"/>
    <w:rsid w:val="00DF787E"/>
    <w:rsid w:val="00DF7F26"/>
    <w:rsid w:val="00E000DC"/>
    <w:rsid w:val="00E00A8C"/>
    <w:rsid w:val="00E0118F"/>
    <w:rsid w:val="00E011DC"/>
    <w:rsid w:val="00E018BC"/>
    <w:rsid w:val="00E021CC"/>
    <w:rsid w:val="00E02903"/>
    <w:rsid w:val="00E02FAF"/>
    <w:rsid w:val="00E0353C"/>
    <w:rsid w:val="00E03690"/>
    <w:rsid w:val="00E04718"/>
    <w:rsid w:val="00E0490E"/>
    <w:rsid w:val="00E052C5"/>
    <w:rsid w:val="00E0533B"/>
    <w:rsid w:val="00E054BD"/>
    <w:rsid w:val="00E057F0"/>
    <w:rsid w:val="00E06588"/>
    <w:rsid w:val="00E067E1"/>
    <w:rsid w:val="00E0693A"/>
    <w:rsid w:val="00E07172"/>
    <w:rsid w:val="00E073A8"/>
    <w:rsid w:val="00E07C60"/>
    <w:rsid w:val="00E07FD4"/>
    <w:rsid w:val="00E101CA"/>
    <w:rsid w:val="00E118E0"/>
    <w:rsid w:val="00E11D35"/>
    <w:rsid w:val="00E11DFA"/>
    <w:rsid w:val="00E11EDF"/>
    <w:rsid w:val="00E12191"/>
    <w:rsid w:val="00E12671"/>
    <w:rsid w:val="00E12DCE"/>
    <w:rsid w:val="00E134B1"/>
    <w:rsid w:val="00E13ACE"/>
    <w:rsid w:val="00E142EC"/>
    <w:rsid w:val="00E1433D"/>
    <w:rsid w:val="00E14360"/>
    <w:rsid w:val="00E14AFA"/>
    <w:rsid w:val="00E14BC1"/>
    <w:rsid w:val="00E1570D"/>
    <w:rsid w:val="00E159DE"/>
    <w:rsid w:val="00E16794"/>
    <w:rsid w:val="00E17299"/>
    <w:rsid w:val="00E172B7"/>
    <w:rsid w:val="00E1780A"/>
    <w:rsid w:val="00E17ECF"/>
    <w:rsid w:val="00E200B5"/>
    <w:rsid w:val="00E204D6"/>
    <w:rsid w:val="00E20BBE"/>
    <w:rsid w:val="00E230BE"/>
    <w:rsid w:val="00E23B25"/>
    <w:rsid w:val="00E23D31"/>
    <w:rsid w:val="00E247A5"/>
    <w:rsid w:val="00E24A61"/>
    <w:rsid w:val="00E24F7E"/>
    <w:rsid w:val="00E25940"/>
    <w:rsid w:val="00E261F1"/>
    <w:rsid w:val="00E26220"/>
    <w:rsid w:val="00E264FE"/>
    <w:rsid w:val="00E26F22"/>
    <w:rsid w:val="00E27763"/>
    <w:rsid w:val="00E27F24"/>
    <w:rsid w:val="00E30184"/>
    <w:rsid w:val="00E308CD"/>
    <w:rsid w:val="00E316CE"/>
    <w:rsid w:val="00E31A46"/>
    <w:rsid w:val="00E320B6"/>
    <w:rsid w:val="00E3285F"/>
    <w:rsid w:val="00E330F1"/>
    <w:rsid w:val="00E3316B"/>
    <w:rsid w:val="00E336EA"/>
    <w:rsid w:val="00E337CA"/>
    <w:rsid w:val="00E34003"/>
    <w:rsid w:val="00E343B1"/>
    <w:rsid w:val="00E3465A"/>
    <w:rsid w:val="00E34721"/>
    <w:rsid w:val="00E348ED"/>
    <w:rsid w:val="00E34F4A"/>
    <w:rsid w:val="00E365C9"/>
    <w:rsid w:val="00E36887"/>
    <w:rsid w:val="00E40688"/>
    <w:rsid w:val="00E40F40"/>
    <w:rsid w:val="00E4130D"/>
    <w:rsid w:val="00E4145B"/>
    <w:rsid w:val="00E41736"/>
    <w:rsid w:val="00E4309D"/>
    <w:rsid w:val="00E43EE0"/>
    <w:rsid w:val="00E43FB8"/>
    <w:rsid w:val="00E4454F"/>
    <w:rsid w:val="00E44709"/>
    <w:rsid w:val="00E449C0"/>
    <w:rsid w:val="00E45B38"/>
    <w:rsid w:val="00E45EAD"/>
    <w:rsid w:val="00E46A86"/>
    <w:rsid w:val="00E476C4"/>
    <w:rsid w:val="00E47A0D"/>
    <w:rsid w:val="00E47A4B"/>
    <w:rsid w:val="00E50990"/>
    <w:rsid w:val="00E50C5E"/>
    <w:rsid w:val="00E51289"/>
    <w:rsid w:val="00E513E4"/>
    <w:rsid w:val="00E51400"/>
    <w:rsid w:val="00E52392"/>
    <w:rsid w:val="00E52FC9"/>
    <w:rsid w:val="00E53FD9"/>
    <w:rsid w:val="00E5486D"/>
    <w:rsid w:val="00E54C75"/>
    <w:rsid w:val="00E54FCD"/>
    <w:rsid w:val="00E551B5"/>
    <w:rsid w:val="00E5520E"/>
    <w:rsid w:val="00E567BD"/>
    <w:rsid w:val="00E56CB9"/>
    <w:rsid w:val="00E56D7C"/>
    <w:rsid w:val="00E57077"/>
    <w:rsid w:val="00E60002"/>
    <w:rsid w:val="00E606E1"/>
    <w:rsid w:val="00E607B8"/>
    <w:rsid w:val="00E609F3"/>
    <w:rsid w:val="00E60D15"/>
    <w:rsid w:val="00E611A8"/>
    <w:rsid w:val="00E617B2"/>
    <w:rsid w:val="00E62061"/>
    <w:rsid w:val="00E62716"/>
    <w:rsid w:val="00E6274A"/>
    <w:rsid w:val="00E637F2"/>
    <w:rsid w:val="00E63A23"/>
    <w:rsid w:val="00E63E93"/>
    <w:rsid w:val="00E64A89"/>
    <w:rsid w:val="00E64C5C"/>
    <w:rsid w:val="00E6561F"/>
    <w:rsid w:val="00E65C17"/>
    <w:rsid w:val="00E665AD"/>
    <w:rsid w:val="00E666C9"/>
    <w:rsid w:val="00E669D8"/>
    <w:rsid w:val="00E67907"/>
    <w:rsid w:val="00E67A76"/>
    <w:rsid w:val="00E67AB4"/>
    <w:rsid w:val="00E67E2E"/>
    <w:rsid w:val="00E7045A"/>
    <w:rsid w:val="00E705BC"/>
    <w:rsid w:val="00E70693"/>
    <w:rsid w:val="00E71D77"/>
    <w:rsid w:val="00E720F1"/>
    <w:rsid w:val="00E7221C"/>
    <w:rsid w:val="00E726B0"/>
    <w:rsid w:val="00E732B3"/>
    <w:rsid w:val="00E740F5"/>
    <w:rsid w:val="00E740FA"/>
    <w:rsid w:val="00E74793"/>
    <w:rsid w:val="00E7532F"/>
    <w:rsid w:val="00E766F9"/>
    <w:rsid w:val="00E76C37"/>
    <w:rsid w:val="00E7747F"/>
    <w:rsid w:val="00E778E4"/>
    <w:rsid w:val="00E80164"/>
    <w:rsid w:val="00E8089E"/>
    <w:rsid w:val="00E80FC8"/>
    <w:rsid w:val="00E81000"/>
    <w:rsid w:val="00E8149D"/>
    <w:rsid w:val="00E817C1"/>
    <w:rsid w:val="00E818D2"/>
    <w:rsid w:val="00E81E2A"/>
    <w:rsid w:val="00E82169"/>
    <w:rsid w:val="00E824F1"/>
    <w:rsid w:val="00E82991"/>
    <w:rsid w:val="00E82E20"/>
    <w:rsid w:val="00E8308B"/>
    <w:rsid w:val="00E8324D"/>
    <w:rsid w:val="00E838FE"/>
    <w:rsid w:val="00E83D21"/>
    <w:rsid w:val="00E840BC"/>
    <w:rsid w:val="00E842CC"/>
    <w:rsid w:val="00E842F9"/>
    <w:rsid w:val="00E845D2"/>
    <w:rsid w:val="00E85358"/>
    <w:rsid w:val="00E856D3"/>
    <w:rsid w:val="00E85AF9"/>
    <w:rsid w:val="00E865C2"/>
    <w:rsid w:val="00E90025"/>
    <w:rsid w:val="00E90153"/>
    <w:rsid w:val="00E9026F"/>
    <w:rsid w:val="00E90927"/>
    <w:rsid w:val="00E9133F"/>
    <w:rsid w:val="00E91544"/>
    <w:rsid w:val="00E92478"/>
    <w:rsid w:val="00E93374"/>
    <w:rsid w:val="00E9382D"/>
    <w:rsid w:val="00E93B96"/>
    <w:rsid w:val="00E95877"/>
    <w:rsid w:val="00E964E4"/>
    <w:rsid w:val="00E96E0B"/>
    <w:rsid w:val="00E9700C"/>
    <w:rsid w:val="00E9779E"/>
    <w:rsid w:val="00EA0551"/>
    <w:rsid w:val="00EA1403"/>
    <w:rsid w:val="00EA185D"/>
    <w:rsid w:val="00EA2189"/>
    <w:rsid w:val="00EA240E"/>
    <w:rsid w:val="00EA3A9B"/>
    <w:rsid w:val="00EA3DA0"/>
    <w:rsid w:val="00EA46A6"/>
    <w:rsid w:val="00EA5376"/>
    <w:rsid w:val="00EA547B"/>
    <w:rsid w:val="00EA56E6"/>
    <w:rsid w:val="00EA571C"/>
    <w:rsid w:val="00EA58B2"/>
    <w:rsid w:val="00EA5A1B"/>
    <w:rsid w:val="00EA5D84"/>
    <w:rsid w:val="00EA62A5"/>
    <w:rsid w:val="00EA6756"/>
    <w:rsid w:val="00EA67F4"/>
    <w:rsid w:val="00EA68B9"/>
    <w:rsid w:val="00EA68D3"/>
    <w:rsid w:val="00EA6F43"/>
    <w:rsid w:val="00EA70D6"/>
    <w:rsid w:val="00EA75C7"/>
    <w:rsid w:val="00EA7ADB"/>
    <w:rsid w:val="00EA7B0C"/>
    <w:rsid w:val="00EA7FE4"/>
    <w:rsid w:val="00EB02A6"/>
    <w:rsid w:val="00EB0D79"/>
    <w:rsid w:val="00EB0EA6"/>
    <w:rsid w:val="00EB1767"/>
    <w:rsid w:val="00EB24DC"/>
    <w:rsid w:val="00EB2532"/>
    <w:rsid w:val="00EB296E"/>
    <w:rsid w:val="00EB2BFF"/>
    <w:rsid w:val="00EB2C58"/>
    <w:rsid w:val="00EB34F3"/>
    <w:rsid w:val="00EB39B5"/>
    <w:rsid w:val="00EB3ED1"/>
    <w:rsid w:val="00EB4447"/>
    <w:rsid w:val="00EB4F6C"/>
    <w:rsid w:val="00EB4F81"/>
    <w:rsid w:val="00EB503F"/>
    <w:rsid w:val="00EB51BD"/>
    <w:rsid w:val="00EB5545"/>
    <w:rsid w:val="00EB7167"/>
    <w:rsid w:val="00EB7471"/>
    <w:rsid w:val="00EB7AA8"/>
    <w:rsid w:val="00EC0439"/>
    <w:rsid w:val="00EC11E4"/>
    <w:rsid w:val="00EC135D"/>
    <w:rsid w:val="00EC16E9"/>
    <w:rsid w:val="00EC1882"/>
    <w:rsid w:val="00EC1F54"/>
    <w:rsid w:val="00EC1F59"/>
    <w:rsid w:val="00EC29CC"/>
    <w:rsid w:val="00EC3153"/>
    <w:rsid w:val="00EC34C4"/>
    <w:rsid w:val="00EC45D5"/>
    <w:rsid w:val="00EC4BC4"/>
    <w:rsid w:val="00EC52EB"/>
    <w:rsid w:val="00EC5B47"/>
    <w:rsid w:val="00EC5E62"/>
    <w:rsid w:val="00EC6158"/>
    <w:rsid w:val="00EC644C"/>
    <w:rsid w:val="00EC6D3C"/>
    <w:rsid w:val="00EC7769"/>
    <w:rsid w:val="00ED00D5"/>
    <w:rsid w:val="00ED08F3"/>
    <w:rsid w:val="00ED1F31"/>
    <w:rsid w:val="00ED2002"/>
    <w:rsid w:val="00ED39C0"/>
    <w:rsid w:val="00ED3E68"/>
    <w:rsid w:val="00ED4E09"/>
    <w:rsid w:val="00ED4FB9"/>
    <w:rsid w:val="00ED5C3A"/>
    <w:rsid w:val="00ED7133"/>
    <w:rsid w:val="00ED7422"/>
    <w:rsid w:val="00EE0154"/>
    <w:rsid w:val="00EE02F0"/>
    <w:rsid w:val="00EE0727"/>
    <w:rsid w:val="00EE097E"/>
    <w:rsid w:val="00EE09A5"/>
    <w:rsid w:val="00EE0CC4"/>
    <w:rsid w:val="00EE10F2"/>
    <w:rsid w:val="00EE1584"/>
    <w:rsid w:val="00EE1A2D"/>
    <w:rsid w:val="00EE1D08"/>
    <w:rsid w:val="00EE216F"/>
    <w:rsid w:val="00EE22BF"/>
    <w:rsid w:val="00EE2BDA"/>
    <w:rsid w:val="00EE3375"/>
    <w:rsid w:val="00EE3D6C"/>
    <w:rsid w:val="00EE3DF6"/>
    <w:rsid w:val="00EE4671"/>
    <w:rsid w:val="00EE55A7"/>
    <w:rsid w:val="00EE570D"/>
    <w:rsid w:val="00EE57DA"/>
    <w:rsid w:val="00EE5B8A"/>
    <w:rsid w:val="00EE6786"/>
    <w:rsid w:val="00EE6D84"/>
    <w:rsid w:val="00EE76A0"/>
    <w:rsid w:val="00EF0986"/>
    <w:rsid w:val="00EF1009"/>
    <w:rsid w:val="00EF10C4"/>
    <w:rsid w:val="00EF2503"/>
    <w:rsid w:val="00EF2653"/>
    <w:rsid w:val="00EF276D"/>
    <w:rsid w:val="00EF2BB4"/>
    <w:rsid w:val="00EF4077"/>
    <w:rsid w:val="00EF40A8"/>
    <w:rsid w:val="00EF4161"/>
    <w:rsid w:val="00EF4845"/>
    <w:rsid w:val="00EF5179"/>
    <w:rsid w:val="00EF59D6"/>
    <w:rsid w:val="00EF59E6"/>
    <w:rsid w:val="00EF6511"/>
    <w:rsid w:val="00EF6A13"/>
    <w:rsid w:val="00EF7553"/>
    <w:rsid w:val="00EF7808"/>
    <w:rsid w:val="00EF7955"/>
    <w:rsid w:val="00EF7C9F"/>
    <w:rsid w:val="00F00040"/>
    <w:rsid w:val="00F0009D"/>
    <w:rsid w:val="00F00209"/>
    <w:rsid w:val="00F0037E"/>
    <w:rsid w:val="00F00941"/>
    <w:rsid w:val="00F0138D"/>
    <w:rsid w:val="00F022D0"/>
    <w:rsid w:val="00F0264E"/>
    <w:rsid w:val="00F030AE"/>
    <w:rsid w:val="00F0455D"/>
    <w:rsid w:val="00F04AFB"/>
    <w:rsid w:val="00F0528A"/>
    <w:rsid w:val="00F0586B"/>
    <w:rsid w:val="00F05A69"/>
    <w:rsid w:val="00F05C09"/>
    <w:rsid w:val="00F07426"/>
    <w:rsid w:val="00F076B2"/>
    <w:rsid w:val="00F104B5"/>
    <w:rsid w:val="00F10590"/>
    <w:rsid w:val="00F1076E"/>
    <w:rsid w:val="00F108E1"/>
    <w:rsid w:val="00F10F71"/>
    <w:rsid w:val="00F1108D"/>
    <w:rsid w:val="00F11904"/>
    <w:rsid w:val="00F119D7"/>
    <w:rsid w:val="00F11A2B"/>
    <w:rsid w:val="00F11AB8"/>
    <w:rsid w:val="00F11E40"/>
    <w:rsid w:val="00F12109"/>
    <w:rsid w:val="00F1269B"/>
    <w:rsid w:val="00F13093"/>
    <w:rsid w:val="00F13492"/>
    <w:rsid w:val="00F13627"/>
    <w:rsid w:val="00F13697"/>
    <w:rsid w:val="00F148C7"/>
    <w:rsid w:val="00F15570"/>
    <w:rsid w:val="00F200A4"/>
    <w:rsid w:val="00F209B7"/>
    <w:rsid w:val="00F2105A"/>
    <w:rsid w:val="00F21F0E"/>
    <w:rsid w:val="00F21F64"/>
    <w:rsid w:val="00F226CD"/>
    <w:rsid w:val="00F22A99"/>
    <w:rsid w:val="00F22BA5"/>
    <w:rsid w:val="00F22C18"/>
    <w:rsid w:val="00F2304A"/>
    <w:rsid w:val="00F2336A"/>
    <w:rsid w:val="00F2396C"/>
    <w:rsid w:val="00F24278"/>
    <w:rsid w:val="00F244B9"/>
    <w:rsid w:val="00F257E6"/>
    <w:rsid w:val="00F2590F"/>
    <w:rsid w:val="00F260C6"/>
    <w:rsid w:val="00F27490"/>
    <w:rsid w:val="00F30EFA"/>
    <w:rsid w:val="00F313DE"/>
    <w:rsid w:val="00F31407"/>
    <w:rsid w:val="00F3140D"/>
    <w:rsid w:val="00F31688"/>
    <w:rsid w:val="00F32783"/>
    <w:rsid w:val="00F331BE"/>
    <w:rsid w:val="00F33D40"/>
    <w:rsid w:val="00F33D42"/>
    <w:rsid w:val="00F34579"/>
    <w:rsid w:val="00F34EF5"/>
    <w:rsid w:val="00F357A5"/>
    <w:rsid w:val="00F37EB5"/>
    <w:rsid w:val="00F409D6"/>
    <w:rsid w:val="00F40F23"/>
    <w:rsid w:val="00F4107D"/>
    <w:rsid w:val="00F415DE"/>
    <w:rsid w:val="00F428C7"/>
    <w:rsid w:val="00F429BD"/>
    <w:rsid w:val="00F43100"/>
    <w:rsid w:val="00F43605"/>
    <w:rsid w:val="00F43DF4"/>
    <w:rsid w:val="00F44074"/>
    <w:rsid w:val="00F44197"/>
    <w:rsid w:val="00F447ED"/>
    <w:rsid w:val="00F4485F"/>
    <w:rsid w:val="00F4501F"/>
    <w:rsid w:val="00F455F8"/>
    <w:rsid w:val="00F45955"/>
    <w:rsid w:val="00F45BAB"/>
    <w:rsid w:val="00F4657B"/>
    <w:rsid w:val="00F468A4"/>
    <w:rsid w:val="00F468AC"/>
    <w:rsid w:val="00F4722D"/>
    <w:rsid w:val="00F47BDD"/>
    <w:rsid w:val="00F504A6"/>
    <w:rsid w:val="00F5095E"/>
    <w:rsid w:val="00F50E9F"/>
    <w:rsid w:val="00F51FCF"/>
    <w:rsid w:val="00F528BF"/>
    <w:rsid w:val="00F52EDA"/>
    <w:rsid w:val="00F53ED3"/>
    <w:rsid w:val="00F54489"/>
    <w:rsid w:val="00F545F3"/>
    <w:rsid w:val="00F555FF"/>
    <w:rsid w:val="00F55DD6"/>
    <w:rsid w:val="00F55E26"/>
    <w:rsid w:val="00F56111"/>
    <w:rsid w:val="00F56ABC"/>
    <w:rsid w:val="00F5730A"/>
    <w:rsid w:val="00F57EA9"/>
    <w:rsid w:val="00F602DD"/>
    <w:rsid w:val="00F60F74"/>
    <w:rsid w:val="00F61022"/>
    <w:rsid w:val="00F61C5B"/>
    <w:rsid w:val="00F63AD7"/>
    <w:rsid w:val="00F63F36"/>
    <w:rsid w:val="00F64714"/>
    <w:rsid w:val="00F649B8"/>
    <w:rsid w:val="00F64A14"/>
    <w:rsid w:val="00F64C60"/>
    <w:rsid w:val="00F65054"/>
    <w:rsid w:val="00F651F9"/>
    <w:rsid w:val="00F655A5"/>
    <w:rsid w:val="00F655C2"/>
    <w:rsid w:val="00F66E4C"/>
    <w:rsid w:val="00F674C6"/>
    <w:rsid w:val="00F6786E"/>
    <w:rsid w:val="00F67C6B"/>
    <w:rsid w:val="00F67DEB"/>
    <w:rsid w:val="00F703F0"/>
    <w:rsid w:val="00F7095F"/>
    <w:rsid w:val="00F7151A"/>
    <w:rsid w:val="00F718D1"/>
    <w:rsid w:val="00F71B48"/>
    <w:rsid w:val="00F71BAB"/>
    <w:rsid w:val="00F72720"/>
    <w:rsid w:val="00F73422"/>
    <w:rsid w:val="00F7364D"/>
    <w:rsid w:val="00F7439D"/>
    <w:rsid w:val="00F74471"/>
    <w:rsid w:val="00F759E8"/>
    <w:rsid w:val="00F76391"/>
    <w:rsid w:val="00F76831"/>
    <w:rsid w:val="00F76A8A"/>
    <w:rsid w:val="00F77EC8"/>
    <w:rsid w:val="00F80E21"/>
    <w:rsid w:val="00F81025"/>
    <w:rsid w:val="00F816FB"/>
    <w:rsid w:val="00F818A8"/>
    <w:rsid w:val="00F81FF2"/>
    <w:rsid w:val="00F82911"/>
    <w:rsid w:val="00F82DA5"/>
    <w:rsid w:val="00F838F3"/>
    <w:rsid w:val="00F83B84"/>
    <w:rsid w:val="00F848B7"/>
    <w:rsid w:val="00F84F76"/>
    <w:rsid w:val="00F85004"/>
    <w:rsid w:val="00F850BF"/>
    <w:rsid w:val="00F85A45"/>
    <w:rsid w:val="00F863BD"/>
    <w:rsid w:val="00F86811"/>
    <w:rsid w:val="00F86A53"/>
    <w:rsid w:val="00F900AA"/>
    <w:rsid w:val="00F9015B"/>
    <w:rsid w:val="00F907DD"/>
    <w:rsid w:val="00F908DA"/>
    <w:rsid w:val="00F90D3E"/>
    <w:rsid w:val="00F90F23"/>
    <w:rsid w:val="00F92099"/>
    <w:rsid w:val="00F92FCD"/>
    <w:rsid w:val="00F9341A"/>
    <w:rsid w:val="00F934F9"/>
    <w:rsid w:val="00F93B92"/>
    <w:rsid w:val="00F93EE6"/>
    <w:rsid w:val="00F941BF"/>
    <w:rsid w:val="00F945CF"/>
    <w:rsid w:val="00F94E9A"/>
    <w:rsid w:val="00F96291"/>
    <w:rsid w:val="00F968A4"/>
    <w:rsid w:val="00F96B6F"/>
    <w:rsid w:val="00F96BBC"/>
    <w:rsid w:val="00FA009F"/>
    <w:rsid w:val="00FA00C9"/>
    <w:rsid w:val="00FA1520"/>
    <w:rsid w:val="00FA1A90"/>
    <w:rsid w:val="00FA1E44"/>
    <w:rsid w:val="00FA1F26"/>
    <w:rsid w:val="00FA2645"/>
    <w:rsid w:val="00FA2781"/>
    <w:rsid w:val="00FA286E"/>
    <w:rsid w:val="00FA2A22"/>
    <w:rsid w:val="00FA2DD8"/>
    <w:rsid w:val="00FA3080"/>
    <w:rsid w:val="00FA3176"/>
    <w:rsid w:val="00FA3919"/>
    <w:rsid w:val="00FA3CE5"/>
    <w:rsid w:val="00FA3DAF"/>
    <w:rsid w:val="00FA4031"/>
    <w:rsid w:val="00FA48A6"/>
    <w:rsid w:val="00FA5908"/>
    <w:rsid w:val="00FA6092"/>
    <w:rsid w:val="00FA64FC"/>
    <w:rsid w:val="00FA6A0F"/>
    <w:rsid w:val="00FA6D3E"/>
    <w:rsid w:val="00FA77E4"/>
    <w:rsid w:val="00FA7DE1"/>
    <w:rsid w:val="00FB0140"/>
    <w:rsid w:val="00FB079F"/>
    <w:rsid w:val="00FB14D0"/>
    <w:rsid w:val="00FB1B2F"/>
    <w:rsid w:val="00FB1FF6"/>
    <w:rsid w:val="00FB2424"/>
    <w:rsid w:val="00FB2480"/>
    <w:rsid w:val="00FB2AD3"/>
    <w:rsid w:val="00FB3272"/>
    <w:rsid w:val="00FB32D0"/>
    <w:rsid w:val="00FB35FB"/>
    <w:rsid w:val="00FB392C"/>
    <w:rsid w:val="00FB39E3"/>
    <w:rsid w:val="00FB4933"/>
    <w:rsid w:val="00FB4A16"/>
    <w:rsid w:val="00FB5729"/>
    <w:rsid w:val="00FB5962"/>
    <w:rsid w:val="00FB59C1"/>
    <w:rsid w:val="00FC0CEA"/>
    <w:rsid w:val="00FC111D"/>
    <w:rsid w:val="00FC1B2B"/>
    <w:rsid w:val="00FC1F62"/>
    <w:rsid w:val="00FC2796"/>
    <w:rsid w:val="00FC28C9"/>
    <w:rsid w:val="00FC297C"/>
    <w:rsid w:val="00FC29A8"/>
    <w:rsid w:val="00FC3033"/>
    <w:rsid w:val="00FC39EF"/>
    <w:rsid w:val="00FC3BFD"/>
    <w:rsid w:val="00FC467F"/>
    <w:rsid w:val="00FC4BEB"/>
    <w:rsid w:val="00FC4E65"/>
    <w:rsid w:val="00FC5A81"/>
    <w:rsid w:val="00FC63F5"/>
    <w:rsid w:val="00FC641D"/>
    <w:rsid w:val="00FC6AA3"/>
    <w:rsid w:val="00FC6AB3"/>
    <w:rsid w:val="00FC728E"/>
    <w:rsid w:val="00FC75DB"/>
    <w:rsid w:val="00FC7761"/>
    <w:rsid w:val="00FC77FE"/>
    <w:rsid w:val="00FC7A10"/>
    <w:rsid w:val="00FC7A5F"/>
    <w:rsid w:val="00FC7E6E"/>
    <w:rsid w:val="00FD0A0A"/>
    <w:rsid w:val="00FD114A"/>
    <w:rsid w:val="00FD1F5E"/>
    <w:rsid w:val="00FD2058"/>
    <w:rsid w:val="00FD2709"/>
    <w:rsid w:val="00FD308B"/>
    <w:rsid w:val="00FD32DD"/>
    <w:rsid w:val="00FD433C"/>
    <w:rsid w:val="00FD464C"/>
    <w:rsid w:val="00FD4C7D"/>
    <w:rsid w:val="00FD5472"/>
    <w:rsid w:val="00FD5ED5"/>
    <w:rsid w:val="00FD6345"/>
    <w:rsid w:val="00FD63C5"/>
    <w:rsid w:val="00FD641D"/>
    <w:rsid w:val="00FD6786"/>
    <w:rsid w:val="00FD68B4"/>
    <w:rsid w:val="00FD76B1"/>
    <w:rsid w:val="00FD7816"/>
    <w:rsid w:val="00FD7EBA"/>
    <w:rsid w:val="00FD7F61"/>
    <w:rsid w:val="00FE081E"/>
    <w:rsid w:val="00FE199F"/>
    <w:rsid w:val="00FE1CCB"/>
    <w:rsid w:val="00FE1E39"/>
    <w:rsid w:val="00FE34E3"/>
    <w:rsid w:val="00FE36FD"/>
    <w:rsid w:val="00FE4778"/>
    <w:rsid w:val="00FE5118"/>
    <w:rsid w:val="00FE631C"/>
    <w:rsid w:val="00FE6AE5"/>
    <w:rsid w:val="00FE6AFE"/>
    <w:rsid w:val="00FE7723"/>
    <w:rsid w:val="00FE7912"/>
    <w:rsid w:val="00FE7985"/>
    <w:rsid w:val="00FE798A"/>
    <w:rsid w:val="00FE7D5F"/>
    <w:rsid w:val="00FF0268"/>
    <w:rsid w:val="00FF06B5"/>
    <w:rsid w:val="00FF0A09"/>
    <w:rsid w:val="00FF133B"/>
    <w:rsid w:val="00FF1C93"/>
    <w:rsid w:val="00FF1E74"/>
    <w:rsid w:val="00FF2231"/>
    <w:rsid w:val="00FF288C"/>
    <w:rsid w:val="00FF2B1C"/>
    <w:rsid w:val="00FF2E28"/>
    <w:rsid w:val="00FF3726"/>
    <w:rsid w:val="00FF3B89"/>
    <w:rsid w:val="00FF42CB"/>
    <w:rsid w:val="00FF5707"/>
    <w:rsid w:val="00FF6083"/>
    <w:rsid w:val="00FF6349"/>
    <w:rsid w:val="00FF6389"/>
    <w:rsid w:val="00FF64D7"/>
    <w:rsid w:val="00FF789A"/>
    <w:rsid w:val="00FF7C39"/>
    <w:rsid w:val="01E7357F"/>
    <w:rsid w:val="02F05B2C"/>
    <w:rsid w:val="05F17CC7"/>
    <w:rsid w:val="05F41565"/>
    <w:rsid w:val="07521F39"/>
    <w:rsid w:val="07EB0695"/>
    <w:rsid w:val="091268D2"/>
    <w:rsid w:val="097E6B27"/>
    <w:rsid w:val="09D41DD9"/>
    <w:rsid w:val="09DF586D"/>
    <w:rsid w:val="0A5627EE"/>
    <w:rsid w:val="0B424B21"/>
    <w:rsid w:val="0B9970A1"/>
    <w:rsid w:val="0BF528DE"/>
    <w:rsid w:val="0C1E733C"/>
    <w:rsid w:val="0C9334CD"/>
    <w:rsid w:val="0CCB5AAE"/>
    <w:rsid w:val="0D65481A"/>
    <w:rsid w:val="0F0C5B71"/>
    <w:rsid w:val="0F193C88"/>
    <w:rsid w:val="0F7C198E"/>
    <w:rsid w:val="10C06C14"/>
    <w:rsid w:val="10DC6B1D"/>
    <w:rsid w:val="110411F6"/>
    <w:rsid w:val="12A01556"/>
    <w:rsid w:val="12D11C7F"/>
    <w:rsid w:val="131A6F25"/>
    <w:rsid w:val="13D334C9"/>
    <w:rsid w:val="14EE08DF"/>
    <w:rsid w:val="157C3D74"/>
    <w:rsid w:val="160B3797"/>
    <w:rsid w:val="167C4F45"/>
    <w:rsid w:val="171B2DF6"/>
    <w:rsid w:val="177E3384"/>
    <w:rsid w:val="19936669"/>
    <w:rsid w:val="19DF3A01"/>
    <w:rsid w:val="1A0045BD"/>
    <w:rsid w:val="1AAB773C"/>
    <w:rsid w:val="1AFC06AE"/>
    <w:rsid w:val="1B740D26"/>
    <w:rsid w:val="1C420E24"/>
    <w:rsid w:val="1CF47F11"/>
    <w:rsid w:val="1DBB5F74"/>
    <w:rsid w:val="1E2D3B07"/>
    <w:rsid w:val="1EC73863"/>
    <w:rsid w:val="1EED151B"/>
    <w:rsid w:val="1F8352B0"/>
    <w:rsid w:val="1F926551"/>
    <w:rsid w:val="206370F0"/>
    <w:rsid w:val="20B53D2D"/>
    <w:rsid w:val="20D719F1"/>
    <w:rsid w:val="20FF1092"/>
    <w:rsid w:val="21BF4CC5"/>
    <w:rsid w:val="24127550"/>
    <w:rsid w:val="24561BCB"/>
    <w:rsid w:val="25CE3729"/>
    <w:rsid w:val="25E46F05"/>
    <w:rsid w:val="26CE791D"/>
    <w:rsid w:val="271510DF"/>
    <w:rsid w:val="27162C86"/>
    <w:rsid w:val="27400656"/>
    <w:rsid w:val="27B1753B"/>
    <w:rsid w:val="28BB61E6"/>
    <w:rsid w:val="28FB232D"/>
    <w:rsid w:val="29437F8A"/>
    <w:rsid w:val="2ADB4151"/>
    <w:rsid w:val="2B232221"/>
    <w:rsid w:val="2B891C52"/>
    <w:rsid w:val="2BDC72B2"/>
    <w:rsid w:val="2CA86A82"/>
    <w:rsid w:val="2CB24371"/>
    <w:rsid w:val="2CDE224D"/>
    <w:rsid w:val="2D1E6D44"/>
    <w:rsid w:val="2D346567"/>
    <w:rsid w:val="2D474921"/>
    <w:rsid w:val="2D9C7A62"/>
    <w:rsid w:val="2E982B26"/>
    <w:rsid w:val="2EB77450"/>
    <w:rsid w:val="2EEC4EC3"/>
    <w:rsid w:val="2F56275D"/>
    <w:rsid w:val="303F76FD"/>
    <w:rsid w:val="305F1B4D"/>
    <w:rsid w:val="30B34951"/>
    <w:rsid w:val="314A1D01"/>
    <w:rsid w:val="31E263E0"/>
    <w:rsid w:val="31F4278D"/>
    <w:rsid w:val="322D2D3E"/>
    <w:rsid w:val="33484B1B"/>
    <w:rsid w:val="33550FE6"/>
    <w:rsid w:val="339472FF"/>
    <w:rsid w:val="33CC7D6B"/>
    <w:rsid w:val="343706EB"/>
    <w:rsid w:val="349E7747"/>
    <w:rsid w:val="35A9762A"/>
    <w:rsid w:val="35D770D5"/>
    <w:rsid w:val="3667350A"/>
    <w:rsid w:val="36C95F72"/>
    <w:rsid w:val="373661B5"/>
    <w:rsid w:val="383B4C4E"/>
    <w:rsid w:val="393D67A4"/>
    <w:rsid w:val="39AB18F5"/>
    <w:rsid w:val="3A372F4A"/>
    <w:rsid w:val="3A4D0DD2"/>
    <w:rsid w:val="3AD849D6"/>
    <w:rsid w:val="3B984165"/>
    <w:rsid w:val="3BB56AC5"/>
    <w:rsid w:val="3E133F77"/>
    <w:rsid w:val="3E24429B"/>
    <w:rsid w:val="3F6E152E"/>
    <w:rsid w:val="3F7B4800"/>
    <w:rsid w:val="3F7E18C4"/>
    <w:rsid w:val="3FC6024E"/>
    <w:rsid w:val="4003432D"/>
    <w:rsid w:val="401948DB"/>
    <w:rsid w:val="40ED56A9"/>
    <w:rsid w:val="41A35D3E"/>
    <w:rsid w:val="420F3710"/>
    <w:rsid w:val="42336996"/>
    <w:rsid w:val="44E07BE7"/>
    <w:rsid w:val="45E754A2"/>
    <w:rsid w:val="4654512D"/>
    <w:rsid w:val="465E3741"/>
    <w:rsid w:val="47307948"/>
    <w:rsid w:val="477517FF"/>
    <w:rsid w:val="477E28BB"/>
    <w:rsid w:val="48B028BF"/>
    <w:rsid w:val="493F5E2D"/>
    <w:rsid w:val="49DC6ADC"/>
    <w:rsid w:val="4A5E2FAF"/>
    <w:rsid w:val="4AED0115"/>
    <w:rsid w:val="4B78130F"/>
    <w:rsid w:val="4C7B3D7F"/>
    <w:rsid w:val="4CA010CC"/>
    <w:rsid w:val="4E1D6B8B"/>
    <w:rsid w:val="4E6F0D56"/>
    <w:rsid w:val="4EB51D39"/>
    <w:rsid w:val="4EC07803"/>
    <w:rsid w:val="4F056BA1"/>
    <w:rsid w:val="4FCA2C90"/>
    <w:rsid w:val="4FE45773"/>
    <w:rsid w:val="502A0739"/>
    <w:rsid w:val="50CB08BB"/>
    <w:rsid w:val="518A74AB"/>
    <w:rsid w:val="53B8319F"/>
    <w:rsid w:val="54484523"/>
    <w:rsid w:val="54630D64"/>
    <w:rsid w:val="56244B1C"/>
    <w:rsid w:val="57E767C7"/>
    <w:rsid w:val="5BA652E6"/>
    <w:rsid w:val="5BFD1C51"/>
    <w:rsid w:val="5C7F66E2"/>
    <w:rsid w:val="5DB0081F"/>
    <w:rsid w:val="5DED6AC3"/>
    <w:rsid w:val="5F08270F"/>
    <w:rsid w:val="5F1C0A86"/>
    <w:rsid w:val="5FEA2A5B"/>
    <w:rsid w:val="60942E6D"/>
    <w:rsid w:val="61C56BBB"/>
    <w:rsid w:val="61F5736C"/>
    <w:rsid w:val="65397DF7"/>
    <w:rsid w:val="65CB50E9"/>
    <w:rsid w:val="67AE693B"/>
    <w:rsid w:val="680E1188"/>
    <w:rsid w:val="68263B33"/>
    <w:rsid w:val="68A76C66"/>
    <w:rsid w:val="699F331A"/>
    <w:rsid w:val="69DD0FD9"/>
    <w:rsid w:val="6A8D0813"/>
    <w:rsid w:val="6C757A27"/>
    <w:rsid w:val="6CC1450F"/>
    <w:rsid w:val="703F45D4"/>
    <w:rsid w:val="715E3195"/>
    <w:rsid w:val="722B23FA"/>
    <w:rsid w:val="72431297"/>
    <w:rsid w:val="733A2A56"/>
    <w:rsid w:val="73A86E44"/>
    <w:rsid w:val="74B97EAA"/>
    <w:rsid w:val="74E37678"/>
    <w:rsid w:val="750E73FF"/>
    <w:rsid w:val="75E17EDC"/>
    <w:rsid w:val="764832BB"/>
    <w:rsid w:val="77393520"/>
    <w:rsid w:val="77BA6C36"/>
    <w:rsid w:val="78C12687"/>
    <w:rsid w:val="78DD2BDC"/>
    <w:rsid w:val="791D747D"/>
    <w:rsid w:val="7925135D"/>
    <w:rsid w:val="7A6D7491"/>
    <w:rsid w:val="7AB53378"/>
    <w:rsid w:val="7C0102DA"/>
    <w:rsid w:val="7C336FB7"/>
    <w:rsid w:val="7C6F7D55"/>
    <w:rsid w:val="7DC600E3"/>
    <w:rsid w:val="7ECC64CE"/>
    <w:rsid w:val="7F8737BE"/>
    <w:rsid w:val="7FA54C1F"/>
    <w:rsid w:val="F4A107F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semiHidden="0" w:name="heading 5"/>
    <w:lsdException w:uiPriority="9" w:name="heading 6"/>
    <w:lsdException w:qFormat="1" w:uiPriority="9" w:name="heading 7"/>
    <w:lsdException w:qFormat="1" w:uiPriority="9" w:name="heading 8"/>
    <w:lsdException w:qFormat="1" w:uiPriority="9" w:name="heading 9"/>
    <w:lsdException w:qFormat="1"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nhideWhenUsed="0" w:uiPriority="0" w:semiHidden="0" w:name="annotation text"/>
    <w:lsdException w:qFormat="1" w:uiPriority="99" w:semiHidden="0" w:name="header"/>
    <w:lsdException w:qFormat="1" w:uiPriority="99" w:semiHidden="0" w:name="footer"/>
    <w:lsdException w:qFormat="1" w:unhideWhenUsed="0" w:uiPriority="0" w:name="index heading"/>
    <w:lsdException w:qFormat="1" w:uiPriority="35" w:name="caption"/>
    <w:lsdException w:qFormat="1"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qFormat="1" w:unhideWhenUsed="0" w:uiPriority="99" w:semiHidden="0"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nhideWhenUsed="0" w:uiPriority="99" w:semiHidden="0" w:name="Date"/>
    <w:lsdException w:qFormat="1" w:uiPriority="99" w:name="Body Text First Indent"/>
    <w:lsdException w:qFormat="1" w:uiPriority="99" w:name="Body Text First Indent 2"/>
    <w:lsdException w:uiPriority="99" w:name="Note Heading"/>
    <w:lsdException w:qFormat="1" w:uiPriority="99" w:name="Body Text 2"/>
    <w:lsdException w:uiPriority="99" w:name="Body Text 3"/>
    <w:lsdException w:uiPriority="99" w:name="Body Text Indent 2"/>
    <w:lsdException w:qFormat="1"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unhideWhenUsed="0" w:uiPriority="20" w:semiHidden="0" w:name="Emphasis"/>
    <w:lsdException w:qFormat="1" w:uiPriority="99" w:name="Document Map"/>
    <w:lsdException w:uiPriority="99"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59" w:semiHidden="0" w:name="Table Grid"/>
    <w:lsdException w:uiPriority="99" w:name="Table Theme"/>
    <w:lsdException w:qFormat="1" w:unhideWhenUsed="0" w:uiPriority="0"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ind w:firstLine="200" w:firstLineChars="200"/>
      <w:jc w:val="both"/>
    </w:pPr>
    <w:rPr>
      <w:rFonts w:ascii="Times New Roman" w:hAnsi="Times New Roman" w:eastAsia="宋体" w:cstheme="minorBidi"/>
      <w:kern w:val="2"/>
      <w:sz w:val="21"/>
      <w:szCs w:val="22"/>
      <w:lang w:val="en-US" w:eastAsia="zh-CN" w:bidi="ar-SA"/>
    </w:rPr>
  </w:style>
  <w:style w:type="paragraph" w:styleId="2">
    <w:name w:val="heading 1"/>
    <w:basedOn w:val="1"/>
    <w:next w:val="1"/>
    <w:link w:val="45"/>
    <w:qFormat/>
    <w:uiPriority w:val="9"/>
    <w:pPr>
      <w:keepNext/>
      <w:keepLines/>
      <w:spacing w:afterLines="50"/>
      <w:ind w:firstLine="0" w:firstLineChars="0"/>
      <w:jc w:val="center"/>
      <w:outlineLvl w:val="0"/>
    </w:pPr>
    <w:rPr>
      <w:rFonts w:eastAsia="黑体"/>
      <w:bCs/>
      <w:kern w:val="44"/>
      <w:sz w:val="30"/>
      <w:szCs w:val="44"/>
    </w:rPr>
  </w:style>
  <w:style w:type="paragraph" w:styleId="3">
    <w:name w:val="heading 2"/>
    <w:basedOn w:val="1"/>
    <w:next w:val="1"/>
    <w:link w:val="46"/>
    <w:unhideWhenUsed/>
    <w:qFormat/>
    <w:uiPriority w:val="9"/>
    <w:pPr>
      <w:keepNext/>
      <w:keepLines/>
      <w:ind w:firstLine="0" w:firstLineChars="0"/>
      <w:outlineLvl w:val="1"/>
    </w:pPr>
    <w:rPr>
      <w:rFonts w:cstheme="majorBidi"/>
      <w:b/>
      <w:bCs/>
      <w:sz w:val="28"/>
      <w:szCs w:val="32"/>
    </w:rPr>
  </w:style>
  <w:style w:type="paragraph" w:styleId="4">
    <w:name w:val="heading 3"/>
    <w:basedOn w:val="1"/>
    <w:next w:val="1"/>
    <w:link w:val="47"/>
    <w:unhideWhenUsed/>
    <w:qFormat/>
    <w:uiPriority w:val="9"/>
    <w:pPr>
      <w:keepNext/>
      <w:keepLines/>
      <w:ind w:firstLine="0" w:firstLineChars="0"/>
      <w:jc w:val="center"/>
      <w:outlineLvl w:val="2"/>
    </w:pPr>
    <w:rPr>
      <w:b/>
      <w:bCs/>
      <w:szCs w:val="32"/>
    </w:rPr>
  </w:style>
  <w:style w:type="paragraph" w:styleId="5">
    <w:name w:val="heading 4"/>
    <w:basedOn w:val="1"/>
    <w:next w:val="1"/>
    <w:link w:val="51"/>
    <w:unhideWhenUsed/>
    <w:qFormat/>
    <w:uiPriority w:val="9"/>
    <w:pPr>
      <w:keepNext/>
      <w:keepLines/>
      <w:ind w:firstLine="0" w:firstLineChars="0"/>
      <w:outlineLvl w:val="3"/>
    </w:pPr>
    <w:rPr>
      <w:rFonts w:cstheme="majorBidi"/>
      <w:b/>
      <w:bCs/>
      <w:szCs w:val="28"/>
    </w:rPr>
  </w:style>
  <w:style w:type="paragraph" w:styleId="6">
    <w:name w:val="heading 5"/>
    <w:basedOn w:val="1"/>
    <w:next w:val="1"/>
    <w:link w:val="52"/>
    <w:unhideWhenUsed/>
    <w:qFormat/>
    <w:uiPriority w:val="9"/>
    <w:pPr>
      <w:keepNext/>
      <w:keepLines/>
      <w:spacing w:before="280" w:after="290" w:line="376" w:lineRule="atLeast"/>
      <w:outlineLvl w:val="4"/>
    </w:pPr>
    <w:rPr>
      <w:b/>
      <w:bCs/>
      <w:sz w:val="28"/>
      <w:szCs w:val="28"/>
    </w:rPr>
  </w:style>
  <w:style w:type="character" w:default="1" w:styleId="32">
    <w:name w:val="Default Paragraph Font"/>
    <w:semiHidden/>
    <w:unhideWhenUsed/>
    <w:qFormat/>
    <w:uiPriority w:val="1"/>
  </w:style>
  <w:style w:type="table" w:default="1" w:styleId="30">
    <w:name w:val="Normal Table"/>
    <w:semiHidden/>
    <w:unhideWhenUsed/>
    <w:qFormat/>
    <w:uiPriority w:val="99"/>
    <w:tblPr>
      <w:tblCellMar>
        <w:top w:w="0" w:type="dxa"/>
        <w:left w:w="108" w:type="dxa"/>
        <w:bottom w:w="0" w:type="dxa"/>
        <w:right w:w="108" w:type="dxa"/>
      </w:tblCellMar>
    </w:tblPr>
  </w:style>
  <w:style w:type="paragraph" w:styleId="7">
    <w:name w:val="Normal Indent"/>
    <w:basedOn w:val="1"/>
    <w:next w:val="8"/>
    <w:qFormat/>
    <w:uiPriority w:val="0"/>
    <w:pPr>
      <w:spacing w:line="360" w:lineRule="auto"/>
      <w:ind w:firstLine="420" w:firstLineChars="200"/>
    </w:pPr>
    <w:rPr>
      <w:rFonts w:ascii="仿宋_GB2312" w:hAnsi="Arial Black" w:eastAsia="仿宋_GB2312"/>
      <w:sz w:val="28"/>
      <w:szCs w:val="20"/>
    </w:rPr>
  </w:style>
  <w:style w:type="paragraph" w:styleId="8">
    <w:name w:val="Body Text First Indent 2"/>
    <w:basedOn w:val="9"/>
    <w:next w:val="1"/>
    <w:link w:val="92"/>
    <w:semiHidden/>
    <w:unhideWhenUsed/>
    <w:qFormat/>
    <w:uiPriority w:val="99"/>
    <w:pPr>
      <w:ind w:firstLine="420"/>
    </w:pPr>
  </w:style>
  <w:style w:type="paragraph" w:styleId="9">
    <w:name w:val="Body Text Indent"/>
    <w:basedOn w:val="1"/>
    <w:next w:val="1"/>
    <w:link w:val="91"/>
    <w:semiHidden/>
    <w:unhideWhenUsed/>
    <w:qFormat/>
    <w:uiPriority w:val="99"/>
    <w:pPr>
      <w:spacing w:after="120"/>
      <w:ind w:left="420" w:leftChars="200"/>
    </w:pPr>
  </w:style>
  <w:style w:type="paragraph" w:styleId="10">
    <w:name w:val="Document Map"/>
    <w:basedOn w:val="1"/>
    <w:link w:val="102"/>
    <w:semiHidden/>
    <w:unhideWhenUsed/>
    <w:qFormat/>
    <w:uiPriority w:val="99"/>
    <w:rPr>
      <w:rFonts w:ascii="宋体"/>
      <w:sz w:val="18"/>
      <w:szCs w:val="18"/>
    </w:rPr>
  </w:style>
  <w:style w:type="paragraph" w:styleId="11">
    <w:name w:val="toa heading"/>
    <w:basedOn w:val="1"/>
    <w:next w:val="1"/>
    <w:qFormat/>
    <w:uiPriority w:val="99"/>
    <w:pPr>
      <w:spacing w:before="120" w:line="240" w:lineRule="auto"/>
      <w:ind w:firstLine="0" w:firstLineChars="0"/>
    </w:pPr>
    <w:rPr>
      <w:rFonts w:ascii="Arial" w:hAnsi="Arial" w:cs="Arial"/>
      <w:sz w:val="24"/>
      <w:szCs w:val="24"/>
    </w:rPr>
  </w:style>
  <w:style w:type="paragraph" w:styleId="12">
    <w:name w:val="annotation text"/>
    <w:basedOn w:val="1"/>
    <w:link w:val="38"/>
    <w:qFormat/>
    <w:uiPriority w:val="0"/>
    <w:pPr>
      <w:ind w:firstLine="0" w:firstLineChars="0"/>
      <w:jc w:val="left"/>
    </w:pPr>
    <w:rPr>
      <w:rFonts w:cs="Times New Roman"/>
      <w:szCs w:val="24"/>
    </w:rPr>
  </w:style>
  <w:style w:type="paragraph" w:styleId="13">
    <w:name w:val="Body Text"/>
    <w:basedOn w:val="1"/>
    <w:next w:val="14"/>
    <w:link w:val="67"/>
    <w:qFormat/>
    <w:uiPriority w:val="0"/>
    <w:pPr>
      <w:spacing w:after="120"/>
      <w:ind w:firstLine="0" w:firstLineChars="0"/>
    </w:pPr>
    <w:rPr>
      <w:rFonts w:cs="Times New Roman"/>
      <w:szCs w:val="24"/>
    </w:rPr>
  </w:style>
  <w:style w:type="paragraph" w:customStyle="1" w:styleId="14">
    <w:name w:val="Date1"/>
    <w:basedOn w:val="1"/>
    <w:next w:val="1"/>
    <w:qFormat/>
    <w:uiPriority w:val="0"/>
    <w:pPr>
      <w:adjustRightInd w:val="0"/>
      <w:textAlignment w:val="baseline"/>
    </w:pPr>
    <w:rPr>
      <w:szCs w:val="20"/>
    </w:rPr>
  </w:style>
  <w:style w:type="paragraph" w:styleId="15">
    <w:name w:val="Date"/>
    <w:basedOn w:val="1"/>
    <w:next w:val="1"/>
    <w:link w:val="78"/>
    <w:qFormat/>
    <w:uiPriority w:val="99"/>
    <w:pPr>
      <w:autoSpaceDE w:val="0"/>
      <w:autoSpaceDN w:val="0"/>
      <w:snapToGrid w:val="0"/>
      <w:spacing w:line="590" w:lineRule="atLeast"/>
      <w:ind w:left="100" w:leftChars="2500" w:firstLine="624" w:firstLineChars="0"/>
    </w:pPr>
    <w:rPr>
      <w:rFonts w:eastAsia="方正仿宋_GBK" w:cs="Times New Roman"/>
      <w:kern w:val="0"/>
      <w:sz w:val="32"/>
      <w:szCs w:val="32"/>
    </w:rPr>
  </w:style>
  <w:style w:type="paragraph" w:styleId="16">
    <w:name w:val="Balloon Text"/>
    <w:basedOn w:val="1"/>
    <w:link w:val="72"/>
    <w:semiHidden/>
    <w:unhideWhenUsed/>
    <w:qFormat/>
    <w:uiPriority w:val="99"/>
    <w:pPr>
      <w:spacing w:line="240" w:lineRule="auto"/>
    </w:pPr>
    <w:rPr>
      <w:sz w:val="18"/>
      <w:szCs w:val="18"/>
    </w:rPr>
  </w:style>
  <w:style w:type="paragraph" w:styleId="17">
    <w:name w:val="footer"/>
    <w:basedOn w:val="1"/>
    <w:link w:val="49"/>
    <w:unhideWhenUsed/>
    <w:qFormat/>
    <w:uiPriority w:val="99"/>
    <w:pPr>
      <w:tabs>
        <w:tab w:val="center" w:pos="4153"/>
        <w:tab w:val="right" w:pos="8306"/>
      </w:tabs>
      <w:snapToGrid w:val="0"/>
      <w:spacing w:line="240" w:lineRule="atLeast"/>
      <w:jc w:val="left"/>
    </w:pPr>
    <w:rPr>
      <w:sz w:val="18"/>
      <w:szCs w:val="18"/>
    </w:rPr>
  </w:style>
  <w:style w:type="paragraph" w:styleId="18">
    <w:name w:val="header"/>
    <w:basedOn w:val="1"/>
    <w:link w:val="48"/>
    <w:unhideWhenUsed/>
    <w:qFormat/>
    <w:uiPriority w:val="99"/>
    <w:pPr>
      <w:pBdr>
        <w:bottom w:val="single" w:color="auto" w:sz="6" w:space="1"/>
      </w:pBdr>
      <w:tabs>
        <w:tab w:val="center" w:pos="4153"/>
        <w:tab w:val="right" w:pos="8306"/>
      </w:tabs>
      <w:snapToGrid w:val="0"/>
      <w:spacing w:line="240" w:lineRule="atLeast"/>
      <w:jc w:val="center"/>
    </w:pPr>
    <w:rPr>
      <w:sz w:val="18"/>
      <w:szCs w:val="18"/>
    </w:rPr>
  </w:style>
  <w:style w:type="paragraph" w:styleId="19">
    <w:name w:val="toc 1"/>
    <w:basedOn w:val="1"/>
    <w:next w:val="1"/>
    <w:unhideWhenUsed/>
    <w:qFormat/>
    <w:uiPriority w:val="39"/>
  </w:style>
  <w:style w:type="paragraph" w:styleId="20">
    <w:name w:val="index heading"/>
    <w:basedOn w:val="1"/>
    <w:next w:val="21"/>
    <w:semiHidden/>
    <w:qFormat/>
    <w:uiPriority w:val="0"/>
    <w:pPr>
      <w:spacing w:line="240" w:lineRule="auto"/>
      <w:ind w:firstLine="0" w:firstLineChars="0"/>
    </w:pPr>
    <w:rPr>
      <w:rFonts w:ascii="宋体" w:hAnsi="宋体" w:cs="Times New Roman"/>
      <w:bCs/>
      <w:kern w:val="0"/>
      <w:sz w:val="28"/>
      <w:szCs w:val="20"/>
    </w:rPr>
  </w:style>
  <w:style w:type="paragraph" w:styleId="21">
    <w:name w:val="index 1"/>
    <w:basedOn w:val="1"/>
    <w:next w:val="1"/>
    <w:semiHidden/>
    <w:unhideWhenUsed/>
    <w:qFormat/>
    <w:uiPriority w:val="99"/>
    <w:pPr>
      <w:ind w:firstLine="0"/>
    </w:pPr>
  </w:style>
  <w:style w:type="paragraph" w:styleId="22">
    <w:name w:val="Subtitle"/>
    <w:basedOn w:val="1"/>
    <w:next w:val="1"/>
    <w:link w:val="50"/>
    <w:qFormat/>
    <w:uiPriority w:val="11"/>
    <w:pPr>
      <w:spacing w:line="240" w:lineRule="auto"/>
      <w:ind w:firstLine="0" w:firstLineChars="0"/>
      <w:jc w:val="center"/>
    </w:pPr>
    <w:rPr>
      <w:bCs/>
      <w:kern w:val="28"/>
      <w:szCs w:val="32"/>
    </w:rPr>
  </w:style>
  <w:style w:type="paragraph" w:styleId="23">
    <w:name w:val="Body Text Indent 3"/>
    <w:basedOn w:val="1"/>
    <w:link w:val="76"/>
    <w:semiHidden/>
    <w:unhideWhenUsed/>
    <w:qFormat/>
    <w:uiPriority w:val="99"/>
    <w:pPr>
      <w:spacing w:after="120"/>
      <w:ind w:left="420" w:leftChars="200"/>
    </w:pPr>
    <w:rPr>
      <w:sz w:val="16"/>
      <w:szCs w:val="16"/>
    </w:rPr>
  </w:style>
  <w:style w:type="paragraph" w:styleId="24">
    <w:name w:val="table of figures"/>
    <w:basedOn w:val="1"/>
    <w:next w:val="1"/>
    <w:semiHidden/>
    <w:unhideWhenUsed/>
    <w:qFormat/>
    <w:uiPriority w:val="99"/>
    <w:pPr>
      <w:ind w:left="200" w:leftChars="200" w:hanging="200" w:hangingChars="200"/>
    </w:pPr>
  </w:style>
  <w:style w:type="paragraph" w:styleId="25">
    <w:name w:val="Body Text 2"/>
    <w:basedOn w:val="1"/>
    <w:link w:val="70"/>
    <w:semiHidden/>
    <w:unhideWhenUsed/>
    <w:qFormat/>
    <w:uiPriority w:val="99"/>
    <w:pPr>
      <w:spacing w:after="120" w:line="480" w:lineRule="auto"/>
    </w:pPr>
  </w:style>
  <w:style w:type="paragraph" w:styleId="26">
    <w:name w:val="Normal (Web)"/>
    <w:basedOn w:val="1"/>
    <w:link w:val="60"/>
    <w:qFormat/>
    <w:uiPriority w:val="0"/>
    <w:pPr>
      <w:widowControl/>
      <w:spacing w:before="100" w:beforeAutospacing="1" w:after="100" w:afterAutospacing="1" w:line="240" w:lineRule="auto"/>
      <w:ind w:firstLine="0" w:firstLineChars="0"/>
      <w:jc w:val="left"/>
    </w:pPr>
    <w:rPr>
      <w:rFonts w:ascii="宋体" w:hAnsi="宋体"/>
    </w:rPr>
  </w:style>
  <w:style w:type="paragraph" w:styleId="27">
    <w:name w:val="Title"/>
    <w:basedOn w:val="1"/>
    <w:next w:val="1"/>
    <w:link w:val="44"/>
    <w:qFormat/>
    <w:uiPriority w:val="10"/>
    <w:pPr>
      <w:spacing w:line="240" w:lineRule="auto"/>
      <w:ind w:firstLine="0" w:firstLineChars="0"/>
      <w:jc w:val="center"/>
    </w:pPr>
    <w:rPr>
      <w:rFonts w:cstheme="majorBidi"/>
      <w:bCs/>
      <w:szCs w:val="32"/>
    </w:rPr>
  </w:style>
  <w:style w:type="paragraph" w:styleId="28">
    <w:name w:val="annotation subject"/>
    <w:basedOn w:val="12"/>
    <w:next w:val="12"/>
    <w:link w:val="71"/>
    <w:semiHidden/>
    <w:unhideWhenUsed/>
    <w:qFormat/>
    <w:uiPriority w:val="99"/>
    <w:pPr>
      <w:ind w:firstLine="200" w:firstLineChars="200"/>
    </w:pPr>
    <w:rPr>
      <w:rFonts w:cstheme="minorBidi"/>
      <w:b/>
      <w:bCs/>
      <w:szCs w:val="22"/>
    </w:rPr>
  </w:style>
  <w:style w:type="paragraph" w:styleId="29">
    <w:name w:val="Body Text First Indent"/>
    <w:basedOn w:val="13"/>
    <w:link w:val="95"/>
    <w:semiHidden/>
    <w:unhideWhenUsed/>
    <w:qFormat/>
    <w:uiPriority w:val="99"/>
    <w:pPr>
      <w:ind w:firstLine="420" w:firstLineChars="100"/>
    </w:pPr>
    <w:rPr>
      <w:rFonts w:cstheme="minorBidi"/>
      <w:szCs w:val="22"/>
    </w:rPr>
  </w:style>
  <w:style w:type="table" w:styleId="31">
    <w:name w:val="Table Grid"/>
    <w:basedOn w:val="30"/>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33">
    <w:name w:val="Strong"/>
    <w:basedOn w:val="32"/>
    <w:qFormat/>
    <w:uiPriority w:val="22"/>
    <w:rPr>
      <w:b/>
      <w:bCs/>
    </w:rPr>
  </w:style>
  <w:style w:type="character" w:styleId="34">
    <w:name w:val="Hyperlink"/>
    <w:basedOn w:val="32"/>
    <w:unhideWhenUsed/>
    <w:qFormat/>
    <w:uiPriority w:val="99"/>
    <w:rPr>
      <w:color w:val="0563C1" w:themeColor="hyperlink"/>
      <w:u w:val="single"/>
      <w14:textFill>
        <w14:solidFill>
          <w14:schemeClr w14:val="hlink"/>
        </w14:solidFill>
      </w14:textFill>
    </w:rPr>
  </w:style>
  <w:style w:type="character" w:styleId="35">
    <w:name w:val="annotation reference"/>
    <w:basedOn w:val="32"/>
    <w:semiHidden/>
    <w:unhideWhenUsed/>
    <w:qFormat/>
    <w:uiPriority w:val="99"/>
    <w:rPr>
      <w:sz w:val="21"/>
      <w:szCs w:val="21"/>
    </w:rPr>
  </w:style>
  <w:style w:type="paragraph" w:customStyle="1" w:styleId="36">
    <w:name w:val="样式 标题 1 + 段前: 0 磅 段后: 0 磅 行距: 1.5 倍行距"/>
    <w:basedOn w:val="2"/>
    <w:semiHidden/>
    <w:qFormat/>
    <w:uiPriority w:val="0"/>
    <w:pPr>
      <w:keepNext w:val="0"/>
      <w:spacing w:afterLines="0" w:line="324" w:lineRule="auto"/>
    </w:pPr>
    <w:rPr>
      <w:rFonts w:cs="宋体"/>
      <w:sz w:val="24"/>
      <w:szCs w:val="24"/>
    </w:rPr>
  </w:style>
  <w:style w:type="paragraph" w:customStyle="1" w:styleId="37">
    <w:name w:val="表格"/>
    <w:basedOn w:val="1"/>
    <w:next w:val="1"/>
    <w:link w:val="62"/>
    <w:qFormat/>
    <w:uiPriority w:val="0"/>
    <w:pPr>
      <w:adjustRightInd w:val="0"/>
      <w:snapToGrid w:val="0"/>
      <w:spacing w:line="240" w:lineRule="auto"/>
      <w:ind w:firstLine="0" w:firstLineChars="0"/>
      <w:jc w:val="center"/>
    </w:pPr>
  </w:style>
  <w:style w:type="character" w:customStyle="1" w:styleId="38">
    <w:name w:val="批注文字 Char"/>
    <w:basedOn w:val="32"/>
    <w:link w:val="12"/>
    <w:qFormat/>
    <w:uiPriority w:val="0"/>
    <w:rPr>
      <w:rFonts w:ascii="Times New Roman" w:hAnsi="Times New Roman" w:eastAsia="宋体" w:cs="Times New Roman"/>
      <w:sz w:val="24"/>
      <w:szCs w:val="24"/>
    </w:rPr>
  </w:style>
  <w:style w:type="paragraph" w:styleId="39">
    <w:name w:val="No Spacing"/>
    <w:link w:val="40"/>
    <w:qFormat/>
    <w:uiPriority w:val="0"/>
    <w:pPr>
      <w:widowControl w:val="0"/>
      <w:spacing w:line="360" w:lineRule="auto"/>
      <w:jc w:val="center"/>
    </w:pPr>
    <w:rPr>
      <w:rFonts w:ascii="Times New Roman" w:hAnsi="Times New Roman" w:eastAsia="宋体" w:cstheme="minorBidi"/>
      <w:b/>
      <w:kern w:val="2"/>
      <w:sz w:val="21"/>
      <w:szCs w:val="22"/>
      <w:lang w:val="en-US" w:eastAsia="zh-CN" w:bidi="ar-SA"/>
    </w:rPr>
  </w:style>
  <w:style w:type="character" w:customStyle="1" w:styleId="40">
    <w:name w:val="无间隔 Char"/>
    <w:link w:val="39"/>
    <w:qFormat/>
    <w:uiPriority w:val="0"/>
    <w:rPr>
      <w:rFonts w:ascii="Times New Roman" w:hAnsi="Times New Roman" w:eastAsia="宋体"/>
      <w:b/>
    </w:rPr>
  </w:style>
  <w:style w:type="character" w:customStyle="1" w:styleId="41">
    <w:name w:val="表格内容 Char"/>
    <w:qFormat/>
    <w:uiPriority w:val="0"/>
    <w:rPr>
      <w:rFonts w:ascii="Arial" w:hAnsi="Arial" w:eastAsia="仿宋_GB2312"/>
      <w:sz w:val="24"/>
    </w:rPr>
  </w:style>
  <w:style w:type="paragraph" w:customStyle="1" w:styleId="42">
    <w:name w:val="表格表头"/>
    <w:basedOn w:val="1"/>
    <w:link w:val="43"/>
    <w:qFormat/>
    <w:uiPriority w:val="0"/>
    <w:pPr>
      <w:ind w:firstLine="0" w:firstLineChars="0"/>
      <w:jc w:val="center"/>
    </w:pPr>
    <w:rPr>
      <w:b/>
    </w:rPr>
  </w:style>
  <w:style w:type="character" w:customStyle="1" w:styleId="43">
    <w:name w:val="表格表头 字符"/>
    <w:basedOn w:val="44"/>
    <w:link w:val="42"/>
    <w:qFormat/>
    <w:uiPriority w:val="0"/>
    <w:rPr>
      <w:rFonts w:cstheme="minorBidi"/>
      <w:b/>
      <w:bCs w:val="0"/>
      <w:kern w:val="2"/>
      <w:sz w:val="21"/>
      <w:szCs w:val="22"/>
    </w:rPr>
  </w:style>
  <w:style w:type="character" w:customStyle="1" w:styleId="44">
    <w:name w:val="标题 Char"/>
    <w:basedOn w:val="32"/>
    <w:link w:val="27"/>
    <w:qFormat/>
    <w:uiPriority w:val="10"/>
    <w:rPr>
      <w:rFonts w:cstheme="majorBidi"/>
      <w:bCs/>
      <w:kern w:val="2"/>
      <w:sz w:val="21"/>
      <w:szCs w:val="32"/>
    </w:rPr>
  </w:style>
  <w:style w:type="character" w:customStyle="1" w:styleId="45">
    <w:name w:val="标题 1 Char"/>
    <w:basedOn w:val="32"/>
    <w:link w:val="2"/>
    <w:qFormat/>
    <w:uiPriority w:val="9"/>
    <w:rPr>
      <w:rFonts w:ascii="Times New Roman" w:hAnsi="Times New Roman" w:eastAsia="黑体"/>
      <w:bCs/>
      <w:kern w:val="44"/>
      <w:sz w:val="30"/>
      <w:szCs w:val="44"/>
    </w:rPr>
  </w:style>
  <w:style w:type="character" w:customStyle="1" w:styleId="46">
    <w:name w:val="标题 2 Char"/>
    <w:basedOn w:val="32"/>
    <w:link w:val="3"/>
    <w:qFormat/>
    <w:uiPriority w:val="9"/>
    <w:rPr>
      <w:rFonts w:ascii="Times New Roman" w:hAnsi="Times New Roman" w:eastAsia="宋体" w:cstheme="majorBidi"/>
      <w:b/>
      <w:bCs/>
      <w:sz w:val="28"/>
      <w:szCs w:val="32"/>
    </w:rPr>
  </w:style>
  <w:style w:type="character" w:customStyle="1" w:styleId="47">
    <w:name w:val="标题 3 Char"/>
    <w:basedOn w:val="32"/>
    <w:link w:val="4"/>
    <w:qFormat/>
    <w:uiPriority w:val="9"/>
    <w:rPr>
      <w:rFonts w:cstheme="minorBidi"/>
      <w:b/>
      <w:bCs/>
      <w:kern w:val="2"/>
      <w:sz w:val="21"/>
      <w:szCs w:val="32"/>
    </w:rPr>
  </w:style>
  <w:style w:type="character" w:customStyle="1" w:styleId="48">
    <w:name w:val="页眉 Char"/>
    <w:basedOn w:val="32"/>
    <w:link w:val="18"/>
    <w:qFormat/>
    <w:uiPriority w:val="99"/>
    <w:rPr>
      <w:rFonts w:ascii="Times New Roman" w:hAnsi="Times New Roman" w:eastAsia="宋体"/>
      <w:sz w:val="18"/>
      <w:szCs w:val="18"/>
    </w:rPr>
  </w:style>
  <w:style w:type="character" w:customStyle="1" w:styleId="49">
    <w:name w:val="页脚 Char"/>
    <w:basedOn w:val="32"/>
    <w:link w:val="17"/>
    <w:qFormat/>
    <w:uiPriority w:val="99"/>
    <w:rPr>
      <w:rFonts w:ascii="Times New Roman" w:hAnsi="Times New Roman" w:eastAsia="宋体"/>
      <w:sz w:val="18"/>
      <w:szCs w:val="18"/>
    </w:rPr>
  </w:style>
  <w:style w:type="character" w:customStyle="1" w:styleId="50">
    <w:name w:val="副标题 Char"/>
    <w:basedOn w:val="32"/>
    <w:link w:val="22"/>
    <w:qFormat/>
    <w:uiPriority w:val="11"/>
    <w:rPr>
      <w:rFonts w:ascii="Times New Roman" w:hAnsi="Times New Roman" w:eastAsia="宋体"/>
      <w:bCs/>
      <w:kern w:val="28"/>
      <w:szCs w:val="32"/>
    </w:rPr>
  </w:style>
  <w:style w:type="character" w:customStyle="1" w:styleId="51">
    <w:name w:val="标题 4 Char"/>
    <w:basedOn w:val="32"/>
    <w:link w:val="5"/>
    <w:qFormat/>
    <w:uiPriority w:val="9"/>
    <w:rPr>
      <w:rFonts w:ascii="Times New Roman" w:hAnsi="Times New Roman" w:eastAsia="宋体" w:cstheme="majorBidi"/>
      <w:b/>
      <w:bCs/>
      <w:sz w:val="24"/>
      <w:szCs w:val="28"/>
    </w:rPr>
  </w:style>
  <w:style w:type="character" w:customStyle="1" w:styleId="52">
    <w:name w:val="标题 5 Char"/>
    <w:basedOn w:val="32"/>
    <w:link w:val="6"/>
    <w:qFormat/>
    <w:uiPriority w:val="9"/>
    <w:rPr>
      <w:rFonts w:ascii="Times New Roman" w:hAnsi="Times New Roman" w:eastAsia="宋体"/>
      <w:b/>
      <w:bCs/>
      <w:sz w:val="28"/>
      <w:szCs w:val="28"/>
    </w:rPr>
  </w:style>
  <w:style w:type="paragraph" w:customStyle="1" w:styleId="53">
    <w:name w:val="Default"/>
    <w:basedOn w:val="1"/>
    <w:next w:val="1"/>
    <w:link w:val="54"/>
    <w:qFormat/>
    <w:uiPriority w:val="0"/>
    <w:pPr>
      <w:autoSpaceDE w:val="0"/>
      <w:autoSpaceDN w:val="0"/>
      <w:adjustRightInd w:val="0"/>
      <w:ind w:firstLine="0" w:firstLineChars="0"/>
      <w:jc w:val="center"/>
      <w:textAlignment w:val="baseline"/>
    </w:pPr>
    <w:rPr>
      <w:rFonts w:ascii="宋体" w:cs="宋体"/>
      <w:color w:val="000000"/>
      <w:kern w:val="0"/>
      <w:szCs w:val="24"/>
    </w:rPr>
  </w:style>
  <w:style w:type="character" w:customStyle="1" w:styleId="54">
    <w:name w:val="Default Char Char"/>
    <w:link w:val="53"/>
    <w:qFormat/>
    <w:uiPriority w:val="0"/>
    <w:rPr>
      <w:rFonts w:ascii="宋体" w:hAnsi="Times New Roman" w:eastAsia="宋体" w:cs="宋体"/>
      <w:color w:val="000000"/>
      <w:kern w:val="0"/>
      <w:sz w:val="24"/>
      <w:szCs w:val="24"/>
    </w:rPr>
  </w:style>
  <w:style w:type="paragraph" w:customStyle="1" w:styleId="55">
    <w:name w:val="00表文"/>
    <w:basedOn w:val="1"/>
    <w:qFormat/>
    <w:uiPriority w:val="0"/>
    <w:pPr>
      <w:adjustRightInd w:val="0"/>
      <w:snapToGrid w:val="0"/>
      <w:spacing w:line="240" w:lineRule="auto"/>
      <w:ind w:firstLine="0" w:firstLineChars="0"/>
      <w:jc w:val="center"/>
    </w:pPr>
    <w:rPr>
      <w:rFonts w:cs="Times New Roman"/>
      <w:snapToGrid w:val="0"/>
      <w:color w:val="000000"/>
      <w:kern w:val="0"/>
      <w:szCs w:val="21"/>
    </w:rPr>
  </w:style>
  <w:style w:type="paragraph" w:customStyle="1" w:styleId="56">
    <w:name w:val="a表格"/>
    <w:basedOn w:val="1"/>
    <w:qFormat/>
    <w:uiPriority w:val="0"/>
    <w:pPr>
      <w:autoSpaceDE w:val="0"/>
      <w:autoSpaceDN w:val="0"/>
      <w:adjustRightInd w:val="0"/>
      <w:snapToGrid w:val="0"/>
      <w:spacing w:line="240" w:lineRule="auto"/>
      <w:ind w:right="-84" w:rightChars="-40" w:firstLine="0" w:firstLineChars="0"/>
      <w:jc w:val="center"/>
    </w:pPr>
    <w:rPr>
      <w:rFonts w:cs="宋体"/>
      <w:b/>
      <w:kern w:val="28"/>
      <w:szCs w:val="21"/>
      <w:lang w:val="zh-CN" w:bidi="zh-CN"/>
    </w:rPr>
  </w:style>
  <w:style w:type="paragraph" w:customStyle="1" w:styleId="57">
    <w:name w:val="aa表格"/>
    <w:basedOn w:val="56"/>
    <w:link w:val="58"/>
    <w:qFormat/>
    <w:uiPriority w:val="0"/>
  </w:style>
  <w:style w:type="character" w:customStyle="1" w:styleId="58">
    <w:name w:val="aa表格 Char"/>
    <w:link w:val="57"/>
    <w:qFormat/>
    <w:locked/>
    <w:uiPriority w:val="0"/>
    <w:rPr>
      <w:rFonts w:ascii="Times New Roman" w:hAnsi="Times New Roman" w:eastAsia="宋体" w:cs="宋体"/>
      <w:b/>
      <w:kern w:val="28"/>
      <w:szCs w:val="21"/>
      <w:lang w:val="zh-CN" w:bidi="zh-CN"/>
    </w:rPr>
  </w:style>
  <w:style w:type="character" w:customStyle="1" w:styleId="59">
    <w:name w:val="未处理的提及1"/>
    <w:basedOn w:val="32"/>
    <w:semiHidden/>
    <w:unhideWhenUsed/>
    <w:qFormat/>
    <w:uiPriority w:val="99"/>
    <w:rPr>
      <w:color w:val="605E5C"/>
      <w:shd w:val="clear" w:color="auto" w:fill="E1DFDD"/>
    </w:rPr>
  </w:style>
  <w:style w:type="character" w:customStyle="1" w:styleId="60">
    <w:name w:val="普通(网站) Char"/>
    <w:link w:val="26"/>
    <w:qFormat/>
    <w:locked/>
    <w:uiPriority w:val="0"/>
    <w:rPr>
      <w:rFonts w:ascii="宋体" w:hAnsi="宋体" w:eastAsia="宋体"/>
      <w:sz w:val="24"/>
    </w:rPr>
  </w:style>
  <w:style w:type="character" w:customStyle="1" w:styleId="61">
    <w:name w:val="普通(网站) 字符"/>
    <w:qFormat/>
    <w:locked/>
    <w:uiPriority w:val="0"/>
    <w:rPr>
      <w:rFonts w:ascii="宋体" w:hAnsi="宋体" w:eastAsia="宋体"/>
      <w:sz w:val="24"/>
    </w:rPr>
  </w:style>
  <w:style w:type="character" w:customStyle="1" w:styleId="62">
    <w:name w:val="表格 Char"/>
    <w:link w:val="37"/>
    <w:qFormat/>
    <w:locked/>
    <w:uiPriority w:val="0"/>
    <w:rPr>
      <w:rFonts w:cstheme="minorBidi"/>
      <w:kern w:val="2"/>
      <w:sz w:val="21"/>
      <w:szCs w:val="22"/>
    </w:rPr>
  </w:style>
  <w:style w:type="paragraph" w:customStyle="1" w:styleId="63">
    <w:name w:val="表中"/>
    <w:basedOn w:val="1"/>
    <w:link w:val="64"/>
    <w:qFormat/>
    <w:uiPriority w:val="0"/>
    <w:pPr>
      <w:adjustRightInd w:val="0"/>
      <w:snapToGrid w:val="0"/>
      <w:spacing w:line="360" w:lineRule="atLeast"/>
      <w:ind w:firstLine="0" w:firstLineChars="0"/>
      <w:jc w:val="center"/>
      <w:textAlignment w:val="baseline"/>
    </w:pPr>
    <w:rPr>
      <w:rFonts w:ascii="宋体" w:hAnsi="宋体" w:cs="Times New Roman"/>
      <w:kern w:val="0"/>
      <w:szCs w:val="21"/>
    </w:rPr>
  </w:style>
  <w:style w:type="character" w:customStyle="1" w:styleId="64">
    <w:name w:val="表中 Char Char"/>
    <w:link w:val="63"/>
    <w:qFormat/>
    <w:uiPriority w:val="0"/>
    <w:rPr>
      <w:rFonts w:ascii="宋体" w:hAnsi="宋体" w:eastAsia="宋体" w:cs="Times New Roman"/>
      <w:kern w:val="0"/>
      <w:szCs w:val="21"/>
    </w:rPr>
  </w:style>
  <w:style w:type="paragraph" w:customStyle="1" w:styleId="65">
    <w:name w:val="表格内字体"/>
    <w:basedOn w:val="1"/>
    <w:next w:val="1"/>
    <w:link w:val="66"/>
    <w:qFormat/>
    <w:uiPriority w:val="0"/>
    <w:pPr>
      <w:adjustRightInd w:val="0"/>
      <w:snapToGrid w:val="0"/>
      <w:spacing w:after="120" w:line="240" w:lineRule="auto"/>
      <w:ind w:firstLine="0" w:firstLineChars="0"/>
    </w:pPr>
    <w:rPr>
      <w:rFonts w:ascii="宋体" w:hAnsi="宋体" w:cs="Times New Roman"/>
      <w:szCs w:val="21"/>
    </w:rPr>
  </w:style>
  <w:style w:type="character" w:customStyle="1" w:styleId="66">
    <w:name w:val="表格内字体 Char"/>
    <w:link w:val="65"/>
    <w:qFormat/>
    <w:uiPriority w:val="0"/>
    <w:rPr>
      <w:rFonts w:ascii="宋体" w:hAnsi="宋体" w:eastAsia="宋体" w:cs="Times New Roman"/>
      <w:szCs w:val="21"/>
    </w:rPr>
  </w:style>
  <w:style w:type="character" w:customStyle="1" w:styleId="67">
    <w:name w:val="正文文本 Char"/>
    <w:basedOn w:val="32"/>
    <w:link w:val="13"/>
    <w:qFormat/>
    <w:uiPriority w:val="0"/>
    <w:rPr>
      <w:rFonts w:ascii="Times New Roman" w:hAnsi="Times New Roman" w:eastAsia="宋体" w:cs="Times New Roman"/>
      <w:sz w:val="24"/>
      <w:szCs w:val="24"/>
    </w:rPr>
  </w:style>
  <w:style w:type="paragraph" w:customStyle="1" w:styleId="68">
    <w:name w:val="陈正文"/>
    <w:basedOn w:val="1"/>
    <w:next w:val="1"/>
    <w:link w:val="69"/>
    <w:qFormat/>
    <w:uiPriority w:val="0"/>
    <w:pPr>
      <w:snapToGrid w:val="0"/>
      <w:ind w:firstLine="480"/>
    </w:pPr>
    <w:rPr>
      <w:rFonts w:cs="Times New Roman"/>
      <w:color w:val="000000"/>
      <w:szCs w:val="24"/>
    </w:rPr>
  </w:style>
  <w:style w:type="character" w:customStyle="1" w:styleId="69">
    <w:name w:val="陈正文 Char Char"/>
    <w:link w:val="68"/>
    <w:qFormat/>
    <w:uiPriority w:val="0"/>
    <w:rPr>
      <w:rFonts w:ascii="Times New Roman" w:hAnsi="Times New Roman" w:eastAsia="宋体" w:cs="Times New Roman"/>
      <w:color w:val="000000"/>
      <w:sz w:val="24"/>
      <w:szCs w:val="24"/>
    </w:rPr>
  </w:style>
  <w:style w:type="character" w:customStyle="1" w:styleId="70">
    <w:name w:val="正文文本 2 Char"/>
    <w:basedOn w:val="32"/>
    <w:link w:val="25"/>
    <w:semiHidden/>
    <w:qFormat/>
    <w:uiPriority w:val="99"/>
    <w:rPr>
      <w:rFonts w:ascii="Times New Roman" w:hAnsi="Times New Roman" w:eastAsia="宋体"/>
      <w:sz w:val="24"/>
    </w:rPr>
  </w:style>
  <w:style w:type="character" w:customStyle="1" w:styleId="71">
    <w:name w:val="批注主题 Char"/>
    <w:basedOn w:val="38"/>
    <w:link w:val="28"/>
    <w:semiHidden/>
    <w:qFormat/>
    <w:uiPriority w:val="99"/>
    <w:rPr>
      <w:rFonts w:ascii="Times New Roman" w:hAnsi="Times New Roman" w:eastAsia="宋体" w:cs="Times New Roman"/>
      <w:b/>
      <w:bCs/>
      <w:sz w:val="24"/>
      <w:szCs w:val="24"/>
    </w:rPr>
  </w:style>
  <w:style w:type="character" w:customStyle="1" w:styleId="72">
    <w:name w:val="批注框文本 Char"/>
    <w:basedOn w:val="32"/>
    <w:link w:val="16"/>
    <w:semiHidden/>
    <w:qFormat/>
    <w:uiPriority w:val="99"/>
    <w:rPr>
      <w:rFonts w:ascii="Times New Roman" w:hAnsi="Times New Roman" w:eastAsia="宋体"/>
      <w:sz w:val="18"/>
      <w:szCs w:val="18"/>
    </w:rPr>
  </w:style>
  <w:style w:type="character" w:customStyle="1" w:styleId="73">
    <w:name w:val="表内表 字符"/>
    <w:link w:val="74"/>
    <w:qFormat/>
    <w:uiPriority w:val="0"/>
    <w:rPr>
      <w:bCs/>
      <w:szCs w:val="21"/>
    </w:rPr>
  </w:style>
  <w:style w:type="paragraph" w:customStyle="1" w:styleId="74">
    <w:name w:val="表内表"/>
    <w:basedOn w:val="1"/>
    <w:link w:val="73"/>
    <w:qFormat/>
    <w:uiPriority w:val="0"/>
    <w:pPr>
      <w:spacing w:line="240" w:lineRule="atLeast"/>
      <w:ind w:firstLine="0" w:firstLineChars="0"/>
      <w:jc w:val="center"/>
    </w:pPr>
    <w:rPr>
      <w:rFonts w:asciiTheme="minorHAnsi" w:hAnsiTheme="minorHAnsi" w:eastAsiaTheme="minorEastAsia"/>
      <w:bCs/>
      <w:szCs w:val="21"/>
    </w:rPr>
  </w:style>
  <w:style w:type="paragraph" w:customStyle="1" w:styleId="75">
    <w:name w:val="项目编号"/>
    <w:basedOn w:val="1"/>
    <w:next w:val="1"/>
    <w:qFormat/>
    <w:uiPriority w:val="0"/>
    <w:pPr>
      <w:spacing w:before="120" w:after="120"/>
      <w:ind w:firstLine="0" w:firstLineChars="0"/>
    </w:pPr>
    <w:rPr>
      <w:rFonts w:cs="Times New Roman"/>
      <w:szCs w:val="20"/>
    </w:rPr>
  </w:style>
  <w:style w:type="character" w:customStyle="1" w:styleId="76">
    <w:name w:val="正文文本缩进 3 Char"/>
    <w:basedOn w:val="32"/>
    <w:link w:val="23"/>
    <w:semiHidden/>
    <w:qFormat/>
    <w:uiPriority w:val="99"/>
    <w:rPr>
      <w:rFonts w:ascii="Times New Roman" w:hAnsi="Times New Roman" w:eastAsia="宋体"/>
      <w:sz w:val="16"/>
      <w:szCs w:val="16"/>
    </w:rPr>
  </w:style>
  <w:style w:type="character" w:customStyle="1" w:styleId="77">
    <w:name w:val="日期 字符"/>
    <w:basedOn w:val="32"/>
    <w:semiHidden/>
    <w:qFormat/>
    <w:uiPriority w:val="99"/>
    <w:rPr>
      <w:rFonts w:ascii="Times New Roman" w:hAnsi="Times New Roman" w:eastAsia="宋体"/>
      <w:sz w:val="24"/>
    </w:rPr>
  </w:style>
  <w:style w:type="character" w:customStyle="1" w:styleId="78">
    <w:name w:val="日期 Char"/>
    <w:basedOn w:val="32"/>
    <w:link w:val="15"/>
    <w:qFormat/>
    <w:locked/>
    <w:uiPriority w:val="99"/>
    <w:rPr>
      <w:rFonts w:ascii="Times New Roman" w:hAnsi="Times New Roman" w:eastAsia="方正仿宋_GBK" w:cs="Times New Roman"/>
      <w:kern w:val="0"/>
      <w:sz w:val="32"/>
      <w:szCs w:val="32"/>
    </w:rPr>
  </w:style>
  <w:style w:type="paragraph" w:customStyle="1" w:styleId="79">
    <w:name w:val="表格标题"/>
    <w:basedOn w:val="1"/>
    <w:qFormat/>
    <w:uiPriority w:val="0"/>
    <w:pPr>
      <w:widowControl/>
      <w:spacing w:line="240" w:lineRule="auto"/>
      <w:ind w:firstLine="0" w:firstLineChars="0"/>
      <w:jc w:val="center"/>
    </w:pPr>
    <w:rPr>
      <w:rFonts w:cs="Times New Roman"/>
      <w:b/>
      <w:sz w:val="24"/>
      <w:szCs w:val="24"/>
    </w:rPr>
  </w:style>
  <w:style w:type="paragraph" w:customStyle="1" w:styleId="80">
    <w:name w:val="修订1"/>
    <w:hidden/>
    <w:semiHidden/>
    <w:qFormat/>
    <w:uiPriority w:val="99"/>
    <w:rPr>
      <w:rFonts w:ascii="Times New Roman" w:hAnsi="Times New Roman" w:eastAsia="宋体" w:cstheme="minorBidi"/>
      <w:kern w:val="2"/>
      <w:sz w:val="21"/>
      <w:szCs w:val="22"/>
      <w:lang w:val="en-US" w:eastAsia="zh-CN" w:bidi="ar-SA"/>
    </w:rPr>
  </w:style>
  <w:style w:type="paragraph" w:customStyle="1" w:styleId="81">
    <w:name w:val="TOC 标题1"/>
    <w:basedOn w:val="2"/>
    <w:next w:val="1"/>
    <w:unhideWhenUsed/>
    <w:qFormat/>
    <w:uiPriority w:val="39"/>
    <w:pPr>
      <w:widowControl/>
      <w:spacing w:before="240" w:afterLines="0" w:line="259" w:lineRule="auto"/>
      <w:jc w:val="left"/>
      <w:outlineLvl w:val="9"/>
    </w:pPr>
    <w:rPr>
      <w:rFonts w:asciiTheme="majorHAnsi" w:hAnsiTheme="majorHAnsi" w:eastAsiaTheme="majorEastAsia" w:cstheme="majorBidi"/>
      <w:bCs w:val="0"/>
      <w:color w:val="2F5597" w:themeColor="accent1" w:themeShade="BF"/>
      <w:kern w:val="0"/>
      <w:sz w:val="32"/>
      <w:szCs w:val="32"/>
    </w:rPr>
  </w:style>
  <w:style w:type="paragraph" w:customStyle="1" w:styleId="82">
    <w:name w:val="表内lcc"/>
    <w:basedOn w:val="1"/>
    <w:qFormat/>
    <w:uiPriority w:val="0"/>
    <w:pPr>
      <w:adjustRightInd w:val="0"/>
      <w:spacing w:line="240" w:lineRule="auto"/>
      <w:ind w:firstLine="0" w:firstLineChars="0"/>
      <w:jc w:val="center"/>
    </w:pPr>
    <w:rPr>
      <w:rFonts w:ascii="Calibri" w:hAnsi="Calibri" w:cs="Times New Roman"/>
      <w:iCs/>
      <w:color w:val="000000"/>
      <w:szCs w:val="21"/>
    </w:rPr>
  </w:style>
  <w:style w:type="paragraph" w:customStyle="1" w:styleId="83">
    <w:name w:val="正文 首行缩进:  2 字符"/>
    <w:basedOn w:val="1"/>
    <w:qFormat/>
    <w:uiPriority w:val="99"/>
    <w:pPr>
      <w:spacing w:line="240" w:lineRule="auto"/>
      <w:ind w:firstLine="579"/>
    </w:pPr>
    <w:rPr>
      <w:rFonts w:eastAsia="等线" w:cs="宋体"/>
      <w:szCs w:val="20"/>
    </w:rPr>
  </w:style>
  <w:style w:type="paragraph" w:customStyle="1" w:styleId="84">
    <w:name w:val="博泵1"/>
    <w:basedOn w:val="1"/>
    <w:qFormat/>
    <w:uiPriority w:val="0"/>
    <w:pPr>
      <w:adjustRightInd w:val="0"/>
      <w:spacing w:line="480" w:lineRule="exact"/>
      <w:jc w:val="left"/>
      <w:textAlignment w:val="baseline"/>
    </w:pPr>
    <w:rPr>
      <w:rFonts w:hAnsi="宋体" w:cs="宋体"/>
      <w:color w:val="000000"/>
      <w:kern w:val="0"/>
      <w:sz w:val="24"/>
      <w:szCs w:val="20"/>
    </w:rPr>
  </w:style>
  <w:style w:type="paragraph" w:customStyle="1" w:styleId="85">
    <w:name w:val="图表"/>
    <w:basedOn w:val="24"/>
    <w:qFormat/>
    <w:uiPriority w:val="0"/>
    <w:pPr>
      <w:spacing w:line="240" w:lineRule="auto"/>
      <w:jc w:val="center"/>
    </w:pPr>
    <w:rPr>
      <w:rFonts w:cs="Times New Roman"/>
      <w:kern w:val="0"/>
      <w:sz w:val="20"/>
      <w:szCs w:val="24"/>
    </w:rPr>
  </w:style>
  <w:style w:type="paragraph" w:customStyle="1" w:styleId="86">
    <w:name w:val="Table Paragraph"/>
    <w:basedOn w:val="1"/>
    <w:qFormat/>
    <w:uiPriority w:val="1"/>
    <w:pPr>
      <w:jc w:val="left"/>
    </w:pPr>
    <w:rPr>
      <w:rFonts w:ascii="Calibri" w:hAnsi="Calibri"/>
      <w:kern w:val="0"/>
      <w:sz w:val="22"/>
      <w:lang w:eastAsia="en-US"/>
    </w:rPr>
  </w:style>
  <w:style w:type="paragraph" w:customStyle="1" w:styleId="87">
    <w:name w:val="谏壁正文chen"/>
    <w:basedOn w:val="1"/>
    <w:qFormat/>
    <w:uiPriority w:val="0"/>
    <w:rPr>
      <w:rFonts w:cs="Times New Roman"/>
      <w:sz w:val="24"/>
      <w:szCs w:val="24"/>
    </w:rPr>
  </w:style>
  <w:style w:type="paragraph" w:customStyle="1" w:styleId="88">
    <w:name w:val="报告表正文"/>
    <w:basedOn w:val="89"/>
    <w:qFormat/>
    <w:uiPriority w:val="0"/>
    <w:pPr>
      <w:jc w:val="both"/>
    </w:pPr>
    <w:rPr>
      <w:rFonts w:ascii="Times New Roman" w:hAnsi="Times New Roman"/>
      <w:szCs w:val="24"/>
    </w:rPr>
  </w:style>
  <w:style w:type="paragraph" w:customStyle="1" w:styleId="89">
    <w:name w:val="列表1"/>
    <w:basedOn w:val="1"/>
    <w:qFormat/>
    <w:uiPriority w:val="99"/>
    <w:pPr>
      <w:spacing w:line="400" w:lineRule="exact"/>
      <w:jc w:val="center"/>
    </w:pPr>
    <w:rPr>
      <w:rFonts w:ascii="宋体" w:hAnsi="宋体" w:eastAsia="仿宋_GB2312"/>
      <w:sz w:val="24"/>
      <w:szCs w:val="20"/>
    </w:rPr>
  </w:style>
  <w:style w:type="paragraph" w:customStyle="1" w:styleId="90">
    <w:name w:val="图表 标题"/>
    <w:qFormat/>
    <w:uiPriority w:val="0"/>
    <w:pPr>
      <w:widowControl w:val="0"/>
      <w:spacing w:beforeLines="20" w:afterLines="20"/>
      <w:jc w:val="center"/>
    </w:pPr>
    <w:rPr>
      <w:rFonts w:ascii="Times New Roman" w:hAnsi="Times New Roman" w:eastAsia="仿宋_GB2312" w:cs="Times New Roman"/>
      <w:b/>
      <w:kern w:val="2"/>
      <w:sz w:val="24"/>
      <w:szCs w:val="24"/>
      <w:lang w:val="en-US" w:eastAsia="zh-CN" w:bidi="ar-SA"/>
    </w:rPr>
  </w:style>
  <w:style w:type="character" w:customStyle="1" w:styleId="91">
    <w:name w:val="正文文本缩进 Char"/>
    <w:basedOn w:val="32"/>
    <w:link w:val="9"/>
    <w:semiHidden/>
    <w:qFormat/>
    <w:uiPriority w:val="99"/>
    <w:rPr>
      <w:rFonts w:cstheme="minorBidi"/>
      <w:kern w:val="2"/>
      <w:sz w:val="21"/>
      <w:szCs w:val="22"/>
    </w:rPr>
  </w:style>
  <w:style w:type="character" w:customStyle="1" w:styleId="92">
    <w:name w:val="正文首行缩进 2 Char"/>
    <w:basedOn w:val="91"/>
    <w:link w:val="8"/>
    <w:semiHidden/>
    <w:qFormat/>
    <w:uiPriority w:val="99"/>
    <w:rPr>
      <w:rFonts w:cstheme="minorBidi"/>
      <w:kern w:val="2"/>
      <w:sz w:val="21"/>
      <w:szCs w:val="22"/>
    </w:rPr>
  </w:style>
  <w:style w:type="paragraph" w:customStyle="1" w:styleId="93">
    <w:name w:val="xl23"/>
    <w:basedOn w:val="1"/>
    <w:qFormat/>
    <w:uiPriority w:val="0"/>
    <w:pPr>
      <w:widowControl/>
      <w:spacing w:before="100" w:beforeAutospacing="1" w:after="100" w:afterAutospacing="1" w:line="240" w:lineRule="auto"/>
      <w:ind w:firstLine="0" w:firstLineChars="0"/>
      <w:jc w:val="center"/>
    </w:pPr>
    <w:rPr>
      <w:rFonts w:ascii="Arial Unicode MS" w:hAnsi="Arial Unicode MS" w:cs="Times New Roman"/>
      <w:kern w:val="0"/>
      <w:sz w:val="24"/>
      <w:szCs w:val="24"/>
    </w:rPr>
  </w:style>
  <w:style w:type="paragraph" w:customStyle="1" w:styleId="94">
    <w:name w:val="0表格格式"/>
    <w:basedOn w:val="1"/>
    <w:qFormat/>
    <w:uiPriority w:val="0"/>
    <w:pPr>
      <w:widowControl/>
      <w:spacing w:line="240" w:lineRule="auto"/>
      <w:ind w:firstLine="0" w:firstLineChars="0"/>
      <w:jc w:val="center"/>
    </w:pPr>
    <w:rPr>
      <w:rFonts w:cs="Times New Roman"/>
      <w:kern w:val="0"/>
      <w:szCs w:val="21"/>
    </w:rPr>
  </w:style>
  <w:style w:type="character" w:customStyle="1" w:styleId="95">
    <w:name w:val="正文首行缩进 Char"/>
    <w:basedOn w:val="67"/>
    <w:link w:val="29"/>
    <w:semiHidden/>
    <w:qFormat/>
    <w:uiPriority w:val="99"/>
    <w:rPr>
      <w:rFonts w:ascii="Times New Roman" w:hAnsi="Times New Roman" w:eastAsia="宋体" w:cstheme="minorBidi"/>
      <w:kern w:val="2"/>
      <w:sz w:val="21"/>
      <w:szCs w:val="22"/>
    </w:rPr>
  </w:style>
  <w:style w:type="paragraph" w:customStyle="1" w:styleId="96">
    <w:name w:val="li_正文"/>
    <w:basedOn w:val="1"/>
    <w:qFormat/>
    <w:uiPriority w:val="0"/>
    <w:pPr>
      <w:tabs>
        <w:tab w:val="left" w:pos="2340"/>
        <w:tab w:val="left" w:pos="4320"/>
      </w:tabs>
      <w:spacing w:line="240" w:lineRule="auto"/>
      <w:ind w:firstLine="530"/>
      <w:jc w:val="left"/>
    </w:pPr>
    <w:rPr>
      <w:rFonts w:ascii="Calibri" w:hAnsi="Calibri" w:cs="Times New Roman"/>
      <w:sz w:val="28"/>
      <w:szCs w:val="28"/>
    </w:rPr>
  </w:style>
  <w:style w:type="table" w:customStyle="1" w:styleId="97">
    <w:name w:val="Table Normal"/>
    <w:semiHidden/>
    <w:unhideWhenUsed/>
    <w:qFormat/>
    <w:uiPriority w:val="0"/>
    <w:pPr>
      <w:spacing w:after="160" w:line="278" w:lineRule="auto"/>
    </w:pPr>
    <w:rPr>
      <w:rFonts w:ascii="Arial" w:hAnsi="Arial" w:cs="Arial" w:eastAsiaTheme="minorEastAsia"/>
      <w:snapToGrid w:val="0"/>
      <w:color w:val="000000"/>
      <w:sz w:val="21"/>
      <w:szCs w:val="21"/>
      <w:lang w:eastAsia="en-US"/>
    </w:rPr>
    <w:tblPr>
      <w:tblCellMar>
        <w:top w:w="0" w:type="dxa"/>
        <w:left w:w="0" w:type="dxa"/>
        <w:bottom w:w="0" w:type="dxa"/>
        <w:right w:w="0" w:type="dxa"/>
      </w:tblCellMar>
    </w:tblPr>
  </w:style>
  <w:style w:type="paragraph" w:customStyle="1" w:styleId="98">
    <w:name w:val="Table Text"/>
    <w:basedOn w:val="1"/>
    <w:semiHidden/>
    <w:qFormat/>
    <w:uiPriority w:val="0"/>
    <w:pPr>
      <w:widowControl/>
      <w:kinsoku w:val="0"/>
      <w:autoSpaceDE w:val="0"/>
      <w:autoSpaceDN w:val="0"/>
      <w:adjustRightInd w:val="0"/>
      <w:snapToGrid w:val="0"/>
      <w:spacing w:after="160" w:line="240" w:lineRule="auto"/>
      <w:ind w:firstLine="0" w:firstLineChars="0"/>
      <w:jc w:val="left"/>
      <w:textAlignment w:val="baseline"/>
    </w:pPr>
    <w:rPr>
      <w:rFonts w:ascii="宋体" w:hAnsi="宋体" w:cs="宋体"/>
      <w:snapToGrid w:val="0"/>
      <w:color w:val="000000"/>
      <w:kern w:val="0"/>
      <w:sz w:val="24"/>
      <w:szCs w:val="24"/>
      <w:lang w:eastAsia="en-US"/>
    </w:rPr>
  </w:style>
  <w:style w:type="paragraph" w:customStyle="1" w:styleId="99">
    <w:name w:val="注释"/>
    <w:basedOn w:val="1"/>
    <w:link w:val="100"/>
    <w:qFormat/>
    <w:uiPriority w:val="0"/>
    <w:pPr>
      <w:adjustRightInd w:val="0"/>
      <w:snapToGrid w:val="0"/>
      <w:spacing w:line="240" w:lineRule="auto"/>
    </w:pPr>
    <w:rPr>
      <w:b/>
      <w:bCs/>
      <w:sz w:val="20"/>
    </w:rPr>
  </w:style>
  <w:style w:type="character" w:customStyle="1" w:styleId="100">
    <w:name w:val="注释 字符"/>
    <w:basedOn w:val="32"/>
    <w:link w:val="99"/>
    <w:qFormat/>
    <w:uiPriority w:val="0"/>
    <w:rPr>
      <w:rFonts w:cstheme="minorBidi"/>
      <w:b/>
      <w:bCs/>
      <w:kern w:val="2"/>
      <w:szCs w:val="22"/>
    </w:rPr>
  </w:style>
  <w:style w:type="paragraph" w:customStyle="1" w:styleId="101">
    <w:name w:val="M正文"/>
    <w:basedOn w:val="1"/>
    <w:qFormat/>
    <w:uiPriority w:val="0"/>
    <w:rPr>
      <w:sz w:val="24"/>
      <w:szCs w:val="21"/>
    </w:rPr>
  </w:style>
  <w:style w:type="character" w:customStyle="1" w:styleId="102">
    <w:name w:val="文档结构图 Char"/>
    <w:basedOn w:val="32"/>
    <w:link w:val="10"/>
    <w:semiHidden/>
    <w:qFormat/>
    <w:uiPriority w:val="99"/>
    <w:rPr>
      <w:rFonts w:ascii="宋体" w:cstheme="minorBidi"/>
      <w:kern w:val="2"/>
      <w:sz w:val="18"/>
      <w:szCs w:val="18"/>
    </w:rPr>
  </w:style>
  <w:style w:type="paragraph" w:customStyle="1" w:styleId="103">
    <w:name w:val="样式5"/>
    <w:basedOn w:val="104"/>
    <w:qFormat/>
    <w:uiPriority w:val="0"/>
    <w:pPr>
      <w:snapToGrid w:val="0"/>
      <w:spacing w:line="360" w:lineRule="auto"/>
      <w:ind w:firstLine="510"/>
    </w:pPr>
    <w:rPr>
      <w:rFonts w:ascii="宋体" w:hAnsi="宋体" w:eastAsia="宋体" w:cs="宋体"/>
      <w:kern w:val="0"/>
      <w:sz w:val="24"/>
      <w:szCs w:val="24"/>
    </w:rPr>
  </w:style>
  <w:style w:type="paragraph" w:customStyle="1" w:styleId="104">
    <w:name w:val="正文1"/>
    <w:next w:val="1"/>
    <w:qFormat/>
    <w:uiPriority w:val="0"/>
    <w:pPr>
      <w:widowControl w:val="0"/>
      <w:adjustRightInd w:val="0"/>
      <w:spacing w:line="360" w:lineRule="atLeast"/>
    </w:pPr>
    <w:rPr>
      <w:rFonts w:ascii="Arial" w:hAnsi="Times New Roman" w:eastAsia="宋体" w:cs="Times New Roman"/>
      <w:sz w:val="34"/>
      <w:lang w:val="en-US" w:eastAsia="zh-CN" w:bidi="ar-SA"/>
    </w:rPr>
  </w:style>
  <w:style w:type="character" w:customStyle="1" w:styleId="105">
    <w:name w:val="文章正文 Char Char"/>
    <w:qFormat/>
    <w:uiPriority w:val="0"/>
    <w:rPr>
      <w:kern w:val="0"/>
      <w:sz w:val="24"/>
    </w:rPr>
  </w:style>
  <w:style w:type="paragraph" w:customStyle="1" w:styleId="106">
    <w:name w:val="0-正文"/>
    <w:qFormat/>
    <w:uiPriority w:val="0"/>
    <w:pPr>
      <w:spacing w:line="360" w:lineRule="auto"/>
      <w:ind w:firstLine="200" w:firstLineChars="200"/>
      <w:jc w:val="both"/>
    </w:pPr>
    <w:rPr>
      <w:rFonts w:ascii="Times New Roman" w:hAnsi="Times New Roman" w:eastAsia="宋体" w:cs="Times New Roman"/>
      <w:sz w:val="24"/>
      <w:lang w:val="en-US" w:eastAsia="zh-CN" w:bidi="ar-SA"/>
    </w:rPr>
  </w:style>
</w:styles>
</file>

<file path=word/_rels/comments.xml.rels><?xml version="1.0" encoding="UTF-8" standalone="yes"?>
<Relationships xmlns="http://schemas.openxmlformats.org/package/2006/relationships"><Relationship Id="rId1" Type="http://schemas.openxmlformats.org/officeDocument/2006/relationships/image" Target="media/image1.png"/></Relationships>
</file>

<file path=word/_rels/document.xml.rels><?xml version="1.0" encoding="UTF-8" standalone="yes"?>
<Relationships xmlns="http://schemas.openxmlformats.org/package/2006/relationships"><Relationship Id="rId9" Type="http://schemas.openxmlformats.org/officeDocument/2006/relationships/footer" Target="footer1.xml"/><Relationship Id="rId8" Type="http://schemas.openxmlformats.org/officeDocument/2006/relationships/header" Target="header2.xml"/><Relationship Id="rId75" Type="http://schemas.microsoft.com/office/2011/relationships/people" Target="people.xml"/><Relationship Id="rId74" Type="http://schemas.openxmlformats.org/officeDocument/2006/relationships/fontTable" Target="fontTable.xml"/><Relationship Id="rId73" Type="http://schemas.openxmlformats.org/officeDocument/2006/relationships/numbering" Target="numbering.xml"/><Relationship Id="rId72" Type="http://schemas.openxmlformats.org/officeDocument/2006/relationships/customXml" Target="../customXml/item1.xml"/><Relationship Id="rId71" Type="http://schemas.openxmlformats.org/officeDocument/2006/relationships/image" Target="media/image53.png"/><Relationship Id="rId70" Type="http://schemas.openxmlformats.org/officeDocument/2006/relationships/image" Target="media/image52.png"/><Relationship Id="rId7" Type="http://schemas.openxmlformats.org/officeDocument/2006/relationships/header" Target="header1.xml"/><Relationship Id="rId69" Type="http://schemas.openxmlformats.org/officeDocument/2006/relationships/image" Target="media/image51.png"/><Relationship Id="rId68" Type="http://schemas.openxmlformats.org/officeDocument/2006/relationships/image" Target="media/image50.png"/><Relationship Id="rId67" Type="http://schemas.openxmlformats.org/officeDocument/2006/relationships/image" Target="media/image49.png"/><Relationship Id="rId66" Type="http://schemas.openxmlformats.org/officeDocument/2006/relationships/image" Target="media/image48.png"/><Relationship Id="rId65" Type="http://schemas.openxmlformats.org/officeDocument/2006/relationships/image" Target="media/image47.png"/><Relationship Id="rId64" Type="http://schemas.openxmlformats.org/officeDocument/2006/relationships/image" Target="media/image46.png"/><Relationship Id="rId63" Type="http://schemas.openxmlformats.org/officeDocument/2006/relationships/image" Target="media/image45.png"/><Relationship Id="rId62" Type="http://schemas.openxmlformats.org/officeDocument/2006/relationships/image" Target="media/image44.png"/><Relationship Id="rId61" Type="http://schemas.openxmlformats.org/officeDocument/2006/relationships/image" Target="media/image43.png"/><Relationship Id="rId60" Type="http://schemas.openxmlformats.org/officeDocument/2006/relationships/image" Target="media/image42.png"/><Relationship Id="rId6" Type="http://schemas.openxmlformats.org/officeDocument/2006/relationships/endnotes" Target="endnotes.xml"/><Relationship Id="rId59" Type="http://schemas.openxmlformats.org/officeDocument/2006/relationships/image" Target="media/image41.png"/><Relationship Id="rId58" Type="http://schemas.openxmlformats.org/officeDocument/2006/relationships/image" Target="media/image40.png"/><Relationship Id="rId57" Type="http://schemas.openxmlformats.org/officeDocument/2006/relationships/image" Target="media/image39.png"/><Relationship Id="rId56" Type="http://schemas.openxmlformats.org/officeDocument/2006/relationships/image" Target="media/image38.png"/><Relationship Id="rId55" Type="http://schemas.openxmlformats.org/officeDocument/2006/relationships/image" Target="media/image37.png"/><Relationship Id="rId54" Type="http://schemas.openxmlformats.org/officeDocument/2006/relationships/image" Target="media/image36.png"/><Relationship Id="rId53" Type="http://schemas.openxmlformats.org/officeDocument/2006/relationships/image" Target="media/image35.png"/><Relationship Id="rId52" Type="http://schemas.openxmlformats.org/officeDocument/2006/relationships/image" Target="media/image34.png"/><Relationship Id="rId51" Type="http://schemas.openxmlformats.org/officeDocument/2006/relationships/image" Target="media/image33.png"/><Relationship Id="rId50" Type="http://schemas.openxmlformats.org/officeDocument/2006/relationships/image" Target="media/image32.png"/><Relationship Id="rId5" Type="http://schemas.openxmlformats.org/officeDocument/2006/relationships/footnotes" Target="footnotes.xml"/><Relationship Id="rId49" Type="http://schemas.openxmlformats.org/officeDocument/2006/relationships/image" Target="media/image31.png"/><Relationship Id="rId48" Type="http://schemas.openxmlformats.org/officeDocument/2006/relationships/image" Target="media/image30.png"/><Relationship Id="rId47" Type="http://schemas.openxmlformats.org/officeDocument/2006/relationships/image" Target="media/image29.png"/><Relationship Id="rId46" Type="http://schemas.openxmlformats.org/officeDocument/2006/relationships/image" Target="media/image28.png"/><Relationship Id="rId45" Type="http://schemas.openxmlformats.org/officeDocument/2006/relationships/image" Target="media/image27.png"/><Relationship Id="rId44" Type="http://schemas.openxmlformats.org/officeDocument/2006/relationships/image" Target="media/image26.png"/><Relationship Id="rId43" Type="http://schemas.openxmlformats.org/officeDocument/2006/relationships/image" Target="media/image25.png"/><Relationship Id="rId42" Type="http://schemas.openxmlformats.org/officeDocument/2006/relationships/image" Target="media/image24.png"/><Relationship Id="rId41" Type="http://schemas.openxmlformats.org/officeDocument/2006/relationships/image" Target="media/image23.png"/><Relationship Id="rId40" Type="http://schemas.openxmlformats.org/officeDocument/2006/relationships/image" Target="media/image22.png"/><Relationship Id="rId4" Type="http://schemas.microsoft.com/office/2011/relationships/commentsExtended" Target="commentsExtended.xml"/><Relationship Id="rId39" Type="http://schemas.openxmlformats.org/officeDocument/2006/relationships/image" Target="media/image21.png"/><Relationship Id="rId38" Type="http://schemas.openxmlformats.org/officeDocument/2006/relationships/image" Target="media/image20.png"/><Relationship Id="rId37" Type="http://schemas.openxmlformats.org/officeDocument/2006/relationships/image" Target="media/image19.png"/><Relationship Id="rId36" Type="http://schemas.openxmlformats.org/officeDocument/2006/relationships/image" Target="media/image18.png"/><Relationship Id="rId35" Type="http://schemas.openxmlformats.org/officeDocument/2006/relationships/image" Target="media/image17.jpeg"/><Relationship Id="rId34" Type="http://schemas.openxmlformats.org/officeDocument/2006/relationships/image" Target="media/image16.emf"/><Relationship Id="rId33" Type="http://schemas.openxmlformats.org/officeDocument/2006/relationships/oleObject" Target="embeddings/oleObject6.bin"/><Relationship Id="rId32" Type="http://schemas.openxmlformats.org/officeDocument/2006/relationships/image" Target="media/image15.emf"/><Relationship Id="rId31" Type="http://schemas.openxmlformats.org/officeDocument/2006/relationships/oleObject" Target="embeddings/oleObject5.bin"/><Relationship Id="rId30" Type="http://schemas.openxmlformats.org/officeDocument/2006/relationships/image" Target="media/image14.emf"/><Relationship Id="rId3" Type="http://schemas.openxmlformats.org/officeDocument/2006/relationships/comments" Target="comments.xml"/><Relationship Id="rId29" Type="http://schemas.openxmlformats.org/officeDocument/2006/relationships/oleObject" Target="embeddings/oleObject4.bin"/><Relationship Id="rId28" Type="http://schemas.openxmlformats.org/officeDocument/2006/relationships/image" Target="media/image13.wmf"/><Relationship Id="rId27" Type="http://schemas.openxmlformats.org/officeDocument/2006/relationships/oleObject" Target="embeddings/oleObject3.bin"/><Relationship Id="rId26" Type="http://schemas.openxmlformats.org/officeDocument/2006/relationships/image" Target="media/image12.png"/><Relationship Id="rId25" Type="http://schemas.openxmlformats.org/officeDocument/2006/relationships/image" Target="media/image11.png"/><Relationship Id="rId24" Type="http://schemas.openxmlformats.org/officeDocument/2006/relationships/image" Target="media/image10.png"/><Relationship Id="rId23" Type="http://schemas.openxmlformats.org/officeDocument/2006/relationships/image" Target="media/image9.png"/><Relationship Id="rId22" Type="http://schemas.openxmlformats.org/officeDocument/2006/relationships/image" Target="media/image8.png"/><Relationship Id="rId21" Type="http://schemas.openxmlformats.org/officeDocument/2006/relationships/image" Target="media/image7.png"/><Relationship Id="rId20" Type="http://schemas.openxmlformats.org/officeDocument/2006/relationships/image" Target="media/image6.png"/><Relationship Id="rId2" Type="http://schemas.openxmlformats.org/officeDocument/2006/relationships/settings" Target="settings.xml"/><Relationship Id="rId19" Type="http://schemas.openxmlformats.org/officeDocument/2006/relationships/image" Target="media/image5.png"/><Relationship Id="rId18" Type="http://schemas.openxmlformats.org/officeDocument/2006/relationships/image" Target="media/image4.emf"/><Relationship Id="rId17" Type="http://schemas.openxmlformats.org/officeDocument/2006/relationships/oleObject" Target="embeddings/oleObject2.bin"/><Relationship Id="rId16" Type="http://schemas.openxmlformats.org/officeDocument/2006/relationships/image" Target="media/image3.emf"/><Relationship Id="rId15" Type="http://schemas.openxmlformats.org/officeDocument/2006/relationships/oleObject" Target="embeddings/oleObject1.bin"/><Relationship Id="rId14" Type="http://schemas.openxmlformats.org/officeDocument/2006/relationships/image" Target="media/image2.png"/><Relationship Id="rId13" Type="http://schemas.openxmlformats.org/officeDocument/2006/relationships/theme" Target="theme/theme1.xml"/><Relationship Id="rId12" Type="http://schemas.openxmlformats.org/officeDocument/2006/relationships/footer" Target="footer4.xml"/><Relationship Id="rId11" Type="http://schemas.openxmlformats.org/officeDocument/2006/relationships/footer" Target="footer3.xml"/><Relationship Id="rId10" Type="http://schemas.openxmlformats.org/officeDocument/2006/relationships/footer" Target="footer2.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true">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false"/>
        </a:gradFill>
        <a:gradFill rotWithShape="true">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false"/>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true">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false"/>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90</Pages>
  <Words>5605</Words>
  <Characters>5928</Characters>
  <Lines>227</Lines>
  <Paragraphs>63</Paragraphs>
  <TotalTime>0</TotalTime>
  <ScaleCrop>false</ScaleCrop>
  <LinksUpToDate>false</LinksUpToDate>
  <CharactersWithSpaces>5973</CharactersWithSpaces>
  <Application>WPS Office_11.8.2.10386_F1E327BC-269C-435d-A152-05C5408002CA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2026-02-24T12:38:00Z</dcterms:created>
  <dc:creator>Administrator</dc:creator>
  <cp:lastModifiedBy>greatwall</cp:lastModifiedBy>
  <cp:lastPrinted>2025-06-12T21:43:00Z</cp:lastPrinted>
  <dcterms:modified xsi:type="dcterms:W3CDTF">2026-04-13T14:32:05Z</dcterms:modified>
  <cp:revision>17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2052-11.8.2.10386</vt:lpwstr>
  </property>
  <property fmtid="{D5CDD505-2E9C-101B-9397-08002B2CF9AE}" pid="3" name="ICV">
    <vt:lpwstr>17A0ECF8AFBE44C4B4154E3A2914DEFC_13</vt:lpwstr>
  </property>
  <property fmtid="{D5CDD505-2E9C-101B-9397-08002B2CF9AE}" pid="4" name="KSOTemplateDocerSaveRecord">
    <vt:lpwstr>eyJoZGlkIjoiOGM3NjE2NDg4YTEwNjkzYjk4ZDkzYTNjYmI5YjJjZjQiLCJ1c2VySWQiOiI0Mzk5ODMxMzcifQ==</vt:lpwstr>
  </property>
</Properties>
</file>