
<file path=[Content_Types].xml><?xml version="1.0" encoding="utf-8"?>
<Types xmlns="http://schemas.openxmlformats.org/package/2006/content-types">
  <Default Extension="xml" ContentType="application/xml"/>
  <Default Extension="png" ContentType="image/png"/>
  <Default Extension="wmf" ContentType="image/x-wmf"/>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color w:val="000000"/>
          <w:sz w:val="36"/>
          <w:szCs w:val="36"/>
          <w:highlight w:val="none"/>
        </w:rPr>
      </w:pPr>
      <w:bookmarkStart w:id="0" w:name="_Hlk57884087"/>
    </w:p>
    <w:p>
      <w:pPr>
        <w:rPr>
          <w:rFonts w:ascii="仿宋_GB2312" w:hAnsi="仿宋_GB2312" w:eastAsia="仿宋_GB2312" w:cs="仿宋_GB2312"/>
          <w:color w:val="000000"/>
          <w:sz w:val="36"/>
          <w:szCs w:val="36"/>
          <w:highlight w:val="none"/>
        </w:rPr>
      </w:pPr>
    </w:p>
    <w:p>
      <w:pPr>
        <w:rPr>
          <w:rFonts w:ascii="仿宋_GB2312" w:hAnsi="仿宋_GB2312" w:eastAsia="仿宋_GB2312" w:cs="仿宋_GB2312"/>
          <w:color w:val="000000"/>
          <w:sz w:val="36"/>
          <w:szCs w:val="36"/>
          <w:highlight w:val="none"/>
        </w:rPr>
      </w:pPr>
    </w:p>
    <w:p>
      <w:pPr>
        <w:rPr>
          <w:rFonts w:hint="eastAsia" w:ascii="仿宋_GB2312" w:hAnsi="仿宋_GB2312" w:eastAsia="仿宋_GB2312" w:cs="仿宋_GB2312"/>
          <w:color w:val="000000"/>
          <w:sz w:val="36"/>
          <w:szCs w:val="36"/>
          <w:highlight w:val="none"/>
        </w:rPr>
      </w:pPr>
    </w:p>
    <w:p>
      <w:pPr>
        <w:adjustRightInd w:val="0"/>
        <w:snapToGrid w:val="0"/>
        <w:jc w:val="center"/>
        <w:outlineLvl w:val="0"/>
        <w:rPr>
          <w:rFonts w:hint="eastAsia" w:ascii="方正小标宋_GBK" w:eastAsia="方正小标宋_GBK"/>
          <w:bCs/>
          <w:color w:val="000000"/>
          <w:sz w:val="72"/>
          <w:szCs w:val="72"/>
          <w:highlight w:val="none"/>
        </w:rPr>
      </w:pPr>
      <w:r>
        <w:rPr>
          <w:rFonts w:hint="eastAsia" w:ascii="方正小标宋_GBK" w:eastAsia="方正小标宋_GBK"/>
          <w:bCs/>
          <w:color w:val="000000"/>
          <w:sz w:val="72"/>
          <w:szCs w:val="72"/>
          <w:highlight w:val="none"/>
        </w:rPr>
        <w:t>建设项目环境影响报告表</w:t>
      </w:r>
    </w:p>
    <w:p>
      <w:pPr>
        <w:adjustRightInd w:val="0"/>
        <w:snapToGrid w:val="0"/>
        <w:spacing w:before="192" w:beforeLines="80"/>
        <w:jc w:val="center"/>
        <w:rPr>
          <w:rFonts w:hint="eastAsia" w:ascii="楷体_GB2312" w:eastAsia="楷体_GB2312"/>
          <w:bCs/>
          <w:color w:val="000000"/>
          <w:sz w:val="48"/>
          <w:szCs w:val="48"/>
          <w:highlight w:val="none"/>
        </w:rPr>
      </w:pPr>
      <w:r>
        <w:rPr>
          <w:rFonts w:hint="eastAsia" w:ascii="楷体_GB2312" w:eastAsia="楷体_GB2312"/>
          <w:bCs/>
          <w:color w:val="000000"/>
          <w:sz w:val="48"/>
          <w:szCs w:val="48"/>
          <w:highlight w:val="none"/>
        </w:rPr>
        <w:t>（污染影响类）</w:t>
      </w:r>
    </w:p>
    <w:p>
      <w:pPr>
        <w:adjustRightInd w:val="0"/>
        <w:snapToGrid w:val="0"/>
        <w:spacing w:line="288" w:lineRule="auto"/>
        <w:jc w:val="center"/>
        <w:outlineLvl w:val="0"/>
        <w:rPr>
          <w:rFonts w:ascii="华文仿宋" w:hAnsi="华文仿宋" w:eastAsia="华文仿宋" w:cs="华文仿宋"/>
          <w:color w:val="000000"/>
          <w:kern w:val="44"/>
          <w:sz w:val="44"/>
          <w:szCs w:val="44"/>
          <w:highlight w:val="none"/>
        </w:rPr>
      </w:pPr>
    </w:p>
    <w:p>
      <w:pPr>
        <w:jc w:val="center"/>
        <w:rPr>
          <w:rFonts w:eastAsia="仿宋"/>
          <w:color w:val="000000"/>
          <w:sz w:val="52"/>
          <w:szCs w:val="52"/>
          <w:highlight w:val="none"/>
        </w:rPr>
      </w:pPr>
    </w:p>
    <w:p>
      <w:pPr>
        <w:ind w:firstLine="1040"/>
        <w:rPr>
          <w:rFonts w:eastAsia="仿宋"/>
          <w:color w:val="000000"/>
          <w:sz w:val="44"/>
          <w:szCs w:val="44"/>
          <w:highlight w:val="none"/>
        </w:rPr>
      </w:pPr>
    </w:p>
    <w:p>
      <w:pPr>
        <w:rPr>
          <w:rFonts w:eastAsia="仿宋"/>
          <w:color w:val="000000"/>
          <w:sz w:val="44"/>
          <w:szCs w:val="44"/>
          <w:highlight w:val="none"/>
        </w:rPr>
      </w:pPr>
    </w:p>
    <w:p>
      <w:pPr>
        <w:ind w:firstLine="1040"/>
        <w:rPr>
          <w:rFonts w:eastAsia="仿宋"/>
          <w:color w:val="000000"/>
          <w:sz w:val="44"/>
          <w:szCs w:val="44"/>
          <w:highlight w:val="none"/>
        </w:rPr>
      </w:pPr>
    </w:p>
    <w:p>
      <w:pPr>
        <w:pStyle w:val="2"/>
        <w:rPr>
          <w:rFonts w:eastAsia="仿宋"/>
          <w:color w:val="000000"/>
          <w:sz w:val="44"/>
          <w:szCs w:val="44"/>
          <w:highlight w:val="none"/>
        </w:rPr>
      </w:pPr>
    </w:p>
    <w:p>
      <w:pPr>
        <w:pStyle w:val="3"/>
        <w:rPr>
          <w:color w:val="000000"/>
          <w:highlight w:val="none"/>
        </w:rPr>
      </w:pPr>
    </w:p>
    <w:p>
      <w:pPr>
        <w:adjustRightInd w:val="0"/>
        <w:snapToGrid w:val="0"/>
        <w:spacing w:line="288" w:lineRule="auto"/>
        <w:ind w:left="1059" w:leftChars="495" w:hanging="20"/>
        <w:jc w:val="center"/>
        <w:rPr>
          <w:rFonts w:hint="eastAsia" w:ascii="仿宋_GB2312" w:eastAsia="仿宋_GB2312"/>
          <w:color w:val="000000"/>
          <w:sz w:val="36"/>
          <w:szCs w:val="36"/>
          <w:highlight w:val="none"/>
        </w:rPr>
      </w:pPr>
    </w:p>
    <w:p>
      <w:pPr>
        <w:adjustRightInd w:val="0"/>
        <w:snapToGrid w:val="0"/>
        <w:spacing w:line="288" w:lineRule="auto"/>
        <w:jc w:val="both"/>
        <w:rPr>
          <w:rFonts w:hint="default" w:ascii="仿宋_GB2312" w:eastAsia="仿宋_GB2312"/>
          <w:color w:val="000000"/>
          <w:sz w:val="36"/>
          <w:szCs w:val="36"/>
          <w:highlight w:val="none"/>
          <w:u w:val="single"/>
          <w:lang w:val="en-US" w:eastAsia="zh-CN"/>
        </w:rPr>
      </w:pPr>
      <w:r>
        <w:rPr>
          <w:rFonts w:hint="eastAsia" w:ascii="仿宋_GB2312" w:eastAsia="仿宋_GB2312"/>
          <w:color w:val="000000"/>
          <w:sz w:val="36"/>
          <w:szCs w:val="36"/>
          <w:highlight w:val="none"/>
        </w:rPr>
        <w:t>项目名称：</w:t>
      </w:r>
      <w:r>
        <w:rPr>
          <w:rFonts w:hint="eastAsia" w:ascii="仿宋_GB2312" w:eastAsia="仿宋_GB2312"/>
          <w:color w:val="000000"/>
          <w:sz w:val="36"/>
          <w:szCs w:val="36"/>
          <w:highlight w:val="none"/>
          <w:u w:val="single"/>
        </w:rPr>
        <w:t>鄂尔多斯市精凯成煤炭物流有限公司120万吨资源综合利用、煤矸石洗选及配套煤泥烘干项目</w:t>
      </w:r>
    </w:p>
    <w:p>
      <w:pPr>
        <w:adjustRightInd w:val="0"/>
        <w:snapToGrid w:val="0"/>
        <w:spacing w:line="288" w:lineRule="auto"/>
        <w:jc w:val="both"/>
        <w:rPr>
          <w:rFonts w:hint="default" w:ascii="仿宋_GB2312" w:eastAsia="仿宋_GB2312"/>
          <w:color w:val="000000"/>
          <w:sz w:val="36"/>
          <w:szCs w:val="36"/>
          <w:highlight w:val="none"/>
          <w:u w:val="single"/>
          <w:lang w:val="en-US" w:eastAsia="zh-CN"/>
        </w:rPr>
      </w:pPr>
      <w:r>
        <w:rPr>
          <w:rFonts w:hint="eastAsia" w:ascii="仿宋_GB2312" w:eastAsia="仿宋_GB2312"/>
          <w:color w:val="000000"/>
          <w:sz w:val="36"/>
          <w:szCs w:val="36"/>
          <w:highlight w:val="none"/>
        </w:rPr>
        <w:t>建设单位（盖章）：</w:t>
      </w:r>
      <w:r>
        <w:rPr>
          <w:rFonts w:hint="eastAsia" w:ascii="仿宋_GB2312" w:eastAsia="仿宋_GB2312"/>
          <w:color w:val="000000"/>
          <w:sz w:val="36"/>
          <w:szCs w:val="36"/>
          <w:highlight w:val="none"/>
          <w:u w:val="single"/>
        </w:rPr>
        <w:t>鄂尔多斯市精凯成煤炭物流有限公司</w:t>
      </w:r>
      <w:r>
        <w:rPr>
          <w:rFonts w:hint="eastAsia" w:ascii="仿宋_GB2312" w:eastAsia="仿宋_GB2312"/>
          <w:color w:val="000000"/>
          <w:sz w:val="36"/>
          <w:szCs w:val="36"/>
          <w:highlight w:val="none"/>
          <w:u w:val="single"/>
          <w:lang w:val="en-US" w:eastAsia="zh-CN"/>
        </w:rPr>
        <w:t xml:space="preserve"> </w:t>
      </w:r>
    </w:p>
    <w:p>
      <w:pPr>
        <w:adjustRightInd w:val="0"/>
        <w:snapToGrid w:val="0"/>
        <w:spacing w:line="288" w:lineRule="auto"/>
        <w:jc w:val="both"/>
        <w:rPr>
          <w:rFonts w:hint="default" w:ascii="仿宋_GB2312" w:eastAsia="仿宋_GB2312"/>
          <w:color w:val="000000"/>
          <w:sz w:val="36"/>
          <w:szCs w:val="36"/>
          <w:highlight w:val="none"/>
          <w:u w:val="single"/>
          <w:lang w:val="en-US" w:eastAsia="zh-CN"/>
        </w:rPr>
      </w:pPr>
      <w:r>
        <w:rPr>
          <w:rFonts w:hint="eastAsia" w:ascii="仿宋_GB2312" w:eastAsia="仿宋_GB2312"/>
          <w:color w:val="000000"/>
          <w:sz w:val="36"/>
          <w:szCs w:val="36"/>
          <w:highlight w:val="none"/>
        </w:rPr>
        <w:t>编制日期：</w:t>
      </w:r>
      <w:r>
        <w:rPr>
          <w:rFonts w:hint="eastAsia" w:ascii="仿宋_GB2312" w:eastAsia="仿宋_GB2312"/>
          <w:color w:val="000000"/>
          <w:sz w:val="36"/>
          <w:szCs w:val="36"/>
          <w:highlight w:val="none"/>
          <w:u w:val="single"/>
        </w:rPr>
        <w:t xml:space="preserve"> </w:t>
      </w:r>
      <w:r>
        <w:rPr>
          <w:rFonts w:ascii="仿宋_GB2312" w:eastAsia="仿宋_GB2312"/>
          <w:color w:val="000000"/>
          <w:sz w:val="36"/>
          <w:szCs w:val="36"/>
          <w:highlight w:val="none"/>
          <w:u w:val="single"/>
        </w:rPr>
        <w:t xml:space="preserve">   </w:t>
      </w:r>
      <w:r>
        <w:rPr>
          <w:rFonts w:hint="eastAsia" w:ascii="仿宋_GB2312" w:eastAsia="仿宋_GB2312"/>
          <w:color w:val="000000"/>
          <w:sz w:val="36"/>
          <w:szCs w:val="36"/>
          <w:highlight w:val="none"/>
          <w:u w:val="single"/>
        </w:rPr>
        <w:t>202</w:t>
      </w:r>
      <w:r>
        <w:rPr>
          <w:rFonts w:hint="eastAsia" w:ascii="仿宋_GB2312" w:eastAsia="仿宋_GB2312"/>
          <w:color w:val="000000"/>
          <w:sz w:val="36"/>
          <w:szCs w:val="36"/>
          <w:highlight w:val="none"/>
          <w:u w:val="single"/>
          <w:lang w:val="en-US" w:eastAsia="zh-CN"/>
        </w:rPr>
        <w:t>6</w:t>
      </w:r>
      <w:r>
        <w:rPr>
          <w:rFonts w:hint="eastAsia" w:ascii="仿宋_GB2312" w:eastAsia="仿宋_GB2312"/>
          <w:color w:val="000000"/>
          <w:sz w:val="36"/>
          <w:szCs w:val="36"/>
          <w:highlight w:val="none"/>
          <w:u w:val="single"/>
        </w:rPr>
        <w:t>年</w:t>
      </w:r>
      <w:r>
        <w:rPr>
          <w:rFonts w:hint="eastAsia" w:ascii="仿宋_GB2312" w:eastAsia="仿宋_GB2312"/>
          <w:color w:val="000000"/>
          <w:sz w:val="36"/>
          <w:szCs w:val="36"/>
          <w:highlight w:val="none"/>
          <w:u w:val="single"/>
          <w:lang w:val="en-US" w:eastAsia="zh-CN"/>
        </w:rPr>
        <w:t>1</w:t>
      </w:r>
      <w:r>
        <w:rPr>
          <w:rFonts w:hint="eastAsia" w:ascii="仿宋_GB2312" w:eastAsia="仿宋_GB2312"/>
          <w:color w:val="000000"/>
          <w:sz w:val="36"/>
          <w:szCs w:val="36"/>
          <w:highlight w:val="none"/>
          <w:u w:val="single"/>
        </w:rPr>
        <w:t>月</w:t>
      </w:r>
      <w:r>
        <w:rPr>
          <w:rFonts w:ascii="仿宋_GB2312" w:eastAsia="仿宋_GB2312"/>
          <w:color w:val="000000"/>
          <w:sz w:val="36"/>
          <w:szCs w:val="36"/>
          <w:highlight w:val="none"/>
          <w:u w:val="single"/>
        </w:rPr>
        <w:t xml:space="preserve">  </w:t>
      </w:r>
    </w:p>
    <w:p>
      <w:pPr>
        <w:adjustRightInd w:val="0"/>
        <w:snapToGrid w:val="0"/>
        <w:spacing w:line="288" w:lineRule="auto"/>
        <w:ind w:firstLine="1040"/>
        <w:rPr>
          <w:rFonts w:ascii="仿宋_GB2312" w:eastAsia="仿宋_GB2312"/>
          <w:color w:val="000000"/>
          <w:sz w:val="36"/>
          <w:szCs w:val="36"/>
          <w:highlight w:val="none"/>
          <w:u w:val="single"/>
        </w:rPr>
      </w:pPr>
    </w:p>
    <w:p>
      <w:pPr>
        <w:adjustRightInd w:val="0"/>
        <w:snapToGrid w:val="0"/>
        <w:spacing w:line="288" w:lineRule="auto"/>
        <w:ind w:firstLine="1040"/>
        <w:rPr>
          <w:rFonts w:hint="eastAsia" w:ascii="仿宋_GB2312" w:eastAsia="仿宋_GB2312"/>
          <w:color w:val="000000"/>
          <w:sz w:val="36"/>
          <w:szCs w:val="36"/>
          <w:highlight w:val="none"/>
        </w:rPr>
      </w:pPr>
    </w:p>
    <w:p>
      <w:pPr>
        <w:adjustRightInd w:val="0"/>
        <w:snapToGrid w:val="0"/>
        <w:spacing w:line="288" w:lineRule="auto"/>
        <w:jc w:val="center"/>
        <w:rPr>
          <w:rFonts w:hint="eastAsia" w:ascii="楷体_GB2312" w:eastAsia="楷体_GB2312"/>
          <w:color w:val="000000"/>
          <w:sz w:val="36"/>
          <w:szCs w:val="36"/>
          <w:highlight w:val="none"/>
        </w:rPr>
      </w:pPr>
      <w:r>
        <w:rPr>
          <w:rFonts w:hint="eastAsia" w:ascii="楷体_GB2312" w:eastAsia="楷体_GB2312"/>
          <w:color w:val="000000"/>
          <w:sz w:val="36"/>
          <w:szCs w:val="36"/>
          <w:highlight w:val="none"/>
        </w:rPr>
        <w:t>中华人民共和国生态环境部制</w:t>
      </w:r>
    </w:p>
    <w:p>
      <w:pPr>
        <w:adjustRightInd w:val="0"/>
        <w:snapToGrid w:val="0"/>
        <w:spacing w:line="288" w:lineRule="auto"/>
        <w:ind w:firstLine="1040"/>
        <w:rPr>
          <w:rFonts w:ascii="仿宋_GB2312" w:eastAsia="仿宋_GB2312"/>
          <w:color w:val="000000"/>
          <w:sz w:val="36"/>
          <w:szCs w:val="36"/>
          <w:highlight w:val="none"/>
          <w:u w:val="single"/>
        </w:rPr>
      </w:pPr>
    </w:p>
    <w:bookmarkEnd w:id="0"/>
    <w:p>
      <w:pPr>
        <w:pStyle w:val="20"/>
        <w:jc w:val="center"/>
        <w:outlineLvl w:val="0"/>
        <w:rPr>
          <w:rFonts w:hint="eastAsia" w:ascii="黑体" w:hAnsi="黑体" w:eastAsia="黑体"/>
          <w:snapToGrid w:val="0"/>
          <w:color w:val="000000"/>
          <w:sz w:val="30"/>
          <w:szCs w:val="30"/>
          <w:highlight w:val="none"/>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pPr>
        <w:pStyle w:val="20"/>
        <w:jc w:val="center"/>
        <w:outlineLvl w:val="0"/>
        <w:rPr>
          <w:rFonts w:hint="eastAsia" w:ascii="黑体" w:hAnsi="黑体" w:eastAsia="黑体"/>
          <w:snapToGrid w:val="0"/>
          <w:color w:val="000000"/>
          <w:sz w:val="30"/>
          <w:szCs w:val="30"/>
          <w:highlight w:val="none"/>
        </w:rPr>
      </w:pPr>
      <w:bookmarkStart w:id="3" w:name="_GoBack"/>
      <w:bookmarkEnd w:id="3"/>
      <w:r>
        <w:rPr>
          <w:rFonts w:hint="eastAsia" w:ascii="黑体" w:hAnsi="黑体" w:eastAsia="黑体"/>
          <w:snapToGrid w:val="0"/>
          <w:color w:val="000000"/>
          <w:sz w:val="30"/>
          <w:szCs w:val="30"/>
          <w:highlight w:val="none"/>
        </w:rPr>
        <w:t>一、建设项目基本情况</w:t>
      </w:r>
    </w:p>
    <w:tbl>
      <w:tblPr>
        <w:tblStyle w:val="24"/>
        <w:tblW w:w="888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382"/>
        <w:gridCol w:w="1637"/>
        <w:gridCol w:w="2212"/>
        <w:gridCol w:w="265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adjustRightInd w:val="0"/>
              <w:snapToGrid w:val="0"/>
              <w:jc w:val="center"/>
              <w:rPr>
                <w:color w:val="000000"/>
                <w:sz w:val="24"/>
                <w:highlight w:val="none"/>
              </w:rPr>
            </w:pPr>
            <w:r>
              <w:rPr>
                <w:color w:val="000000"/>
                <w:sz w:val="24"/>
                <w:highlight w:val="none"/>
              </w:rPr>
              <w:t>建设项目名称</w:t>
            </w:r>
          </w:p>
        </w:tc>
        <w:tc>
          <w:tcPr>
            <w:tcW w:w="6502" w:type="dxa"/>
            <w:gridSpan w:val="3"/>
            <w:noWrap w:val="0"/>
            <w:vAlign w:val="center"/>
          </w:tcPr>
          <w:p>
            <w:pPr>
              <w:adjustRightInd w:val="0"/>
              <w:snapToGrid w:val="0"/>
              <w:jc w:val="center"/>
              <w:rPr>
                <w:color w:val="000000"/>
                <w:sz w:val="24"/>
                <w:highlight w:val="none"/>
              </w:rPr>
            </w:pPr>
            <w:r>
              <w:rPr>
                <w:color w:val="000000"/>
                <w:sz w:val="24"/>
                <w:highlight w:val="none"/>
              </w:rPr>
              <w:t>鄂尔多斯市精凯成煤炭物流有限公司120万吨资源综合利用、煤矸石洗选及配套煤泥烘干项目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adjustRightInd w:val="0"/>
              <w:snapToGrid w:val="0"/>
              <w:jc w:val="center"/>
              <w:rPr>
                <w:color w:val="000000"/>
                <w:sz w:val="24"/>
                <w:highlight w:val="none"/>
              </w:rPr>
            </w:pPr>
            <w:r>
              <w:rPr>
                <w:color w:val="000000"/>
                <w:sz w:val="24"/>
                <w:highlight w:val="none"/>
              </w:rPr>
              <w:t>项目代码</w:t>
            </w:r>
          </w:p>
        </w:tc>
        <w:tc>
          <w:tcPr>
            <w:tcW w:w="6502" w:type="dxa"/>
            <w:gridSpan w:val="3"/>
            <w:noWrap w:val="0"/>
            <w:vAlign w:val="center"/>
          </w:tcPr>
          <w:p>
            <w:pPr>
              <w:adjustRightInd w:val="0"/>
              <w:snapToGrid w:val="0"/>
              <w:jc w:val="center"/>
              <w:rPr>
                <w:rFonts w:hint="eastAsia"/>
                <w:color w:val="000000"/>
                <w:sz w:val="24"/>
                <w:highlight w:val="none"/>
              </w:rPr>
            </w:pPr>
            <w:r>
              <w:rPr>
                <w:rFonts w:hint="eastAsia"/>
                <w:color w:val="000000"/>
                <w:sz w:val="24"/>
                <w:highlight w:val="none"/>
              </w:rPr>
              <w:t>2105-150622-07-05-653852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adjustRightInd w:val="0"/>
              <w:snapToGrid w:val="0"/>
              <w:jc w:val="center"/>
              <w:rPr>
                <w:color w:val="000000"/>
                <w:sz w:val="24"/>
                <w:highlight w:val="none"/>
              </w:rPr>
            </w:pPr>
            <w:r>
              <w:rPr>
                <w:color w:val="000000"/>
                <w:sz w:val="24"/>
                <w:highlight w:val="none"/>
              </w:rPr>
              <w:t>建设单位联系人</w:t>
            </w:r>
          </w:p>
        </w:tc>
        <w:tc>
          <w:tcPr>
            <w:tcW w:w="1637" w:type="dxa"/>
            <w:noWrap w:val="0"/>
            <w:vAlign w:val="center"/>
          </w:tcPr>
          <w:p>
            <w:pPr>
              <w:adjustRightInd w:val="0"/>
              <w:snapToGrid w:val="0"/>
              <w:jc w:val="center"/>
              <w:rPr>
                <w:rFonts w:hint="eastAsia" w:eastAsia="宋体"/>
                <w:color w:val="000000"/>
                <w:sz w:val="24"/>
                <w:highlight w:val="none"/>
                <w:lang w:val="en-US" w:eastAsia="zh-CN"/>
              </w:rPr>
            </w:pPr>
            <w:r>
              <w:rPr>
                <w:rFonts w:hint="eastAsia" w:eastAsia="宋体"/>
                <w:color w:val="000000"/>
                <w:sz w:val="24"/>
                <w:highlight w:val="none"/>
                <w:lang w:val="en-US" w:eastAsia="zh-CN"/>
              </w:rPr>
              <w:t>韩玉宝</w:t>
            </w:r>
          </w:p>
        </w:tc>
        <w:tc>
          <w:tcPr>
            <w:tcW w:w="2212" w:type="dxa"/>
            <w:noWrap w:val="0"/>
            <w:vAlign w:val="center"/>
          </w:tcPr>
          <w:p>
            <w:pPr>
              <w:adjustRightInd w:val="0"/>
              <w:snapToGrid w:val="0"/>
              <w:jc w:val="center"/>
              <w:rPr>
                <w:color w:val="000000"/>
                <w:sz w:val="24"/>
                <w:highlight w:val="none"/>
              </w:rPr>
            </w:pPr>
            <w:r>
              <w:rPr>
                <w:color w:val="000000"/>
                <w:sz w:val="24"/>
                <w:highlight w:val="none"/>
              </w:rPr>
              <w:t>联系方式</w:t>
            </w:r>
          </w:p>
        </w:tc>
        <w:tc>
          <w:tcPr>
            <w:tcW w:w="2653" w:type="dxa"/>
            <w:noWrap w:val="0"/>
            <w:vAlign w:val="center"/>
          </w:tcPr>
          <w:p>
            <w:pPr>
              <w:adjustRightInd w:val="0"/>
              <w:snapToGrid w:val="0"/>
              <w:jc w:val="center"/>
              <w:rPr>
                <w:rFonts w:hint="default" w:eastAsia="宋体"/>
                <w:color w:val="000000"/>
                <w:sz w:val="24"/>
                <w:highlight w:val="none"/>
                <w:lang w:val="en-US" w:eastAsia="zh-CN"/>
              </w:rPr>
            </w:pPr>
            <w:r>
              <w:rPr>
                <w:rFonts w:hint="default" w:eastAsia="宋体"/>
                <w:color w:val="000000"/>
                <w:sz w:val="24"/>
                <w:highlight w:val="none"/>
                <w:lang w:val="en-US" w:eastAsia="zh-CN"/>
              </w:rPr>
              <w:t>15947076158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adjustRightInd w:val="0"/>
              <w:snapToGrid w:val="0"/>
              <w:jc w:val="center"/>
              <w:rPr>
                <w:color w:val="000000"/>
                <w:sz w:val="24"/>
                <w:highlight w:val="none"/>
              </w:rPr>
            </w:pPr>
            <w:r>
              <w:rPr>
                <w:color w:val="000000"/>
                <w:sz w:val="24"/>
                <w:highlight w:val="none"/>
              </w:rPr>
              <w:t>建设地点</w:t>
            </w:r>
          </w:p>
        </w:tc>
        <w:tc>
          <w:tcPr>
            <w:tcW w:w="6502" w:type="dxa"/>
            <w:gridSpan w:val="3"/>
            <w:noWrap w:val="0"/>
            <w:vAlign w:val="center"/>
          </w:tcPr>
          <w:p>
            <w:pPr>
              <w:widowControl/>
              <w:jc w:val="center"/>
              <w:rPr>
                <w:color w:val="000000"/>
                <w:sz w:val="24"/>
                <w:highlight w:val="none"/>
              </w:rPr>
            </w:pPr>
            <w:r>
              <w:rPr>
                <w:color w:val="000000"/>
                <w:sz w:val="24"/>
                <w:highlight w:val="none"/>
              </w:rPr>
              <w:t>准格尔旗纳日松镇红进塔村郝家塔社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adjustRightInd w:val="0"/>
              <w:snapToGrid w:val="0"/>
              <w:jc w:val="center"/>
              <w:rPr>
                <w:color w:val="000000"/>
                <w:sz w:val="24"/>
                <w:highlight w:val="none"/>
              </w:rPr>
            </w:pPr>
            <w:r>
              <w:rPr>
                <w:color w:val="000000"/>
                <w:sz w:val="24"/>
                <w:highlight w:val="none"/>
              </w:rPr>
              <w:t>地理坐标</w:t>
            </w:r>
          </w:p>
        </w:tc>
        <w:tc>
          <w:tcPr>
            <w:tcW w:w="6502" w:type="dxa"/>
            <w:gridSpan w:val="3"/>
            <w:noWrap w:val="0"/>
            <w:vAlign w:val="center"/>
          </w:tcPr>
          <w:p>
            <w:pPr>
              <w:jc w:val="center"/>
              <w:rPr>
                <w:color w:val="000000"/>
                <w:sz w:val="24"/>
                <w:highlight w:val="none"/>
              </w:rPr>
            </w:pPr>
            <w:r>
              <w:rPr>
                <w:color w:val="000000"/>
                <w:sz w:val="24"/>
                <w:highlight w:val="none"/>
              </w:rPr>
              <w:t>（</w:t>
            </w:r>
            <w:r>
              <w:rPr>
                <w:color w:val="000000"/>
                <w:sz w:val="24"/>
                <w:highlight w:val="none"/>
                <w:u w:val="single"/>
              </w:rPr>
              <w:t>E110°</w:t>
            </w:r>
            <w:r>
              <w:rPr>
                <w:rFonts w:hint="eastAsia"/>
                <w:color w:val="000000"/>
                <w:sz w:val="24"/>
                <w:highlight w:val="none"/>
                <w:u w:val="single"/>
                <w:lang w:val="en-US" w:eastAsia="zh-CN"/>
              </w:rPr>
              <w:t>27</w:t>
            </w:r>
            <w:r>
              <w:rPr>
                <w:color w:val="000000"/>
                <w:sz w:val="24"/>
                <w:highlight w:val="none"/>
                <w:u w:val="single"/>
              </w:rPr>
              <w:t>′5</w:t>
            </w:r>
            <w:r>
              <w:rPr>
                <w:rFonts w:hint="eastAsia"/>
                <w:color w:val="000000"/>
                <w:sz w:val="24"/>
                <w:highlight w:val="none"/>
                <w:u w:val="single"/>
                <w:lang w:val="en-US" w:eastAsia="zh-CN"/>
              </w:rPr>
              <w:t>9.087</w:t>
            </w:r>
            <w:r>
              <w:rPr>
                <w:color w:val="000000"/>
                <w:sz w:val="24"/>
                <w:highlight w:val="none"/>
                <w:u w:val="single"/>
              </w:rPr>
              <w:t>″</w:t>
            </w:r>
            <w:r>
              <w:rPr>
                <w:rFonts w:hint="eastAsia"/>
                <w:color w:val="000000"/>
                <w:sz w:val="24"/>
                <w:highlight w:val="none"/>
                <w:u w:val="single"/>
              </w:rPr>
              <w:t>，</w:t>
            </w:r>
            <w:r>
              <w:rPr>
                <w:color w:val="000000"/>
                <w:sz w:val="24"/>
                <w:highlight w:val="none"/>
                <w:u w:val="single"/>
              </w:rPr>
              <w:t>N39°25′</w:t>
            </w:r>
            <w:r>
              <w:rPr>
                <w:rFonts w:hint="eastAsia"/>
                <w:color w:val="000000"/>
                <w:sz w:val="24"/>
                <w:highlight w:val="none"/>
                <w:u w:val="single"/>
                <w:lang w:val="en-US" w:eastAsia="zh-CN"/>
              </w:rPr>
              <w:t>15.899</w:t>
            </w:r>
            <w:r>
              <w:rPr>
                <w:color w:val="000000"/>
                <w:sz w:val="24"/>
                <w:highlight w:val="none"/>
                <w:u w:val="single"/>
              </w:rPr>
              <w:t>″</w:t>
            </w:r>
            <w:r>
              <w:rPr>
                <w:color w:val="000000"/>
                <w:sz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382" w:type="dxa"/>
            <w:noWrap w:val="0"/>
            <w:tcMar>
              <w:top w:w="16" w:type="dxa"/>
              <w:left w:w="16" w:type="dxa"/>
              <w:right w:w="16" w:type="dxa"/>
            </w:tcMar>
            <w:vAlign w:val="center"/>
          </w:tcPr>
          <w:p>
            <w:pPr>
              <w:adjustRightInd w:val="0"/>
              <w:snapToGrid w:val="0"/>
              <w:jc w:val="center"/>
              <w:rPr>
                <w:color w:val="000000"/>
                <w:sz w:val="24"/>
                <w:highlight w:val="none"/>
              </w:rPr>
            </w:pPr>
            <w:r>
              <w:rPr>
                <w:color w:val="000000"/>
                <w:sz w:val="24"/>
                <w:highlight w:val="none"/>
              </w:rPr>
              <w:t>国民经济</w:t>
            </w:r>
          </w:p>
          <w:p>
            <w:pPr>
              <w:adjustRightInd w:val="0"/>
              <w:snapToGrid w:val="0"/>
              <w:jc w:val="center"/>
              <w:rPr>
                <w:color w:val="000000"/>
                <w:sz w:val="24"/>
                <w:highlight w:val="none"/>
              </w:rPr>
            </w:pPr>
            <w:r>
              <w:rPr>
                <w:color w:val="000000"/>
                <w:sz w:val="24"/>
                <w:highlight w:val="none"/>
              </w:rPr>
              <w:t>行业类别</w:t>
            </w:r>
          </w:p>
        </w:tc>
        <w:tc>
          <w:tcPr>
            <w:tcW w:w="1637" w:type="dxa"/>
            <w:noWrap w:val="0"/>
            <w:vAlign w:val="center"/>
          </w:tcPr>
          <w:p>
            <w:pPr>
              <w:adjustRightInd w:val="0"/>
              <w:snapToGrid w:val="0"/>
              <w:jc w:val="center"/>
              <w:rPr>
                <w:rFonts w:hint="default" w:eastAsia="宋体"/>
                <w:color w:val="000000"/>
                <w:sz w:val="24"/>
                <w:highlight w:val="none"/>
                <w:lang w:val="en-US" w:eastAsia="zh-CN"/>
              </w:rPr>
            </w:pPr>
            <w:r>
              <w:rPr>
                <w:rFonts w:hint="eastAsia"/>
                <w:color w:val="000000"/>
                <w:sz w:val="24"/>
                <w:highlight w:val="none"/>
                <w:lang w:val="en-US" w:eastAsia="zh-CN"/>
              </w:rPr>
              <w:t>N7723固体废物治理</w:t>
            </w:r>
          </w:p>
        </w:tc>
        <w:tc>
          <w:tcPr>
            <w:tcW w:w="2212" w:type="dxa"/>
            <w:noWrap w:val="0"/>
            <w:vAlign w:val="center"/>
          </w:tcPr>
          <w:p>
            <w:pPr>
              <w:adjustRightInd w:val="0"/>
              <w:snapToGrid w:val="0"/>
              <w:jc w:val="center"/>
              <w:rPr>
                <w:color w:val="000000"/>
                <w:sz w:val="24"/>
                <w:highlight w:val="none"/>
              </w:rPr>
            </w:pPr>
            <w:bookmarkStart w:id="1" w:name="_Hlk49843745"/>
            <w:r>
              <w:rPr>
                <w:color w:val="000000"/>
                <w:sz w:val="24"/>
                <w:highlight w:val="none"/>
              </w:rPr>
              <w:t>建设项目</w:t>
            </w:r>
          </w:p>
          <w:p>
            <w:pPr>
              <w:adjustRightInd w:val="0"/>
              <w:snapToGrid w:val="0"/>
              <w:jc w:val="center"/>
              <w:rPr>
                <w:color w:val="000000"/>
                <w:sz w:val="24"/>
                <w:highlight w:val="none"/>
              </w:rPr>
            </w:pPr>
            <w:r>
              <w:rPr>
                <w:color w:val="000000"/>
                <w:sz w:val="24"/>
                <w:highlight w:val="none"/>
              </w:rPr>
              <w:t>行业类别</w:t>
            </w:r>
            <w:bookmarkEnd w:id="1"/>
          </w:p>
        </w:tc>
        <w:tc>
          <w:tcPr>
            <w:tcW w:w="2653" w:type="dxa"/>
            <w:noWrap w:val="0"/>
            <w:vAlign w:val="center"/>
          </w:tcPr>
          <w:p>
            <w:pPr>
              <w:adjustRightInd w:val="0"/>
              <w:snapToGrid w:val="0"/>
              <w:rPr>
                <w:color w:val="000000"/>
                <w:sz w:val="24"/>
                <w:highlight w:val="none"/>
              </w:rPr>
            </w:pPr>
            <w:r>
              <w:rPr>
                <w:rFonts w:hint="eastAsia"/>
                <w:color w:val="000000"/>
                <w:sz w:val="24"/>
                <w:highlight w:val="none"/>
              </w:rPr>
              <w:t>四</w:t>
            </w:r>
            <w:r>
              <w:rPr>
                <w:rFonts w:hint="eastAsia"/>
                <w:color w:val="000000"/>
                <w:sz w:val="24"/>
                <w:highlight w:val="none"/>
                <w:lang w:val="en-US" w:eastAsia="zh-CN"/>
              </w:rPr>
              <w:t>十七</w:t>
            </w:r>
            <w:r>
              <w:rPr>
                <w:rFonts w:hint="eastAsia"/>
                <w:color w:val="000000"/>
                <w:sz w:val="24"/>
                <w:highlight w:val="none"/>
              </w:rPr>
              <w:t>、</w:t>
            </w:r>
            <w:r>
              <w:rPr>
                <w:rFonts w:hint="eastAsia"/>
                <w:color w:val="000000"/>
                <w:sz w:val="24"/>
                <w:highlight w:val="none"/>
                <w:lang w:val="en-US" w:eastAsia="zh-CN"/>
              </w:rPr>
              <w:t>生态保护和环境治理业103一般工业固体废物（含污水处理污泥）、建筑施工废弃物处置及综合利用/其他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382" w:type="dxa"/>
            <w:noWrap w:val="0"/>
            <w:tcMar>
              <w:top w:w="16" w:type="dxa"/>
              <w:left w:w="16" w:type="dxa"/>
              <w:right w:w="16" w:type="dxa"/>
            </w:tcMar>
            <w:vAlign w:val="center"/>
          </w:tcPr>
          <w:p>
            <w:pPr>
              <w:adjustRightInd w:val="0"/>
              <w:snapToGrid w:val="0"/>
              <w:jc w:val="center"/>
              <w:rPr>
                <w:color w:val="000000"/>
                <w:sz w:val="24"/>
                <w:highlight w:val="none"/>
              </w:rPr>
            </w:pPr>
            <w:r>
              <w:rPr>
                <w:color w:val="000000"/>
                <w:sz w:val="24"/>
                <w:highlight w:val="none"/>
              </w:rPr>
              <w:t>建设性质</w:t>
            </w:r>
          </w:p>
        </w:tc>
        <w:tc>
          <w:tcPr>
            <w:tcW w:w="1637" w:type="dxa"/>
            <w:noWrap w:val="0"/>
            <w:vAlign w:val="center"/>
          </w:tcPr>
          <w:p>
            <w:pPr>
              <w:jc w:val="left"/>
              <w:rPr>
                <w:color w:val="000000"/>
                <w:sz w:val="24"/>
                <w:highlight w:val="none"/>
              </w:rPr>
            </w:pPr>
            <w:r>
              <w:rPr>
                <w:color w:val="000000"/>
                <w:sz w:val="24"/>
                <w:highlight w:val="none"/>
              </w:rPr>
              <w:sym w:font="Wingdings 2" w:char="0052"/>
            </w:r>
            <w:r>
              <w:rPr>
                <w:color w:val="000000"/>
                <w:sz w:val="24"/>
                <w:highlight w:val="none"/>
              </w:rPr>
              <w:t>新建（迁建）</w:t>
            </w:r>
          </w:p>
          <w:p>
            <w:pPr>
              <w:jc w:val="left"/>
              <w:rPr>
                <w:color w:val="000000"/>
                <w:sz w:val="24"/>
                <w:highlight w:val="none"/>
              </w:rPr>
            </w:pPr>
            <w:r>
              <w:rPr>
                <w:color w:val="000000"/>
                <w:sz w:val="24"/>
                <w:highlight w:val="none"/>
              </w:rPr>
              <w:sym w:font="Wingdings 2" w:char="00A3"/>
            </w:r>
            <w:r>
              <w:rPr>
                <w:color w:val="000000"/>
                <w:sz w:val="24"/>
                <w:highlight w:val="none"/>
              </w:rPr>
              <w:t>改建</w:t>
            </w:r>
          </w:p>
          <w:p>
            <w:pPr>
              <w:jc w:val="left"/>
              <w:rPr>
                <w:color w:val="000000"/>
                <w:sz w:val="24"/>
                <w:highlight w:val="none"/>
              </w:rPr>
            </w:pPr>
            <w:r>
              <w:rPr>
                <w:color w:val="000000"/>
                <w:sz w:val="24"/>
                <w:highlight w:val="none"/>
              </w:rPr>
              <w:sym w:font="Wingdings 2" w:char="00A3"/>
            </w:r>
            <w:r>
              <w:rPr>
                <w:color w:val="000000"/>
                <w:sz w:val="24"/>
                <w:highlight w:val="none"/>
              </w:rPr>
              <w:t>扩建</w:t>
            </w:r>
          </w:p>
          <w:p>
            <w:pPr>
              <w:jc w:val="left"/>
              <w:rPr>
                <w:color w:val="000000"/>
                <w:sz w:val="24"/>
                <w:highlight w:val="none"/>
              </w:rPr>
            </w:pPr>
            <w:r>
              <w:rPr>
                <w:color w:val="000000"/>
                <w:sz w:val="24"/>
                <w:highlight w:val="none"/>
              </w:rPr>
              <w:sym w:font="Wingdings 2" w:char="00A3"/>
            </w:r>
            <w:r>
              <w:rPr>
                <w:color w:val="000000"/>
                <w:sz w:val="24"/>
                <w:highlight w:val="none"/>
              </w:rPr>
              <w:t>技术改造</w:t>
            </w:r>
          </w:p>
        </w:tc>
        <w:tc>
          <w:tcPr>
            <w:tcW w:w="2212" w:type="dxa"/>
            <w:noWrap w:val="0"/>
            <w:vAlign w:val="center"/>
          </w:tcPr>
          <w:p>
            <w:pPr>
              <w:adjustRightInd w:val="0"/>
              <w:snapToGrid w:val="0"/>
              <w:jc w:val="center"/>
              <w:rPr>
                <w:color w:val="000000"/>
                <w:sz w:val="24"/>
                <w:highlight w:val="none"/>
              </w:rPr>
            </w:pPr>
            <w:r>
              <w:rPr>
                <w:color w:val="000000"/>
                <w:sz w:val="24"/>
                <w:highlight w:val="none"/>
              </w:rPr>
              <w:t>建设项目</w:t>
            </w:r>
          </w:p>
          <w:p>
            <w:pPr>
              <w:adjustRightInd w:val="0"/>
              <w:snapToGrid w:val="0"/>
              <w:jc w:val="center"/>
              <w:rPr>
                <w:color w:val="000000"/>
                <w:sz w:val="24"/>
                <w:highlight w:val="none"/>
              </w:rPr>
            </w:pPr>
            <w:r>
              <w:rPr>
                <w:color w:val="000000"/>
                <w:sz w:val="24"/>
                <w:highlight w:val="none"/>
              </w:rPr>
              <w:t>申报情形</w:t>
            </w:r>
          </w:p>
        </w:tc>
        <w:tc>
          <w:tcPr>
            <w:tcW w:w="2653" w:type="dxa"/>
            <w:noWrap w:val="0"/>
            <w:vAlign w:val="center"/>
          </w:tcPr>
          <w:p>
            <w:pPr>
              <w:jc w:val="left"/>
              <w:rPr>
                <w:color w:val="000000"/>
                <w:sz w:val="24"/>
                <w:highlight w:val="none"/>
              </w:rPr>
            </w:pPr>
            <w:r>
              <w:rPr>
                <w:color w:val="000000"/>
                <w:sz w:val="24"/>
                <w:highlight w:val="none"/>
              </w:rPr>
              <w:t xml:space="preserve">√首次申报项目             </w:t>
            </w:r>
          </w:p>
          <w:p>
            <w:pPr>
              <w:jc w:val="left"/>
              <w:rPr>
                <w:color w:val="000000"/>
                <w:sz w:val="24"/>
                <w:highlight w:val="none"/>
              </w:rPr>
            </w:pPr>
            <w:r>
              <w:rPr>
                <w:color w:val="000000"/>
                <w:sz w:val="24"/>
                <w:highlight w:val="none"/>
              </w:rPr>
              <w:t>□不予批准后再次申报项目</w:t>
            </w:r>
          </w:p>
          <w:p>
            <w:pPr>
              <w:jc w:val="left"/>
              <w:rPr>
                <w:color w:val="000000"/>
                <w:sz w:val="24"/>
                <w:highlight w:val="none"/>
              </w:rPr>
            </w:pPr>
            <w:r>
              <w:rPr>
                <w:color w:val="000000"/>
                <w:sz w:val="24"/>
                <w:highlight w:val="none"/>
              </w:rPr>
              <w:t xml:space="preserve">□超五年重新审核项目     </w:t>
            </w:r>
          </w:p>
          <w:p>
            <w:pPr>
              <w:jc w:val="left"/>
              <w:rPr>
                <w:color w:val="000000"/>
                <w:sz w:val="24"/>
                <w:highlight w:val="none"/>
              </w:rPr>
            </w:pPr>
            <w:r>
              <w:rPr>
                <w:color w:val="000000"/>
                <w:sz w:val="24"/>
                <w:highlight w:val="none"/>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382" w:type="dxa"/>
            <w:noWrap w:val="0"/>
            <w:tcMar>
              <w:top w:w="16" w:type="dxa"/>
              <w:left w:w="16" w:type="dxa"/>
              <w:right w:w="16" w:type="dxa"/>
            </w:tcMar>
            <w:vAlign w:val="center"/>
          </w:tcPr>
          <w:p>
            <w:pPr>
              <w:adjustRightInd w:val="0"/>
              <w:snapToGrid w:val="0"/>
              <w:jc w:val="center"/>
              <w:rPr>
                <w:color w:val="000000"/>
                <w:sz w:val="24"/>
                <w:highlight w:val="none"/>
              </w:rPr>
            </w:pPr>
            <w:r>
              <w:rPr>
                <w:color w:val="000000"/>
                <w:sz w:val="24"/>
                <w:highlight w:val="none"/>
              </w:rPr>
              <w:t>项目审批（核准/</w:t>
            </w:r>
          </w:p>
          <w:p>
            <w:pPr>
              <w:adjustRightInd w:val="0"/>
              <w:snapToGrid w:val="0"/>
              <w:jc w:val="center"/>
              <w:rPr>
                <w:color w:val="000000"/>
                <w:sz w:val="24"/>
                <w:highlight w:val="none"/>
              </w:rPr>
            </w:pPr>
            <w:r>
              <w:rPr>
                <w:color w:val="000000"/>
                <w:sz w:val="24"/>
                <w:highlight w:val="none"/>
              </w:rPr>
              <w:t>备案）部门（选填）</w:t>
            </w:r>
          </w:p>
        </w:tc>
        <w:tc>
          <w:tcPr>
            <w:tcW w:w="1637" w:type="dxa"/>
            <w:noWrap w:val="0"/>
            <w:vAlign w:val="center"/>
          </w:tcPr>
          <w:p>
            <w:pPr>
              <w:adjustRightInd w:val="0"/>
              <w:snapToGrid w:val="0"/>
              <w:jc w:val="center"/>
              <w:rPr>
                <w:rFonts w:hint="default"/>
                <w:color w:val="000000"/>
                <w:sz w:val="24"/>
                <w:highlight w:val="none"/>
                <w:lang w:val="en-US"/>
              </w:rPr>
            </w:pPr>
            <w:r>
              <w:rPr>
                <w:rFonts w:hint="eastAsia"/>
                <w:color w:val="000000"/>
                <w:sz w:val="24"/>
                <w:highlight w:val="none"/>
                <w:lang w:val="en-US" w:eastAsia="zh-CN"/>
              </w:rPr>
              <w:t>准格尔旗工信和科技局</w:t>
            </w:r>
          </w:p>
        </w:tc>
        <w:tc>
          <w:tcPr>
            <w:tcW w:w="2212" w:type="dxa"/>
            <w:noWrap w:val="0"/>
            <w:vAlign w:val="center"/>
          </w:tcPr>
          <w:p>
            <w:pPr>
              <w:adjustRightInd w:val="0"/>
              <w:snapToGrid w:val="0"/>
              <w:jc w:val="center"/>
              <w:rPr>
                <w:color w:val="000000"/>
                <w:sz w:val="24"/>
                <w:highlight w:val="none"/>
              </w:rPr>
            </w:pPr>
            <w:r>
              <w:rPr>
                <w:color w:val="000000"/>
                <w:sz w:val="24"/>
                <w:highlight w:val="none"/>
              </w:rPr>
              <w:t>项目审批（核准/</w:t>
            </w:r>
          </w:p>
          <w:p>
            <w:pPr>
              <w:adjustRightInd w:val="0"/>
              <w:snapToGrid w:val="0"/>
              <w:jc w:val="center"/>
              <w:rPr>
                <w:color w:val="000000"/>
                <w:sz w:val="24"/>
                <w:highlight w:val="none"/>
              </w:rPr>
            </w:pPr>
            <w:r>
              <w:rPr>
                <w:color w:val="000000"/>
                <w:sz w:val="24"/>
                <w:highlight w:val="none"/>
              </w:rPr>
              <w:t>备案）文号（选填）</w:t>
            </w:r>
          </w:p>
        </w:tc>
        <w:tc>
          <w:tcPr>
            <w:tcW w:w="2653" w:type="dxa"/>
            <w:noWrap w:val="0"/>
            <w:vAlign w:val="center"/>
          </w:tcPr>
          <w:p>
            <w:pPr>
              <w:adjustRightInd w:val="0"/>
              <w:snapToGrid w:val="0"/>
              <w:jc w:val="center"/>
              <w:rPr>
                <w:rFonts w:hint="eastAsia"/>
                <w:color w:val="000000"/>
                <w:sz w:val="24"/>
                <w:highlight w:val="none"/>
              </w:rPr>
            </w:pPr>
            <w:r>
              <w:rPr>
                <w:rFonts w:hint="eastAsia"/>
                <w:color w:val="000000"/>
                <w:sz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adjustRightInd w:val="0"/>
              <w:snapToGrid w:val="0"/>
              <w:jc w:val="center"/>
              <w:rPr>
                <w:color w:val="000000"/>
                <w:sz w:val="24"/>
                <w:highlight w:val="none"/>
              </w:rPr>
            </w:pPr>
            <w:r>
              <w:rPr>
                <w:color w:val="000000"/>
                <w:sz w:val="24"/>
                <w:highlight w:val="none"/>
              </w:rPr>
              <w:t>总投资（万元）</w:t>
            </w:r>
          </w:p>
        </w:tc>
        <w:tc>
          <w:tcPr>
            <w:tcW w:w="1637" w:type="dxa"/>
            <w:noWrap w:val="0"/>
            <w:vAlign w:val="center"/>
          </w:tcPr>
          <w:p>
            <w:pPr>
              <w:adjustRightInd w:val="0"/>
              <w:snapToGrid w:val="0"/>
              <w:jc w:val="center"/>
              <w:rPr>
                <w:rFonts w:hint="default" w:eastAsia="宋体"/>
                <w:color w:val="000000"/>
                <w:sz w:val="24"/>
                <w:highlight w:val="none"/>
                <w:lang w:val="en-US" w:eastAsia="zh-CN"/>
              </w:rPr>
            </w:pPr>
            <w:r>
              <w:rPr>
                <w:rFonts w:hint="eastAsia"/>
                <w:color w:val="000000"/>
                <w:sz w:val="24"/>
                <w:highlight w:val="none"/>
                <w:lang w:val="en-US" w:eastAsia="zh-CN"/>
              </w:rPr>
              <w:t>1200</w:t>
            </w:r>
          </w:p>
        </w:tc>
        <w:tc>
          <w:tcPr>
            <w:tcW w:w="2212" w:type="dxa"/>
            <w:noWrap w:val="0"/>
            <w:tcMar>
              <w:top w:w="16" w:type="dxa"/>
              <w:left w:w="16" w:type="dxa"/>
              <w:right w:w="16" w:type="dxa"/>
            </w:tcMar>
            <w:vAlign w:val="center"/>
          </w:tcPr>
          <w:p>
            <w:pPr>
              <w:adjustRightInd w:val="0"/>
              <w:snapToGrid w:val="0"/>
              <w:jc w:val="center"/>
              <w:rPr>
                <w:color w:val="000000"/>
                <w:sz w:val="24"/>
                <w:highlight w:val="none"/>
              </w:rPr>
            </w:pPr>
            <w:r>
              <w:rPr>
                <w:color w:val="000000"/>
                <w:sz w:val="24"/>
                <w:highlight w:val="none"/>
              </w:rPr>
              <w:t>环保投资（万元）</w:t>
            </w:r>
          </w:p>
        </w:tc>
        <w:tc>
          <w:tcPr>
            <w:tcW w:w="2653" w:type="dxa"/>
            <w:noWrap w:val="0"/>
            <w:vAlign w:val="center"/>
          </w:tcPr>
          <w:p>
            <w:pPr>
              <w:adjustRightInd w:val="0"/>
              <w:snapToGrid w:val="0"/>
              <w:jc w:val="center"/>
              <w:rPr>
                <w:rFonts w:hint="default" w:eastAsia="宋体"/>
                <w:color w:val="000000"/>
                <w:sz w:val="24"/>
                <w:highlight w:val="none"/>
                <w:lang w:val="en-US" w:eastAsia="zh-CN"/>
              </w:rPr>
            </w:pPr>
            <w:r>
              <w:rPr>
                <w:rFonts w:hint="eastAsia"/>
                <w:color w:val="000000"/>
                <w:sz w:val="24"/>
                <w:highlight w:val="none"/>
                <w:lang w:val="en-US" w:eastAsia="zh-CN"/>
              </w:rPr>
              <w:t>256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adjustRightInd w:val="0"/>
              <w:snapToGrid w:val="0"/>
              <w:jc w:val="center"/>
              <w:rPr>
                <w:color w:val="000000"/>
                <w:sz w:val="24"/>
                <w:highlight w:val="none"/>
              </w:rPr>
            </w:pPr>
            <w:r>
              <w:rPr>
                <w:color w:val="000000"/>
                <w:sz w:val="24"/>
                <w:highlight w:val="none"/>
              </w:rPr>
              <w:t>环保投资占比（%）</w:t>
            </w:r>
          </w:p>
        </w:tc>
        <w:tc>
          <w:tcPr>
            <w:tcW w:w="1637" w:type="dxa"/>
            <w:noWrap w:val="0"/>
            <w:vAlign w:val="center"/>
          </w:tcPr>
          <w:p>
            <w:pPr>
              <w:adjustRightInd w:val="0"/>
              <w:snapToGrid w:val="0"/>
              <w:jc w:val="center"/>
              <w:rPr>
                <w:rFonts w:hint="default" w:eastAsia="宋体"/>
                <w:color w:val="000000"/>
                <w:sz w:val="24"/>
                <w:highlight w:val="none"/>
                <w:lang w:val="en-US" w:eastAsia="zh-CN"/>
              </w:rPr>
            </w:pPr>
            <w:r>
              <w:rPr>
                <w:rFonts w:hint="eastAsia"/>
                <w:color w:val="000000"/>
                <w:sz w:val="24"/>
                <w:highlight w:val="none"/>
                <w:lang w:val="en-US" w:eastAsia="zh-CN"/>
              </w:rPr>
              <w:t>21.3</w:t>
            </w:r>
          </w:p>
        </w:tc>
        <w:tc>
          <w:tcPr>
            <w:tcW w:w="2212" w:type="dxa"/>
            <w:noWrap w:val="0"/>
            <w:tcMar>
              <w:top w:w="16" w:type="dxa"/>
              <w:left w:w="16" w:type="dxa"/>
              <w:right w:w="16" w:type="dxa"/>
            </w:tcMar>
            <w:vAlign w:val="center"/>
          </w:tcPr>
          <w:p>
            <w:pPr>
              <w:adjustRightInd w:val="0"/>
              <w:snapToGrid w:val="0"/>
              <w:jc w:val="center"/>
              <w:rPr>
                <w:color w:val="000000"/>
                <w:sz w:val="24"/>
                <w:highlight w:val="none"/>
              </w:rPr>
            </w:pPr>
            <w:r>
              <w:rPr>
                <w:color w:val="000000"/>
                <w:sz w:val="24"/>
                <w:highlight w:val="none"/>
              </w:rPr>
              <w:t>施工工期</w:t>
            </w:r>
          </w:p>
        </w:tc>
        <w:tc>
          <w:tcPr>
            <w:tcW w:w="2653" w:type="dxa"/>
            <w:noWrap w:val="0"/>
            <w:vAlign w:val="center"/>
          </w:tcPr>
          <w:p>
            <w:pPr>
              <w:adjustRightInd w:val="0"/>
              <w:snapToGrid w:val="0"/>
              <w:jc w:val="center"/>
              <w:rPr>
                <w:color w:val="000000"/>
                <w:sz w:val="24"/>
                <w:highlight w:val="none"/>
              </w:rPr>
            </w:pPr>
            <w:r>
              <w:rPr>
                <w:rFonts w:hint="eastAsia"/>
                <w:color w:val="000000"/>
                <w:sz w:val="24"/>
                <w:highlight w:val="none"/>
              </w:rPr>
              <w:t>3</w:t>
            </w:r>
            <w:r>
              <w:rPr>
                <w:color w:val="000000"/>
                <w:sz w:val="24"/>
                <w:highlight w:val="none"/>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adjustRightInd w:val="0"/>
              <w:snapToGrid w:val="0"/>
              <w:jc w:val="center"/>
              <w:rPr>
                <w:color w:val="000000"/>
                <w:sz w:val="24"/>
                <w:highlight w:val="none"/>
              </w:rPr>
            </w:pPr>
            <w:r>
              <w:rPr>
                <w:color w:val="000000"/>
                <w:sz w:val="24"/>
                <w:highlight w:val="none"/>
              </w:rPr>
              <w:t>是否开工建设</w:t>
            </w:r>
          </w:p>
        </w:tc>
        <w:tc>
          <w:tcPr>
            <w:tcW w:w="1637" w:type="dxa"/>
            <w:noWrap w:val="0"/>
            <w:vAlign w:val="center"/>
          </w:tcPr>
          <w:p>
            <w:pPr>
              <w:adjustRightInd w:val="0"/>
              <w:snapToGrid w:val="0"/>
              <w:rPr>
                <w:color w:val="000000"/>
                <w:sz w:val="24"/>
                <w:highlight w:val="none"/>
              </w:rPr>
            </w:pPr>
            <w:r>
              <w:rPr>
                <w:color w:val="000000"/>
                <w:sz w:val="24"/>
                <w:highlight w:val="none"/>
              </w:rPr>
              <w:sym w:font="Wingdings 2" w:char="0052"/>
            </w:r>
            <w:r>
              <w:rPr>
                <w:color w:val="000000"/>
                <w:sz w:val="24"/>
                <w:highlight w:val="none"/>
              </w:rPr>
              <w:t>否</w:t>
            </w:r>
          </w:p>
          <w:p>
            <w:pPr>
              <w:adjustRightInd w:val="0"/>
              <w:snapToGrid w:val="0"/>
              <w:rPr>
                <w:color w:val="000000"/>
                <w:sz w:val="24"/>
                <w:highlight w:val="none"/>
              </w:rPr>
            </w:pPr>
            <w:r>
              <w:rPr>
                <w:color w:val="000000"/>
                <w:sz w:val="24"/>
                <w:highlight w:val="none"/>
              </w:rPr>
              <w:sym w:font="Wingdings 2" w:char="00A3"/>
            </w:r>
            <w:r>
              <w:rPr>
                <w:color w:val="000000"/>
                <w:sz w:val="24"/>
                <w:highlight w:val="none"/>
              </w:rPr>
              <w:t>是：</w:t>
            </w:r>
            <w:r>
              <w:rPr>
                <w:color w:val="000000"/>
                <w:sz w:val="24"/>
                <w:highlight w:val="none"/>
                <w:u w:val="single"/>
              </w:rPr>
              <w:t xml:space="preserve">             </w:t>
            </w:r>
          </w:p>
        </w:tc>
        <w:tc>
          <w:tcPr>
            <w:tcW w:w="2212" w:type="dxa"/>
            <w:noWrap w:val="0"/>
            <w:tcMar>
              <w:top w:w="16" w:type="dxa"/>
              <w:left w:w="16" w:type="dxa"/>
              <w:right w:w="16" w:type="dxa"/>
            </w:tcMar>
            <w:vAlign w:val="center"/>
          </w:tcPr>
          <w:p>
            <w:pPr>
              <w:adjustRightInd w:val="0"/>
              <w:snapToGrid w:val="0"/>
              <w:jc w:val="center"/>
              <w:rPr>
                <w:color w:val="000000"/>
                <w:sz w:val="24"/>
                <w:highlight w:val="none"/>
              </w:rPr>
            </w:pPr>
            <w:r>
              <w:rPr>
                <w:color w:val="000000"/>
                <w:spacing w:val="-6"/>
                <w:sz w:val="24"/>
                <w:highlight w:val="none"/>
              </w:rPr>
              <w:t>用地面积（m</w:t>
            </w:r>
            <w:r>
              <w:rPr>
                <w:color w:val="000000"/>
                <w:spacing w:val="-6"/>
                <w:sz w:val="24"/>
                <w:highlight w:val="none"/>
                <w:vertAlign w:val="superscript"/>
              </w:rPr>
              <w:t>2</w:t>
            </w:r>
            <w:r>
              <w:rPr>
                <w:color w:val="000000"/>
                <w:spacing w:val="-6"/>
                <w:sz w:val="24"/>
                <w:highlight w:val="none"/>
              </w:rPr>
              <w:t>）</w:t>
            </w:r>
          </w:p>
        </w:tc>
        <w:tc>
          <w:tcPr>
            <w:tcW w:w="2653" w:type="dxa"/>
            <w:noWrap w:val="0"/>
            <w:vAlign w:val="center"/>
          </w:tcPr>
          <w:p>
            <w:pPr>
              <w:adjustRightInd w:val="0"/>
              <w:snapToGrid w:val="0"/>
              <w:jc w:val="center"/>
              <w:rPr>
                <w:color w:val="000000"/>
                <w:sz w:val="24"/>
                <w:highlight w:val="none"/>
              </w:rPr>
            </w:pPr>
            <w:r>
              <w:rPr>
                <w:rFonts w:hint="eastAsia"/>
                <w:color w:val="000000"/>
                <w:sz w:val="24"/>
                <w:highlight w:val="none"/>
                <w:lang w:val="en-US" w:eastAsia="zh-CN"/>
              </w:rPr>
              <w:t>12190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noWrap w:val="0"/>
            <w:vAlign w:val="center"/>
          </w:tcPr>
          <w:p>
            <w:pPr>
              <w:autoSpaceDE w:val="0"/>
              <w:autoSpaceDN w:val="0"/>
              <w:adjustRightInd w:val="0"/>
              <w:snapToGrid w:val="0"/>
              <w:jc w:val="center"/>
              <w:rPr>
                <w:color w:val="000000"/>
                <w:kern w:val="0"/>
                <w:sz w:val="24"/>
                <w:highlight w:val="none"/>
              </w:rPr>
            </w:pPr>
            <w:r>
              <w:rPr>
                <w:color w:val="000000"/>
                <w:kern w:val="0"/>
                <w:sz w:val="24"/>
                <w:highlight w:val="none"/>
              </w:rPr>
              <w:t>专项评价设置情况</w:t>
            </w:r>
          </w:p>
        </w:tc>
        <w:tc>
          <w:tcPr>
            <w:tcW w:w="6502" w:type="dxa"/>
            <w:gridSpan w:val="3"/>
            <w:noWrap w:val="0"/>
            <w:vAlign w:val="center"/>
          </w:tcPr>
          <w:p>
            <w:pPr>
              <w:pStyle w:val="66"/>
              <w:spacing w:line="360" w:lineRule="auto"/>
              <w:ind w:firstLine="480" w:firstLineChars="200"/>
              <w:rPr>
                <w:rFonts w:hint="eastAsia" w:ascii="Times New Roman" w:hAnsi="Times New Roman" w:cs="Times New Roman"/>
                <w:color w:val="000000"/>
                <w:sz w:val="24"/>
                <w:szCs w:val="24"/>
                <w:highlight w:val="none"/>
                <w:lang w:val="en-US"/>
              </w:rPr>
            </w:pPr>
            <w:r>
              <w:rPr>
                <w:rFonts w:hint="eastAsia" w:ascii="Times New Roman" w:hAnsi="Times New Roman" w:cs="Times New Roman"/>
                <w:color w:val="000000"/>
                <w:sz w:val="24"/>
                <w:szCs w:val="24"/>
                <w:highlight w:val="none"/>
                <w:lang w:val="en-US" w:eastAsia="zh-CN"/>
              </w:rPr>
              <w:t>根据《建设项目环境影响报告表编制技术指南（污染影响类）》，建设项目产生的环境影响需要深入论证的，应按照环境影响评价相关技术导则开展专项评价工作。根据建设项目排污情况及所涉及环境敏感程度，确定专项评价的类别。专项评价设置原则及项目专项评价设置情况见下表。</w:t>
            </w:r>
          </w:p>
          <w:p>
            <w:pPr>
              <w:pStyle w:val="2"/>
              <w:spacing w:line="240" w:lineRule="auto"/>
              <w:ind w:firstLine="0" w:firstLineChars="0"/>
              <w:jc w:val="center"/>
              <w:rPr>
                <w:rStyle w:val="44"/>
                <w:color w:val="000000"/>
                <w:highlight w:val="none"/>
              </w:rPr>
            </w:pPr>
            <w:r>
              <w:rPr>
                <w:rStyle w:val="44"/>
                <w:color w:val="000000"/>
                <w:highlight w:val="none"/>
              </w:rPr>
              <w:t>表</w:t>
            </w:r>
            <w:r>
              <w:rPr>
                <w:rStyle w:val="44"/>
                <w:rFonts w:hint="eastAsia" w:eastAsia="宋体"/>
                <w:color w:val="000000"/>
                <w:highlight w:val="none"/>
                <w:lang w:val="en-US" w:eastAsia="zh-CN"/>
              </w:rPr>
              <w:t>1</w:t>
            </w:r>
            <w:r>
              <w:rPr>
                <w:rStyle w:val="44"/>
                <w:color w:val="000000"/>
                <w:highlight w:val="none"/>
              </w:rPr>
              <w:t xml:space="preserve"> 专项评价设置原则表</w:t>
            </w:r>
          </w:p>
          <w:tbl>
            <w:tblPr>
              <w:tblStyle w:val="24"/>
              <w:tblW w:w="49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2"/>
              <w:gridCol w:w="2558"/>
              <w:gridCol w:w="1755"/>
              <w:gridCol w:w="9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noWrap w:val="0"/>
                  <w:vAlign w:val="center"/>
                </w:tcPr>
                <w:p>
                  <w:pPr>
                    <w:pStyle w:val="2"/>
                    <w:spacing w:line="240" w:lineRule="auto"/>
                    <w:ind w:firstLine="0" w:firstLineChars="0"/>
                    <w:jc w:val="center"/>
                    <w:rPr>
                      <w:rStyle w:val="44"/>
                      <w:color w:val="000000"/>
                      <w:sz w:val="21"/>
                      <w:szCs w:val="21"/>
                      <w:highlight w:val="none"/>
                    </w:rPr>
                  </w:pPr>
                  <w:r>
                    <w:rPr>
                      <w:rStyle w:val="44"/>
                      <w:rFonts w:hint="eastAsia"/>
                      <w:color w:val="000000"/>
                      <w:sz w:val="21"/>
                      <w:szCs w:val="21"/>
                      <w:highlight w:val="none"/>
                    </w:rPr>
                    <w:t>专项评价类别</w:t>
                  </w:r>
                </w:p>
              </w:tc>
              <w:tc>
                <w:tcPr>
                  <w:tcW w:w="2055" w:type="pct"/>
                  <w:noWrap w:val="0"/>
                  <w:vAlign w:val="center"/>
                </w:tcPr>
                <w:p>
                  <w:pPr>
                    <w:pStyle w:val="2"/>
                    <w:spacing w:line="240" w:lineRule="auto"/>
                    <w:ind w:firstLine="0" w:firstLineChars="0"/>
                    <w:jc w:val="center"/>
                    <w:rPr>
                      <w:rStyle w:val="44"/>
                      <w:color w:val="000000"/>
                      <w:sz w:val="21"/>
                      <w:szCs w:val="21"/>
                      <w:highlight w:val="none"/>
                    </w:rPr>
                  </w:pPr>
                  <w:r>
                    <w:rPr>
                      <w:rStyle w:val="44"/>
                      <w:rFonts w:hint="eastAsia"/>
                      <w:color w:val="000000"/>
                      <w:sz w:val="21"/>
                      <w:szCs w:val="21"/>
                      <w:highlight w:val="none"/>
                    </w:rPr>
                    <w:t>设置原则</w:t>
                  </w:r>
                </w:p>
              </w:tc>
              <w:tc>
                <w:tcPr>
                  <w:tcW w:w="1410" w:type="pct"/>
                  <w:noWrap w:val="0"/>
                  <w:vAlign w:val="center"/>
                </w:tcPr>
                <w:p>
                  <w:pPr>
                    <w:pStyle w:val="2"/>
                    <w:spacing w:line="240" w:lineRule="auto"/>
                    <w:ind w:firstLine="0" w:firstLineChars="0"/>
                    <w:jc w:val="center"/>
                    <w:rPr>
                      <w:rStyle w:val="44"/>
                      <w:color w:val="000000"/>
                      <w:sz w:val="21"/>
                      <w:szCs w:val="21"/>
                      <w:highlight w:val="none"/>
                    </w:rPr>
                  </w:pPr>
                  <w:r>
                    <w:rPr>
                      <w:rStyle w:val="44"/>
                      <w:rFonts w:hint="eastAsia"/>
                      <w:color w:val="000000"/>
                      <w:sz w:val="21"/>
                      <w:szCs w:val="21"/>
                      <w:highlight w:val="none"/>
                    </w:rPr>
                    <w:t>本项目情况</w:t>
                  </w:r>
                </w:p>
              </w:tc>
              <w:tc>
                <w:tcPr>
                  <w:tcW w:w="792" w:type="pct"/>
                  <w:noWrap w:val="0"/>
                  <w:vAlign w:val="center"/>
                </w:tcPr>
                <w:p>
                  <w:pPr>
                    <w:pStyle w:val="2"/>
                    <w:spacing w:line="240" w:lineRule="auto"/>
                    <w:ind w:firstLine="0" w:firstLineChars="0"/>
                    <w:jc w:val="center"/>
                    <w:rPr>
                      <w:rStyle w:val="44"/>
                      <w:color w:val="000000"/>
                      <w:sz w:val="21"/>
                      <w:szCs w:val="21"/>
                      <w:highlight w:val="none"/>
                    </w:rPr>
                  </w:pPr>
                  <w:r>
                    <w:rPr>
                      <w:rStyle w:val="44"/>
                      <w:rFonts w:hint="eastAsia"/>
                      <w:color w:val="000000"/>
                      <w:sz w:val="21"/>
                      <w:szCs w:val="21"/>
                      <w:highlight w:val="none"/>
                    </w:rPr>
                    <w:t>是否设置专项评价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noWrap w:val="0"/>
                  <w:vAlign w:val="center"/>
                </w:tcPr>
                <w:p>
                  <w:pPr>
                    <w:pStyle w:val="2"/>
                    <w:spacing w:line="240" w:lineRule="auto"/>
                    <w:ind w:firstLine="0" w:firstLineChars="0"/>
                    <w:jc w:val="center"/>
                    <w:rPr>
                      <w:rStyle w:val="44"/>
                      <w:color w:val="000000"/>
                      <w:sz w:val="21"/>
                      <w:szCs w:val="21"/>
                      <w:highlight w:val="none"/>
                    </w:rPr>
                  </w:pPr>
                  <w:r>
                    <w:rPr>
                      <w:rStyle w:val="44"/>
                      <w:rFonts w:hint="eastAsia"/>
                      <w:color w:val="000000"/>
                      <w:sz w:val="21"/>
                      <w:szCs w:val="21"/>
                      <w:highlight w:val="none"/>
                    </w:rPr>
                    <w:t>大气</w:t>
                  </w:r>
                </w:p>
              </w:tc>
              <w:tc>
                <w:tcPr>
                  <w:tcW w:w="2055" w:type="pct"/>
                  <w:noWrap w:val="0"/>
                  <w:vAlign w:val="center"/>
                </w:tcPr>
                <w:p>
                  <w:pPr>
                    <w:pStyle w:val="2"/>
                    <w:spacing w:line="240" w:lineRule="auto"/>
                    <w:ind w:firstLine="0" w:firstLineChars="0"/>
                    <w:rPr>
                      <w:rStyle w:val="44"/>
                      <w:rFonts w:hint="eastAsia"/>
                      <w:color w:val="000000"/>
                      <w:sz w:val="21"/>
                      <w:szCs w:val="21"/>
                      <w:highlight w:val="none"/>
                      <w:lang w:eastAsia="zh-CN"/>
                    </w:rPr>
                  </w:pPr>
                  <w:r>
                    <w:rPr>
                      <w:rStyle w:val="44"/>
                      <w:color w:val="000000"/>
                      <w:sz w:val="21"/>
                      <w:szCs w:val="21"/>
                      <w:highlight w:val="none"/>
                    </w:rPr>
                    <w:t>排放废气含有毒有害污染物、二噁英、苯并[a]芘、氰化物、氯气且厂界外500米范围内有环境空气保护目标的建设项目</w:t>
                  </w:r>
                  <w:r>
                    <w:rPr>
                      <w:rStyle w:val="44"/>
                      <w:rFonts w:hint="eastAsia"/>
                      <w:color w:val="000000"/>
                      <w:sz w:val="21"/>
                      <w:szCs w:val="21"/>
                      <w:highlight w:val="none"/>
                      <w:lang w:eastAsia="zh-CN"/>
                    </w:rPr>
                    <w:t>。</w:t>
                  </w:r>
                </w:p>
              </w:tc>
              <w:tc>
                <w:tcPr>
                  <w:tcW w:w="1410" w:type="pct"/>
                  <w:noWrap w:val="0"/>
                  <w:vAlign w:val="center"/>
                </w:tcPr>
                <w:p>
                  <w:pPr>
                    <w:pStyle w:val="2"/>
                    <w:spacing w:line="240" w:lineRule="auto"/>
                    <w:ind w:firstLine="0" w:firstLineChars="0"/>
                    <w:jc w:val="center"/>
                    <w:rPr>
                      <w:rStyle w:val="44"/>
                      <w:rFonts w:hint="eastAsia"/>
                      <w:color w:val="000000"/>
                      <w:sz w:val="21"/>
                      <w:szCs w:val="21"/>
                      <w:highlight w:val="none"/>
                      <w:lang w:eastAsia="zh-CN"/>
                    </w:rPr>
                  </w:pPr>
                  <w:r>
                    <w:rPr>
                      <w:rStyle w:val="44"/>
                      <w:rFonts w:hint="eastAsia"/>
                      <w:color w:val="000000"/>
                      <w:sz w:val="21"/>
                      <w:szCs w:val="21"/>
                      <w:highlight w:val="none"/>
                      <w:lang w:val="en-US" w:eastAsia="zh-CN"/>
                    </w:rPr>
                    <w:t>本项目</w:t>
                  </w:r>
                  <w:r>
                    <w:rPr>
                      <w:rStyle w:val="44"/>
                      <w:rFonts w:hint="eastAsia" w:eastAsia="宋体"/>
                      <w:color w:val="000000"/>
                      <w:sz w:val="21"/>
                      <w:szCs w:val="21"/>
                      <w:highlight w:val="none"/>
                      <w:lang w:val="en-US" w:eastAsia="zh-CN"/>
                    </w:rPr>
                    <w:t>不涉及</w:t>
                  </w:r>
                  <w:r>
                    <w:rPr>
                      <w:rStyle w:val="44"/>
                      <w:rFonts w:hint="eastAsia"/>
                      <w:color w:val="000000"/>
                      <w:sz w:val="21"/>
                      <w:szCs w:val="21"/>
                      <w:highlight w:val="none"/>
                      <w:lang w:val="en-US" w:eastAsia="zh-CN"/>
                    </w:rPr>
                    <w:t>。</w:t>
                  </w:r>
                </w:p>
              </w:tc>
              <w:tc>
                <w:tcPr>
                  <w:tcW w:w="792" w:type="pct"/>
                  <w:noWrap w:val="0"/>
                  <w:vAlign w:val="center"/>
                </w:tcPr>
                <w:p>
                  <w:pPr>
                    <w:pStyle w:val="2"/>
                    <w:spacing w:line="240" w:lineRule="auto"/>
                    <w:ind w:firstLine="0" w:firstLineChars="0"/>
                    <w:jc w:val="center"/>
                    <w:rPr>
                      <w:rStyle w:val="44"/>
                      <w:rFonts w:hint="eastAsia"/>
                      <w:color w:val="000000"/>
                      <w:sz w:val="21"/>
                      <w:szCs w:val="21"/>
                      <w:highlight w:val="none"/>
                      <w:lang w:eastAsia="zh-CN"/>
                    </w:rPr>
                  </w:pPr>
                  <w:r>
                    <w:rPr>
                      <w:rStyle w:val="44"/>
                      <w:rFonts w:hint="eastAsia"/>
                      <w:color w:val="000000"/>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noWrap w:val="0"/>
                  <w:vAlign w:val="center"/>
                </w:tcPr>
                <w:p>
                  <w:pPr>
                    <w:pStyle w:val="2"/>
                    <w:spacing w:line="240" w:lineRule="auto"/>
                    <w:ind w:firstLine="0" w:firstLineChars="0"/>
                    <w:jc w:val="center"/>
                    <w:rPr>
                      <w:rStyle w:val="44"/>
                      <w:color w:val="000000"/>
                      <w:sz w:val="21"/>
                      <w:szCs w:val="21"/>
                      <w:highlight w:val="none"/>
                    </w:rPr>
                  </w:pPr>
                  <w:r>
                    <w:rPr>
                      <w:rStyle w:val="44"/>
                      <w:rFonts w:hint="eastAsia"/>
                      <w:color w:val="000000"/>
                      <w:sz w:val="21"/>
                      <w:szCs w:val="21"/>
                      <w:highlight w:val="none"/>
                    </w:rPr>
                    <w:t>地表水</w:t>
                  </w:r>
                </w:p>
              </w:tc>
              <w:tc>
                <w:tcPr>
                  <w:tcW w:w="2055" w:type="pct"/>
                  <w:noWrap w:val="0"/>
                  <w:vAlign w:val="center"/>
                </w:tcPr>
                <w:p>
                  <w:pPr>
                    <w:pStyle w:val="2"/>
                    <w:spacing w:line="240" w:lineRule="auto"/>
                    <w:ind w:firstLine="0" w:firstLineChars="0"/>
                    <w:rPr>
                      <w:rStyle w:val="44"/>
                      <w:rFonts w:hint="eastAsia"/>
                      <w:color w:val="000000"/>
                      <w:sz w:val="21"/>
                      <w:szCs w:val="21"/>
                      <w:highlight w:val="none"/>
                      <w:lang w:eastAsia="zh-CN"/>
                    </w:rPr>
                  </w:pPr>
                  <w:r>
                    <w:rPr>
                      <w:rStyle w:val="44"/>
                      <w:rFonts w:hint="eastAsia"/>
                      <w:color w:val="000000"/>
                      <w:sz w:val="21"/>
                      <w:szCs w:val="21"/>
                      <w:highlight w:val="none"/>
                    </w:rPr>
                    <w:t>新增工业废水直排建设项目（槽罐车外送污水处理厂的除外）；新增废水直排的污水集中处理厂</w:t>
                  </w:r>
                  <w:r>
                    <w:rPr>
                      <w:rStyle w:val="44"/>
                      <w:rFonts w:hint="eastAsia"/>
                      <w:color w:val="000000"/>
                      <w:sz w:val="21"/>
                      <w:szCs w:val="21"/>
                      <w:highlight w:val="none"/>
                      <w:lang w:eastAsia="zh-CN"/>
                    </w:rPr>
                    <w:t>。</w:t>
                  </w:r>
                </w:p>
              </w:tc>
              <w:tc>
                <w:tcPr>
                  <w:tcW w:w="1410" w:type="pct"/>
                  <w:noWrap w:val="0"/>
                  <w:vAlign w:val="center"/>
                </w:tcPr>
                <w:p>
                  <w:pPr>
                    <w:pStyle w:val="2"/>
                    <w:spacing w:line="240" w:lineRule="auto"/>
                    <w:ind w:firstLine="0" w:firstLineChars="0"/>
                    <w:jc w:val="center"/>
                    <w:rPr>
                      <w:rStyle w:val="44"/>
                      <w:rFonts w:hint="eastAsia"/>
                      <w:color w:val="000000"/>
                      <w:sz w:val="21"/>
                      <w:szCs w:val="21"/>
                      <w:highlight w:val="none"/>
                      <w:lang w:eastAsia="zh-CN"/>
                    </w:rPr>
                  </w:pPr>
                  <w:r>
                    <w:rPr>
                      <w:rStyle w:val="44"/>
                      <w:rFonts w:hint="eastAsia"/>
                      <w:color w:val="000000"/>
                      <w:sz w:val="21"/>
                      <w:szCs w:val="21"/>
                      <w:highlight w:val="none"/>
                    </w:rPr>
                    <w:t>本项目</w:t>
                  </w:r>
                  <w:r>
                    <w:rPr>
                      <w:rStyle w:val="44"/>
                      <w:rFonts w:hint="eastAsia"/>
                      <w:color w:val="000000"/>
                      <w:sz w:val="21"/>
                      <w:szCs w:val="21"/>
                      <w:highlight w:val="none"/>
                      <w:lang w:val="en-US" w:eastAsia="zh-CN"/>
                    </w:rPr>
                    <w:t>不涉及</w:t>
                  </w:r>
                </w:p>
              </w:tc>
              <w:tc>
                <w:tcPr>
                  <w:tcW w:w="792" w:type="pct"/>
                  <w:noWrap w:val="0"/>
                  <w:vAlign w:val="center"/>
                </w:tcPr>
                <w:p>
                  <w:pPr>
                    <w:pStyle w:val="2"/>
                    <w:spacing w:line="240" w:lineRule="auto"/>
                    <w:ind w:firstLine="0" w:firstLineChars="0"/>
                    <w:jc w:val="center"/>
                    <w:rPr>
                      <w:rStyle w:val="44"/>
                      <w:color w:val="000000"/>
                      <w:sz w:val="21"/>
                      <w:szCs w:val="21"/>
                      <w:highlight w:val="none"/>
                    </w:rPr>
                  </w:pPr>
                  <w:r>
                    <w:rPr>
                      <w:rStyle w:val="44"/>
                      <w:rFonts w:hint="eastAsia"/>
                      <w:color w:val="000000"/>
                      <w:sz w:val="21"/>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41" w:type="pct"/>
                  <w:noWrap w:val="0"/>
                  <w:vAlign w:val="center"/>
                </w:tcPr>
                <w:p>
                  <w:pPr>
                    <w:pStyle w:val="2"/>
                    <w:spacing w:line="240" w:lineRule="auto"/>
                    <w:ind w:firstLine="0" w:firstLineChars="0"/>
                    <w:jc w:val="center"/>
                    <w:rPr>
                      <w:rStyle w:val="44"/>
                      <w:color w:val="000000"/>
                      <w:sz w:val="21"/>
                      <w:szCs w:val="21"/>
                      <w:highlight w:val="none"/>
                    </w:rPr>
                  </w:pPr>
                  <w:r>
                    <w:rPr>
                      <w:rStyle w:val="44"/>
                      <w:rFonts w:hint="eastAsia"/>
                      <w:color w:val="000000"/>
                      <w:sz w:val="21"/>
                      <w:szCs w:val="21"/>
                      <w:highlight w:val="none"/>
                    </w:rPr>
                    <w:t>环境</w:t>
                  </w:r>
                </w:p>
                <w:p>
                  <w:pPr>
                    <w:pStyle w:val="2"/>
                    <w:spacing w:line="240" w:lineRule="auto"/>
                    <w:ind w:firstLine="0" w:firstLineChars="0"/>
                    <w:jc w:val="center"/>
                    <w:rPr>
                      <w:rStyle w:val="44"/>
                      <w:color w:val="000000"/>
                      <w:sz w:val="21"/>
                      <w:szCs w:val="21"/>
                      <w:highlight w:val="none"/>
                    </w:rPr>
                  </w:pPr>
                  <w:r>
                    <w:rPr>
                      <w:rStyle w:val="44"/>
                      <w:rFonts w:hint="eastAsia"/>
                      <w:color w:val="000000"/>
                      <w:sz w:val="21"/>
                      <w:szCs w:val="21"/>
                      <w:highlight w:val="none"/>
                    </w:rPr>
                    <w:t>风险</w:t>
                  </w:r>
                </w:p>
              </w:tc>
              <w:tc>
                <w:tcPr>
                  <w:tcW w:w="2055" w:type="pct"/>
                  <w:noWrap w:val="0"/>
                  <w:vAlign w:val="center"/>
                </w:tcPr>
                <w:p>
                  <w:pPr>
                    <w:pStyle w:val="2"/>
                    <w:spacing w:line="240" w:lineRule="auto"/>
                    <w:ind w:firstLine="0" w:firstLineChars="0"/>
                    <w:rPr>
                      <w:rStyle w:val="44"/>
                      <w:rFonts w:hint="eastAsia"/>
                      <w:color w:val="000000"/>
                      <w:sz w:val="21"/>
                      <w:szCs w:val="21"/>
                      <w:highlight w:val="none"/>
                      <w:lang w:eastAsia="zh-CN"/>
                    </w:rPr>
                  </w:pPr>
                  <w:r>
                    <w:rPr>
                      <w:rStyle w:val="44"/>
                      <w:rFonts w:hint="eastAsia"/>
                      <w:color w:val="000000"/>
                      <w:sz w:val="21"/>
                      <w:szCs w:val="21"/>
                      <w:highlight w:val="none"/>
                    </w:rPr>
                    <w:t>有毒有害和易燃易爆危险物存储量超过临界量的建设项目</w:t>
                  </w:r>
                  <w:r>
                    <w:rPr>
                      <w:rStyle w:val="44"/>
                      <w:rFonts w:hint="eastAsia"/>
                      <w:color w:val="000000"/>
                      <w:sz w:val="21"/>
                      <w:szCs w:val="21"/>
                      <w:highlight w:val="none"/>
                      <w:lang w:eastAsia="zh-CN"/>
                    </w:rPr>
                    <w:t>。</w:t>
                  </w:r>
                </w:p>
              </w:tc>
              <w:tc>
                <w:tcPr>
                  <w:tcW w:w="1410" w:type="pct"/>
                  <w:noWrap w:val="0"/>
                  <w:vAlign w:val="center"/>
                </w:tcPr>
                <w:p>
                  <w:pPr>
                    <w:pStyle w:val="2"/>
                    <w:spacing w:line="240" w:lineRule="auto"/>
                    <w:ind w:firstLine="0" w:firstLineChars="0"/>
                    <w:jc w:val="center"/>
                    <w:rPr>
                      <w:rStyle w:val="44"/>
                      <w:color w:val="000000"/>
                      <w:sz w:val="21"/>
                      <w:szCs w:val="21"/>
                      <w:highlight w:val="none"/>
                    </w:rPr>
                  </w:pPr>
                  <w:r>
                    <w:rPr>
                      <w:rStyle w:val="44"/>
                      <w:rFonts w:hint="eastAsia"/>
                      <w:color w:val="000000"/>
                      <w:sz w:val="21"/>
                      <w:szCs w:val="21"/>
                      <w:highlight w:val="none"/>
                    </w:rPr>
                    <w:t>本项目不涉及</w:t>
                  </w:r>
                </w:p>
              </w:tc>
              <w:tc>
                <w:tcPr>
                  <w:tcW w:w="792" w:type="pct"/>
                  <w:noWrap w:val="0"/>
                  <w:vAlign w:val="center"/>
                </w:tcPr>
                <w:p>
                  <w:pPr>
                    <w:spacing w:line="240" w:lineRule="auto"/>
                    <w:jc w:val="center"/>
                    <w:rPr>
                      <w:rStyle w:val="44"/>
                      <w:color w:val="000000"/>
                      <w:sz w:val="21"/>
                      <w:szCs w:val="21"/>
                      <w:highlight w:val="none"/>
                    </w:rPr>
                  </w:pPr>
                  <w:r>
                    <w:rPr>
                      <w:rStyle w:val="44"/>
                      <w:rFonts w:hint="eastAsia"/>
                      <w:color w:val="000000"/>
                      <w:sz w:val="21"/>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noWrap w:val="0"/>
                  <w:vAlign w:val="center"/>
                </w:tcPr>
                <w:p>
                  <w:pPr>
                    <w:pStyle w:val="2"/>
                    <w:spacing w:line="240" w:lineRule="auto"/>
                    <w:ind w:firstLine="0" w:firstLineChars="0"/>
                    <w:jc w:val="center"/>
                    <w:rPr>
                      <w:rStyle w:val="44"/>
                      <w:color w:val="000000"/>
                      <w:sz w:val="21"/>
                      <w:szCs w:val="21"/>
                      <w:highlight w:val="none"/>
                    </w:rPr>
                  </w:pPr>
                  <w:r>
                    <w:rPr>
                      <w:rStyle w:val="44"/>
                      <w:rFonts w:hint="eastAsia"/>
                      <w:color w:val="000000"/>
                      <w:sz w:val="21"/>
                      <w:szCs w:val="21"/>
                      <w:highlight w:val="none"/>
                    </w:rPr>
                    <w:t>生态</w:t>
                  </w:r>
                </w:p>
              </w:tc>
              <w:tc>
                <w:tcPr>
                  <w:tcW w:w="2055" w:type="pct"/>
                  <w:noWrap w:val="0"/>
                  <w:vAlign w:val="center"/>
                </w:tcPr>
                <w:p>
                  <w:pPr>
                    <w:pStyle w:val="2"/>
                    <w:spacing w:line="240" w:lineRule="auto"/>
                    <w:ind w:firstLine="0" w:firstLineChars="0"/>
                    <w:rPr>
                      <w:rStyle w:val="44"/>
                      <w:color w:val="000000"/>
                      <w:sz w:val="21"/>
                      <w:szCs w:val="21"/>
                      <w:highlight w:val="none"/>
                    </w:rPr>
                  </w:pPr>
                  <w:r>
                    <w:rPr>
                      <w:rStyle w:val="44"/>
                      <w:color w:val="000000"/>
                      <w:sz w:val="21"/>
                      <w:szCs w:val="21"/>
                      <w:highlight w:val="none"/>
                    </w:rPr>
                    <w:t>取水口下游500米范围内有重要水生生物的自然产卵场、索饵场、越冬场和洄游通道的新增河道取水的污染类建设项目</w:t>
                  </w:r>
                </w:p>
              </w:tc>
              <w:tc>
                <w:tcPr>
                  <w:tcW w:w="1410" w:type="pct"/>
                  <w:noWrap w:val="0"/>
                  <w:vAlign w:val="center"/>
                </w:tcPr>
                <w:p>
                  <w:pPr>
                    <w:pStyle w:val="2"/>
                    <w:spacing w:line="240" w:lineRule="auto"/>
                    <w:ind w:firstLine="0" w:firstLineChars="0"/>
                    <w:jc w:val="center"/>
                    <w:rPr>
                      <w:rStyle w:val="44"/>
                      <w:color w:val="000000"/>
                      <w:sz w:val="21"/>
                      <w:szCs w:val="21"/>
                      <w:highlight w:val="none"/>
                    </w:rPr>
                  </w:pPr>
                  <w:r>
                    <w:rPr>
                      <w:rStyle w:val="44"/>
                      <w:color w:val="000000"/>
                      <w:sz w:val="21"/>
                      <w:szCs w:val="21"/>
                      <w:highlight w:val="none"/>
                    </w:rPr>
                    <w:t>本项目不涉及</w:t>
                  </w:r>
                </w:p>
              </w:tc>
              <w:tc>
                <w:tcPr>
                  <w:tcW w:w="792" w:type="pct"/>
                  <w:noWrap w:val="0"/>
                  <w:vAlign w:val="center"/>
                </w:tcPr>
                <w:p>
                  <w:pPr>
                    <w:spacing w:line="240" w:lineRule="auto"/>
                    <w:jc w:val="center"/>
                    <w:rPr>
                      <w:rStyle w:val="44"/>
                      <w:color w:val="000000"/>
                      <w:sz w:val="21"/>
                      <w:szCs w:val="21"/>
                      <w:highlight w:val="none"/>
                    </w:rPr>
                  </w:pPr>
                  <w:r>
                    <w:rPr>
                      <w:rStyle w:val="44"/>
                      <w:color w:val="000000"/>
                      <w:sz w:val="21"/>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noWrap w:val="0"/>
                  <w:vAlign w:val="center"/>
                </w:tcPr>
                <w:p>
                  <w:pPr>
                    <w:pStyle w:val="2"/>
                    <w:spacing w:line="240" w:lineRule="auto"/>
                    <w:ind w:firstLine="0" w:firstLineChars="0"/>
                    <w:jc w:val="center"/>
                    <w:rPr>
                      <w:rStyle w:val="44"/>
                      <w:color w:val="000000"/>
                      <w:sz w:val="21"/>
                      <w:szCs w:val="21"/>
                      <w:highlight w:val="none"/>
                    </w:rPr>
                  </w:pPr>
                  <w:r>
                    <w:rPr>
                      <w:rStyle w:val="44"/>
                      <w:rFonts w:hint="eastAsia"/>
                      <w:color w:val="000000"/>
                      <w:sz w:val="21"/>
                      <w:szCs w:val="21"/>
                      <w:highlight w:val="none"/>
                    </w:rPr>
                    <w:t>海洋</w:t>
                  </w:r>
                </w:p>
              </w:tc>
              <w:tc>
                <w:tcPr>
                  <w:tcW w:w="2055" w:type="pct"/>
                  <w:noWrap w:val="0"/>
                  <w:vAlign w:val="center"/>
                </w:tcPr>
                <w:p>
                  <w:pPr>
                    <w:pStyle w:val="2"/>
                    <w:spacing w:line="240" w:lineRule="auto"/>
                    <w:ind w:firstLine="0" w:firstLineChars="0"/>
                    <w:rPr>
                      <w:rStyle w:val="44"/>
                      <w:color w:val="000000"/>
                      <w:sz w:val="21"/>
                      <w:szCs w:val="21"/>
                      <w:highlight w:val="none"/>
                    </w:rPr>
                  </w:pPr>
                  <w:r>
                    <w:rPr>
                      <w:rStyle w:val="44"/>
                      <w:color w:val="000000"/>
                      <w:sz w:val="21"/>
                      <w:szCs w:val="21"/>
                      <w:highlight w:val="none"/>
                    </w:rPr>
                    <w:t>直接向海洋排放污染物的海洋工程建设项目</w:t>
                  </w:r>
                </w:p>
              </w:tc>
              <w:tc>
                <w:tcPr>
                  <w:tcW w:w="1410" w:type="pct"/>
                  <w:noWrap w:val="0"/>
                  <w:vAlign w:val="center"/>
                </w:tcPr>
                <w:p>
                  <w:pPr>
                    <w:pStyle w:val="2"/>
                    <w:spacing w:line="240" w:lineRule="auto"/>
                    <w:ind w:firstLine="0" w:firstLineChars="0"/>
                    <w:jc w:val="center"/>
                    <w:rPr>
                      <w:rStyle w:val="44"/>
                      <w:color w:val="000000"/>
                      <w:sz w:val="21"/>
                      <w:szCs w:val="21"/>
                      <w:highlight w:val="none"/>
                    </w:rPr>
                  </w:pPr>
                  <w:r>
                    <w:rPr>
                      <w:rStyle w:val="44"/>
                      <w:color w:val="000000"/>
                      <w:sz w:val="21"/>
                      <w:szCs w:val="21"/>
                      <w:highlight w:val="none"/>
                    </w:rPr>
                    <w:t>本项目不涉及</w:t>
                  </w:r>
                </w:p>
              </w:tc>
              <w:tc>
                <w:tcPr>
                  <w:tcW w:w="792" w:type="pct"/>
                  <w:noWrap w:val="0"/>
                  <w:vAlign w:val="center"/>
                </w:tcPr>
                <w:p>
                  <w:pPr>
                    <w:spacing w:line="240" w:lineRule="auto"/>
                    <w:jc w:val="center"/>
                    <w:rPr>
                      <w:rStyle w:val="44"/>
                      <w:color w:val="000000"/>
                      <w:sz w:val="21"/>
                      <w:szCs w:val="21"/>
                      <w:highlight w:val="none"/>
                    </w:rPr>
                  </w:pPr>
                  <w:r>
                    <w:rPr>
                      <w:rStyle w:val="44"/>
                      <w:color w:val="000000"/>
                      <w:sz w:val="21"/>
                      <w:szCs w:val="21"/>
                      <w:highlight w:val="none"/>
                    </w:rPr>
                    <w:t>否</w:t>
                  </w:r>
                </w:p>
              </w:tc>
            </w:tr>
          </w:tbl>
          <w:p>
            <w:pPr>
              <w:autoSpaceDE w:val="0"/>
              <w:autoSpaceDN w:val="0"/>
              <w:adjustRightInd w:val="0"/>
              <w:snapToGrid w:val="0"/>
              <w:jc w:val="center"/>
              <w:rPr>
                <w:color w:val="000000"/>
                <w:kern w:val="0"/>
                <w:sz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noWrap w:val="0"/>
            <w:vAlign w:val="center"/>
          </w:tcPr>
          <w:p>
            <w:pPr>
              <w:autoSpaceDE w:val="0"/>
              <w:autoSpaceDN w:val="0"/>
              <w:adjustRightInd w:val="0"/>
              <w:snapToGrid w:val="0"/>
              <w:jc w:val="center"/>
              <w:rPr>
                <w:color w:val="000000"/>
                <w:kern w:val="0"/>
                <w:sz w:val="24"/>
                <w:highlight w:val="none"/>
              </w:rPr>
            </w:pPr>
            <w:r>
              <w:rPr>
                <w:color w:val="000000"/>
                <w:sz w:val="24"/>
                <w:highlight w:val="none"/>
              </w:rPr>
              <w:t>规划情况</w:t>
            </w:r>
          </w:p>
        </w:tc>
        <w:tc>
          <w:tcPr>
            <w:tcW w:w="6502" w:type="dxa"/>
            <w:gridSpan w:val="3"/>
            <w:noWrap w:val="0"/>
            <w:vAlign w:val="center"/>
          </w:tcPr>
          <w:p>
            <w:pPr>
              <w:autoSpaceDE w:val="0"/>
              <w:autoSpaceDN w:val="0"/>
              <w:adjustRightInd w:val="0"/>
              <w:snapToGrid w:val="0"/>
              <w:jc w:val="center"/>
              <w:rPr>
                <w:rFonts w:hint="eastAsia" w:eastAsia="宋体"/>
                <w:color w:val="000000"/>
                <w:kern w:val="0"/>
                <w:sz w:val="24"/>
                <w:highlight w:val="none"/>
                <w:lang w:val="en-US" w:eastAsia="zh-CN"/>
              </w:rPr>
            </w:pPr>
            <w:r>
              <w:rPr>
                <w:rFonts w:hint="eastAsia" w:eastAsia="宋体"/>
                <w:color w:val="000000"/>
                <w:kern w:val="0"/>
                <w:sz w:val="24"/>
                <w:highlight w:val="none"/>
                <w:lang w:val="en-US" w:eastAsia="zh-CN"/>
              </w:rPr>
              <w:t>2024年4月18日内蒙古自治区人民政府以“</w:t>
            </w:r>
            <w:r>
              <w:rPr>
                <w:color w:val="000000"/>
                <w:sz w:val="24"/>
                <w:szCs w:val="24"/>
                <w:highlight w:val="none"/>
              </w:rPr>
              <w:t>内政字〔2024〕86号</w:t>
            </w:r>
            <w:r>
              <w:rPr>
                <w:rFonts w:hint="eastAsia" w:eastAsia="宋体"/>
                <w:color w:val="000000"/>
                <w:kern w:val="0"/>
                <w:sz w:val="24"/>
                <w:highlight w:val="none"/>
                <w:lang w:val="en-US" w:eastAsia="zh-CN"/>
              </w:rPr>
              <w:t>”</w:t>
            </w:r>
            <w:r>
              <w:rPr>
                <w:rFonts w:hint="eastAsia" w:ascii="Times New Roman" w:hAnsi="Times New Roman" w:eastAsia="宋体" w:cs="Times New Roman"/>
                <w:color w:val="000000"/>
                <w:kern w:val="0"/>
                <w:sz w:val="24"/>
                <w:highlight w:val="none"/>
                <w:lang w:eastAsia="zh-CN"/>
              </w:rPr>
              <w:t>文件</w:t>
            </w:r>
            <w:r>
              <w:rPr>
                <w:rFonts w:hint="eastAsia" w:ascii="Times New Roman" w:hAnsi="Times New Roman" w:eastAsia="宋体" w:cs="Times New Roman"/>
                <w:color w:val="000000"/>
                <w:kern w:val="0"/>
                <w:sz w:val="24"/>
                <w:highlight w:val="none"/>
                <w:lang w:val="en-US" w:eastAsia="zh-CN"/>
              </w:rPr>
              <w:t>对</w:t>
            </w:r>
            <w:r>
              <w:rPr>
                <w:rFonts w:hint="eastAsia" w:eastAsia="宋体"/>
                <w:color w:val="000000"/>
                <w:kern w:val="0"/>
                <w:sz w:val="24"/>
                <w:highlight w:val="none"/>
                <w:lang w:val="en-US" w:eastAsia="zh-CN"/>
              </w:rPr>
              <w:t>《鄂尔多斯市准格尔旗国土空间总体规划（2021—2035年）》进行批复。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noWrap w:val="0"/>
            <w:vAlign w:val="center"/>
          </w:tcPr>
          <w:p>
            <w:pPr>
              <w:adjustRightInd w:val="0"/>
              <w:snapToGrid w:val="0"/>
              <w:jc w:val="center"/>
              <w:rPr>
                <w:color w:val="000000"/>
                <w:sz w:val="24"/>
                <w:highlight w:val="none"/>
              </w:rPr>
            </w:pPr>
            <w:r>
              <w:rPr>
                <w:color w:val="000000"/>
                <w:sz w:val="24"/>
                <w:highlight w:val="none"/>
              </w:rPr>
              <w:t>规划环境影响</w:t>
            </w:r>
          </w:p>
          <w:p>
            <w:pPr>
              <w:adjustRightInd w:val="0"/>
              <w:snapToGrid w:val="0"/>
              <w:jc w:val="center"/>
              <w:rPr>
                <w:color w:val="000000"/>
                <w:kern w:val="0"/>
                <w:sz w:val="24"/>
                <w:highlight w:val="none"/>
              </w:rPr>
            </w:pPr>
            <w:r>
              <w:rPr>
                <w:color w:val="000000"/>
                <w:sz w:val="24"/>
                <w:highlight w:val="none"/>
              </w:rPr>
              <w:t>评价情况</w:t>
            </w:r>
          </w:p>
        </w:tc>
        <w:tc>
          <w:tcPr>
            <w:tcW w:w="6502" w:type="dxa"/>
            <w:gridSpan w:val="3"/>
            <w:noWrap w:val="0"/>
            <w:vAlign w:val="center"/>
          </w:tcPr>
          <w:p>
            <w:pPr>
              <w:autoSpaceDE w:val="0"/>
              <w:autoSpaceDN w:val="0"/>
              <w:adjustRightInd w:val="0"/>
              <w:snapToGrid w:val="0"/>
              <w:jc w:val="center"/>
              <w:rPr>
                <w:color w:val="000000"/>
                <w:kern w:val="0"/>
                <w:sz w:val="24"/>
                <w:highlight w:val="none"/>
              </w:rPr>
            </w:pPr>
            <w:r>
              <w:rPr>
                <w:rFonts w:hint="eastAsia"/>
                <w:color w:val="000000"/>
                <w:kern w:val="0"/>
                <w:sz w:val="24"/>
                <w:highlight w:val="none"/>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noWrap w:val="0"/>
            <w:vAlign w:val="center"/>
          </w:tcPr>
          <w:p>
            <w:pPr>
              <w:autoSpaceDE w:val="0"/>
              <w:autoSpaceDN w:val="0"/>
              <w:adjustRightInd w:val="0"/>
              <w:snapToGrid w:val="0"/>
              <w:jc w:val="center"/>
              <w:rPr>
                <w:color w:val="000000"/>
                <w:kern w:val="0"/>
                <w:sz w:val="24"/>
                <w:highlight w:val="none"/>
              </w:rPr>
            </w:pPr>
            <w:r>
              <w:rPr>
                <w:color w:val="000000"/>
                <w:kern w:val="0"/>
                <w:sz w:val="24"/>
                <w:highlight w:val="none"/>
              </w:rPr>
              <w:t>规划及规划环境</w:t>
            </w:r>
          </w:p>
          <w:p>
            <w:pPr>
              <w:autoSpaceDE w:val="0"/>
              <w:autoSpaceDN w:val="0"/>
              <w:adjustRightInd w:val="0"/>
              <w:snapToGrid w:val="0"/>
              <w:jc w:val="center"/>
              <w:rPr>
                <w:color w:val="000000"/>
                <w:kern w:val="0"/>
                <w:sz w:val="24"/>
                <w:highlight w:val="none"/>
              </w:rPr>
            </w:pPr>
            <w:r>
              <w:rPr>
                <w:color w:val="000000"/>
                <w:kern w:val="0"/>
                <w:sz w:val="24"/>
                <w:highlight w:val="none"/>
              </w:rPr>
              <w:t>影响评价符合性分析</w:t>
            </w:r>
          </w:p>
        </w:tc>
        <w:tc>
          <w:tcPr>
            <w:tcW w:w="6502" w:type="dxa"/>
            <w:gridSpan w:val="3"/>
            <w:noWrap w:val="0"/>
            <w:vAlign w:val="center"/>
          </w:tcPr>
          <w:p>
            <w:pPr>
              <w:pStyle w:val="3"/>
              <w:ind w:left="0" w:leftChars="0" w:firstLine="0" w:firstLineChars="0"/>
              <w:jc w:val="center"/>
              <w:rPr>
                <w:rFonts w:hint="default" w:eastAsia="宋体"/>
                <w:color w:val="000000"/>
                <w:highlight w:val="none"/>
                <w:lang w:val="en-US" w:eastAsia="zh-CN"/>
              </w:rPr>
            </w:pPr>
            <w:r>
              <w:rPr>
                <w:rFonts w:hint="eastAsia"/>
                <w:color w:val="000000"/>
                <w:highlight w:val="none"/>
                <w:lang w:val="en-US" w:eastAsia="zh-CN"/>
              </w:rPr>
              <w:t>项目用地位于鄂尔多斯市</w:t>
            </w:r>
            <w:r>
              <w:rPr>
                <w:color w:val="000000"/>
                <w:sz w:val="24"/>
                <w:highlight w:val="none"/>
              </w:rPr>
              <w:t>准格尔旗纳日松镇红进塔村</w:t>
            </w:r>
            <w:r>
              <w:rPr>
                <w:rFonts w:hint="eastAsia"/>
                <w:color w:val="000000"/>
                <w:sz w:val="24"/>
                <w:highlight w:val="none"/>
                <w:lang w:eastAsia="zh-CN"/>
              </w:rPr>
              <w:t>，</w:t>
            </w:r>
            <w:r>
              <w:rPr>
                <w:rFonts w:hint="eastAsia"/>
                <w:color w:val="000000"/>
                <w:sz w:val="24"/>
                <w:highlight w:val="none"/>
                <w:lang w:val="en-US" w:eastAsia="zh-CN"/>
              </w:rPr>
              <w:t>位于城镇开发边界外，符合“三区三线”等国土空间总体规划规则，该项目已列入“准格尔旗国土空间总体规划重点建设项目安排表”。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noWrap w:val="0"/>
            <w:vAlign w:val="center"/>
          </w:tcPr>
          <w:p>
            <w:pPr>
              <w:autoSpaceDE w:val="0"/>
              <w:autoSpaceDN w:val="0"/>
              <w:adjustRightInd w:val="0"/>
              <w:snapToGrid w:val="0"/>
              <w:jc w:val="center"/>
              <w:rPr>
                <w:color w:val="000000"/>
                <w:kern w:val="0"/>
                <w:sz w:val="24"/>
                <w:highlight w:val="none"/>
              </w:rPr>
            </w:pPr>
            <w:r>
              <w:rPr>
                <w:color w:val="000000"/>
                <w:kern w:val="0"/>
                <w:sz w:val="24"/>
                <w:highlight w:val="none"/>
              </w:rPr>
              <w:t>其他符合性分析</w:t>
            </w:r>
          </w:p>
        </w:tc>
        <w:tc>
          <w:tcPr>
            <w:tcW w:w="6502" w:type="dxa"/>
            <w:gridSpan w:val="3"/>
            <w:noWrap w:val="0"/>
            <w:vAlign w:val="center"/>
          </w:tcPr>
          <w:p>
            <w:pPr>
              <w:autoSpaceDE w:val="0"/>
              <w:autoSpaceDN w:val="0"/>
              <w:adjustRightInd w:val="0"/>
              <w:snapToGrid w:val="0"/>
              <w:spacing w:line="360" w:lineRule="auto"/>
              <w:jc w:val="left"/>
              <w:rPr>
                <w:rFonts w:hint="eastAsia"/>
                <w:color w:val="000000"/>
                <w:kern w:val="0"/>
                <w:sz w:val="24"/>
                <w:highlight w:val="none"/>
              </w:rPr>
            </w:pPr>
            <w:r>
              <w:rPr>
                <w:rFonts w:hint="eastAsia" w:ascii="宋体" w:hAnsi="宋体"/>
                <w:color w:val="000000"/>
                <w:kern w:val="0"/>
                <w:sz w:val="24"/>
                <w:highlight w:val="none"/>
              </w:rPr>
              <w:t>一、产业结构调整目录符合性</w:t>
            </w:r>
          </w:p>
          <w:p>
            <w:pPr>
              <w:autoSpaceDE w:val="0"/>
              <w:autoSpaceDN w:val="0"/>
              <w:adjustRightInd w:val="0"/>
              <w:snapToGrid w:val="0"/>
              <w:spacing w:line="360" w:lineRule="auto"/>
              <w:ind w:firstLine="480" w:firstLineChars="200"/>
              <w:jc w:val="left"/>
              <w:rPr>
                <w:color w:val="000000"/>
                <w:kern w:val="0"/>
                <w:sz w:val="24"/>
                <w:highlight w:val="none"/>
              </w:rPr>
            </w:pPr>
            <w:r>
              <w:rPr>
                <w:rFonts w:hint="eastAsia"/>
                <w:color w:val="000000"/>
                <w:sz w:val="24"/>
                <w:szCs w:val="32"/>
                <w:highlight w:val="none"/>
              </w:rPr>
              <w:t>对照</w:t>
            </w:r>
            <w:r>
              <w:rPr>
                <w:color w:val="000000"/>
                <w:sz w:val="24"/>
                <w:highlight w:val="none"/>
              </w:rPr>
              <w:t>国家《产业结构调整指导目录（20</w:t>
            </w:r>
            <w:r>
              <w:rPr>
                <w:rFonts w:hint="eastAsia"/>
                <w:color w:val="000000"/>
                <w:sz w:val="24"/>
                <w:highlight w:val="none"/>
              </w:rPr>
              <w:t>24</w:t>
            </w:r>
            <w:r>
              <w:rPr>
                <w:color w:val="000000"/>
                <w:sz w:val="24"/>
                <w:highlight w:val="none"/>
              </w:rPr>
              <w:t>年本）》</w:t>
            </w:r>
            <w:r>
              <w:rPr>
                <w:rFonts w:hint="eastAsia"/>
                <w:color w:val="000000"/>
                <w:sz w:val="24"/>
                <w:highlight w:val="none"/>
                <w:lang w:val="en-US" w:eastAsia="zh-CN"/>
              </w:rPr>
              <w:t>本项目</w:t>
            </w:r>
            <w:r>
              <w:rPr>
                <w:color w:val="000000"/>
                <w:sz w:val="24"/>
                <w:highlight w:val="none"/>
              </w:rPr>
              <w:t>属于</w:t>
            </w:r>
            <w:r>
              <w:rPr>
                <w:rFonts w:hint="eastAsia"/>
                <w:color w:val="000000"/>
                <w:sz w:val="24"/>
                <w:highlight w:val="none"/>
              </w:rPr>
              <w:t>该目录</w:t>
            </w:r>
            <w:r>
              <w:rPr>
                <w:color w:val="000000"/>
                <w:sz w:val="24"/>
                <w:highlight w:val="none"/>
              </w:rPr>
              <w:t>中</w:t>
            </w:r>
            <w:r>
              <w:rPr>
                <w:rFonts w:hint="eastAsia"/>
                <w:bCs/>
                <w:color w:val="000000"/>
                <w:sz w:val="24"/>
                <w:szCs w:val="21"/>
                <w:highlight w:val="none"/>
              </w:rPr>
              <w:t>鼓励类中</w:t>
            </w:r>
            <w:r>
              <w:rPr>
                <w:rFonts w:hint="eastAsia"/>
                <w:bCs/>
                <w:color w:val="000000"/>
                <w:sz w:val="24"/>
                <w:szCs w:val="21"/>
                <w:highlight w:val="none"/>
                <w:lang w:eastAsia="zh-CN"/>
              </w:rPr>
              <w:t>“</w:t>
            </w:r>
            <w:r>
              <w:rPr>
                <w:rFonts w:hint="eastAsia"/>
                <w:bCs/>
                <w:color w:val="000000"/>
                <w:sz w:val="24"/>
                <w:szCs w:val="21"/>
                <w:highlight w:val="none"/>
                <w:lang w:val="en-US" w:eastAsia="zh-CN"/>
              </w:rPr>
              <w:t>四十二、环境保护与资源节约综合利用</w:t>
            </w:r>
            <w:r>
              <w:rPr>
                <w:rFonts w:hint="eastAsia"/>
                <w:bCs/>
                <w:color w:val="000000"/>
                <w:sz w:val="24"/>
                <w:szCs w:val="21"/>
                <w:highlight w:val="none"/>
              </w:rPr>
              <w:t>，</w:t>
            </w:r>
            <w:r>
              <w:rPr>
                <w:rFonts w:hint="eastAsia"/>
                <w:b/>
                <w:bCs w:val="0"/>
                <w:color w:val="000000"/>
                <w:sz w:val="24"/>
                <w:szCs w:val="21"/>
                <w:highlight w:val="none"/>
                <w:lang w:val="en-US" w:eastAsia="zh-CN"/>
              </w:rPr>
              <w:t>8.废弃物循环利用</w:t>
            </w:r>
            <w:r>
              <w:rPr>
                <w:rFonts w:hint="eastAsia"/>
                <w:bCs/>
                <w:color w:val="000000"/>
                <w:sz w:val="24"/>
                <w:szCs w:val="21"/>
                <w:highlight w:val="none"/>
                <w:lang w:val="en-US" w:eastAsia="zh-CN"/>
              </w:rPr>
              <w:t>：废钢铁、废有色金属、废纸、废橡胶、废玻璃、废塑料、废旧木材以及报废汽车、废弃电器电子产品、废旧船舶、废旧电池、废轮胎、废弃木质材料、废旧农具、废旧纺织品及纺织废料和边角料、废旧光伏组件、废旧风机叶片、废弃油脂等城市典型废弃物循环利用、技术设备开发及应用，废旧动力电池自动化拆解、自动化快速分选成组、电池剩余寿命及一致性评估、有价组分综合回收、梯次利用、再生利用技术装备开发及应用，低值可回收物回收利用，“城市矿产”基地和资源循环利用基地建设，</w:t>
            </w:r>
            <w:r>
              <w:rPr>
                <w:rFonts w:hint="eastAsia"/>
                <w:b/>
                <w:bCs w:val="0"/>
                <w:color w:val="000000"/>
                <w:sz w:val="24"/>
                <w:szCs w:val="21"/>
                <w:highlight w:val="none"/>
                <w:lang w:val="en-US" w:eastAsia="zh-CN"/>
              </w:rPr>
              <w:t>煤矸石</w:t>
            </w:r>
            <w:r>
              <w:rPr>
                <w:rFonts w:hint="eastAsia"/>
                <w:bCs/>
                <w:color w:val="000000"/>
                <w:sz w:val="24"/>
                <w:szCs w:val="21"/>
                <w:highlight w:val="none"/>
                <w:lang w:val="en-US" w:eastAsia="zh-CN"/>
              </w:rPr>
              <w:t>、粉煤灰、尾矿（共伴生矿）、冶炼渣、工业副产石膏、赤泥、建筑垃圾</w:t>
            </w:r>
            <w:r>
              <w:rPr>
                <w:rFonts w:hint="eastAsia"/>
                <w:b/>
                <w:bCs w:val="0"/>
                <w:color w:val="000000"/>
                <w:sz w:val="24"/>
                <w:szCs w:val="21"/>
                <w:highlight w:val="none"/>
                <w:lang w:val="en-US" w:eastAsia="zh-CN"/>
              </w:rPr>
              <w:t>等工业废弃物循环利用</w:t>
            </w:r>
            <w:r>
              <w:rPr>
                <w:rFonts w:hint="eastAsia"/>
                <w:bCs/>
                <w:color w:val="000000"/>
                <w:sz w:val="24"/>
                <w:szCs w:val="21"/>
                <w:highlight w:val="none"/>
                <w:lang w:val="en-US" w:eastAsia="zh-CN"/>
              </w:rPr>
              <w:t>，农作物秸秆、畜禽粪污、农药包装等农林废弃物循环利用，生物质能技术装备（发电、供热、制油、沼气）</w:t>
            </w:r>
            <w:r>
              <w:rPr>
                <w:rFonts w:hint="eastAsia"/>
                <w:bCs/>
                <w:color w:val="000000"/>
                <w:sz w:val="24"/>
                <w:szCs w:val="21"/>
                <w:highlight w:val="none"/>
                <w:lang w:eastAsia="zh-CN"/>
              </w:rPr>
              <w:t>”</w:t>
            </w:r>
            <w:r>
              <w:rPr>
                <w:color w:val="000000"/>
                <w:sz w:val="24"/>
                <w:highlight w:val="none"/>
              </w:rPr>
              <w:t>。因此，本项目符合国家和地方的产业政策。</w:t>
            </w:r>
          </w:p>
          <w:p>
            <w:pPr>
              <w:autoSpaceDE w:val="0"/>
              <w:autoSpaceDN w:val="0"/>
              <w:adjustRightInd w:val="0"/>
              <w:snapToGrid w:val="0"/>
              <w:spacing w:line="360" w:lineRule="auto"/>
              <w:jc w:val="left"/>
              <w:rPr>
                <w:color w:val="000000"/>
                <w:sz w:val="24"/>
                <w:highlight w:val="none"/>
              </w:rPr>
            </w:pPr>
            <w:r>
              <w:rPr>
                <w:color w:val="000000"/>
                <w:sz w:val="24"/>
                <w:highlight w:val="none"/>
              </w:rPr>
              <w:t>二、选址合理性分析</w:t>
            </w:r>
          </w:p>
          <w:p>
            <w:pPr>
              <w:autoSpaceDE w:val="0"/>
              <w:autoSpaceDN w:val="0"/>
              <w:adjustRightInd w:val="0"/>
              <w:snapToGrid w:val="0"/>
              <w:spacing w:line="360" w:lineRule="auto"/>
              <w:ind w:firstLine="480" w:firstLineChars="200"/>
              <w:rPr>
                <w:color w:val="000000"/>
                <w:sz w:val="24"/>
                <w:highlight w:val="none"/>
              </w:rPr>
            </w:pPr>
            <w:r>
              <w:rPr>
                <w:color w:val="000000"/>
                <w:sz w:val="24"/>
                <w:highlight w:val="none"/>
              </w:rPr>
              <w:t>本项目为鄂尔多斯市精凯成煤炭物流有限公司120万吨资源综合利用、煤矸石洗选及配套煤泥烘干项目</w:t>
            </w:r>
            <w:r>
              <w:rPr>
                <w:rFonts w:hint="eastAsia"/>
                <w:color w:val="000000"/>
                <w:sz w:val="24"/>
                <w:highlight w:val="none"/>
              </w:rPr>
              <w:t>，位于准格尔旗纳日松镇红进塔村郝家塔社。项目中心坐标</w:t>
            </w:r>
            <w:r>
              <w:rPr>
                <w:rFonts w:hint="default" w:ascii="Times New Roman" w:hAnsi="Times New Roman" w:cs="Times New Roman"/>
                <w:color w:val="000000"/>
                <w:sz w:val="24"/>
                <w:highlight w:val="none"/>
                <w:lang w:val="en-US" w:eastAsia="zh-CN"/>
              </w:rPr>
              <w:t>E110°27′57.698″，N39°25′13.581″</w:t>
            </w:r>
            <w:r>
              <w:rPr>
                <w:color w:val="000000"/>
                <w:sz w:val="24"/>
                <w:highlight w:val="none"/>
              </w:rPr>
              <w:t>。</w:t>
            </w:r>
            <w:r>
              <w:rPr>
                <w:rFonts w:hint="eastAsia"/>
                <w:color w:val="000000"/>
                <w:sz w:val="24"/>
                <w:highlight w:val="none"/>
              </w:rPr>
              <w:t>项目</w:t>
            </w:r>
            <w:r>
              <w:rPr>
                <w:rFonts w:hint="eastAsia"/>
                <w:color w:val="000000"/>
                <w:sz w:val="24"/>
                <w:highlight w:val="none"/>
                <w:lang w:val="en-US" w:eastAsia="zh-CN"/>
              </w:rPr>
              <w:t>正在办理建设用地手续</w:t>
            </w:r>
            <w:r>
              <w:rPr>
                <w:rFonts w:hint="eastAsia"/>
                <w:color w:val="000000"/>
                <w:sz w:val="24"/>
                <w:highlight w:val="none"/>
              </w:rPr>
              <w:t>，根据《</w:t>
            </w:r>
            <w:r>
              <w:rPr>
                <w:rFonts w:hint="eastAsia"/>
                <w:color w:val="000000"/>
                <w:kern w:val="0"/>
                <w:sz w:val="24"/>
                <w:highlight w:val="none"/>
                <w:lang w:val="en-US" w:eastAsia="zh-CN"/>
              </w:rPr>
              <w:t>鄂尔多斯市生态环境局准格尔旗分局关于</w:t>
            </w:r>
            <w:r>
              <w:rPr>
                <w:color w:val="000000"/>
                <w:sz w:val="24"/>
                <w:highlight w:val="none"/>
              </w:rPr>
              <w:t>鄂尔多斯市精凯成煤炭物流有限公司120万吨资源综合利用、煤矸石洗选及配套煤泥烘干项目</w:t>
            </w:r>
            <w:r>
              <w:rPr>
                <w:rFonts w:hint="eastAsia"/>
                <w:color w:val="000000"/>
                <w:sz w:val="24"/>
                <w:highlight w:val="none"/>
                <w:lang w:val="en-US" w:eastAsia="zh-CN"/>
              </w:rPr>
              <w:t>用地范围进行核查的复函</w:t>
            </w:r>
            <w:r>
              <w:rPr>
                <w:rFonts w:hint="eastAsia"/>
                <w:color w:val="000000"/>
                <w:kern w:val="0"/>
                <w:sz w:val="24"/>
                <w:highlight w:val="none"/>
              </w:rPr>
              <w:t>》</w:t>
            </w:r>
            <w:r>
              <w:rPr>
                <w:rFonts w:hint="eastAsia"/>
                <w:color w:val="000000"/>
                <w:kern w:val="0"/>
                <w:sz w:val="24"/>
                <w:highlight w:val="none"/>
                <w:lang w:eastAsia="zh-CN"/>
              </w:rPr>
              <w:t>（鄂</w:t>
            </w:r>
            <w:r>
              <w:rPr>
                <w:rFonts w:hint="eastAsia"/>
                <w:color w:val="000000"/>
                <w:kern w:val="0"/>
                <w:sz w:val="24"/>
                <w:highlight w:val="none"/>
                <w:lang w:val="en-US" w:eastAsia="zh-CN"/>
              </w:rPr>
              <w:t>环准函【2021】210号</w:t>
            </w:r>
            <w:r>
              <w:rPr>
                <w:rFonts w:hint="eastAsia"/>
                <w:color w:val="000000"/>
                <w:kern w:val="0"/>
                <w:sz w:val="24"/>
                <w:highlight w:val="none"/>
                <w:lang w:eastAsia="zh-CN"/>
              </w:rPr>
              <w:t>），</w:t>
            </w:r>
            <w:r>
              <w:rPr>
                <w:rFonts w:hint="eastAsia"/>
                <w:color w:val="000000"/>
                <w:kern w:val="0"/>
                <w:sz w:val="24"/>
                <w:highlight w:val="none"/>
                <w:lang w:val="en-US" w:eastAsia="zh-CN"/>
              </w:rPr>
              <w:t>本项目用地范围内无集中式饮用水水源保护区</w:t>
            </w:r>
            <w:r>
              <w:rPr>
                <w:rFonts w:hint="eastAsia"/>
                <w:color w:val="000000"/>
                <w:kern w:val="0"/>
                <w:sz w:val="24"/>
                <w:highlight w:val="none"/>
                <w:lang w:eastAsia="zh-CN"/>
              </w:rPr>
              <w:t>；</w:t>
            </w:r>
            <w:r>
              <w:rPr>
                <w:rFonts w:hint="eastAsia"/>
                <w:color w:val="000000"/>
                <w:kern w:val="0"/>
                <w:sz w:val="24"/>
                <w:highlight w:val="none"/>
                <w:lang w:val="en-US" w:eastAsia="zh-CN"/>
              </w:rPr>
              <w:t>根据</w:t>
            </w:r>
            <w:r>
              <w:rPr>
                <w:rFonts w:hint="eastAsia"/>
                <w:color w:val="000000"/>
                <w:sz w:val="24"/>
                <w:highlight w:val="none"/>
              </w:rPr>
              <w:t>《</w:t>
            </w:r>
            <w:r>
              <w:rPr>
                <w:rFonts w:hint="eastAsia"/>
                <w:color w:val="000000"/>
                <w:kern w:val="0"/>
                <w:sz w:val="24"/>
                <w:highlight w:val="none"/>
                <w:lang w:val="en-US" w:eastAsia="zh-CN"/>
              </w:rPr>
              <w:t>准格尔旗文物局关于</w:t>
            </w:r>
            <w:r>
              <w:rPr>
                <w:color w:val="000000"/>
                <w:sz w:val="24"/>
                <w:highlight w:val="none"/>
              </w:rPr>
              <w:t>鄂尔多斯市精凯成煤炭物流有限公司120万吨资源综合利用、煤矸石洗选及配套煤泥烘干项目</w:t>
            </w:r>
            <w:r>
              <w:rPr>
                <w:rFonts w:hint="eastAsia"/>
                <w:color w:val="000000"/>
                <w:sz w:val="24"/>
                <w:highlight w:val="none"/>
                <w:lang w:val="en-US" w:eastAsia="zh-CN"/>
              </w:rPr>
              <w:t>的复函</w:t>
            </w:r>
            <w:r>
              <w:rPr>
                <w:rFonts w:hint="eastAsia"/>
                <w:color w:val="000000"/>
                <w:kern w:val="0"/>
                <w:sz w:val="24"/>
                <w:highlight w:val="none"/>
              </w:rPr>
              <w:t>》</w:t>
            </w:r>
            <w:r>
              <w:rPr>
                <w:rFonts w:hint="eastAsia"/>
                <w:color w:val="000000"/>
                <w:kern w:val="0"/>
                <w:sz w:val="24"/>
                <w:highlight w:val="none"/>
                <w:lang w:eastAsia="zh-CN"/>
              </w:rPr>
              <w:t>（</w:t>
            </w:r>
            <w:r>
              <w:rPr>
                <w:rFonts w:hint="eastAsia"/>
                <w:color w:val="000000"/>
                <w:kern w:val="0"/>
                <w:sz w:val="24"/>
                <w:highlight w:val="none"/>
                <w:lang w:val="en-US" w:eastAsia="zh-CN"/>
              </w:rPr>
              <w:t>准文物函【2025】813号</w:t>
            </w:r>
            <w:r>
              <w:rPr>
                <w:rFonts w:hint="eastAsia"/>
                <w:color w:val="000000"/>
                <w:kern w:val="0"/>
                <w:sz w:val="24"/>
                <w:highlight w:val="none"/>
                <w:lang w:eastAsia="zh-CN"/>
              </w:rPr>
              <w:t>），</w:t>
            </w:r>
            <w:r>
              <w:rPr>
                <w:rFonts w:hint="eastAsia"/>
                <w:color w:val="000000"/>
                <w:kern w:val="0"/>
                <w:sz w:val="24"/>
                <w:highlight w:val="none"/>
                <w:lang w:val="en-US" w:eastAsia="zh-CN"/>
              </w:rPr>
              <w:t>本项目范围内不涉及数据库登记的文物遗存</w:t>
            </w:r>
            <w:r>
              <w:rPr>
                <w:rFonts w:hint="eastAsia"/>
                <w:color w:val="000000"/>
                <w:kern w:val="0"/>
                <w:sz w:val="24"/>
                <w:highlight w:val="none"/>
                <w:lang w:eastAsia="zh-CN"/>
              </w:rPr>
              <w:t>；</w:t>
            </w:r>
            <w:r>
              <w:rPr>
                <w:rFonts w:hint="eastAsia"/>
                <w:color w:val="000000"/>
                <w:kern w:val="0"/>
                <w:sz w:val="24"/>
                <w:highlight w:val="none"/>
                <w:lang w:val="en-US" w:eastAsia="zh-CN"/>
              </w:rPr>
              <w:t>根据</w:t>
            </w:r>
            <w:r>
              <w:rPr>
                <w:rFonts w:hint="eastAsia"/>
                <w:color w:val="000000"/>
                <w:sz w:val="24"/>
                <w:highlight w:val="none"/>
              </w:rPr>
              <w:t>《</w:t>
            </w:r>
            <w:r>
              <w:rPr>
                <w:rFonts w:hint="eastAsia"/>
                <w:color w:val="000000"/>
                <w:kern w:val="0"/>
                <w:sz w:val="24"/>
                <w:highlight w:val="none"/>
                <w:lang w:val="en-US" w:eastAsia="zh-CN"/>
              </w:rPr>
              <w:t>准格尔旗林业局关于核实</w:t>
            </w:r>
            <w:r>
              <w:rPr>
                <w:color w:val="000000"/>
                <w:sz w:val="24"/>
                <w:highlight w:val="none"/>
              </w:rPr>
              <w:t>鄂尔多斯市精凯成煤炭物流有限公司120万吨资源综合利用、煤矸石洗选及配套煤泥烘干项目</w:t>
            </w:r>
            <w:r>
              <w:rPr>
                <w:rFonts w:hint="eastAsia"/>
                <w:color w:val="000000"/>
                <w:sz w:val="24"/>
                <w:highlight w:val="none"/>
                <w:lang w:val="en-US" w:eastAsia="zh-CN"/>
              </w:rPr>
              <w:t>林草地的复函</w:t>
            </w:r>
            <w:r>
              <w:rPr>
                <w:rFonts w:hint="eastAsia"/>
                <w:color w:val="000000"/>
                <w:kern w:val="0"/>
                <w:sz w:val="24"/>
                <w:highlight w:val="none"/>
              </w:rPr>
              <w:t>》</w:t>
            </w:r>
            <w:r>
              <w:rPr>
                <w:rFonts w:hint="eastAsia"/>
                <w:color w:val="000000"/>
                <w:kern w:val="0"/>
                <w:sz w:val="24"/>
                <w:highlight w:val="none"/>
                <w:lang w:eastAsia="zh-CN"/>
              </w:rPr>
              <w:t>（</w:t>
            </w:r>
            <w:r>
              <w:rPr>
                <w:rFonts w:hint="eastAsia"/>
                <w:color w:val="000000"/>
                <w:kern w:val="0"/>
                <w:sz w:val="24"/>
                <w:highlight w:val="none"/>
                <w:lang w:val="en-US" w:eastAsia="zh-CN"/>
              </w:rPr>
              <w:t>准林草函【2021】382号</w:t>
            </w:r>
            <w:r>
              <w:rPr>
                <w:rFonts w:hint="eastAsia"/>
                <w:color w:val="000000"/>
                <w:kern w:val="0"/>
                <w:sz w:val="24"/>
                <w:highlight w:val="none"/>
                <w:lang w:eastAsia="zh-CN"/>
              </w:rPr>
              <w:t>），</w:t>
            </w:r>
            <w:r>
              <w:rPr>
                <w:rFonts w:hint="eastAsia"/>
                <w:color w:val="000000"/>
                <w:kern w:val="0"/>
                <w:sz w:val="24"/>
                <w:highlight w:val="none"/>
                <w:lang w:val="en-US" w:eastAsia="zh-CN"/>
              </w:rPr>
              <w:t>项目范围</w:t>
            </w:r>
            <w:r>
              <w:rPr>
                <w:rFonts w:hint="eastAsia"/>
                <w:color w:val="000000"/>
                <w:kern w:val="0"/>
                <w:sz w:val="24"/>
                <w:highlight w:val="none"/>
              </w:rPr>
              <w:t>不涉及</w:t>
            </w:r>
            <w:r>
              <w:rPr>
                <w:rFonts w:hint="eastAsia" w:ascii="宋体" w:hAnsi="宋体" w:eastAsia="宋体" w:cs="宋体"/>
                <w:color w:val="000000"/>
                <w:kern w:val="0"/>
                <w:sz w:val="24"/>
                <w:highlight w:val="none"/>
              </w:rPr>
              <w:t>Ι</w:t>
            </w:r>
            <w:r>
              <w:rPr>
                <w:rFonts w:hint="eastAsia" w:ascii="宋体" w:hAnsi="宋体" w:cs="宋体"/>
                <w:color w:val="000000"/>
                <w:kern w:val="0"/>
                <w:sz w:val="24"/>
                <w:highlight w:val="none"/>
                <w:lang w:val="en-US" w:eastAsia="zh-CN"/>
              </w:rPr>
              <w:t>级保护林地、基本草原、古哺乳动物化石遗迹自然保护区、准格尔莲花辿地质公园和阿贵庙森林公园</w:t>
            </w:r>
            <w:r>
              <w:rPr>
                <w:rFonts w:hint="eastAsia"/>
                <w:color w:val="000000"/>
                <w:kern w:val="0"/>
                <w:sz w:val="24"/>
                <w:highlight w:val="none"/>
                <w:lang w:eastAsia="zh-CN"/>
              </w:rPr>
              <w:t>；</w:t>
            </w:r>
            <w:r>
              <w:rPr>
                <w:rFonts w:hint="eastAsia"/>
                <w:color w:val="000000"/>
                <w:kern w:val="0"/>
                <w:sz w:val="24"/>
                <w:highlight w:val="none"/>
                <w:lang w:val="en-US" w:eastAsia="zh-CN"/>
              </w:rPr>
              <w:t>根据</w:t>
            </w:r>
            <w:r>
              <w:rPr>
                <w:rFonts w:hint="eastAsia"/>
                <w:color w:val="000000"/>
                <w:kern w:val="0"/>
                <w:sz w:val="24"/>
                <w:highlight w:val="none"/>
                <w:lang w:eastAsia="zh-CN"/>
              </w:rPr>
              <w:t>《</w:t>
            </w:r>
            <w:r>
              <w:rPr>
                <w:rFonts w:hint="eastAsia"/>
                <w:color w:val="000000"/>
                <w:kern w:val="0"/>
                <w:sz w:val="24"/>
                <w:highlight w:val="none"/>
                <w:lang w:val="en-US" w:eastAsia="zh-CN"/>
              </w:rPr>
              <w:t>准格尔旗自然资源局关于</w:t>
            </w:r>
            <w:r>
              <w:rPr>
                <w:color w:val="000000"/>
                <w:sz w:val="24"/>
                <w:highlight w:val="none"/>
              </w:rPr>
              <w:t>鄂尔多斯市精凯成煤炭物流有限公司120万吨资源综合利用、煤矸石洗选及配套煤泥烘干项目</w:t>
            </w:r>
            <w:r>
              <w:rPr>
                <w:rFonts w:hint="eastAsia"/>
                <w:color w:val="000000"/>
                <w:sz w:val="24"/>
                <w:highlight w:val="none"/>
                <w:lang w:val="en-US" w:eastAsia="zh-CN"/>
              </w:rPr>
              <w:t>生态保护红线及永久基本农田核实情况的函</w:t>
            </w:r>
            <w:r>
              <w:rPr>
                <w:rFonts w:hint="eastAsia"/>
                <w:color w:val="000000"/>
                <w:kern w:val="0"/>
                <w:sz w:val="24"/>
                <w:highlight w:val="none"/>
                <w:lang w:eastAsia="zh-CN"/>
              </w:rPr>
              <w:t>》（</w:t>
            </w:r>
            <w:r>
              <w:rPr>
                <w:rFonts w:hint="eastAsia"/>
                <w:color w:val="000000"/>
                <w:kern w:val="0"/>
                <w:sz w:val="24"/>
                <w:highlight w:val="none"/>
                <w:lang w:val="en-US" w:eastAsia="zh-CN"/>
              </w:rPr>
              <w:t>准自然资函【2025】3700号</w:t>
            </w:r>
            <w:r>
              <w:rPr>
                <w:rFonts w:hint="eastAsia"/>
                <w:color w:val="000000"/>
                <w:kern w:val="0"/>
                <w:sz w:val="24"/>
                <w:highlight w:val="none"/>
                <w:lang w:eastAsia="zh-CN"/>
              </w:rPr>
              <w:t>），</w:t>
            </w:r>
            <w:r>
              <w:rPr>
                <w:rFonts w:hint="eastAsia"/>
                <w:color w:val="000000"/>
                <w:kern w:val="0"/>
                <w:sz w:val="24"/>
                <w:highlight w:val="none"/>
                <w:lang w:val="en-US" w:eastAsia="zh-CN"/>
              </w:rPr>
              <w:t>项目不占用生态保护红线及永久基本农田</w:t>
            </w:r>
            <w:r>
              <w:rPr>
                <w:rFonts w:hint="eastAsia"/>
                <w:color w:val="000000"/>
                <w:sz w:val="24"/>
                <w:highlight w:val="none"/>
              </w:rPr>
              <w:t>。本项目</w:t>
            </w:r>
            <w:r>
              <w:rPr>
                <w:rFonts w:hint="eastAsia"/>
                <w:color w:val="000000"/>
                <w:sz w:val="24"/>
                <w:highlight w:val="none"/>
                <w:lang w:val="en-US" w:eastAsia="zh-CN"/>
              </w:rPr>
              <w:t>正在同步办理建设用地手续，已取得土地预审批复文件（文号：准自然资函【2023】921号），根据</w:t>
            </w:r>
            <w:r>
              <w:rPr>
                <w:rFonts w:hint="eastAsia"/>
                <w:color w:val="000000"/>
                <w:kern w:val="0"/>
                <w:sz w:val="24"/>
                <w:highlight w:val="none"/>
                <w:lang w:eastAsia="zh-CN"/>
              </w:rPr>
              <w:t>《</w:t>
            </w:r>
            <w:r>
              <w:rPr>
                <w:rFonts w:hint="eastAsia"/>
                <w:color w:val="000000"/>
                <w:kern w:val="0"/>
                <w:sz w:val="24"/>
                <w:highlight w:val="none"/>
                <w:lang w:val="en-US" w:eastAsia="zh-CN"/>
              </w:rPr>
              <w:t>准格尔旗自然资源局关于</w:t>
            </w:r>
            <w:r>
              <w:rPr>
                <w:color w:val="000000"/>
                <w:sz w:val="24"/>
                <w:highlight w:val="none"/>
              </w:rPr>
              <w:t>鄂尔多斯市精凯成煤炭物流有限公司120万吨资源综合利用、煤矸石洗选及配套煤泥烘干项目</w:t>
            </w:r>
            <w:r>
              <w:rPr>
                <w:rFonts w:hint="eastAsia"/>
                <w:color w:val="000000"/>
                <w:sz w:val="24"/>
                <w:highlight w:val="none"/>
                <w:lang w:val="en-US" w:eastAsia="zh-CN"/>
              </w:rPr>
              <w:t>用地压覆重要矿产资源及矿业权查询结果的函</w:t>
            </w:r>
            <w:r>
              <w:rPr>
                <w:rFonts w:hint="eastAsia"/>
                <w:color w:val="000000"/>
                <w:kern w:val="0"/>
                <w:sz w:val="24"/>
                <w:highlight w:val="none"/>
                <w:lang w:eastAsia="zh-CN"/>
              </w:rPr>
              <w:t>》（</w:t>
            </w:r>
            <w:r>
              <w:rPr>
                <w:rFonts w:hint="eastAsia"/>
                <w:color w:val="000000"/>
                <w:kern w:val="0"/>
                <w:sz w:val="24"/>
                <w:highlight w:val="none"/>
                <w:lang w:val="en-US" w:eastAsia="zh-CN"/>
              </w:rPr>
              <w:t>准自然资函【2023】423号</w:t>
            </w:r>
            <w:r>
              <w:rPr>
                <w:rFonts w:hint="eastAsia"/>
                <w:color w:val="000000"/>
                <w:kern w:val="0"/>
                <w:sz w:val="24"/>
                <w:highlight w:val="none"/>
                <w:lang w:eastAsia="zh-CN"/>
              </w:rPr>
              <w:t>），</w:t>
            </w:r>
            <w:r>
              <w:rPr>
                <w:rFonts w:hint="eastAsia"/>
                <w:color w:val="000000"/>
                <w:kern w:val="0"/>
                <w:sz w:val="24"/>
                <w:highlight w:val="none"/>
                <w:lang w:val="en-US" w:eastAsia="zh-CN"/>
              </w:rPr>
              <w:t>本项目用地全部位于鄂尔多斯市万兴隆工贸有限责任公司准旗东达煤矿矿权范围内，另用地范围与蒙陕鄂尔多斯盆地伊金霍洛旗油气勘查矿权重叠，本项目已与以上两家矿权单位签订互不影响协议（详见附件）</w:t>
            </w:r>
            <w:r>
              <w:rPr>
                <w:rFonts w:hint="eastAsia"/>
                <w:color w:val="000000"/>
                <w:sz w:val="24"/>
                <w:highlight w:val="none"/>
              </w:rPr>
              <w:t>，项目周边500m范围内无居民分布，项目在严加管理和措施到位情况下，项目建设对周围环境的影响较小。</w:t>
            </w:r>
          </w:p>
          <w:p>
            <w:pPr>
              <w:autoSpaceDE w:val="0"/>
              <w:autoSpaceDN w:val="0"/>
              <w:adjustRightInd w:val="0"/>
              <w:snapToGrid w:val="0"/>
              <w:spacing w:line="360" w:lineRule="auto"/>
              <w:ind w:firstLine="480" w:firstLineChars="200"/>
              <w:jc w:val="left"/>
              <w:rPr>
                <w:color w:val="000000"/>
                <w:sz w:val="24"/>
                <w:highlight w:val="none"/>
              </w:rPr>
            </w:pPr>
            <w:r>
              <w:rPr>
                <w:rFonts w:hint="eastAsia"/>
                <w:color w:val="000000"/>
                <w:sz w:val="24"/>
                <w:highlight w:val="none"/>
              </w:rPr>
              <w:t>综上所述，本项目选址合理可行。</w:t>
            </w:r>
          </w:p>
          <w:p>
            <w:pPr>
              <w:autoSpaceDE w:val="0"/>
              <w:autoSpaceDN w:val="0"/>
              <w:adjustRightInd w:val="0"/>
              <w:snapToGrid w:val="0"/>
              <w:spacing w:line="360" w:lineRule="auto"/>
              <w:jc w:val="left"/>
              <w:rPr>
                <w:color w:val="000000"/>
                <w:sz w:val="24"/>
                <w:highlight w:val="none"/>
              </w:rPr>
            </w:pPr>
            <w:r>
              <w:rPr>
                <w:color w:val="000000"/>
                <w:sz w:val="24"/>
                <w:highlight w:val="none"/>
              </w:rPr>
              <w:t>三、</w:t>
            </w:r>
            <w:r>
              <w:rPr>
                <w:rFonts w:hint="eastAsia"/>
                <w:color w:val="000000"/>
                <w:sz w:val="24"/>
                <w:highlight w:val="none"/>
              </w:rPr>
              <w:t>生态环境分区管控符合性分析</w:t>
            </w:r>
          </w:p>
          <w:p>
            <w:pPr>
              <w:autoSpaceDE w:val="0"/>
              <w:autoSpaceDN w:val="0"/>
              <w:adjustRightInd w:val="0"/>
              <w:snapToGrid w:val="0"/>
              <w:spacing w:line="360" w:lineRule="auto"/>
              <w:ind w:firstLine="480" w:firstLineChars="200"/>
              <w:rPr>
                <w:color w:val="000000"/>
                <w:kern w:val="0"/>
                <w:sz w:val="24"/>
                <w:highlight w:val="none"/>
              </w:rPr>
            </w:pPr>
            <w:r>
              <w:rPr>
                <w:color w:val="000000"/>
                <w:kern w:val="0"/>
                <w:sz w:val="24"/>
                <w:highlight w:val="none"/>
              </w:rPr>
              <w:t>《内蒙古自治区人民政府关于实施</w:t>
            </w:r>
            <w:r>
              <w:rPr>
                <w:rFonts w:hint="eastAsia"/>
                <w:color w:val="000000"/>
                <w:kern w:val="0"/>
                <w:sz w:val="24"/>
                <w:highlight w:val="none"/>
              </w:rPr>
              <w:t>“</w:t>
            </w:r>
            <w:r>
              <w:rPr>
                <w:color w:val="000000"/>
                <w:kern w:val="0"/>
                <w:sz w:val="24"/>
                <w:highlight w:val="none"/>
              </w:rPr>
              <w:t>三线一单</w:t>
            </w:r>
            <w:r>
              <w:rPr>
                <w:rFonts w:hint="eastAsia"/>
                <w:color w:val="000000"/>
                <w:kern w:val="0"/>
                <w:sz w:val="24"/>
                <w:highlight w:val="none"/>
              </w:rPr>
              <w:t>”</w:t>
            </w:r>
            <w:r>
              <w:rPr>
                <w:color w:val="000000"/>
                <w:kern w:val="0"/>
                <w:sz w:val="24"/>
                <w:highlight w:val="none"/>
              </w:rPr>
              <w:t>生态环境分区管控的意见》</w:t>
            </w:r>
            <w:r>
              <w:rPr>
                <w:rFonts w:hint="eastAsia"/>
                <w:color w:val="000000"/>
                <w:kern w:val="0"/>
                <w:sz w:val="24"/>
                <w:highlight w:val="none"/>
              </w:rPr>
              <w:t>（</w:t>
            </w:r>
            <w:r>
              <w:rPr>
                <w:color w:val="000000"/>
                <w:kern w:val="0"/>
                <w:sz w:val="24"/>
                <w:highlight w:val="none"/>
              </w:rPr>
              <w:t>内政发〔2020〕24号</w:t>
            </w:r>
            <w:r>
              <w:rPr>
                <w:rFonts w:hint="eastAsia"/>
                <w:color w:val="000000"/>
                <w:kern w:val="0"/>
                <w:sz w:val="24"/>
                <w:highlight w:val="none"/>
              </w:rPr>
              <w:t>）</w:t>
            </w:r>
            <w:r>
              <w:rPr>
                <w:color w:val="000000"/>
                <w:kern w:val="0"/>
                <w:sz w:val="24"/>
                <w:highlight w:val="none"/>
              </w:rPr>
              <w:t>描述：内蒙古自治区构建生态环境分区管控体系，全区共划分</w:t>
            </w:r>
            <w:r>
              <w:rPr>
                <w:rFonts w:ascii="宋体" w:hAnsi="宋体"/>
                <w:color w:val="000000"/>
                <w:kern w:val="0"/>
                <w:sz w:val="24"/>
                <w:highlight w:val="none"/>
              </w:rPr>
              <w:t>环境管控单元</w:t>
            </w:r>
            <w:r>
              <w:rPr>
                <w:color w:val="000000"/>
                <w:kern w:val="0"/>
                <w:sz w:val="24"/>
                <w:highlight w:val="none"/>
              </w:rPr>
              <w:t>1135</w:t>
            </w:r>
            <w:r>
              <w:rPr>
                <w:rFonts w:ascii="宋体" w:hAnsi="宋体"/>
                <w:color w:val="000000"/>
                <w:kern w:val="0"/>
                <w:sz w:val="24"/>
                <w:highlight w:val="none"/>
              </w:rPr>
              <w:t>个，包括优先保护单元、重点管控单元、一般管控单元三类，实施分类管控。</w:t>
            </w:r>
          </w:p>
          <w:p>
            <w:pPr>
              <w:autoSpaceDE w:val="0"/>
              <w:autoSpaceDN w:val="0"/>
              <w:adjustRightInd w:val="0"/>
              <w:snapToGrid w:val="0"/>
              <w:spacing w:line="360" w:lineRule="auto"/>
              <w:ind w:firstLine="480" w:firstLineChars="200"/>
              <w:rPr>
                <w:color w:val="000000"/>
                <w:kern w:val="0"/>
                <w:sz w:val="24"/>
                <w:highlight w:val="none"/>
              </w:rPr>
            </w:pPr>
            <w:r>
              <w:rPr>
                <w:rFonts w:ascii="宋体" w:hAnsi="宋体"/>
                <w:color w:val="000000"/>
                <w:kern w:val="0"/>
                <w:sz w:val="24"/>
                <w:highlight w:val="none"/>
              </w:rPr>
              <w:t>根据</w:t>
            </w:r>
            <w:r>
              <w:rPr>
                <w:rFonts w:hint="eastAsia"/>
                <w:color w:val="000000"/>
                <w:kern w:val="0"/>
                <w:sz w:val="24"/>
                <w:highlight w:val="none"/>
              </w:rPr>
              <w:t>《鄂尔多斯市生态环境分区管控动态更新成果（2023年版）》的通知（2024年8月6日）</w:t>
            </w:r>
            <w:r>
              <w:rPr>
                <w:rFonts w:ascii="宋体" w:hAnsi="宋体"/>
                <w:color w:val="000000"/>
                <w:kern w:val="0"/>
                <w:sz w:val="24"/>
                <w:highlight w:val="none"/>
              </w:rPr>
              <w:t>，全市</w:t>
            </w:r>
            <w:r>
              <w:rPr>
                <w:rFonts w:hint="eastAsia" w:ascii="宋体" w:hAnsi="宋体"/>
                <w:color w:val="000000"/>
                <w:kern w:val="0"/>
                <w:sz w:val="24"/>
                <w:highlight w:val="none"/>
              </w:rPr>
              <w:t>按优先保护、重点管控、一般管控三大类划分</w:t>
            </w:r>
            <w:r>
              <w:rPr>
                <w:color w:val="000000"/>
                <w:kern w:val="0"/>
                <w:sz w:val="24"/>
                <w:highlight w:val="none"/>
              </w:rPr>
              <w:t>171</w:t>
            </w:r>
            <w:r>
              <w:rPr>
                <w:rFonts w:hint="eastAsia" w:ascii="宋体" w:hAnsi="宋体"/>
                <w:color w:val="000000"/>
                <w:kern w:val="0"/>
                <w:sz w:val="24"/>
                <w:highlight w:val="none"/>
              </w:rPr>
              <w:t>个环境管控单元</w:t>
            </w:r>
            <w:r>
              <w:rPr>
                <w:rFonts w:ascii="宋体" w:hAnsi="宋体"/>
                <w:color w:val="000000"/>
                <w:kern w:val="0"/>
                <w:sz w:val="24"/>
                <w:highlight w:val="none"/>
              </w:rPr>
              <w:t>。</w:t>
            </w:r>
          </w:p>
          <w:p>
            <w:pPr>
              <w:autoSpaceDE w:val="0"/>
              <w:autoSpaceDN w:val="0"/>
              <w:adjustRightInd w:val="0"/>
              <w:snapToGrid w:val="0"/>
              <w:spacing w:line="360" w:lineRule="auto"/>
              <w:ind w:firstLine="480" w:firstLineChars="200"/>
              <w:rPr>
                <w:color w:val="000000"/>
                <w:kern w:val="0"/>
                <w:sz w:val="24"/>
                <w:highlight w:val="none"/>
              </w:rPr>
            </w:pPr>
            <w:r>
              <w:rPr>
                <w:color w:val="000000"/>
                <w:kern w:val="0"/>
                <w:sz w:val="24"/>
                <w:highlight w:val="none"/>
              </w:rPr>
              <w:t>A</w:t>
            </w:r>
            <w:r>
              <w:rPr>
                <w:rFonts w:ascii="宋体" w:hAnsi="宋体"/>
                <w:color w:val="000000"/>
                <w:kern w:val="0"/>
                <w:sz w:val="24"/>
                <w:highlight w:val="none"/>
              </w:rPr>
              <w:t>优先保护单元</w:t>
            </w:r>
            <w:r>
              <w:rPr>
                <w:rFonts w:hint="eastAsia" w:ascii="宋体" w:hAnsi="宋体"/>
                <w:color w:val="000000"/>
                <w:kern w:val="0"/>
                <w:sz w:val="24"/>
                <w:highlight w:val="none"/>
              </w:rPr>
              <w:t>：</w:t>
            </w:r>
            <w:r>
              <w:rPr>
                <w:rFonts w:ascii="宋体" w:hAnsi="宋体"/>
                <w:color w:val="000000"/>
                <w:kern w:val="0"/>
                <w:sz w:val="24"/>
                <w:highlight w:val="none"/>
              </w:rPr>
              <w:t>共</w:t>
            </w:r>
            <w:r>
              <w:rPr>
                <w:rFonts w:hint="eastAsia"/>
                <w:color w:val="000000"/>
                <w:kern w:val="0"/>
                <w:sz w:val="24"/>
                <w:highlight w:val="none"/>
              </w:rPr>
              <w:t>76</w:t>
            </w:r>
            <w:r>
              <w:rPr>
                <w:rFonts w:ascii="宋体" w:hAnsi="宋体"/>
                <w:color w:val="000000"/>
                <w:kern w:val="0"/>
                <w:sz w:val="24"/>
                <w:highlight w:val="none"/>
              </w:rPr>
              <w:t>个，面积占比为</w:t>
            </w:r>
            <w:r>
              <w:rPr>
                <w:color w:val="000000"/>
                <w:kern w:val="0"/>
                <w:sz w:val="24"/>
                <w:highlight w:val="none"/>
              </w:rPr>
              <w:t>6</w:t>
            </w:r>
            <w:r>
              <w:rPr>
                <w:rFonts w:hint="eastAsia"/>
                <w:color w:val="000000"/>
                <w:kern w:val="0"/>
                <w:sz w:val="24"/>
                <w:highlight w:val="none"/>
              </w:rPr>
              <w:t>4.35</w:t>
            </w:r>
            <w:r>
              <w:rPr>
                <w:color w:val="000000"/>
                <w:kern w:val="0"/>
                <w:sz w:val="24"/>
                <w:highlight w:val="none"/>
              </w:rPr>
              <w:t>%</w:t>
            </w:r>
            <w:r>
              <w:rPr>
                <w:rFonts w:ascii="宋体" w:hAnsi="宋体"/>
                <w:color w:val="000000"/>
                <w:kern w:val="0"/>
                <w:sz w:val="24"/>
                <w:highlight w:val="none"/>
              </w:rPr>
              <w:t>，优先保护单元以生态环境保护优先为原则，依法禁止或限制大规模、高强度的工业开发和城镇建设，确保生态环境功能不降低。</w:t>
            </w:r>
          </w:p>
          <w:p>
            <w:pPr>
              <w:autoSpaceDE w:val="0"/>
              <w:autoSpaceDN w:val="0"/>
              <w:adjustRightInd w:val="0"/>
              <w:snapToGrid w:val="0"/>
              <w:spacing w:line="360" w:lineRule="auto"/>
              <w:ind w:firstLine="480" w:firstLineChars="200"/>
              <w:rPr>
                <w:color w:val="000000"/>
                <w:kern w:val="0"/>
                <w:sz w:val="24"/>
                <w:highlight w:val="none"/>
              </w:rPr>
            </w:pPr>
            <w:r>
              <w:rPr>
                <w:color w:val="000000"/>
                <w:kern w:val="0"/>
                <w:sz w:val="24"/>
                <w:highlight w:val="none"/>
              </w:rPr>
              <w:t>B</w:t>
            </w:r>
            <w:r>
              <w:rPr>
                <w:rFonts w:ascii="宋体" w:hAnsi="宋体"/>
                <w:color w:val="000000"/>
                <w:kern w:val="0"/>
                <w:sz w:val="24"/>
                <w:highlight w:val="none"/>
              </w:rPr>
              <w:t>重点管控单元</w:t>
            </w:r>
            <w:r>
              <w:rPr>
                <w:rFonts w:hint="eastAsia" w:ascii="宋体" w:hAnsi="宋体"/>
                <w:color w:val="000000"/>
                <w:kern w:val="0"/>
                <w:sz w:val="24"/>
                <w:highlight w:val="none"/>
              </w:rPr>
              <w:t>：</w:t>
            </w:r>
            <w:r>
              <w:rPr>
                <w:rFonts w:ascii="宋体" w:hAnsi="宋体"/>
                <w:color w:val="000000"/>
                <w:kern w:val="0"/>
                <w:sz w:val="24"/>
                <w:highlight w:val="none"/>
              </w:rPr>
              <w:t>共</w:t>
            </w:r>
            <w:r>
              <w:rPr>
                <w:color w:val="000000"/>
                <w:kern w:val="0"/>
                <w:sz w:val="24"/>
                <w:highlight w:val="none"/>
              </w:rPr>
              <w:t>8</w:t>
            </w:r>
            <w:r>
              <w:rPr>
                <w:rFonts w:hint="eastAsia"/>
                <w:color w:val="000000"/>
                <w:kern w:val="0"/>
                <w:sz w:val="24"/>
                <w:highlight w:val="none"/>
              </w:rPr>
              <w:t>6</w:t>
            </w:r>
            <w:r>
              <w:rPr>
                <w:rFonts w:ascii="宋体" w:hAnsi="宋体"/>
                <w:color w:val="000000"/>
                <w:kern w:val="0"/>
                <w:sz w:val="24"/>
                <w:highlight w:val="none"/>
              </w:rPr>
              <w:t>个，面积占比为</w:t>
            </w:r>
            <w:r>
              <w:rPr>
                <w:rFonts w:hint="eastAsia"/>
                <w:color w:val="000000"/>
                <w:kern w:val="0"/>
                <w:sz w:val="24"/>
                <w:highlight w:val="none"/>
              </w:rPr>
              <w:t>28.1</w:t>
            </w:r>
            <w:r>
              <w:rPr>
                <w:color w:val="000000"/>
                <w:kern w:val="0"/>
                <w:sz w:val="24"/>
                <w:highlight w:val="none"/>
              </w:rPr>
              <w:t>%</w:t>
            </w:r>
            <w:r>
              <w:rPr>
                <w:rFonts w:ascii="宋体" w:hAnsi="宋体"/>
                <w:color w:val="000000"/>
                <w:kern w:val="0"/>
                <w:sz w:val="24"/>
                <w:highlight w:val="none"/>
              </w:rPr>
              <w:t>，重点管控单元应不断提升资源利用效率，有针对性地加强污染物排放控制和环境风险防控，解决生态环境质量不达标、生态环境风险高等问题。</w:t>
            </w:r>
          </w:p>
          <w:p>
            <w:pPr>
              <w:autoSpaceDE w:val="0"/>
              <w:autoSpaceDN w:val="0"/>
              <w:adjustRightInd w:val="0"/>
              <w:snapToGrid w:val="0"/>
              <w:spacing w:line="360" w:lineRule="auto"/>
              <w:ind w:left="420"/>
              <w:rPr>
                <w:rFonts w:hint="eastAsia" w:ascii="宋体" w:hAnsi="宋体"/>
                <w:color w:val="000000"/>
                <w:kern w:val="0"/>
                <w:sz w:val="24"/>
                <w:highlight w:val="none"/>
              </w:rPr>
            </w:pPr>
            <w:r>
              <w:rPr>
                <w:color w:val="000000"/>
                <w:kern w:val="0"/>
                <w:sz w:val="24"/>
                <w:highlight w:val="none"/>
              </w:rPr>
              <w:t>C</w:t>
            </w:r>
            <w:r>
              <w:rPr>
                <w:rFonts w:ascii="宋体" w:hAnsi="宋体"/>
                <w:color w:val="000000"/>
                <w:kern w:val="0"/>
                <w:sz w:val="24"/>
                <w:highlight w:val="none"/>
              </w:rPr>
              <w:t>一般管控单元</w:t>
            </w:r>
            <w:r>
              <w:rPr>
                <w:rFonts w:hint="eastAsia" w:ascii="宋体" w:hAnsi="宋体"/>
                <w:color w:val="000000"/>
                <w:kern w:val="0"/>
                <w:sz w:val="24"/>
                <w:highlight w:val="none"/>
              </w:rPr>
              <w:t>：</w:t>
            </w:r>
            <w:r>
              <w:rPr>
                <w:rFonts w:ascii="宋体" w:hAnsi="宋体"/>
                <w:color w:val="000000"/>
                <w:kern w:val="0"/>
                <w:sz w:val="24"/>
                <w:highlight w:val="none"/>
              </w:rPr>
              <w:t>共</w:t>
            </w:r>
            <w:r>
              <w:rPr>
                <w:rFonts w:hint="eastAsia"/>
                <w:color w:val="000000"/>
                <w:kern w:val="0"/>
                <w:sz w:val="24"/>
                <w:highlight w:val="none"/>
              </w:rPr>
              <w:t>9</w:t>
            </w:r>
            <w:r>
              <w:rPr>
                <w:rFonts w:ascii="宋体" w:hAnsi="宋体"/>
                <w:color w:val="000000"/>
                <w:kern w:val="0"/>
                <w:sz w:val="24"/>
                <w:highlight w:val="none"/>
              </w:rPr>
              <w:t>个，面积占比为</w:t>
            </w:r>
            <w:r>
              <w:rPr>
                <w:rFonts w:hint="eastAsia"/>
                <w:color w:val="000000"/>
                <w:kern w:val="0"/>
                <w:sz w:val="24"/>
                <w:highlight w:val="none"/>
              </w:rPr>
              <w:t>7.56</w:t>
            </w:r>
            <w:r>
              <w:rPr>
                <w:color w:val="000000"/>
                <w:kern w:val="0"/>
                <w:sz w:val="24"/>
                <w:highlight w:val="none"/>
              </w:rPr>
              <w:t>%</w:t>
            </w:r>
            <w:r>
              <w:rPr>
                <w:rFonts w:ascii="宋体" w:hAnsi="宋体"/>
                <w:color w:val="000000"/>
                <w:kern w:val="0"/>
                <w:sz w:val="24"/>
                <w:highlight w:val="none"/>
              </w:rPr>
              <w:t>，</w:t>
            </w:r>
            <w:r>
              <w:rPr>
                <w:rFonts w:hint="eastAsia" w:ascii="宋体" w:hAnsi="宋体"/>
                <w:color w:val="000000"/>
                <w:kern w:val="0"/>
                <w:sz w:val="24"/>
                <w:highlight w:val="none"/>
              </w:rPr>
              <w:t>除</w:t>
            </w:r>
            <w:r>
              <w:rPr>
                <w:rFonts w:ascii="宋体" w:hAnsi="宋体"/>
                <w:color w:val="000000"/>
                <w:kern w:val="0"/>
                <w:sz w:val="24"/>
                <w:highlight w:val="none"/>
              </w:rPr>
              <w:t>优先保护单元、重点管控单元之外为一般管控单元。该区域主要落实生态环境保护基本要求。</w:t>
            </w:r>
          </w:p>
          <w:p>
            <w:pPr>
              <w:autoSpaceDE w:val="0"/>
              <w:autoSpaceDN w:val="0"/>
              <w:adjustRightInd w:val="0"/>
              <w:snapToGrid w:val="0"/>
              <w:spacing w:line="360" w:lineRule="auto"/>
              <w:ind w:left="420"/>
              <w:rPr>
                <w:color w:val="000000"/>
                <w:kern w:val="0"/>
                <w:sz w:val="24"/>
                <w:highlight w:val="none"/>
              </w:rPr>
            </w:pPr>
            <w:r>
              <w:rPr>
                <w:rFonts w:hint="eastAsia" w:ascii="宋体" w:hAnsi="宋体"/>
                <w:color w:val="000000"/>
                <w:kern w:val="0"/>
                <w:sz w:val="24"/>
                <w:highlight w:val="none"/>
              </w:rPr>
              <w:t>①生</w:t>
            </w:r>
            <w:r>
              <w:rPr>
                <w:rFonts w:ascii="宋体" w:hAnsi="宋体"/>
                <w:color w:val="000000"/>
                <w:kern w:val="0"/>
                <w:sz w:val="24"/>
                <w:highlight w:val="none"/>
              </w:rPr>
              <w:t>态保护红线</w:t>
            </w:r>
          </w:p>
          <w:p>
            <w:pPr>
              <w:autoSpaceDE w:val="0"/>
              <w:autoSpaceDN w:val="0"/>
              <w:adjustRightInd w:val="0"/>
              <w:snapToGrid w:val="0"/>
              <w:spacing w:line="360" w:lineRule="auto"/>
              <w:ind w:firstLine="480" w:firstLineChars="200"/>
              <w:rPr>
                <w:rFonts w:hint="eastAsia"/>
                <w:color w:val="000000"/>
                <w:sz w:val="24"/>
                <w:highlight w:val="none"/>
              </w:rPr>
            </w:pPr>
            <w:r>
              <w:rPr>
                <w:rFonts w:ascii="宋体" w:hAnsi="宋体"/>
                <w:color w:val="000000"/>
                <w:kern w:val="0"/>
                <w:sz w:val="24"/>
                <w:highlight w:val="none"/>
              </w:rPr>
              <w:t>本项目建设地点位于</w:t>
            </w:r>
            <w:r>
              <w:rPr>
                <w:color w:val="000000"/>
                <w:sz w:val="24"/>
                <w:highlight w:val="none"/>
              </w:rPr>
              <w:t>准格尔旗纳日松镇红进塔村郝家塔社</w:t>
            </w:r>
            <w:r>
              <w:rPr>
                <w:rFonts w:ascii="宋体" w:hAnsi="宋体"/>
                <w:color w:val="000000"/>
                <w:kern w:val="0"/>
                <w:sz w:val="24"/>
                <w:highlight w:val="none"/>
              </w:rPr>
              <w:t>，</w:t>
            </w:r>
            <w:r>
              <w:rPr>
                <w:rFonts w:hint="eastAsia"/>
                <w:color w:val="000000"/>
                <w:sz w:val="24"/>
                <w:highlight w:val="none"/>
              </w:rPr>
              <w:t>对照鄂尔多斯市生态环境管控分区图</w:t>
            </w:r>
            <w:r>
              <w:rPr>
                <w:rFonts w:ascii="宋体" w:hAnsi="宋体"/>
                <w:color w:val="000000"/>
                <w:kern w:val="0"/>
                <w:sz w:val="24"/>
                <w:highlight w:val="none"/>
              </w:rPr>
              <w:t>，本项目</w:t>
            </w:r>
            <w:r>
              <w:rPr>
                <w:rFonts w:hint="eastAsia" w:ascii="宋体" w:hAnsi="宋体"/>
                <w:color w:val="000000"/>
                <w:kern w:val="0"/>
                <w:sz w:val="24"/>
                <w:highlight w:val="none"/>
              </w:rPr>
              <w:t>压覆了</w:t>
            </w:r>
            <w:r>
              <w:rPr>
                <w:rFonts w:ascii="宋体" w:hAnsi="宋体"/>
                <w:color w:val="000000"/>
                <w:kern w:val="0"/>
                <w:sz w:val="24"/>
                <w:highlight w:val="none"/>
              </w:rPr>
              <w:t>重点管控单元</w:t>
            </w:r>
            <w:r>
              <w:rPr>
                <w:rFonts w:hint="eastAsia" w:ascii="宋体" w:hAnsi="宋体"/>
                <w:color w:val="000000"/>
                <w:kern w:val="0"/>
                <w:sz w:val="24"/>
                <w:highlight w:val="none"/>
              </w:rPr>
              <w:t>（</w:t>
            </w:r>
            <w:r>
              <w:rPr>
                <w:rFonts w:hint="eastAsia" w:ascii="宋体" w:hAnsi="宋体"/>
                <w:color w:val="000000"/>
                <w:kern w:val="0"/>
                <w:sz w:val="24"/>
                <w:highlight w:val="none"/>
                <w:lang w:val="en-US" w:eastAsia="zh-CN"/>
              </w:rPr>
              <w:t>准格尔旗煤矿重点管控单</w:t>
            </w:r>
            <w:r>
              <w:rPr>
                <w:rFonts w:hint="default" w:ascii="Times New Roman" w:hAnsi="Times New Roman" w:cs="Times New Roman"/>
                <w:color w:val="000000"/>
                <w:kern w:val="0"/>
                <w:sz w:val="24"/>
                <w:highlight w:val="none"/>
                <w:lang w:val="en-US" w:eastAsia="zh-CN"/>
              </w:rPr>
              <w:t>元2</w:t>
            </w:r>
            <w:r>
              <w:rPr>
                <w:rFonts w:hint="eastAsia"/>
                <w:color w:val="000000"/>
                <w:kern w:val="0"/>
                <w:sz w:val="24"/>
                <w:highlight w:val="none"/>
              </w:rPr>
              <w:t>（</w:t>
            </w:r>
            <w:r>
              <w:rPr>
                <w:color w:val="000000"/>
                <w:kern w:val="0"/>
                <w:sz w:val="24"/>
                <w:highlight w:val="none"/>
              </w:rPr>
              <w:t>编码</w:t>
            </w:r>
            <w:r>
              <w:rPr>
                <w:rFonts w:hint="default"/>
                <w:color w:val="000000"/>
                <w:kern w:val="0"/>
                <w:sz w:val="24"/>
                <w:highlight w:val="none"/>
                <w:lang w:val="en-US" w:eastAsia="zh-CN"/>
              </w:rPr>
              <w:t>ZH15062220011</w:t>
            </w:r>
            <w:r>
              <w:rPr>
                <w:rFonts w:hint="eastAsia"/>
                <w:color w:val="000000"/>
                <w:kern w:val="0"/>
                <w:sz w:val="24"/>
                <w:highlight w:val="none"/>
              </w:rPr>
              <w:t>）</w:t>
            </w:r>
            <w:r>
              <w:rPr>
                <w:rFonts w:hint="eastAsia" w:ascii="宋体" w:hAnsi="宋体"/>
                <w:color w:val="000000"/>
                <w:kern w:val="0"/>
                <w:sz w:val="24"/>
                <w:highlight w:val="none"/>
              </w:rPr>
              <w:t>）</w:t>
            </w:r>
            <w:r>
              <w:rPr>
                <w:rFonts w:ascii="宋体" w:hAnsi="宋体"/>
                <w:color w:val="000000"/>
                <w:kern w:val="0"/>
                <w:sz w:val="24"/>
                <w:highlight w:val="none"/>
              </w:rPr>
              <w:t>。项目污染物产排量较小、环境风险较低，</w:t>
            </w:r>
            <w:r>
              <w:rPr>
                <w:rFonts w:hint="eastAsia"/>
                <w:color w:val="000000"/>
                <w:sz w:val="24"/>
                <w:highlight w:val="none"/>
              </w:rPr>
              <w:t>根据</w:t>
            </w:r>
            <w:r>
              <w:rPr>
                <w:rFonts w:hint="eastAsia"/>
                <w:color w:val="000000"/>
                <w:kern w:val="0"/>
                <w:sz w:val="24"/>
                <w:highlight w:val="none"/>
                <w:lang w:eastAsia="zh-CN"/>
              </w:rPr>
              <w:t>《</w:t>
            </w:r>
            <w:r>
              <w:rPr>
                <w:rFonts w:hint="eastAsia"/>
                <w:color w:val="000000"/>
                <w:kern w:val="0"/>
                <w:sz w:val="24"/>
                <w:highlight w:val="none"/>
                <w:lang w:val="en-US" w:eastAsia="zh-CN"/>
              </w:rPr>
              <w:t>准格尔旗自然资源局关于</w:t>
            </w:r>
            <w:r>
              <w:rPr>
                <w:color w:val="000000"/>
                <w:sz w:val="24"/>
                <w:highlight w:val="none"/>
              </w:rPr>
              <w:t>鄂尔多斯市精凯成煤炭物流有限公司120万吨资源综合利用、煤矸石洗选及配套煤泥烘干项目</w:t>
            </w:r>
            <w:r>
              <w:rPr>
                <w:rFonts w:hint="eastAsia"/>
                <w:color w:val="000000"/>
                <w:sz w:val="24"/>
                <w:highlight w:val="none"/>
                <w:lang w:val="en-US" w:eastAsia="zh-CN"/>
              </w:rPr>
              <w:t>生态保护红线及永久基本农田核实情况的函</w:t>
            </w:r>
            <w:r>
              <w:rPr>
                <w:rFonts w:hint="eastAsia"/>
                <w:color w:val="000000"/>
                <w:kern w:val="0"/>
                <w:sz w:val="24"/>
                <w:highlight w:val="none"/>
                <w:lang w:eastAsia="zh-CN"/>
              </w:rPr>
              <w:t>》（</w:t>
            </w:r>
            <w:r>
              <w:rPr>
                <w:rFonts w:hint="eastAsia"/>
                <w:color w:val="000000"/>
                <w:kern w:val="0"/>
                <w:sz w:val="24"/>
                <w:highlight w:val="none"/>
                <w:lang w:val="en-US" w:eastAsia="zh-CN"/>
              </w:rPr>
              <w:t>准自然资函【2025】3700号</w:t>
            </w:r>
            <w:r>
              <w:rPr>
                <w:rFonts w:hint="eastAsia"/>
                <w:color w:val="000000"/>
                <w:kern w:val="0"/>
                <w:sz w:val="24"/>
                <w:highlight w:val="none"/>
                <w:lang w:eastAsia="zh-CN"/>
              </w:rPr>
              <w:t>）</w:t>
            </w:r>
            <w:r>
              <w:rPr>
                <w:rFonts w:hint="eastAsia"/>
                <w:color w:val="000000"/>
                <w:kern w:val="0"/>
                <w:sz w:val="24"/>
                <w:highlight w:val="none"/>
              </w:rPr>
              <w:t>，不在生态保护红线以内，</w:t>
            </w:r>
            <w:r>
              <w:rPr>
                <w:rFonts w:ascii="宋体" w:hAnsi="宋体"/>
                <w:color w:val="000000"/>
                <w:kern w:val="0"/>
                <w:sz w:val="24"/>
                <w:highlight w:val="none"/>
              </w:rPr>
              <w:t>符合生态保护红线要求。</w:t>
            </w:r>
          </w:p>
          <w:p>
            <w:pPr>
              <w:autoSpaceDE w:val="0"/>
              <w:autoSpaceDN w:val="0"/>
              <w:adjustRightInd w:val="0"/>
              <w:snapToGrid w:val="0"/>
              <w:spacing w:line="360" w:lineRule="auto"/>
              <w:ind w:firstLine="480" w:firstLineChars="200"/>
              <w:jc w:val="left"/>
              <w:rPr>
                <w:color w:val="000000"/>
                <w:sz w:val="24"/>
                <w:highlight w:val="none"/>
              </w:rPr>
            </w:pPr>
            <w:r>
              <w:rPr>
                <w:rFonts w:hint="eastAsia"/>
                <w:color w:val="000000"/>
                <w:sz w:val="24"/>
                <w:highlight w:val="none"/>
              </w:rPr>
              <w:t>②</w:t>
            </w:r>
            <w:r>
              <w:rPr>
                <w:color w:val="000000"/>
                <w:sz w:val="24"/>
                <w:highlight w:val="none"/>
              </w:rPr>
              <w:t>环境质量底线</w:t>
            </w:r>
          </w:p>
          <w:p>
            <w:pPr>
              <w:autoSpaceDE w:val="0"/>
              <w:autoSpaceDN w:val="0"/>
              <w:adjustRightInd w:val="0"/>
              <w:snapToGrid w:val="0"/>
              <w:spacing w:line="360" w:lineRule="auto"/>
              <w:ind w:firstLine="480" w:firstLineChars="200"/>
              <w:rPr>
                <w:color w:val="000000"/>
                <w:kern w:val="0"/>
                <w:sz w:val="24"/>
                <w:highlight w:val="none"/>
              </w:rPr>
            </w:pPr>
            <w:r>
              <w:rPr>
                <w:rFonts w:hint="eastAsia"/>
                <w:color w:val="000000"/>
                <w:kern w:val="0"/>
                <w:sz w:val="24"/>
                <w:highlight w:val="none"/>
              </w:rPr>
              <w:t>“</w:t>
            </w:r>
            <w:r>
              <w:rPr>
                <w:rFonts w:ascii="宋体" w:hAnsi="宋体"/>
                <w:color w:val="000000"/>
                <w:kern w:val="0"/>
                <w:sz w:val="24"/>
                <w:highlight w:val="none"/>
              </w:rPr>
              <w:t>环境质量底线</w:t>
            </w:r>
            <w:r>
              <w:rPr>
                <w:rFonts w:hint="eastAsia"/>
                <w:color w:val="000000"/>
                <w:kern w:val="0"/>
                <w:sz w:val="24"/>
                <w:highlight w:val="none"/>
              </w:rPr>
              <w:t>”</w:t>
            </w:r>
            <w:r>
              <w:rPr>
                <w:rFonts w:ascii="宋体" w:hAnsi="宋体"/>
                <w:color w:val="000000"/>
                <w:kern w:val="0"/>
                <w:sz w:val="24"/>
                <w:highlight w:val="none"/>
              </w:rPr>
              <w:t>是国家和地方设置的大气、水和土壤环境质量目标，也是改善环境质量的基准线。</w:t>
            </w:r>
          </w:p>
          <w:p>
            <w:pPr>
              <w:autoSpaceDE w:val="0"/>
              <w:autoSpaceDN w:val="0"/>
              <w:adjustRightInd w:val="0"/>
              <w:snapToGrid w:val="0"/>
              <w:spacing w:line="360" w:lineRule="auto"/>
              <w:ind w:firstLine="480" w:firstLineChars="200"/>
              <w:rPr>
                <w:color w:val="000000"/>
                <w:kern w:val="0"/>
                <w:sz w:val="24"/>
                <w:highlight w:val="none"/>
              </w:rPr>
            </w:pPr>
            <w:r>
              <w:rPr>
                <w:bCs/>
                <w:color w:val="000000"/>
                <w:sz w:val="24"/>
                <w:highlight w:val="none"/>
              </w:rPr>
              <w:t>根据202</w:t>
            </w:r>
            <w:r>
              <w:rPr>
                <w:rFonts w:hint="eastAsia"/>
                <w:bCs/>
                <w:color w:val="000000"/>
                <w:sz w:val="24"/>
                <w:highlight w:val="none"/>
                <w:lang w:val="en-US" w:eastAsia="zh-CN"/>
              </w:rPr>
              <w:t>5</w:t>
            </w:r>
            <w:r>
              <w:rPr>
                <w:bCs/>
                <w:color w:val="000000"/>
                <w:sz w:val="24"/>
                <w:highlight w:val="none"/>
              </w:rPr>
              <w:t>年6月内蒙古自治区生态环境厅发布</w:t>
            </w:r>
            <w:r>
              <w:rPr>
                <w:rFonts w:hint="eastAsia"/>
                <w:bCs/>
                <w:color w:val="000000"/>
                <w:sz w:val="24"/>
                <w:highlight w:val="none"/>
                <w:lang w:val="en-US" w:eastAsia="zh-CN"/>
              </w:rPr>
              <w:t>的</w:t>
            </w:r>
            <w:r>
              <w:rPr>
                <w:bCs/>
                <w:color w:val="000000"/>
                <w:sz w:val="24"/>
                <w:highlight w:val="none"/>
              </w:rPr>
              <w:t>《202</w:t>
            </w:r>
            <w:r>
              <w:rPr>
                <w:rFonts w:hint="eastAsia"/>
                <w:bCs/>
                <w:color w:val="000000"/>
                <w:sz w:val="24"/>
                <w:highlight w:val="none"/>
                <w:lang w:val="en-US" w:eastAsia="zh-CN"/>
              </w:rPr>
              <w:t>4</w:t>
            </w:r>
            <w:r>
              <w:rPr>
                <w:bCs/>
                <w:color w:val="000000"/>
                <w:sz w:val="24"/>
                <w:highlight w:val="none"/>
              </w:rPr>
              <w:t xml:space="preserve"> 年内蒙古自治区生态环境状况公报》，</w:t>
            </w:r>
            <w:r>
              <w:rPr>
                <w:rFonts w:hint="eastAsia"/>
                <w:bCs/>
                <w:color w:val="000000"/>
                <w:sz w:val="24"/>
                <w:highlight w:val="none"/>
              </w:rPr>
              <w:t>2024年，全区环境空气六项污染物年均浓度均达标。</w:t>
            </w:r>
            <w:r>
              <w:rPr>
                <w:rFonts w:hint="eastAsia"/>
                <w:bCs/>
                <w:color w:val="000000"/>
                <w:sz w:val="24"/>
                <w:highlight w:val="none"/>
                <w:lang w:val="en-US" w:eastAsia="zh-CN"/>
              </w:rPr>
              <w:t>因此，本项目位于环境空气质量达标区</w:t>
            </w:r>
            <w:r>
              <w:rPr>
                <w:bCs/>
                <w:color w:val="000000"/>
                <w:sz w:val="24"/>
                <w:highlight w:val="none"/>
              </w:rPr>
              <w:t>，因此本项目所在区域为达标区域</w:t>
            </w:r>
            <w:r>
              <w:rPr>
                <w:rFonts w:hint="eastAsia"/>
                <w:bCs/>
                <w:color w:val="000000"/>
                <w:sz w:val="24"/>
                <w:highlight w:val="none"/>
              </w:rPr>
              <w:t>。现状监测结果表明，</w:t>
            </w:r>
            <w:r>
              <w:rPr>
                <w:rFonts w:ascii="宋体" w:hAnsi="宋体"/>
                <w:color w:val="000000"/>
                <w:kern w:val="0"/>
                <w:sz w:val="24"/>
                <w:highlight w:val="none"/>
              </w:rPr>
              <w:t>本项目所在区域</w:t>
            </w:r>
            <w:r>
              <w:rPr>
                <w:color w:val="000000"/>
                <w:kern w:val="0"/>
                <w:sz w:val="24"/>
                <w:highlight w:val="none"/>
              </w:rPr>
              <w:t>TSP</w:t>
            </w:r>
            <w:r>
              <w:rPr>
                <w:rFonts w:ascii="宋体" w:hAnsi="宋体"/>
                <w:color w:val="000000"/>
                <w:kern w:val="0"/>
                <w:sz w:val="24"/>
                <w:highlight w:val="none"/>
              </w:rPr>
              <w:t>满足《环境空气质量标准》</w:t>
            </w:r>
            <w:r>
              <w:rPr>
                <w:rFonts w:hint="eastAsia" w:ascii="宋体" w:hAnsi="宋体"/>
                <w:color w:val="000000"/>
                <w:kern w:val="0"/>
                <w:sz w:val="24"/>
                <w:highlight w:val="none"/>
              </w:rPr>
              <w:t>（</w:t>
            </w:r>
            <w:r>
              <w:rPr>
                <w:color w:val="000000"/>
                <w:kern w:val="0"/>
                <w:sz w:val="24"/>
                <w:highlight w:val="none"/>
              </w:rPr>
              <w:t>GB3095-2012</w:t>
            </w:r>
            <w:r>
              <w:rPr>
                <w:rFonts w:hint="eastAsia" w:ascii="宋体" w:hAnsi="宋体"/>
                <w:color w:val="000000"/>
                <w:kern w:val="0"/>
                <w:sz w:val="24"/>
                <w:highlight w:val="none"/>
              </w:rPr>
              <w:t>）</w:t>
            </w:r>
            <w:r>
              <w:rPr>
                <w:rFonts w:ascii="宋体" w:hAnsi="宋体"/>
                <w:color w:val="000000"/>
                <w:kern w:val="0"/>
                <w:sz w:val="24"/>
                <w:highlight w:val="none"/>
              </w:rPr>
              <w:t>二级的要求。本项目为</w:t>
            </w:r>
            <w:r>
              <w:rPr>
                <w:rFonts w:hint="eastAsia" w:ascii="宋体" w:hAnsi="宋体"/>
                <w:color w:val="000000"/>
                <w:kern w:val="0"/>
                <w:sz w:val="24"/>
                <w:highlight w:val="none"/>
                <w:lang w:val="en-US" w:eastAsia="zh-CN"/>
              </w:rPr>
              <w:t>固废综合利用</w:t>
            </w:r>
            <w:r>
              <w:rPr>
                <w:rFonts w:ascii="宋体" w:hAnsi="宋体"/>
                <w:color w:val="000000"/>
                <w:kern w:val="0"/>
                <w:sz w:val="24"/>
                <w:highlight w:val="none"/>
              </w:rPr>
              <w:t>项目，施工期产生少量的废水、扬尘、固体废物等，采取相应防治措施后</w:t>
            </w:r>
            <w:r>
              <w:rPr>
                <w:rFonts w:hint="eastAsia" w:ascii="宋体" w:hAnsi="宋体"/>
                <w:color w:val="000000"/>
                <w:kern w:val="0"/>
                <w:sz w:val="24"/>
                <w:highlight w:val="none"/>
              </w:rPr>
              <w:t>，</w:t>
            </w:r>
            <w:r>
              <w:rPr>
                <w:rFonts w:ascii="宋体" w:hAnsi="宋体"/>
                <w:color w:val="000000"/>
                <w:kern w:val="0"/>
                <w:sz w:val="24"/>
                <w:highlight w:val="none"/>
              </w:rPr>
              <w:t>各类污染物均可满足相应的排放标准，达标排放。项目运营期大气污染物排放主要为</w:t>
            </w:r>
            <w:r>
              <w:rPr>
                <w:rFonts w:hint="eastAsia" w:ascii="宋体" w:hAnsi="宋体"/>
                <w:color w:val="000000"/>
                <w:kern w:val="0"/>
                <w:sz w:val="24"/>
                <w:highlight w:val="none"/>
                <w:lang w:val="en-US" w:eastAsia="zh-CN"/>
              </w:rPr>
              <w:t>物料破碎</w:t>
            </w:r>
            <w:r>
              <w:rPr>
                <w:rFonts w:hint="eastAsia" w:ascii="宋体" w:hAnsi="宋体"/>
                <w:color w:val="000000"/>
                <w:kern w:val="0"/>
                <w:sz w:val="24"/>
                <w:highlight w:val="none"/>
              </w:rPr>
              <w:t>筛分</w:t>
            </w:r>
            <w:r>
              <w:rPr>
                <w:rFonts w:hint="eastAsia" w:ascii="宋体" w:hAnsi="宋体"/>
                <w:color w:val="000000"/>
                <w:kern w:val="0"/>
                <w:sz w:val="24"/>
                <w:highlight w:val="none"/>
                <w:lang w:val="en-US" w:eastAsia="zh-CN"/>
              </w:rPr>
              <w:t>干选</w:t>
            </w:r>
            <w:r>
              <w:rPr>
                <w:rFonts w:hint="eastAsia" w:ascii="宋体" w:hAnsi="宋体"/>
                <w:color w:val="000000"/>
                <w:kern w:val="0"/>
                <w:sz w:val="24"/>
                <w:highlight w:val="none"/>
              </w:rPr>
              <w:t>过程产生的煤尘</w:t>
            </w:r>
            <w:r>
              <w:rPr>
                <w:rFonts w:ascii="宋体" w:hAnsi="宋体"/>
                <w:color w:val="000000"/>
                <w:kern w:val="0"/>
                <w:sz w:val="24"/>
                <w:highlight w:val="none"/>
              </w:rPr>
              <w:t>，</w:t>
            </w:r>
            <w:r>
              <w:rPr>
                <w:rFonts w:hint="eastAsia" w:ascii="宋体" w:hAnsi="宋体"/>
                <w:color w:val="000000"/>
                <w:kern w:val="0"/>
                <w:sz w:val="24"/>
                <w:highlight w:val="none"/>
              </w:rPr>
              <w:t>经布袋除尘器处理后，通过</w:t>
            </w:r>
            <w:r>
              <w:rPr>
                <w:color w:val="000000"/>
                <w:kern w:val="0"/>
                <w:sz w:val="24"/>
                <w:highlight w:val="none"/>
              </w:rPr>
              <w:t>15m</w:t>
            </w:r>
            <w:r>
              <w:rPr>
                <w:rFonts w:hint="eastAsia" w:ascii="宋体" w:hAnsi="宋体"/>
                <w:color w:val="000000"/>
                <w:kern w:val="0"/>
                <w:sz w:val="24"/>
                <w:highlight w:val="none"/>
              </w:rPr>
              <w:t>高排气筒排放，</w:t>
            </w:r>
            <w:r>
              <w:rPr>
                <w:rFonts w:ascii="宋体" w:hAnsi="宋体"/>
                <w:color w:val="000000"/>
                <w:kern w:val="0"/>
                <w:sz w:val="24"/>
                <w:highlight w:val="none"/>
              </w:rPr>
              <w:t>排放强度较低；项目</w:t>
            </w:r>
            <w:r>
              <w:rPr>
                <w:rFonts w:hint="eastAsia" w:ascii="宋体" w:hAnsi="宋体"/>
                <w:color w:val="000000"/>
                <w:kern w:val="0"/>
                <w:sz w:val="24"/>
                <w:highlight w:val="none"/>
              </w:rPr>
              <w:t>不</w:t>
            </w:r>
            <w:r>
              <w:rPr>
                <w:rFonts w:ascii="宋体" w:hAnsi="宋体"/>
                <w:color w:val="000000"/>
                <w:kern w:val="0"/>
                <w:sz w:val="24"/>
                <w:highlight w:val="none"/>
              </w:rPr>
              <w:t>产生废水；故本项目的建设不会降低当地的环境质量，不会对周围环境造成不良影响。</w:t>
            </w:r>
          </w:p>
          <w:p>
            <w:pPr>
              <w:autoSpaceDE w:val="0"/>
              <w:autoSpaceDN w:val="0"/>
              <w:adjustRightInd w:val="0"/>
              <w:snapToGrid w:val="0"/>
              <w:spacing w:line="360" w:lineRule="auto"/>
              <w:ind w:firstLine="480" w:firstLineChars="200"/>
              <w:rPr>
                <w:color w:val="000000"/>
                <w:sz w:val="24"/>
                <w:highlight w:val="none"/>
              </w:rPr>
            </w:pPr>
            <w:r>
              <w:rPr>
                <w:rFonts w:ascii="宋体" w:hAnsi="宋体"/>
                <w:color w:val="000000"/>
                <w:kern w:val="0"/>
                <w:sz w:val="24"/>
                <w:highlight w:val="none"/>
              </w:rPr>
              <w:t>综上所述，本项目建设符合环境质量底线要求。</w:t>
            </w:r>
          </w:p>
          <w:p>
            <w:pPr>
              <w:autoSpaceDE w:val="0"/>
              <w:autoSpaceDN w:val="0"/>
              <w:adjustRightInd w:val="0"/>
              <w:snapToGrid w:val="0"/>
              <w:spacing w:line="360" w:lineRule="auto"/>
              <w:ind w:left="420"/>
              <w:rPr>
                <w:color w:val="000000"/>
                <w:kern w:val="0"/>
                <w:sz w:val="24"/>
                <w:highlight w:val="none"/>
              </w:rPr>
            </w:pPr>
            <w:r>
              <w:rPr>
                <w:rFonts w:hint="eastAsia"/>
                <w:color w:val="000000"/>
                <w:sz w:val="24"/>
                <w:highlight w:val="none"/>
              </w:rPr>
              <w:t>③资</w:t>
            </w:r>
            <w:r>
              <w:rPr>
                <w:rFonts w:ascii="宋体" w:hAnsi="宋体"/>
                <w:color w:val="000000"/>
                <w:kern w:val="0"/>
                <w:sz w:val="24"/>
                <w:highlight w:val="none"/>
              </w:rPr>
              <w:t>源利用上线</w:t>
            </w:r>
          </w:p>
          <w:p>
            <w:pPr>
              <w:autoSpaceDE w:val="0"/>
              <w:autoSpaceDN w:val="0"/>
              <w:adjustRightInd w:val="0"/>
              <w:snapToGrid w:val="0"/>
              <w:spacing w:line="360" w:lineRule="auto"/>
              <w:ind w:firstLine="480" w:firstLineChars="200"/>
              <w:rPr>
                <w:color w:val="000000"/>
                <w:kern w:val="0"/>
                <w:sz w:val="24"/>
                <w:highlight w:val="none"/>
              </w:rPr>
            </w:pPr>
            <w:r>
              <w:rPr>
                <w:rFonts w:ascii="宋体" w:hAnsi="宋体"/>
                <w:color w:val="000000"/>
                <w:kern w:val="0"/>
                <w:sz w:val="24"/>
                <w:highlight w:val="none"/>
              </w:rPr>
              <w:t>按照自然资源资产</w:t>
            </w:r>
            <w:r>
              <w:rPr>
                <w:rFonts w:hint="eastAsia"/>
                <w:color w:val="000000"/>
                <w:kern w:val="0"/>
                <w:sz w:val="24"/>
                <w:highlight w:val="none"/>
              </w:rPr>
              <w:t>“</w:t>
            </w:r>
            <w:r>
              <w:rPr>
                <w:rFonts w:ascii="宋体" w:hAnsi="宋体"/>
                <w:color w:val="000000"/>
                <w:kern w:val="0"/>
                <w:sz w:val="24"/>
                <w:highlight w:val="none"/>
              </w:rPr>
              <w:t>只能增值、不能</w:t>
            </w:r>
            <w:r>
              <w:rPr>
                <w:rFonts w:hint="eastAsia" w:ascii="宋体" w:hAnsi="宋体"/>
                <w:color w:val="000000"/>
                <w:kern w:val="0"/>
                <w:sz w:val="24"/>
                <w:highlight w:val="none"/>
              </w:rPr>
              <w:t>贬</w:t>
            </w:r>
            <w:r>
              <w:rPr>
                <w:rFonts w:ascii="宋体" w:hAnsi="宋体"/>
                <w:color w:val="000000"/>
                <w:kern w:val="0"/>
                <w:sz w:val="24"/>
                <w:highlight w:val="none"/>
              </w:rPr>
              <w:t>值</w:t>
            </w:r>
            <w:r>
              <w:rPr>
                <w:rFonts w:hint="eastAsia"/>
                <w:color w:val="000000"/>
                <w:kern w:val="0"/>
                <w:sz w:val="24"/>
                <w:highlight w:val="none"/>
              </w:rPr>
              <w:t>”</w:t>
            </w:r>
            <w:r>
              <w:rPr>
                <w:rFonts w:ascii="宋体" w:hAnsi="宋体"/>
                <w:color w:val="000000"/>
                <w:kern w:val="0"/>
                <w:sz w:val="24"/>
                <w:highlight w:val="none"/>
              </w:rPr>
              <w:t>的原则，以保障生态安全和改善环境质量为目的，参考自然资源资产负债表，结合自然资源开发利用效率，提出的分区域分阶段的资源开发利用总量、强度、效率等上线管控要求。</w:t>
            </w:r>
          </w:p>
          <w:p>
            <w:pPr>
              <w:autoSpaceDE w:val="0"/>
              <w:autoSpaceDN w:val="0"/>
              <w:adjustRightInd w:val="0"/>
              <w:snapToGrid w:val="0"/>
              <w:spacing w:line="360" w:lineRule="auto"/>
              <w:ind w:firstLine="480" w:firstLineChars="200"/>
              <w:rPr>
                <w:color w:val="000000"/>
                <w:sz w:val="24"/>
                <w:highlight w:val="none"/>
              </w:rPr>
            </w:pPr>
            <w:r>
              <w:rPr>
                <w:rFonts w:ascii="宋体" w:hAnsi="宋体"/>
                <w:color w:val="000000"/>
                <w:kern w:val="0"/>
                <w:sz w:val="24"/>
                <w:highlight w:val="none"/>
              </w:rPr>
              <w:t>本项目运营期会消耗一定量的</w:t>
            </w:r>
            <w:r>
              <w:rPr>
                <w:rFonts w:hint="eastAsia" w:ascii="宋体" w:hAnsi="宋体"/>
                <w:color w:val="000000"/>
                <w:kern w:val="0"/>
                <w:sz w:val="24"/>
                <w:highlight w:val="none"/>
                <w:lang w:val="en-US" w:eastAsia="zh-CN"/>
              </w:rPr>
              <w:t>水、</w:t>
            </w:r>
            <w:r>
              <w:rPr>
                <w:rFonts w:ascii="宋体" w:hAnsi="宋体"/>
                <w:color w:val="000000"/>
                <w:kern w:val="0"/>
                <w:sz w:val="24"/>
                <w:highlight w:val="none"/>
              </w:rPr>
              <w:t>电</w:t>
            </w:r>
            <w:r>
              <w:rPr>
                <w:rFonts w:hint="eastAsia" w:ascii="宋体" w:hAnsi="宋体"/>
                <w:color w:val="000000"/>
                <w:kern w:val="0"/>
                <w:sz w:val="24"/>
                <w:highlight w:val="none"/>
                <w:lang w:val="en-US" w:eastAsia="zh-CN"/>
              </w:rPr>
              <w:t>及煤炭</w:t>
            </w:r>
            <w:r>
              <w:rPr>
                <w:rFonts w:ascii="宋体" w:hAnsi="宋体"/>
                <w:color w:val="000000"/>
                <w:kern w:val="0"/>
                <w:sz w:val="24"/>
                <w:highlight w:val="none"/>
              </w:rPr>
              <w:t>资源，</w:t>
            </w:r>
            <w:r>
              <w:rPr>
                <w:rFonts w:hint="eastAsia" w:ascii="宋体" w:hAnsi="宋体"/>
                <w:color w:val="000000"/>
                <w:kern w:val="0"/>
                <w:sz w:val="24"/>
                <w:highlight w:val="none"/>
              </w:rPr>
              <w:t>但</w:t>
            </w:r>
            <w:r>
              <w:rPr>
                <w:rFonts w:ascii="宋体" w:hAnsi="宋体"/>
                <w:color w:val="000000"/>
                <w:kern w:val="0"/>
                <w:sz w:val="24"/>
                <w:highlight w:val="none"/>
              </w:rPr>
              <w:t>不会突破当地资源利用上线。</w:t>
            </w:r>
          </w:p>
          <w:p>
            <w:pPr>
              <w:autoSpaceDE w:val="0"/>
              <w:autoSpaceDN w:val="0"/>
              <w:adjustRightInd w:val="0"/>
              <w:snapToGrid w:val="0"/>
              <w:spacing w:line="360" w:lineRule="auto"/>
              <w:ind w:firstLine="480" w:firstLineChars="200"/>
              <w:jc w:val="left"/>
              <w:rPr>
                <w:color w:val="000000"/>
                <w:kern w:val="0"/>
                <w:sz w:val="24"/>
                <w:highlight w:val="none"/>
              </w:rPr>
            </w:pPr>
            <w:r>
              <w:rPr>
                <w:rFonts w:hint="eastAsia"/>
                <w:color w:val="000000"/>
                <w:kern w:val="0"/>
                <w:sz w:val="24"/>
                <w:highlight w:val="none"/>
              </w:rPr>
              <w:t>④生态</w:t>
            </w:r>
            <w:r>
              <w:rPr>
                <w:color w:val="000000"/>
                <w:kern w:val="0"/>
                <w:sz w:val="24"/>
                <w:highlight w:val="none"/>
              </w:rPr>
              <w:t>环境准入清单</w:t>
            </w:r>
          </w:p>
          <w:p>
            <w:pPr>
              <w:autoSpaceDE w:val="0"/>
              <w:autoSpaceDN w:val="0"/>
              <w:adjustRightInd w:val="0"/>
              <w:snapToGrid w:val="0"/>
              <w:spacing w:line="360" w:lineRule="auto"/>
              <w:ind w:firstLine="480" w:firstLineChars="200"/>
              <w:rPr>
                <w:color w:val="000000"/>
                <w:kern w:val="0"/>
                <w:sz w:val="24"/>
                <w:highlight w:val="none"/>
              </w:rPr>
            </w:pPr>
            <w:r>
              <w:rPr>
                <w:rFonts w:hint="eastAsia" w:ascii="宋体" w:hAnsi="宋体"/>
                <w:color w:val="000000"/>
                <w:kern w:val="0"/>
                <w:sz w:val="24"/>
                <w:highlight w:val="none"/>
              </w:rPr>
              <w:t>根据鄂尔多斯市生态环境局发布</w:t>
            </w:r>
            <w:r>
              <w:rPr>
                <w:rFonts w:hint="eastAsia"/>
                <w:color w:val="000000"/>
                <w:kern w:val="0"/>
                <w:sz w:val="24"/>
                <w:highlight w:val="none"/>
              </w:rPr>
              <w:t>《鄂尔多斯市生态环境分区管控动态更新成果（2023年版）》的通知（2024年8月6日）及《鄂尔多斯市生态环境分区管控动态更新成果（2023年版）》</w:t>
            </w:r>
            <w:r>
              <w:rPr>
                <w:color w:val="000000"/>
                <w:kern w:val="0"/>
                <w:sz w:val="24"/>
                <w:highlight w:val="none"/>
              </w:rPr>
              <w:t>文本</w:t>
            </w:r>
            <w:r>
              <w:rPr>
                <w:rFonts w:hint="eastAsia" w:ascii="宋体" w:hAnsi="宋体"/>
                <w:color w:val="000000"/>
                <w:kern w:val="0"/>
                <w:sz w:val="24"/>
                <w:highlight w:val="none"/>
              </w:rPr>
              <w:t>，本项目所在区域压盖了</w:t>
            </w:r>
            <w:r>
              <w:rPr>
                <w:rFonts w:ascii="宋体" w:hAnsi="宋体"/>
                <w:color w:val="000000"/>
                <w:kern w:val="0"/>
                <w:sz w:val="24"/>
                <w:highlight w:val="none"/>
              </w:rPr>
              <w:t>重点管控单元</w:t>
            </w:r>
            <w:r>
              <w:rPr>
                <w:rFonts w:hint="eastAsia" w:ascii="宋体" w:hAnsi="宋体"/>
                <w:color w:val="000000"/>
                <w:kern w:val="0"/>
                <w:sz w:val="24"/>
                <w:highlight w:val="none"/>
              </w:rPr>
              <w:t>，重点管控单元名称为</w:t>
            </w:r>
            <w:r>
              <w:rPr>
                <w:rFonts w:hint="eastAsia" w:ascii="宋体" w:hAnsi="宋体"/>
                <w:color w:val="000000"/>
                <w:kern w:val="0"/>
                <w:sz w:val="24"/>
                <w:highlight w:val="none"/>
                <w:lang w:val="en-US" w:eastAsia="zh-CN"/>
              </w:rPr>
              <w:t>准格尔旗煤矿重点管控单</w:t>
            </w:r>
            <w:r>
              <w:rPr>
                <w:rFonts w:hint="default" w:ascii="Times New Roman" w:hAnsi="Times New Roman" w:cs="Times New Roman"/>
                <w:color w:val="000000"/>
                <w:kern w:val="0"/>
                <w:sz w:val="24"/>
                <w:highlight w:val="none"/>
                <w:lang w:val="en-US" w:eastAsia="zh-CN"/>
              </w:rPr>
              <w:t>元2</w:t>
            </w:r>
            <w:r>
              <w:rPr>
                <w:rFonts w:hint="eastAsia"/>
                <w:color w:val="000000"/>
                <w:kern w:val="0"/>
                <w:sz w:val="24"/>
                <w:highlight w:val="none"/>
              </w:rPr>
              <w:t>（</w:t>
            </w:r>
            <w:r>
              <w:rPr>
                <w:color w:val="000000"/>
                <w:kern w:val="0"/>
                <w:sz w:val="24"/>
                <w:highlight w:val="none"/>
              </w:rPr>
              <w:t>编码</w:t>
            </w:r>
            <w:r>
              <w:rPr>
                <w:rFonts w:hint="default"/>
                <w:color w:val="000000"/>
                <w:kern w:val="0"/>
                <w:sz w:val="24"/>
                <w:highlight w:val="none"/>
                <w:lang w:val="en-US" w:eastAsia="zh-CN"/>
              </w:rPr>
              <w:t>ZH15062</w:t>
            </w:r>
          </w:p>
          <w:p>
            <w:pPr>
              <w:autoSpaceDE w:val="0"/>
              <w:autoSpaceDN w:val="0"/>
              <w:adjustRightInd w:val="0"/>
              <w:snapToGrid w:val="0"/>
              <w:spacing w:line="360" w:lineRule="auto"/>
              <w:rPr>
                <w:rFonts w:hint="eastAsia" w:ascii="宋体" w:hAnsi="宋体"/>
                <w:color w:val="000000"/>
                <w:kern w:val="0"/>
                <w:sz w:val="24"/>
                <w:highlight w:val="none"/>
              </w:rPr>
            </w:pPr>
            <w:r>
              <w:rPr>
                <w:rFonts w:hint="default"/>
                <w:color w:val="000000"/>
                <w:kern w:val="0"/>
                <w:sz w:val="24"/>
                <w:highlight w:val="none"/>
                <w:lang w:val="en-US" w:eastAsia="zh-CN"/>
              </w:rPr>
              <w:t>220011</w:t>
            </w:r>
            <w:r>
              <w:rPr>
                <w:rFonts w:hint="eastAsia"/>
                <w:color w:val="000000"/>
                <w:kern w:val="0"/>
                <w:sz w:val="24"/>
                <w:highlight w:val="none"/>
              </w:rPr>
              <w:t>）</w:t>
            </w:r>
            <w:r>
              <w:rPr>
                <w:rFonts w:hint="eastAsia" w:ascii="宋体" w:hAnsi="宋体"/>
                <w:color w:val="000000"/>
                <w:kern w:val="0"/>
                <w:sz w:val="24"/>
                <w:highlight w:val="none"/>
              </w:rPr>
              <w:t>，禁止新建、扩建《产业结构调整指导目录》明确的淘汰类项目；严格执行《自治区国家重点生态功能区产业准入负面清单（试行）》</w:t>
            </w:r>
            <w:r>
              <w:rPr>
                <w:rFonts w:hint="eastAsia"/>
                <w:color w:val="000000"/>
                <w:kern w:val="0"/>
                <w:sz w:val="24"/>
                <w:highlight w:val="none"/>
              </w:rPr>
              <w:t>（</w:t>
            </w:r>
            <w:r>
              <w:rPr>
                <w:color w:val="000000"/>
                <w:kern w:val="0"/>
                <w:sz w:val="24"/>
                <w:highlight w:val="none"/>
              </w:rPr>
              <w:t>内政发〔2018〕11号</w:t>
            </w:r>
            <w:r>
              <w:rPr>
                <w:rFonts w:hint="eastAsia"/>
                <w:color w:val="000000"/>
                <w:kern w:val="0"/>
                <w:sz w:val="24"/>
                <w:highlight w:val="none"/>
              </w:rPr>
              <w:t>）</w:t>
            </w:r>
            <w:r>
              <w:rPr>
                <w:color w:val="000000"/>
                <w:kern w:val="0"/>
                <w:sz w:val="24"/>
                <w:highlight w:val="none"/>
              </w:rPr>
              <w:t>中管控要求。</w:t>
            </w:r>
          </w:p>
          <w:p>
            <w:pPr>
              <w:pStyle w:val="9"/>
              <w:widowControl w:val="0"/>
              <w:spacing w:after="0" w:line="360" w:lineRule="auto"/>
              <w:ind w:firstLine="480" w:firstLineChars="200"/>
              <w:jc w:val="left"/>
              <w:rPr>
                <w:rFonts w:hint="eastAsia"/>
                <w:color w:val="000000"/>
                <w:sz w:val="24"/>
                <w:szCs w:val="24"/>
                <w:highlight w:val="none"/>
                <w:lang w:val="en-US" w:eastAsia="zh-CN"/>
              </w:rPr>
            </w:pPr>
            <w:r>
              <w:rPr>
                <w:rFonts w:hint="eastAsia"/>
                <w:color w:val="000000"/>
                <w:sz w:val="24"/>
                <w:szCs w:val="24"/>
                <w:highlight w:val="none"/>
                <w:lang w:val="en-US" w:eastAsia="zh-CN"/>
              </w:rPr>
              <w:t>本项目与该管控单元的管控要求符合性分析见表2。</w:t>
            </w:r>
          </w:p>
          <w:p>
            <w:pPr>
              <w:pStyle w:val="9"/>
              <w:widowControl w:val="0"/>
              <w:spacing w:after="0" w:line="240" w:lineRule="auto"/>
              <w:jc w:val="center"/>
              <w:rPr>
                <w:rFonts w:hint="eastAsia"/>
                <w:color w:val="000000"/>
                <w:sz w:val="24"/>
                <w:szCs w:val="24"/>
                <w:highlight w:val="none"/>
                <w:lang w:val="en-US" w:eastAsia="zh-CN"/>
              </w:rPr>
            </w:pPr>
            <w:r>
              <w:rPr>
                <w:rFonts w:hint="eastAsia"/>
                <w:color w:val="000000"/>
                <w:sz w:val="24"/>
                <w:szCs w:val="24"/>
                <w:highlight w:val="none"/>
                <w:lang w:val="en-US" w:eastAsia="zh-CN"/>
              </w:rPr>
              <w:t>表2  本项目与管控单元的管控要求符合性分析一览表</w:t>
            </w:r>
          </w:p>
          <w:tbl>
            <w:tblPr>
              <w:tblStyle w:val="2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7"/>
              <w:gridCol w:w="705"/>
              <w:gridCol w:w="487"/>
              <w:gridCol w:w="706"/>
              <w:gridCol w:w="2192"/>
              <w:gridCol w:w="12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pct"/>
                  <w:noWrap w:val="0"/>
                  <w:vAlign w:val="center"/>
                </w:tcPr>
                <w:p>
                  <w:pPr>
                    <w:widowControl/>
                    <w:jc w:val="center"/>
                    <w:rPr>
                      <w:b/>
                      <w:bCs/>
                      <w:color w:val="000000"/>
                      <w:szCs w:val="21"/>
                      <w:highlight w:val="none"/>
                    </w:rPr>
                  </w:pPr>
                  <w:r>
                    <w:rPr>
                      <w:b/>
                      <w:bCs/>
                      <w:color w:val="000000"/>
                      <w:kern w:val="0"/>
                      <w:szCs w:val="21"/>
                      <w:highlight w:val="none"/>
                      <w:lang w:bidi="ar"/>
                    </w:rPr>
                    <w:t>环境管控单元编码</w:t>
                  </w:r>
                </w:p>
              </w:tc>
              <w:tc>
                <w:tcPr>
                  <w:tcW w:w="562" w:type="pct"/>
                  <w:noWrap w:val="0"/>
                  <w:vAlign w:val="center"/>
                </w:tcPr>
                <w:p>
                  <w:pPr>
                    <w:widowControl/>
                    <w:jc w:val="center"/>
                    <w:rPr>
                      <w:b/>
                      <w:bCs/>
                      <w:color w:val="000000"/>
                      <w:szCs w:val="21"/>
                      <w:highlight w:val="none"/>
                    </w:rPr>
                  </w:pPr>
                  <w:r>
                    <w:rPr>
                      <w:b/>
                      <w:bCs/>
                      <w:color w:val="000000"/>
                      <w:kern w:val="0"/>
                      <w:szCs w:val="21"/>
                      <w:highlight w:val="none"/>
                      <w:lang w:bidi="ar"/>
                    </w:rPr>
                    <w:t>环境管控单元名称</w:t>
                  </w:r>
                </w:p>
              </w:tc>
              <w:tc>
                <w:tcPr>
                  <w:tcW w:w="388" w:type="pct"/>
                  <w:noWrap w:val="0"/>
                  <w:vAlign w:val="center"/>
                </w:tcPr>
                <w:p>
                  <w:pPr>
                    <w:widowControl/>
                    <w:jc w:val="center"/>
                    <w:rPr>
                      <w:b/>
                      <w:bCs/>
                      <w:color w:val="000000"/>
                      <w:szCs w:val="21"/>
                      <w:highlight w:val="none"/>
                    </w:rPr>
                  </w:pPr>
                  <w:r>
                    <w:rPr>
                      <w:b/>
                      <w:bCs/>
                      <w:color w:val="000000"/>
                      <w:kern w:val="0"/>
                      <w:szCs w:val="21"/>
                      <w:highlight w:val="none"/>
                      <w:lang w:bidi="ar"/>
                    </w:rPr>
                    <w:t>管控单元类别</w:t>
                  </w:r>
                </w:p>
              </w:tc>
              <w:tc>
                <w:tcPr>
                  <w:tcW w:w="2310" w:type="pct"/>
                  <w:gridSpan w:val="2"/>
                  <w:noWrap w:val="0"/>
                  <w:vAlign w:val="center"/>
                </w:tcPr>
                <w:p>
                  <w:pPr>
                    <w:widowControl/>
                    <w:jc w:val="center"/>
                    <w:rPr>
                      <w:b/>
                      <w:bCs/>
                      <w:color w:val="000000"/>
                      <w:szCs w:val="21"/>
                      <w:highlight w:val="none"/>
                    </w:rPr>
                  </w:pPr>
                  <w:r>
                    <w:rPr>
                      <w:b/>
                      <w:bCs/>
                      <w:color w:val="000000"/>
                      <w:kern w:val="0"/>
                      <w:szCs w:val="21"/>
                      <w:highlight w:val="none"/>
                      <w:lang w:bidi="ar"/>
                    </w:rPr>
                    <w:t>管控要求</w:t>
                  </w:r>
                </w:p>
              </w:tc>
              <w:tc>
                <w:tcPr>
                  <w:tcW w:w="999" w:type="pct"/>
                  <w:noWrap w:val="0"/>
                  <w:vAlign w:val="center"/>
                </w:tcPr>
                <w:p>
                  <w:pPr>
                    <w:jc w:val="center"/>
                    <w:rPr>
                      <w:b/>
                      <w:bCs/>
                      <w:color w:val="000000"/>
                      <w:szCs w:val="21"/>
                      <w:highlight w:val="none"/>
                    </w:rPr>
                  </w:pPr>
                  <w:r>
                    <w:rPr>
                      <w:b/>
                      <w:bCs/>
                      <w:color w:val="000000"/>
                      <w:szCs w:val="21"/>
                      <w:highlight w:val="none"/>
                    </w:rPr>
                    <w:t>对照分析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pct"/>
                  <w:vMerge w:val="restart"/>
                  <w:noWrap w:val="0"/>
                  <w:vAlign w:val="center"/>
                </w:tcPr>
                <w:p>
                  <w:pPr>
                    <w:widowControl/>
                    <w:jc w:val="center"/>
                    <w:rPr>
                      <w:color w:val="000000"/>
                      <w:szCs w:val="21"/>
                      <w:highlight w:val="none"/>
                    </w:rPr>
                  </w:pPr>
                  <w:r>
                    <w:rPr>
                      <w:rFonts w:hint="default"/>
                      <w:color w:val="000000"/>
                      <w:szCs w:val="21"/>
                      <w:highlight w:val="none"/>
                      <w:lang w:val="en-US" w:eastAsia="zh-CN"/>
                    </w:rPr>
                    <w:t>ZH15062220011</w:t>
                  </w:r>
                </w:p>
              </w:tc>
              <w:tc>
                <w:tcPr>
                  <w:tcW w:w="562" w:type="pct"/>
                  <w:vMerge w:val="restart"/>
                  <w:noWrap w:val="0"/>
                  <w:vAlign w:val="center"/>
                </w:tcPr>
                <w:p>
                  <w:pPr>
                    <w:widowControl/>
                    <w:jc w:val="center"/>
                    <w:rPr>
                      <w:color w:val="000000"/>
                      <w:szCs w:val="21"/>
                      <w:highlight w:val="none"/>
                    </w:rPr>
                  </w:pPr>
                  <w:r>
                    <w:rPr>
                      <w:rFonts w:hint="eastAsia"/>
                      <w:color w:val="000000"/>
                      <w:szCs w:val="21"/>
                      <w:highlight w:val="none"/>
                      <w:lang w:val="en-US" w:eastAsia="zh-CN"/>
                    </w:rPr>
                    <w:t>准格尔旗煤矿重点管控单</w:t>
                  </w:r>
                  <w:r>
                    <w:rPr>
                      <w:rFonts w:hint="default"/>
                      <w:color w:val="000000"/>
                      <w:szCs w:val="21"/>
                      <w:highlight w:val="none"/>
                      <w:lang w:val="en-US" w:eastAsia="zh-CN"/>
                    </w:rPr>
                    <w:t>元2</w:t>
                  </w:r>
                </w:p>
              </w:tc>
              <w:tc>
                <w:tcPr>
                  <w:tcW w:w="388" w:type="pct"/>
                  <w:vMerge w:val="restart"/>
                  <w:noWrap w:val="0"/>
                  <w:vAlign w:val="center"/>
                </w:tcPr>
                <w:p>
                  <w:pPr>
                    <w:widowControl/>
                    <w:jc w:val="center"/>
                    <w:rPr>
                      <w:color w:val="000000"/>
                      <w:szCs w:val="21"/>
                      <w:highlight w:val="none"/>
                    </w:rPr>
                  </w:pPr>
                  <w:r>
                    <w:rPr>
                      <w:rFonts w:hint="eastAsia"/>
                      <w:color w:val="000000"/>
                      <w:kern w:val="0"/>
                      <w:szCs w:val="21"/>
                      <w:highlight w:val="none"/>
                      <w:lang w:bidi="ar"/>
                    </w:rPr>
                    <w:t>重点</w:t>
                  </w:r>
                  <w:r>
                    <w:rPr>
                      <w:color w:val="000000"/>
                      <w:kern w:val="0"/>
                      <w:szCs w:val="21"/>
                      <w:highlight w:val="none"/>
                      <w:lang w:bidi="ar"/>
                    </w:rPr>
                    <w:t>管控单元</w:t>
                  </w:r>
                </w:p>
              </w:tc>
              <w:tc>
                <w:tcPr>
                  <w:tcW w:w="562" w:type="pct"/>
                  <w:noWrap w:val="0"/>
                  <w:vAlign w:val="center"/>
                </w:tcPr>
                <w:p>
                  <w:pPr>
                    <w:jc w:val="center"/>
                    <w:rPr>
                      <w:color w:val="000000"/>
                      <w:szCs w:val="21"/>
                      <w:highlight w:val="none"/>
                    </w:rPr>
                  </w:pPr>
                  <w:r>
                    <w:rPr>
                      <w:rFonts w:hint="eastAsia"/>
                      <w:b/>
                      <w:bCs/>
                      <w:color w:val="000000"/>
                      <w:szCs w:val="21"/>
                      <w:highlight w:val="none"/>
                    </w:rPr>
                    <w:t>空间布局约束</w:t>
                  </w:r>
                </w:p>
              </w:tc>
              <w:tc>
                <w:tcPr>
                  <w:tcW w:w="1747" w:type="pct"/>
                  <w:noWrap w:val="0"/>
                  <w:vAlign w:val="center"/>
                </w:tcPr>
                <w:p>
                  <w:pPr>
                    <w:widowControl/>
                    <w:numPr>
                      <w:ilvl w:val="0"/>
                      <w:numId w:val="3"/>
                    </w:numPr>
                    <w:jc w:val="both"/>
                    <w:rPr>
                      <w:rFonts w:hint="eastAsia"/>
                      <w:color w:val="000000"/>
                      <w:szCs w:val="21"/>
                      <w:highlight w:val="none"/>
                    </w:rPr>
                  </w:pPr>
                  <w:r>
                    <w:rPr>
                      <w:rFonts w:hint="eastAsia"/>
                      <w:color w:val="000000"/>
                      <w:szCs w:val="21"/>
                      <w:highlight w:val="none"/>
                    </w:rPr>
                    <w:t>非经国务院授权的有关主管部门同意，不得在《中华人民共和国矿产资源法(修正)》中所列的6种地区开采矿产资源</w:t>
                  </w:r>
                  <w:r>
                    <w:rPr>
                      <w:rFonts w:hint="eastAsia"/>
                      <w:color w:val="000000"/>
                      <w:szCs w:val="21"/>
                      <w:highlight w:val="none"/>
                      <w:lang w:eastAsia="zh-CN"/>
                    </w:rPr>
                    <w:t>。</w:t>
                  </w:r>
                </w:p>
                <w:p>
                  <w:pPr>
                    <w:widowControl/>
                    <w:numPr>
                      <w:ilvl w:val="0"/>
                      <w:numId w:val="0"/>
                    </w:numPr>
                    <w:jc w:val="both"/>
                    <w:rPr>
                      <w:rFonts w:hint="eastAsia"/>
                      <w:color w:val="000000"/>
                      <w:szCs w:val="21"/>
                      <w:highlight w:val="none"/>
                    </w:rPr>
                  </w:pPr>
                  <w:r>
                    <w:rPr>
                      <w:rFonts w:hint="eastAsia"/>
                      <w:color w:val="000000"/>
                      <w:szCs w:val="21"/>
                      <w:highlight w:val="none"/>
                    </w:rPr>
                    <w:t>2.禁止新建、扩建《产业结构调整指导目录(2019年本)》(2021年修正)明确的淘汰类项目。</w:t>
                  </w:r>
                </w:p>
                <w:p>
                  <w:pPr>
                    <w:widowControl/>
                    <w:jc w:val="both"/>
                    <w:rPr>
                      <w:rFonts w:hint="eastAsia" w:eastAsia="宋体"/>
                      <w:color w:val="000000"/>
                      <w:szCs w:val="21"/>
                      <w:highlight w:val="none"/>
                      <w:lang w:eastAsia="zh-CN"/>
                    </w:rPr>
                  </w:pPr>
                  <w:r>
                    <w:rPr>
                      <w:rFonts w:hint="eastAsia"/>
                      <w:color w:val="000000"/>
                      <w:szCs w:val="21"/>
                      <w:highlight w:val="none"/>
                    </w:rPr>
                    <w:t>3.符合主体功能定位和产业发展布局的已批准在建运营矿产资源开发项目，生产接续用地需占用草原林地的，应依法依规办理相关手续</w:t>
                  </w:r>
                  <w:r>
                    <w:rPr>
                      <w:rFonts w:hint="eastAsia"/>
                      <w:color w:val="000000"/>
                      <w:szCs w:val="21"/>
                      <w:highlight w:val="none"/>
                      <w:lang w:eastAsia="zh-CN"/>
                    </w:rPr>
                    <w:t>。</w:t>
                  </w:r>
                </w:p>
                <w:p>
                  <w:pPr>
                    <w:widowControl/>
                    <w:jc w:val="both"/>
                    <w:rPr>
                      <w:rFonts w:hint="eastAsia"/>
                      <w:color w:val="000000"/>
                      <w:szCs w:val="21"/>
                      <w:highlight w:val="none"/>
                    </w:rPr>
                  </w:pPr>
                  <w:r>
                    <w:rPr>
                      <w:rFonts w:hint="eastAsia"/>
                      <w:color w:val="000000"/>
                      <w:szCs w:val="21"/>
                      <w:highlight w:val="none"/>
                    </w:rPr>
                    <w:t>4.在生态保护红线外的基本草原区西部区域严格控制新上矿产资源开发项目，除保障国家能源战略安全的项目外，不得新设(增扩)矿业权。</w:t>
                  </w:r>
                </w:p>
                <w:p>
                  <w:pPr>
                    <w:widowControl/>
                    <w:jc w:val="both"/>
                    <w:rPr>
                      <w:rFonts w:hint="eastAsia"/>
                      <w:color w:val="000000"/>
                      <w:szCs w:val="21"/>
                      <w:highlight w:val="none"/>
                    </w:rPr>
                  </w:pPr>
                  <w:r>
                    <w:rPr>
                      <w:rFonts w:hint="eastAsia"/>
                      <w:color w:val="000000"/>
                      <w:szCs w:val="21"/>
                      <w:highlight w:val="none"/>
                    </w:rPr>
                    <w:t>5.对依法批准的草原上已建和在建矿产资源开发项目，不得在依法确定的矿区范围外平面增扩面积，不得未经批准由井工开采变为露天开采，严格控制排渣场、排土场、煤矸石堆场、场区道路占用草原面积。</w:t>
                  </w:r>
                </w:p>
                <w:p>
                  <w:pPr>
                    <w:widowControl/>
                    <w:jc w:val="both"/>
                    <w:rPr>
                      <w:color w:val="000000"/>
                      <w:szCs w:val="21"/>
                      <w:highlight w:val="none"/>
                    </w:rPr>
                  </w:pPr>
                  <w:r>
                    <w:rPr>
                      <w:rFonts w:hint="eastAsia"/>
                      <w:color w:val="000000"/>
                      <w:szCs w:val="21"/>
                      <w:highlight w:val="none"/>
                    </w:rPr>
                    <w:t>6.执行《内蒙古自治区矿产资源总体规划(2021-2025年)》中开采规模相关要求矿山建设规模要与矿床储量规模相适应，防止大矿小开、一矿多开。提高新建矿山最低开采规模，严格新建和改扩建煤矿准入标准，新建井工煤矿原则上产能不低于300万吨/年，改扩建煤矿改扩建后产能不低于120万吨/年。禁止开采砷和放射性等有毒有害物质超过规定标准的煤炭项目。</w:t>
                  </w:r>
                  <w:r>
                    <w:rPr>
                      <w:color w:val="000000"/>
                      <w:szCs w:val="21"/>
                      <w:highlight w:val="none"/>
                    </w:rPr>
                    <w:t xml:space="preserve">  </w:t>
                  </w:r>
                </w:p>
              </w:tc>
              <w:tc>
                <w:tcPr>
                  <w:tcW w:w="999" w:type="pct"/>
                  <w:noWrap w:val="0"/>
                  <w:vAlign w:val="center"/>
                </w:tcPr>
                <w:p>
                  <w:pPr>
                    <w:pStyle w:val="3"/>
                    <w:keepNext w:val="0"/>
                    <w:keepLines w:val="0"/>
                    <w:pageBreakBefore w:val="0"/>
                    <w:kinsoku/>
                    <w:wordWrap/>
                    <w:overflowPunct/>
                    <w:topLinePunct w:val="0"/>
                    <w:autoSpaceDE/>
                    <w:autoSpaceDN/>
                    <w:bidi w:val="0"/>
                    <w:adjustRightInd/>
                    <w:spacing w:after="0" w:line="240" w:lineRule="auto"/>
                    <w:ind w:left="0" w:leftChars="0" w:firstLine="0" w:firstLineChars="0"/>
                    <w:jc w:val="both"/>
                    <w:textAlignment w:val="auto"/>
                    <w:rPr>
                      <w:rFonts w:hint="eastAsia"/>
                      <w:color w:val="000000"/>
                      <w:sz w:val="21"/>
                      <w:szCs w:val="21"/>
                      <w:highlight w:val="none"/>
                      <w:lang w:val="en-US" w:eastAsia="zh-CN"/>
                    </w:rPr>
                  </w:pPr>
                  <w:r>
                    <w:rPr>
                      <w:rFonts w:hint="eastAsia"/>
                      <w:color w:val="000000"/>
                      <w:sz w:val="21"/>
                      <w:szCs w:val="21"/>
                      <w:highlight w:val="none"/>
                      <w:lang w:val="en-US" w:eastAsia="zh-CN"/>
                    </w:rPr>
                    <w:t>1.本项目不涉及矿产资源开采。</w:t>
                  </w:r>
                </w:p>
                <w:p>
                  <w:pPr>
                    <w:pStyle w:val="23"/>
                    <w:keepNext w:val="0"/>
                    <w:keepLines w:val="0"/>
                    <w:pageBreakBefore w:val="0"/>
                    <w:tabs>
                      <w:tab w:val="left" w:pos="840"/>
                    </w:tabs>
                    <w:kinsoku/>
                    <w:wordWrap/>
                    <w:overflowPunct/>
                    <w:topLinePunct w:val="0"/>
                    <w:autoSpaceDE/>
                    <w:autoSpaceDN/>
                    <w:bidi w:val="0"/>
                    <w:adjustRightInd/>
                    <w:spacing w:before="0" w:after="0" w:line="240" w:lineRule="auto"/>
                    <w:ind w:right="30" w:rightChars="0" w:firstLine="0" w:firstLineChars="0"/>
                    <w:jc w:val="both"/>
                    <w:textAlignment w:val="auto"/>
                    <w:rPr>
                      <w:rFonts w:hint="eastAsia"/>
                      <w:color w:val="000000"/>
                      <w:sz w:val="21"/>
                      <w:szCs w:val="21"/>
                      <w:highlight w:val="none"/>
                      <w:lang w:val="en-US" w:eastAsia="zh-CN"/>
                    </w:rPr>
                  </w:pPr>
                  <w:r>
                    <w:rPr>
                      <w:rFonts w:hint="eastAsia"/>
                      <w:color w:val="000000"/>
                      <w:sz w:val="21"/>
                      <w:szCs w:val="21"/>
                      <w:highlight w:val="none"/>
                      <w:lang w:val="en-US" w:eastAsia="zh-CN"/>
                    </w:rPr>
                    <w:t>2.本项目不属于淘汰项目，符合“三线一单”要求。</w:t>
                  </w:r>
                </w:p>
                <w:p>
                  <w:pPr>
                    <w:pStyle w:val="3"/>
                    <w:keepNext w:val="0"/>
                    <w:keepLines w:val="0"/>
                    <w:pageBreakBefore w:val="0"/>
                    <w:kinsoku/>
                    <w:wordWrap/>
                    <w:overflowPunct/>
                    <w:topLinePunct w:val="0"/>
                    <w:autoSpaceDE/>
                    <w:autoSpaceDN/>
                    <w:bidi w:val="0"/>
                    <w:adjustRightInd/>
                    <w:spacing w:after="0" w:line="240" w:lineRule="auto"/>
                    <w:ind w:left="0" w:leftChars="0" w:firstLine="0" w:firstLineChars="0"/>
                    <w:textAlignment w:val="auto"/>
                    <w:rPr>
                      <w:rFonts w:hint="eastAsia"/>
                      <w:color w:val="000000"/>
                      <w:sz w:val="21"/>
                      <w:szCs w:val="21"/>
                      <w:highlight w:val="none"/>
                      <w:lang w:val="en-US" w:eastAsia="zh-CN"/>
                    </w:rPr>
                  </w:pPr>
                  <w:r>
                    <w:rPr>
                      <w:rFonts w:hint="eastAsia"/>
                      <w:color w:val="000000"/>
                      <w:sz w:val="21"/>
                      <w:szCs w:val="21"/>
                      <w:highlight w:val="none"/>
                      <w:lang w:val="en-US" w:eastAsia="zh-CN"/>
                    </w:rPr>
                    <w:t>3.本项目不属于涉矿产资源开发项目。</w:t>
                  </w:r>
                </w:p>
                <w:p>
                  <w:pPr>
                    <w:pStyle w:val="3"/>
                    <w:keepNext w:val="0"/>
                    <w:keepLines w:val="0"/>
                    <w:pageBreakBefore w:val="0"/>
                    <w:kinsoku/>
                    <w:wordWrap/>
                    <w:overflowPunct/>
                    <w:topLinePunct w:val="0"/>
                    <w:autoSpaceDE/>
                    <w:autoSpaceDN/>
                    <w:bidi w:val="0"/>
                    <w:adjustRightInd/>
                    <w:spacing w:after="0" w:line="240" w:lineRule="auto"/>
                    <w:ind w:left="0" w:leftChars="0" w:firstLine="0" w:firstLineChars="0"/>
                    <w:textAlignment w:val="auto"/>
                    <w:rPr>
                      <w:rFonts w:hint="default"/>
                      <w:color w:val="000000"/>
                      <w:sz w:val="21"/>
                      <w:szCs w:val="21"/>
                      <w:highlight w:val="none"/>
                      <w:lang w:val="en-US" w:eastAsia="zh-CN"/>
                    </w:rPr>
                  </w:pPr>
                  <w:r>
                    <w:rPr>
                      <w:rFonts w:hint="eastAsia"/>
                      <w:color w:val="000000"/>
                      <w:sz w:val="21"/>
                      <w:szCs w:val="21"/>
                      <w:highlight w:val="none"/>
                      <w:lang w:val="en-US" w:eastAsia="zh-CN"/>
                    </w:rPr>
                    <w:t>4.本项目不占用基本草原，且不属于矿产资源开发项目。</w:t>
                  </w:r>
                </w:p>
                <w:p>
                  <w:pPr>
                    <w:pStyle w:val="3"/>
                    <w:keepNext w:val="0"/>
                    <w:keepLines w:val="0"/>
                    <w:pageBreakBefore w:val="0"/>
                    <w:kinsoku/>
                    <w:wordWrap/>
                    <w:overflowPunct/>
                    <w:topLinePunct w:val="0"/>
                    <w:autoSpaceDE/>
                    <w:autoSpaceDN/>
                    <w:bidi w:val="0"/>
                    <w:adjustRightInd/>
                    <w:spacing w:after="0" w:line="240" w:lineRule="auto"/>
                    <w:ind w:left="0" w:leftChars="0" w:firstLine="0" w:firstLineChars="0"/>
                    <w:textAlignment w:val="auto"/>
                    <w:rPr>
                      <w:rFonts w:hint="eastAsia"/>
                      <w:color w:val="000000"/>
                      <w:sz w:val="21"/>
                      <w:szCs w:val="21"/>
                      <w:highlight w:val="none"/>
                      <w:lang w:val="en-US" w:eastAsia="zh-CN"/>
                    </w:rPr>
                  </w:pPr>
                  <w:r>
                    <w:rPr>
                      <w:rFonts w:hint="eastAsia"/>
                      <w:color w:val="000000"/>
                      <w:sz w:val="21"/>
                      <w:szCs w:val="21"/>
                      <w:highlight w:val="none"/>
                      <w:lang w:val="en-US" w:eastAsia="zh-CN"/>
                    </w:rPr>
                    <w:t>5.本项目不属于涉矿产资源开发项目。</w:t>
                  </w:r>
                </w:p>
                <w:p>
                  <w:pPr>
                    <w:keepNext w:val="0"/>
                    <w:keepLines w:val="0"/>
                    <w:pageBreakBefore w:val="0"/>
                    <w:kinsoku/>
                    <w:wordWrap/>
                    <w:overflowPunct/>
                    <w:topLinePunct w:val="0"/>
                    <w:autoSpaceDE/>
                    <w:autoSpaceDN/>
                    <w:bidi w:val="0"/>
                    <w:adjustRightInd/>
                    <w:spacing w:line="240" w:lineRule="auto"/>
                    <w:textAlignment w:val="auto"/>
                    <w:rPr>
                      <w:rFonts w:hint="default"/>
                      <w:color w:val="000000"/>
                      <w:highlight w:val="none"/>
                      <w:lang w:val="en-US" w:eastAsia="zh-CN"/>
                    </w:rPr>
                  </w:pPr>
                  <w:r>
                    <w:rPr>
                      <w:rFonts w:hint="eastAsia"/>
                      <w:color w:val="000000"/>
                      <w:sz w:val="21"/>
                      <w:szCs w:val="21"/>
                      <w:highlight w:val="none"/>
                      <w:lang w:val="en-US" w:eastAsia="zh-CN"/>
                    </w:rPr>
                    <w:t>6.本项目不涉及。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pct"/>
                  <w:vMerge w:val="continue"/>
                  <w:noWrap w:val="0"/>
                  <w:vAlign w:val="center"/>
                </w:tcPr>
                <w:p>
                  <w:pPr>
                    <w:widowControl/>
                    <w:jc w:val="center"/>
                    <w:rPr>
                      <w:color w:val="000000"/>
                      <w:kern w:val="0"/>
                      <w:szCs w:val="21"/>
                      <w:highlight w:val="none"/>
                      <w:lang w:bidi="ar"/>
                    </w:rPr>
                  </w:pPr>
                </w:p>
              </w:tc>
              <w:tc>
                <w:tcPr>
                  <w:tcW w:w="562" w:type="pct"/>
                  <w:vMerge w:val="continue"/>
                  <w:noWrap w:val="0"/>
                  <w:vAlign w:val="center"/>
                </w:tcPr>
                <w:p>
                  <w:pPr>
                    <w:widowControl/>
                    <w:jc w:val="center"/>
                    <w:rPr>
                      <w:rFonts w:hint="eastAsia"/>
                      <w:color w:val="000000"/>
                      <w:kern w:val="0"/>
                      <w:szCs w:val="21"/>
                      <w:highlight w:val="none"/>
                      <w:lang w:bidi="ar"/>
                    </w:rPr>
                  </w:pPr>
                </w:p>
              </w:tc>
              <w:tc>
                <w:tcPr>
                  <w:tcW w:w="388" w:type="pct"/>
                  <w:vMerge w:val="continue"/>
                  <w:noWrap w:val="0"/>
                  <w:vAlign w:val="center"/>
                </w:tcPr>
                <w:p>
                  <w:pPr>
                    <w:widowControl/>
                    <w:jc w:val="center"/>
                    <w:rPr>
                      <w:rFonts w:hint="eastAsia"/>
                      <w:color w:val="000000"/>
                      <w:kern w:val="0"/>
                      <w:szCs w:val="21"/>
                      <w:highlight w:val="none"/>
                      <w:lang w:bidi="ar"/>
                    </w:rPr>
                  </w:pPr>
                </w:p>
              </w:tc>
              <w:tc>
                <w:tcPr>
                  <w:tcW w:w="562" w:type="pct"/>
                  <w:noWrap w:val="0"/>
                  <w:vAlign w:val="center"/>
                </w:tcPr>
                <w:p>
                  <w:pPr>
                    <w:jc w:val="center"/>
                    <w:rPr>
                      <w:b/>
                      <w:bCs/>
                      <w:color w:val="000000"/>
                      <w:szCs w:val="21"/>
                      <w:highlight w:val="none"/>
                    </w:rPr>
                  </w:pPr>
                  <w:r>
                    <w:rPr>
                      <w:b/>
                      <w:bCs/>
                      <w:color w:val="000000"/>
                      <w:szCs w:val="21"/>
                      <w:highlight w:val="none"/>
                    </w:rPr>
                    <w:t>污 染</w:t>
                  </w:r>
                </w:p>
                <w:p>
                  <w:pPr>
                    <w:jc w:val="center"/>
                    <w:rPr>
                      <w:b/>
                      <w:bCs/>
                      <w:color w:val="000000"/>
                      <w:szCs w:val="21"/>
                      <w:highlight w:val="none"/>
                    </w:rPr>
                  </w:pPr>
                  <w:r>
                    <w:rPr>
                      <w:b/>
                      <w:bCs/>
                      <w:color w:val="000000"/>
                      <w:szCs w:val="21"/>
                      <w:highlight w:val="none"/>
                    </w:rPr>
                    <w:t>物 排</w:t>
                  </w:r>
                </w:p>
                <w:p>
                  <w:pPr>
                    <w:jc w:val="center"/>
                    <w:rPr>
                      <w:b/>
                      <w:bCs/>
                      <w:color w:val="000000"/>
                      <w:szCs w:val="21"/>
                      <w:highlight w:val="none"/>
                    </w:rPr>
                  </w:pPr>
                  <w:r>
                    <w:rPr>
                      <w:b/>
                      <w:bCs/>
                      <w:color w:val="000000"/>
                      <w:szCs w:val="21"/>
                      <w:highlight w:val="none"/>
                    </w:rPr>
                    <w:t>放 管</w:t>
                  </w:r>
                </w:p>
                <w:p>
                  <w:pPr>
                    <w:jc w:val="center"/>
                    <w:rPr>
                      <w:color w:val="000000"/>
                      <w:szCs w:val="21"/>
                      <w:highlight w:val="none"/>
                    </w:rPr>
                  </w:pPr>
                  <w:r>
                    <w:rPr>
                      <w:b/>
                      <w:bCs/>
                      <w:color w:val="000000"/>
                      <w:szCs w:val="21"/>
                      <w:highlight w:val="none"/>
                    </w:rPr>
                    <w:t>控</w:t>
                  </w:r>
                </w:p>
              </w:tc>
              <w:tc>
                <w:tcPr>
                  <w:tcW w:w="1747" w:type="pct"/>
                  <w:noWrap w:val="0"/>
                  <w:vAlign w:val="center"/>
                </w:tcPr>
                <w:p>
                  <w:pPr>
                    <w:widowControl/>
                    <w:numPr>
                      <w:ilvl w:val="0"/>
                      <w:numId w:val="0"/>
                    </w:numPr>
                    <w:rPr>
                      <w:rFonts w:hint="eastAsia"/>
                      <w:color w:val="000000"/>
                      <w:kern w:val="0"/>
                      <w:szCs w:val="21"/>
                      <w:highlight w:val="none"/>
                      <w:lang w:bidi="ar"/>
                    </w:rPr>
                  </w:pPr>
                  <w:r>
                    <w:rPr>
                      <w:rFonts w:hint="eastAsia"/>
                      <w:color w:val="000000"/>
                      <w:kern w:val="0"/>
                      <w:szCs w:val="21"/>
                      <w:highlight w:val="none"/>
                      <w:lang w:val="en-US" w:eastAsia="zh-CN" w:bidi="ar"/>
                    </w:rPr>
                    <w:t>1.</w:t>
                  </w:r>
                  <w:r>
                    <w:rPr>
                      <w:rFonts w:hint="eastAsia"/>
                      <w:color w:val="000000"/>
                      <w:kern w:val="0"/>
                      <w:szCs w:val="21"/>
                      <w:highlight w:val="none"/>
                      <w:lang w:bidi="ar"/>
                    </w:rPr>
                    <w:t>矿产资源勘査以及采选过程中排士场、露天采场、尾矿库、矿区专用道路、矿山工业场地、沉陷区、矸石场、矿山污染场地等的生态环境保护与治理恢复工作须满足《矿山生态环境保护与治理恢复技术规范(试行)》(HJ651-2013)要求。落实边开采边保护、边复星的要求，使新建、在建矿山损毁土地得到全面复垦。</w:t>
                  </w:r>
                </w:p>
                <w:p>
                  <w:pPr>
                    <w:widowControl/>
                    <w:numPr>
                      <w:ilvl w:val="0"/>
                      <w:numId w:val="0"/>
                    </w:numPr>
                    <w:rPr>
                      <w:rFonts w:hint="eastAsia"/>
                      <w:color w:val="000000"/>
                      <w:kern w:val="0"/>
                      <w:szCs w:val="21"/>
                      <w:highlight w:val="none"/>
                      <w:lang w:bidi="ar"/>
                    </w:rPr>
                  </w:pPr>
                  <w:r>
                    <w:rPr>
                      <w:rFonts w:hint="eastAsia"/>
                      <w:color w:val="000000"/>
                      <w:kern w:val="0"/>
                      <w:szCs w:val="21"/>
                      <w:highlight w:val="none"/>
                      <w:lang w:bidi="ar"/>
                    </w:rPr>
                    <w:t>2.生产矿山年度占用土地面积与年度治理面积基本达到平衡，“三废”排放符合环保指标要求。</w:t>
                  </w:r>
                </w:p>
                <w:p>
                  <w:pPr>
                    <w:widowControl/>
                    <w:rPr>
                      <w:color w:val="000000"/>
                      <w:kern w:val="0"/>
                      <w:szCs w:val="21"/>
                      <w:highlight w:val="none"/>
                      <w:lang w:bidi="ar"/>
                    </w:rPr>
                  </w:pPr>
                  <w:r>
                    <w:rPr>
                      <w:rFonts w:hint="eastAsia"/>
                      <w:color w:val="000000"/>
                      <w:kern w:val="0"/>
                      <w:szCs w:val="21"/>
                      <w:highlight w:val="none"/>
                      <w:lang w:bidi="ar"/>
                    </w:rPr>
                    <w:t>3.煤矿地面运煤系统、运输设备、煤炭贮存场所应当全封闭。鼓励有条件的露天矿山采用密闭式皮带运输系统，煤炭企业应当负责矿权范围内和排矸场等着火点灭火工作;提高煤矸石、矿井水的综合利用。</w:t>
                  </w:r>
                </w:p>
              </w:tc>
              <w:tc>
                <w:tcPr>
                  <w:tcW w:w="999" w:type="pct"/>
                  <w:noWrap w:val="0"/>
                  <w:vAlign w:val="center"/>
                </w:tcPr>
                <w:p>
                  <w:pPr>
                    <w:pStyle w:val="3"/>
                    <w:ind w:left="0" w:leftChars="0" w:firstLine="0" w:firstLineChars="0"/>
                    <w:jc w:val="center"/>
                    <w:rPr>
                      <w:color w:val="000000"/>
                      <w:sz w:val="21"/>
                      <w:szCs w:val="21"/>
                      <w:highlight w:val="none"/>
                      <w:lang w:val="en-US" w:eastAsia="zh-CN"/>
                    </w:rPr>
                  </w:pPr>
                  <w:r>
                    <w:rPr>
                      <w:color w:val="000000"/>
                      <w:sz w:val="21"/>
                      <w:szCs w:val="21"/>
                      <w:highlight w:val="none"/>
                    </w:rPr>
                    <w:t>本项目不涉</w:t>
                  </w:r>
                  <w:r>
                    <w:rPr>
                      <w:rFonts w:hint="eastAsia"/>
                      <w:color w:val="000000"/>
                      <w:sz w:val="21"/>
                      <w:szCs w:val="21"/>
                      <w:highlight w:val="none"/>
                      <w:lang w:val="en-US" w:eastAsia="zh-CN"/>
                    </w:rPr>
                    <w:t>1、2、3中内容。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pct"/>
                  <w:vMerge w:val="continue"/>
                  <w:noWrap w:val="0"/>
                  <w:vAlign w:val="center"/>
                </w:tcPr>
                <w:p>
                  <w:pPr>
                    <w:widowControl/>
                    <w:jc w:val="center"/>
                    <w:rPr>
                      <w:color w:val="000000"/>
                      <w:kern w:val="0"/>
                      <w:szCs w:val="21"/>
                      <w:highlight w:val="none"/>
                      <w:lang w:bidi="ar"/>
                    </w:rPr>
                  </w:pPr>
                </w:p>
              </w:tc>
              <w:tc>
                <w:tcPr>
                  <w:tcW w:w="562" w:type="pct"/>
                  <w:vMerge w:val="continue"/>
                  <w:noWrap w:val="0"/>
                  <w:vAlign w:val="center"/>
                </w:tcPr>
                <w:p>
                  <w:pPr>
                    <w:widowControl/>
                    <w:jc w:val="center"/>
                    <w:rPr>
                      <w:rFonts w:hint="eastAsia"/>
                      <w:color w:val="000000"/>
                      <w:kern w:val="0"/>
                      <w:szCs w:val="21"/>
                      <w:highlight w:val="none"/>
                      <w:lang w:bidi="ar"/>
                    </w:rPr>
                  </w:pPr>
                </w:p>
              </w:tc>
              <w:tc>
                <w:tcPr>
                  <w:tcW w:w="388" w:type="pct"/>
                  <w:vMerge w:val="continue"/>
                  <w:noWrap w:val="0"/>
                  <w:vAlign w:val="center"/>
                </w:tcPr>
                <w:p>
                  <w:pPr>
                    <w:widowControl/>
                    <w:jc w:val="center"/>
                    <w:rPr>
                      <w:rFonts w:hint="eastAsia"/>
                      <w:color w:val="000000"/>
                      <w:kern w:val="0"/>
                      <w:szCs w:val="21"/>
                      <w:highlight w:val="none"/>
                      <w:lang w:bidi="ar"/>
                    </w:rPr>
                  </w:pPr>
                </w:p>
              </w:tc>
              <w:tc>
                <w:tcPr>
                  <w:tcW w:w="562" w:type="pct"/>
                  <w:noWrap w:val="0"/>
                  <w:vAlign w:val="center"/>
                </w:tcPr>
                <w:p>
                  <w:pPr>
                    <w:jc w:val="center"/>
                    <w:rPr>
                      <w:b/>
                      <w:bCs/>
                      <w:color w:val="000000"/>
                      <w:szCs w:val="21"/>
                      <w:highlight w:val="none"/>
                    </w:rPr>
                  </w:pPr>
                  <w:r>
                    <w:rPr>
                      <w:b/>
                      <w:bCs/>
                      <w:color w:val="000000"/>
                      <w:szCs w:val="21"/>
                      <w:highlight w:val="none"/>
                    </w:rPr>
                    <w:t xml:space="preserve">环 境 </w:t>
                  </w:r>
                </w:p>
                <w:p>
                  <w:pPr>
                    <w:jc w:val="center"/>
                    <w:rPr>
                      <w:b/>
                      <w:bCs/>
                      <w:color w:val="000000"/>
                      <w:szCs w:val="21"/>
                      <w:highlight w:val="none"/>
                    </w:rPr>
                  </w:pPr>
                  <w:r>
                    <w:rPr>
                      <w:b/>
                      <w:bCs/>
                      <w:color w:val="000000"/>
                      <w:szCs w:val="21"/>
                      <w:highlight w:val="none"/>
                    </w:rPr>
                    <w:t xml:space="preserve">风 险 </w:t>
                  </w:r>
                </w:p>
                <w:p>
                  <w:pPr>
                    <w:jc w:val="center"/>
                    <w:rPr>
                      <w:rFonts w:hint="eastAsia"/>
                      <w:b/>
                      <w:bCs/>
                      <w:color w:val="000000"/>
                      <w:szCs w:val="21"/>
                      <w:highlight w:val="none"/>
                      <w:lang w:val="en-US" w:eastAsia="zh-CN"/>
                    </w:rPr>
                  </w:pPr>
                  <w:r>
                    <w:rPr>
                      <w:rFonts w:hint="eastAsia"/>
                      <w:b/>
                      <w:bCs/>
                      <w:color w:val="000000"/>
                      <w:szCs w:val="21"/>
                      <w:highlight w:val="none"/>
                      <w:lang w:val="en-US" w:eastAsia="zh-CN"/>
                    </w:rPr>
                    <w:t>管</w:t>
                  </w:r>
                </w:p>
                <w:p>
                  <w:pPr>
                    <w:jc w:val="center"/>
                    <w:rPr>
                      <w:b/>
                      <w:bCs/>
                      <w:color w:val="000000"/>
                      <w:szCs w:val="21"/>
                      <w:highlight w:val="none"/>
                    </w:rPr>
                  </w:pPr>
                  <w:r>
                    <w:rPr>
                      <w:b/>
                      <w:bCs/>
                      <w:color w:val="000000"/>
                      <w:szCs w:val="21"/>
                      <w:highlight w:val="none"/>
                    </w:rPr>
                    <w:t>控</w:t>
                  </w:r>
                </w:p>
              </w:tc>
              <w:tc>
                <w:tcPr>
                  <w:tcW w:w="1747" w:type="pct"/>
                  <w:noWrap w:val="0"/>
                  <w:vAlign w:val="center"/>
                </w:tcPr>
                <w:p>
                  <w:pPr>
                    <w:widowControl/>
                    <w:rPr>
                      <w:rFonts w:hint="eastAsia"/>
                      <w:color w:val="000000"/>
                      <w:kern w:val="0"/>
                      <w:szCs w:val="21"/>
                      <w:highlight w:val="none"/>
                      <w:lang w:bidi="ar"/>
                    </w:rPr>
                  </w:pPr>
                  <w:r>
                    <w:rPr>
                      <w:rFonts w:hint="eastAsia"/>
                      <w:color w:val="000000"/>
                      <w:kern w:val="0"/>
                      <w:szCs w:val="21"/>
                      <w:highlight w:val="none"/>
                      <w:lang w:bidi="ar"/>
                    </w:rPr>
                    <w:t>1.制定环境风险应急预案，成立应急组织机构，配备必要的应急设施和应急物资，定期开展环境风险应急演练。</w:t>
                  </w:r>
                </w:p>
                <w:p>
                  <w:pPr>
                    <w:widowControl/>
                    <w:rPr>
                      <w:color w:val="000000"/>
                      <w:kern w:val="0"/>
                      <w:szCs w:val="21"/>
                      <w:highlight w:val="none"/>
                      <w:lang w:bidi="ar"/>
                    </w:rPr>
                  </w:pPr>
                  <w:r>
                    <w:rPr>
                      <w:rFonts w:hint="eastAsia"/>
                      <w:color w:val="000000"/>
                      <w:kern w:val="0"/>
                      <w:szCs w:val="21"/>
                      <w:highlight w:val="none"/>
                      <w:lang w:bidi="ar"/>
                    </w:rPr>
                    <w:t>2.加强采矿引起的滑坡、場陷等次生地质灾害的防范和治理，及时回填废弃巷道和采空区，要充分利用采矿疏干排出的地下水，最大限度的维持矿区生态平衡。</w:t>
                  </w:r>
                </w:p>
              </w:tc>
              <w:tc>
                <w:tcPr>
                  <w:tcW w:w="999" w:type="pct"/>
                  <w:noWrap w:val="0"/>
                  <w:vAlign w:val="center"/>
                </w:tcPr>
                <w:p>
                  <w:pPr>
                    <w:pStyle w:val="3"/>
                    <w:ind w:left="0" w:leftChars="0" w:firstLine="0" w:firstLineChars="0"/>
                    <w:jc w:val="center"/>
                    <w:rPr>
                      <w:color w:val="000000"/>
                      <w:sz w:val="21"/>
                      <w:szCs w:val="21"/>
                      <w:highlight w:val="none"/>
                      <w:lang w:val="en-US" w:eastAsia="zh-CN" w:bidi="ar"/>
                    </w:rPr>
                  </w:pPr>
                  <w:r>
                    <w:rPr>
                      <w:rFonts w:hint="eastAsia"/>
                      <w:color w:val="000000"/>
                      <w:sz w:val="21"/>
                      <w:szCs w:val="21"/>
                      <w:highlight w:val="none"/>
                      <w:lang w:val="en-US" w:eastAsia="zh-CN"/>
                    </w:rPr>
                    <w:t>1.项目建成后制定突发环境事件应急预案，</w:t>
                  </w:r>
                  <w:r>
                    <w:rPr>
                      <w:color w:val="000000"/>
                      <w:sz w:val="21"/>
                      <w:szCs w:val="21"/>
                      <w:highlight w:val="none"/>
                      <w:lang w:val="en-US" w:eastAsia="zh-CN" w:bidi="ar"/>
                    </w:rPr>
                    <w:t>成立应急组织机构，配备必要的应急设施和应急物资，定期开展环境风险应急演练。</w:t>
                  </w:r>
                </w:p>
                <w:p>
                  <w:pPr>
                    <w:pStyle w:val="3"/>
                    <w:ind w:left="0" w:leftChars="0" w:firstLine="0" w:firstLineChars="0"/>
                    <w:jc w:val="center"/>
                    <w:rPr>
                      <w:color w:val="000000"/>
                      <w:sz w:val="21"/>
                      <w:szCs w:val="21"/>
                      <w:highlight w:val="none"/>
                      <w:lang w:val="en-US" w:eastAsia="zh-CN"/>
                    </w:rPr>
                  </w:pPr>
                  <w:r>
                    <w:rPr>
                      <w:rFonts w:hint="eastAsia"/>
                      <w:color w:val="000000"/>
                      <w:sz w:val="21"/>
                      <w:szCs w:val="21"/>
                      <w:highlight w:val="none"/>
                      <w:lang w:val="en-US" w:eastAsia="zh-CN" w:bidi="ar"/>
                    </w:rPr>
                    <w:t xml:space="preserve">2.本项目不涉及采矿。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pct"/>
                  <w:vMerge w:val="continue"/>
                  <w:noWrap w:val="0"/>
                  <w:vAlign w:val="center"/>
                </w:tcPr>
                <w:p>
                  <w:pPr>
                    <w:widowControl/>
                    <w:jc w:val="center"/>
                    <w:rPr>
                      <w:color w:val="000000"/>
                      <w:kern w:val="0"/>
                      <w:szCs w:val="21"/>
                      <w:highlight w:val="none"/>
                      <w:lang w:bidi="ar"/>
                    </w:rPr>
                  </w:pPr>
                </w:p>
              </w:tc>
              <w:tc>
                <w:tcPr>
                  <w:tcW w:w="562" w:type="pct"/>
                  <w:vMerge w:val="continue"/>
                  <w:noWrap w:val="0"/>
                  <w:vAlign w:val="center"/>
                </w:tcPr>
                <w:p>
                  <w:pPr>
                    <w:widowControl/>
                    <w:jc w:val="center"/>
                    <w:rPr>
                      <w:rFonts w:hint="eastAsia"/>
                      <w:color w:val="000000"/>
                      <w:kern w:val="0"/>
                      <w:szCs w:val="21"/>
                      <w:highlight w:val="none"/>
                      <w:lang w:bidi="ar"/>
                    </w:rPr>
                  </w:pPr>
                </w:p>
              </w:tc>
              <w:tc>
                <w:tcPr>
                  <w:tcW w:w="388" w:type="pct"/>
                  <w:vMerge w:val="continue"/>
                  <w:noWrap w:val="0"/>
                  <w:vAlign w:val="center"/>
                </w:tcPr>
                <w:p>
                  <w:pPr>
                    <w:widowControl/>
                    <w:jc w:val="center"/>
                    <w:rPr>
                      <w:rFonts w:hint="eastAsia"/>
                      <w:color w:val="000000"/>
                      <w:kern w:val="0"/>
                      <w:szCs w:val="21"/>
                      <w:highlight w:val="none"/>
                      <w:lang w:bidi="ar"/>
                    </w:rPr>
                  </w:pPr>
                </w:p>
              </w:tc>
              <w:tc>
                <w:tcPr>
                  <w:tcW w:w="562" w:type="pct"/>
                  <w:noWrap w:val="0"/>
                  <w:vAlign w:val="center"/>
                </w:tcPr>
                <w:p>
                  <w:pPr>
                    <w:jc w:val="center"/>
                    <w:rPr>
                      <w:b/>
                      <w:bCs/>
                      <w:color w:val="000000"/>
                      <w:szCs w:val="21"/>
                      <w:highlight w:val="none"/>
                    </w:rPr>
                  </w:pPr>
                  <w:r>
                    <w:rPr>
                      <w:b/>
                      <w:bCs/>
                      <w:color w:val="000000"/>
                      <w:szCs w:val="21"/>
                      <w:highlight w:val="none"/>
                    </w:rPr>
                    <w:t>资源利用效率</w:t>
                  </w:r>
                  <w:r>
                    <w:rPr>
                      <w:rFonts w:hint="eastAsia"/>
                      <w:b/>
                      <w:bCs/>
                      <w:color w:val="000000"/>
                      <w:szCs w:val="21"/>
                      <w:highlight w:val="none"/>
                    </w:rPr>
                    <w:t>要求</w:t>
                  </w:r>
                </w:p>
              </w:tc>
              <w:tc>
                <w:tcPr>
                  <w:tcW w:w="1747" w:type="pct"/>
                  <w:noWrap w:val="0"/>
                  <w:vAlign w:val="center"/>
                </w:tcPr>
                <w:p>
                  <w:pPr>
                    <w:widowControl/>
                    <w:numPr>
                      <w:ilvl w:val="0"/>
                      <w:numId w:val="0"/>
                    </w:numPr>
                    <w:rPr>
                      <w:rFonts w:hint="eastAsia"/>
                      <w:color w:val="000000"/>
                      <w:kern w:val="0"/>
                      <w:szCs w:val="21"/>
                      <w:highlight w:val="none"/>
                      <w:lang w:bidi="ar"/>
                    </w:rPr>
                  </w:pPr>
                  <w:r>
                    <w:rPr>
                      <w:rFonts w:hint="eastAsia"/>
                      <w:color w:val="000000"/>
                      <w:kern w:val="0"/>
                      <w:szCs w:val="21"/>
                      <w:highlight w:val="none"/>
                      <w:lang w:val="en-US" w:eastAsia="zh-CN" w:bidi="ar"/>
                    </w:rPr>
                    <w:t>1.</w:t>
                  </w:r>
                  <w:r>
                    <w:rPr>
                      <w:rFonts w:hint="eastAsia"/>
                      <w:color w:val="000000"/>
                      <w:kern w:val="0"/>
                      <w:szCs w:val="21"/>
                      <w:highlight w:val="none"/>
                      <w:lang w:bidi="ar"/>
                    </w:rPr>
                    <w:t>严格执行取用水总量控制制度，推进矿井水综合利用，煤炭矿区的补充用水、周边地区生产和生态用水应优先使用矿井水，加强洗煤废水循环利用。</w:t>
                  </w:r>
                </w:p>
                <w:p>
                  <w:pPr>
                    <w:widowControl/>
                    <w:numPr>
                      <w:ilvl w:val="0"/>
                      <w:numId w:val="0"/>
                    </w:numPr>
                    <w:rPr>
                      <w:color w:val="000000"/>
                      <w:kern w:val="0"/>
                      <w:szCs w:val="21"/>
                      <w:highlight w:val="none"/>
                      <w:lang w:bidi="ar"/>
                    </w:rPr>
                  </w:pPr>
                  <w:r>
                    <w:rPr>
                      <w:rFonts w:hint="eastAsia"/>
                      <w:color w:val="000000"/>
                      <w:kern w:val="0"/>
                      <w:szCs w:val="21"/>
                      <w:highlight w:val="none"/>
                      <w:lang w:val="en-US" w:eastAsia="zh-CN" w:bidi="ar"/>
                    </w:rPr>
                    <w:t>2</w:t>
                  </w:r>
                  <w:r>
                    <w:rPr>
                      <w:rFonts w:hint="eastAsia"/>
                      <w:color w:val="000000"/>
                      <w:kern w:val="0"/>
                      <w:szCs w:val="21"/>
                      <w:highlight w:val="none"/>
                      <w:lang w:bidi="ar"/>
                    </w:rPr>
                    <w:t>.限制勘查开发过程中对环境破坏较大的砂金等重砂矿物，原则上不再新设勘查项目确需新立的必须通过环境影响评估，并征得环保部门同意。禁止勘查超贫磁铁矿。</w:t>
                  </w:r>
                </w:p>
              </w:tc>
              <w:tc>
                <w:tcPr>
                  <w:tcW w:w="999" w:type="pct"/>
                  <w:noWrap w:val="0"/>
                  <w:vAlign w:val="center"/>
                </w:tcPr>
                <w:p>
                  <w:pPr>
                    <w:jc w:val="center"/>
                    <w:rPr>
                      <w:color w:val="000000"/>
                      <w:szCs w:val="21"/>
                      <w:highlight w:val="none"/>
                    </w:rPr>
                  </w:pPr>
                  <w:r>
                    <w:rPr>
                      <w:rFonts w:hint="eastAsia"/>
                      <w:color w:val="000000"/>
                      <w:szCs w:val="21"/>
                      <w:highlight w:val="none"/>
                    </w:rPr>
                    <w:t>不涉及相关内容</w:t>
                  </w:r>
                </w:p>
              </w:tc>
            </w:tr>
          </w:tbl>
          <w:p>
            <w:pPr>
              <w:pStyle w:val="9"/>
              <w:widowControl w:val="0"/>
              <w:snapToGrid/>
              <w:spacing w:after="0" w:line="360" w:lineRule="auto"/>
              <w:ind w:firstLine="480" w:firstLineChars="200"/>
              <w:rPr>
                <w:rFonts w:hint="eastAsia"/>
                <w:color w:val="000000"/>
                <w:sz w:val="24"/>
                <w:szCs w:val="24"/>
                <w:highlight w:val="none"/>
                <w:lang w:val="en-US" w:eastAsia="zh-CN"/>
              </w:rPr>
            </w:pPr>
            <w:r>
              <w:rPr>
                <w:rFonts w:hint="eastAsia"/>
                <w:color w:val="000000"/>
                <w:sz w:val="24"/>
                <w:szCs w:val="24"/>
                <w:highlight w:val="none"/>
                <w:lang w:val="en-US" w:eastAsia="zh-CN"/>
              </w:rPr>
              <w:t>综上所述，本项目能够满足管控单元的管控要求，不属于所在管控单元中禁止准入的项目类型。</w:t>
            </w:r>
          </w:p>
          <w:p>
            <w:pPr>
              <w:autoSpaceDE w:val="0"/>
              <w:autoSpaceDN w:val="0"/>
              <w:adjustRightInd w:val="0"/>
              <w:snapToGrid w:val="0"/>
              <w:spacing w:line="360" w:lineRule="auto"/>
              <w:ind w:firstLine="480" w:firstLineChars="200"/>
              <w:rPr>
                <w:color w:val="000000"/>
                <w:kern w:val="0"/>
                <w:sz w:val="24"/>
                <w:highlight w:val="none"/>
              </w:rPr>
            </w:pPr>
            <w:r>
              <w:rPr>
                <w:rFonts w:hint="eastAsia"/>
                <w:color w:val="000000"/>
                <w:sz w:val="24"/>
                <w:highlight w:val="none"/>
              </w:rPr>
              <w:t>因此本项目满足区域生态环境准入要求</w:t>
            </w:r>
            <w:r>
              <w:rPr>
                <w:rFonts w:hint="eastAsia"/>
                <w:color w:val="000000"/>
                <w:highlight w:val="none"/>
              </w:rPr>
              <w:t>。</w:t>
            </w:r>
          </w:p>
          <w:p>
            <w:pPr>
              <w:autoSpaceDE w:val="0"/>
              <w:autoSpaceDN w:val="0"/>
              <w:adjustRightInd w:val="0"/>
              <w:snapToGrid w:val="0"/>
              <w:spacing w:line="360" w:lineRule="auto"/>
              <w:ind w:firstLine="480" w:firstLineChars="200"/>
              <w:rPr>
                <w:color w:val="000000"/>
                <w:kern w:val="0"/>
                <w:sz w:val="24"/>
                <w:highlight w:val="none"/>
              </w:rPr>
            </w:pPr>
          </w:p>
          <w:p>
            <w:pPr>
              <w:pStyle w:val="2"/>
              <w:rPr>
                <w:color w:val="000000"/>
                <w:kern w:val="0"/>
                <w:sz w:val="24"/>
                <w:highlight w:val="none"/>
              </w:rPr>
            </w:pPr>
          </w:p>
          <w:p>
            <w:pPr>
              <w:pStyle w:val="3"/>
              <w:rPr>
                <w:color w:val="000000"/>
                <w:kern w:val="0"/>
                <w:sz w:val="24"/>
                <w:highlight w:val="none"/>
              </w:rPr>
            </w:pPr>
          </w:p>
          <w:p>
            <w:pPr>
              <w:rPr>
                <w:color w:val="000000"/>
                <w:kern w:val="0"/>
                <w:sz w:val="24"/>
                <w:highlight w:val="none"/>
              </w:rPr>
            </w:pPr>
          </w:p>
          <w:p>
            <w:pPr>
              <w:pStyle w:val="2"/>
              <w:rPr>
                <w:color w:val="000000"/>
                <w:kern w:val="0"/>
                <w:sz w:val="24"/>
                <w:highlight w:val="none"/>
              </w:rPr>
            </w:pPr>
          </w:p>
          <w:p>
            <w:pPr>
              <w:rPr>
                <w:color w:val="000000"/>
                <w:highlight w:val="none"/>
              </w:rPr>
            </w:pPr>
          </w:p>
        </w:tc>
      </w:tr>
    </w:tbl>
    <w:p>
      <w:pPr>
        <w:spacing w:line="360" w:lineRule="auto"/>
        <w:outlineLvl w:val="0"/>
        <w:rPr>
          <w:rFonts w:eastAsia="黑体"/>
          <w:color w:val="000000"/>
          <w:sz w:val="30"/>
          <w:highlight w:val="none"/>
        </w:rPr>
        <w:sectPr>
          <w:headerReference r:id="rId6" w:type="default"/>
          <w:footerReference r:id="rId7" w:type="default"/>
          <w:pgSz w:w="11906" w:h="16838"/>
          <w:pgMar w:top="1701" w:right="1531" w:bottom="1701" w:left="1531"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pPr>
        <w:pStyle w:val="20"/>
        <w:spacing w:before="0" w:beforeAutospacing="0" w:after="0" w:afterAutospacing="0"/>
        <w:jc w:val="center"/>
        <w:outlineLvl w:val="0"/>
        <w:rPr>
          <w:rFonts w:ascii="黑体" w:hAnsi="黑体" w:eastAsia="黑体"/>
          <w:snapToGrid w:val="0"/>
          <w:color w:val="000000"/>
          <w:sz w:val="30"/>
          <w:szCs w:val="30"/>
          <w:highlight w:val="none"/>
        </w:rPr>
      </w:pPr>
      <w:r>
        <w:rPr>
          <w:rFonts w:hint="eastAsia" w:ascii="黑体" w:hAnsi="黑体" w:eastAsia="黑体"/>
          <w:snapToGrid w:val="0"/>
          <w:color w:val="000000"/>
          <w:sz w:val="30"/>
          <w:szCs w:val="30"/>
          <w:highlight w:val="none"/>
        </w:rPr>
        <w:t>二、建设项目工程分析</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834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19" w:hRule="atLeast"/>
          <w:jc w:val="center"/>
        </w:trPr>
        <w:tc>
          <w:tcPr>
            <w:tcW w:w="855" w:type="dxa"/>
            <w:noWrap w:val="0"/>
            <w:vAlign w:val="center"/>
          </w:tcPr>
          <w:p>
            <w:pPr>
              <w:pStyle w:val="20"/>
              <w:adjustRightInd w:val="0"/>
              <w:snapToGrid w:val="0"/>
              <w:spacing w:before="0" w:beforeAutospacing="0" w:after="0" w:afterAutospacing="0"/>
              <w:jc w:val="center"/>
              <w:rPr>
                <w:rFonts w:ascii="Times New Roman" w:hAnsi="Times New Roman"/>
                <w:color w:val="000000"/>
                <w:sz w:val="21"/>
                <w:szCs w:val="21"/>
                <w:highlight w:val="none"/>
                <w:lang w:val="en-US" w:eastAsia="zh-CN"/>
              </w:rPr>
            </w:pPr>
            <w:r>
              <w:rPr>
                <w:rFonts w:ascii="Times New Roman" w:hAnsi="Times New Roman"/>
                <w:color w:val="000000"/>
                <w:szCs w:val="24"/>
                <w:highlight w:val="none"/>
                <w:lang w:val="en-US" w:eastAsia="zh-CN"/>
              </w:rPr>
              <w:t>建设内容</w:t>
            </w:r>
          </w:p>
        </w:tc>
        <w:tc>
          <w:tcPr>
            <w:tcW w:w="8205" w:type="dxa"/>
            <w:noWrap w:val="0"/>
            <w:vAlign w:val="top"/>
          </w:tcPr>
          <w:p>
            <w:pPr>
              <w:numPr>
                <w:ilvl w:val="0"/>
                <w:numId w:val="4"/>
              </w:numPr>
              <w:adjustRightInd w:val="0"/>
              <w:snapToGrid w:val="0"/>
              <w:spacing w:line="360" w:lineRule="auto"/>
              <w:jc w:val="left"/>
              <w:rPr>
                <w:b/>
                <w:color w:val="000000"/>
                <w:sz w:val="24"/>
                <w:highlight w:val="none"/>
              </w:rPr>
            </w:pPr>
            <w:r>
              <w:rPr>
                <w:b/>
                <w:color w:val="000000"/>
                <w:sz w:val="24"/>
                <w:highlight w:val="none"/>
              </w:rPr>
              <w:t>项目由来</w:t>
            </w:r>
          </w:p>
          <w:p>
            <w:pPr>
              <w:adjustRightInd w:val="0"/>
              <w:snapToGrid w:val="0"/>
              <w:spacing w:line="360" w:lineRule="auto"/>
              <w:ind w:firstLine="480" w:firstLineChars="200"/>
              <w:jc w:val="left"/>
              <w:rPr>
                <w:color w:val="000000"/>
                <w:sz w:val="24"/>
                <w:highlight w:val="none"/>
              </w:rPr>
            </w:pPr>
            <w:r>
              <w:rPr>
                <w:rFonts w:hint="default"/>
                <w:color w:val="000000"/>
                <w:sz w:val="24"/>
                <w:highlight w:val="none"/>
              </w:rPr>
              <w:t>我国煤矸石现状呈现存量规模大、利用技术进步显著但综合利用率仍待提升的特点，截至2025年，我国煤矸石累计堆存量已超60亿吨，主要分布在山西、内蒙古、陕西等煤炭主产区，年新增量维持在1.5亿至2亿吨之间</w:t>
            </w:r>
            <w:r>
              <w:rPr>
                <w:rFonts w:hint="eastAsia"/>
                <w:color w:val="000000"/>
                <w:sz w:val="24"/>
                <w:highlight w:val="none"/>
                <w:lang w:eastAsia="zh-CN"/>
              </w:rPr>
              <w:t>，2025年煤矸石综合利用率达65%，较2020年提升10个百分点，但与2030年规划目标（75%）仍有差距。当前利用方向以建材、发电为主，其中建材领域消耗量占比最大，煤矸石可替代30%以上的天然资源；发电技术年消耗量达1000万吨，但热值利用率不足50%</w:t>
            </w:r>
            <w:r>
              <w:rPr>
                <w:color w:val="000000"/>
                <w:sz w:val="24"/>
                <w:highlight w:val="none"/>
              </w:rPr>
              <w:t>。</w:t>
            </w:r>
          </w:p>
          <w:p>
            <w:pPr>
              <w:adjustRightInd w:val="0"/>
              <w:snapToGrid w:val="0"/>
              <w:spacing w:line="360" w:lineRule="auto"/>
              <w:ind w:firstLine="480" w:firstLineChars="200"/>
              <w:jc w:val="left"/>
              <w:rPr>
                <w:rFonts w:hint="eastAsia"/>
                <w:color w:val="000000"/>
                <w:sz w:val="24"/>
                <w:highlight w:val="none"/>
              </w:rPr>
            </w:pPr>
            <w:r>
              <w:rPr>
                <w:rFonts w:hint="eastAsia"/>
                <w:color w:val="000000"/>
                <w:sz w:val="24"/>
                <w:highlight w:val="none"/>
              </w:rPr>
              <w:t>我国煤泥现状资源化利用率低、环境污染压力大，2024年数据显示，中国煤泥产量持续增长，但综合利用率不足，大量煤泥仍被直接排放或低效利用，导致资源浪费和环境污染。</w:t>
            </w:r>
          </w:p>
          <w:p>
            <w:pPr>
              <w:adjustRightInd w:val="0"/>
              <w:snapToGrid w:val="0"/>
              <w:spacing w:line="360" w:lineRule="auto"/>
              <w:ind w:firstLine="480" w:firstLineChars="200"/>
              <w:jc w:val="left"/>
              <w:rPr>
                <w:rFonts w:hint="eastAsia"/>
                <w:bCs/>
                <w:color w:val="000000"/>
                <w:sz w:val="24"/>
                <w:highlight w:val="none"/>
              </w:rPr>
            </w:pPr>
            <w:r>
              <w:rPr>
                <w:color w:val="000000"/>
                <w:sz w:val="24"/>
                <w:highlight w:val="none"/>
              </w:rPr>
              <w:t>为了进一步</w:t>
            </w:r>
            <w:r>
              <w:rPr>
                <w:rFonts w:hint="eastAsia"/>
                <w:color w:val="000000"/>
                <w:sz w:val="24"/>
                <w:highlight w:val="none"/>
                <w:lang w:val="en-US" w:eastAsia="zh-CN"/>
              </w:rPr>
              <w:t>提高煤矸石及煤泥利用效率</w:t>
            </w:r>
            <w:r>
              <w:rPr>
                <w:color w:val="000000"/>
                <w:sz w:val="24"/>
                <w:highlight w:val="none"/>
              </w:rPr>
              <w:t>，</w:t>
            </w:r>
            <w:r>
              <w:rPr>
                <w:rFonts w:hint="eastAsia"/>
                <w:color w:val="000000"/>
                <w:sz w:val="24"/>
                <w:highlight w:val="none"/>
                <w:lang w:val="en-US" w:eastAsia="zh-CN"/>
              </w:rPr>
              <w:t>减少资源浪费，降低</w:t>
            </w:r>
            <w:r>
              <w:rPr>
                <w:rFonts w:hint="eastAsia"/>
                <w:color w:val="000000"/>
                <w:sz w:val="24"/>
                <w:highlight w:val="none"/>
              </w:rPr>
              <w:t>环境污染压力</w:t>
            </w:r>
            <w:r>
              <w:rPr>
                <w:color w:val="000000"/>
                <w:sz w:val="24"/>
                <w:highlight w:val="none"/>
              </w:rPr>
              <w:t>，鄂尔多斯市精凯成煤炭物流有限公司</w:t>
            </w:r>
            <w:r>
              <w:rPr>
                <w:rFonts w:hint="eastAsia"/>
                <w:color w:val="000000"/>
                <w:sz w:val="24"/>
                <w:highlight w:val="none"/>
                <w:lang w:val="en-US" w:eastAsia="zh-CN"/>
              </w:rPr>
              <w:t>拟建设鄂尔多斯市精凯成煤炭物流有限公司120万吨资源综合利用、煤矸石洗选及配套煤泥烘干项目</w:t>
            </w:r>
            <w:r>
              <w:rPr>
                <w:rFonts w:hint="eastAsia"/>
                <w:color w:val="000000"/>
                <w:sz w:val="24"/>
                <w:highlight w:val="none"/>
              </w:rPr>
              <w:t>，将</w:t>
            </w:r>
            <w:r>
              <w:rPr>
                <w:rFonts w:hint="eastAsia"/>
                <w:color w:val="000000"/>
                <w:sz w:val="24"/>
                <w:highlight w:val="none"/>
                <w:lang w:val="en-US" w:eastAsia="zh-CN"/>
              </w:rPr>
              <w:t>周边煤矿及选煤厂产生的煤矸石及煤泥进行深度处理，有效提取出可利用成分</w:t>
            </w:r>
            <w:r>
              <w:rPr>
                <w:rFonts w:hint="eastAsia"/>
                <w:color w:val="000000"/>
                <w:sz w:val="24"/>
                <w:highlight w:val="none"/>
              </w:rPr>
              <w:t>，</w:t>
            </w:r>
            <w:r>
              <w:rPr>
                <w:rFonts w:hint="eastAsia"/>
                <w:color w:val="000000"/>
                <w:sz w:val="24"/>
                <w:highlight w:val="none"/>
                <w:lang w:val="en-US" w:eastAsia="zh-CN"/>
              </w:rPr>
              <w:t>实现固废利用效率</w:t>
            </w:r>
            <w:r>
              <w:rPr>
                <w:rFonts w:hint="eastAsia"/>
                <w:color w:val="000000"/>
                <w:sz w:val="24"/>
                <w:highlight w:val="none"/>
              </w:rPr>
              <w:t>。</w:t>
            </w:r>
          </w:p>
          <w:p>
            <w:pPr>
              <w:adjustRightInd w:val="0"/>
              <w:snapToGrid w:val="0"/>
              <w:spacing w:line="360" w:lineRule="auto"/>
              <w:ind w:firstLine="480" w:firstLineChars="200"/>
              <w:jc w:val="left"/>
              <w:rPr>
                <w:rFonts w:hint="eastAsia"/>
                <w:bCs/>
                <w:color w:val="000000"/>
                <w:sz w:val="24"/>
                <w:highlight w:val="none"/>
              </w:rPr>
            </w:pPr>
            <w:r>
              <w:rPr>
                <w:rFonts w:hint="eastAsia"/>
                <w:bCs/>
                <w:color w:val="000000"/>
                <w:sz w:val="24"/>
                <w:highlight w:val="none"/>
              </w:rPr>
              <w:t>根据《中华人民共和国环境保护法》、《中华人民共和国环境影响评价法》、《建设项目环境影响评价分类管理名录（2021年版）》，本项目属于“四</w:t>
            </w:r>
            <w:r>
              <w:rPr>
                <w:rFonts w:hint="eastAsia"/>
                <w:bCs/>
                <w:color w:val="000000"/>
                <w:sz w:val="24"/>
                <w:highlight w:val="none"/>
                <w:lang w:val="en-US" w:eastAsia="zh-CN"/>
              </w:rPr>
              <w:t>十七</w:t>
            </w:r>
            <w:r>
              <w:rPr>
                <w:rFonts w:hint="eastAsia"/>
                <w:bCs/>
                <w:color w:val="000000"/>
                <w:sz w:val="24"/>
                <w:highlight w:val="none"/>
              </w:rPr>
              <w:t>、</w:t>
            </w:r>
            <w:r>
              <w:rPr>
                <w:rFonts w:hint="eastAsia"/>
                <w:bCs/>
                <w:color w:val="000000"/>
                <w:sz w:val="24"/>
                <w:highlight w:val="none"/>
                <w:lang w:val="en-US" w:eastAsia="zh-CN"/>
              </w:rPr>
              <w:t>生态保护和环境治理业103一般工业固体废物（含污水处理污泥）、建筑施工废弃物处置及综合利用/其他</w:t>
            </w:r>
            <w:r>
              <w:rPr>
                <w:rFonts w:hint="eastAsia"/>
                <w:bCs/>
                <w:color w:val="000000"/>
                <w:sz w:val="24"/>
                <w:highlight w:val="none"/>
              </w:rPr>
              <w:t>”应编制环境影响评价报告表。</w:t>
            </w:r>
          </w:p>
          <w:p>
            <w:pPr>
              <w:adjustRightInd w:val="0"/>
              <w:snapToGrid w:val="0"/>
              <w:spacing w:line="360" w:lineRule="auto"/>
              <w:ind w:right="-90" w:rightChars="-43" w:firstLine="480" w:firstLineChars="200"/>
              <w:jc w:val="left"/>
              <w:rPr>
                <w:rFonts w:hint="eastAsia"/>
                <w:bCs/>
                <w:color w:val="000000"/>
                <w:sz w:val="24"/>
                <w:highlight w:val="none"/>
              </w:rPr>
            </w:pPr>
            <w:r>
              <w:rPr>
                <w:rFonts w:hint="eastAsia"/>
                <w:bCs/>
                <w:color w:val="000000"/>
                <w:sz w:val="24"/>
                <w:highlight w:val="none"/>
              </w:rPr>
              <w:t>为此鄂尔多斯市精凯成煤炭物流有限公司委托我公司承担本报告表的编制工作，我单位接受委托后，即组织有关技术人员进行了现场勘查、资料收集，依据国家环境保护有关法律、法规文件和环境影响评价技术导则，编制了该项目环境影响评价报告表，呈报生态环境主管部门审查。</w:t>
            </w:r>
          </w:p>
          <w:p>
            <w:pPr>
              <w:adjustRightInd w:val="0"/>
              <w:snapToGrid w:val="0"/>
              <w:spacing w:line="360" w:lineRule="auto"/>
              <w:jc w:val="left"/>
              <w:rPr>
                <w:rFonts w:hint="eastAsia"/>
                <w:b/>
                <w:color w:val="000000"/>
                <w:sz w:val="24"/>
                <w:highlight w:val="none"/>
              </w:rPr>
            </w:pPr>
            <w:r>
              <w:rPr>
                <w:rFonts w:hint="eastAsia"/>
                <w:b/>
                <w:color w:val="000000"/>
                <w:sz w:val="24"/>
                <w:highlight w:val="none"/>
                <w:lang w:val="en-US" w:eastAsia="zh-CN"/>
              </w:rPr>
              <w:t>2</w:t>
            </w:r>
            <w:r>
              <w:rPr>
                <w:rFonts w:hint="eastAsia"/>
                <w:b/>
                <w:color w:val="000000"/>
                <w:sz w:val="24"/>
                <w:highlight w:val="none"/>
                <w:lang w:eastAsia="zh-CN"/>
              </w:rPr>
              <w:t>、</w:t>
            </w:r>
            <w:r>
              <w:rPr>
                <w:rFonts w:hint="eastAsia"/>
                <w:b/>
                <w:color w:val="000000"/>
                <w:sz w:val="24"/>
                <w:highlight w:val="none"/>
              </w:rPr>
              <w:t>工程概况</w:t>
            </w:r>
          </w:p>
          <w:p>
            <w:pPr>
              <w:adjustRightInd w:val="0"/>
              <w:snapToGrid w:val="0"/>
              <w:spacing w:line="360" w:lineRule="auto"/>
              <w:ind w:firstLine="480" w:firstLineChars="200"/>
              <w:jc w:val="left"/>
              <w:rPr>
                <w:rFonts w:hint="eastAsia"/>
                <w:bCs/>
                <w:color w:val="000000"/>
                <w:sz w:val="24"/>
                <w:highlight w:val="none"/>
              </w:rPr>
            </w:pPr>
            <w:r>
              <w:rPr>
                <w:rFonts w:hint="eastAsia"/>
                <w:bCs/>
                <w:color w:val="000000"/>
                <w:sz w:val="24"/>
                <w:highlight w:val="none"/>
              </w:rPr>
              <w:t>（1）项目名称</w:t>
            </w:r>
          </w:p>
          <w:p>
            <w:pPr>
              <w:adjustRightInd w:val="0"/>
              <w:snapToGrid w:val="0"/>
              <w:spacing w:line="360" w:lineRule="auto"/>
              <w:ind w:firstLine="480" w:firstLineChars="200"/>
              <w:jc w:val="left"/>
              <w:rPr>
                <w:rFonts w:hint="eastAsia"/>
                <w:bCs/>
                <w:color w:val="000000"/>
                <w:sz w:val="24"/>
                <w:highlight w:val="none"/>
              </w:rPr>
            </w:pPr>
            <w:r>
              <w:rPr>
                <w:rFonts w:hint="eastAsia"/>
                <w:bCs/>
                <w:color w:val="000000"/>
                <w:sz w:val="24"/>
                <w:highlight w:val="none"/>
              </w:rPr>
              <w:t>鄂尔多斯市精凯成煤炭物流有限公司120万吨资源综合利用、煤矸石洗选及配套煤泥烘干项目。</w:t>
            </w:r>
          </w:p>
          <w:p>
            <w:pPr>
              <w:adjustRightInd w:val="0"/>
              <w:snapToGrid w:val="0"/>
              <w:spacing w:line="360" w:lineRule="auto"/>
              <w:ind w:firstLine="480" w:firstLineChars="200"/>
              <w:jc w:val="left"/>
              <w:rPr>
                <w:rFonts w:hint="eastAsia"/>
                <w:bCs/>
                <w:color w:val="000000"/>
                <w:sz w:val="24"/>
                <w:highlight w:val="none"/>
              </w:rPr>
            </w:pPr>
            <w:r>
              <w:rPr>
                <w:rFonts w:hint="eastAsia"/>
                <w:bCs/>
                <w:color w:val="000000"/>
                <w:sz w:val="24"/>
                <w:highlight w:val="none"/>
              </w:rPr>
              <w:t>（2）建设性质</w:t>
            </w:r>
          </w:p>
          <w:p>
            <w:pPr>
              <w:adjustRightInd w:val="0"/>
              <w:snapToGrid w:val="0"/>
              <w:spacing w:line="360" w:lineRule="auto"/>
              <w:ind w:firstLine="480" w:firstLineChars="200"/>
              <w:jc w:val="left"/>
              <w:rPr>
                <w:rFonts w:hint="eastAsia"/>
                <w:bCs/>
                <w:color w:val="000000"/>
                <w:sz w:val="24"/>
                <w:highlight w:val="none"/>
              </w:rPr>
            </w:pPr>
            <w:r>
              <w:rPr>
                <w:rFonts w:hint="eastAsia"/>
                <w:bCs/>
                <w:color w:val="000000"/>
                <w:sz w:val="24"/>
                <w:highlight w:val="none"/>
                <w:lang w:val="en-US" w:eastAsia="zh-CN"/>
              </w:rPr>
              <w:t>新建</w:t>
            </w:r>
            <w:r>
              <w:rPr>
                <w:rFonts w:hint="eastAsia"/>
                <w:bCs/>
                <w:color w:val="000000"/>
                <w:sz w:val="24"/>
                <w:highlight w:val="none"/>
              </w:rPr>
              <w:t>。</w:t>
            </w:r>
          </w:p>
          <w:p>
            <w:pPr>
              <w:adjustRightInd w:val="0"/>
              <w:snapToGrid w:val="0"/>
              <w:spacing w:line="360" w:lineRule="auto"/>
              <w:ind w:firstLine="480" w:firstLineChars="200"/>
              <w:jc w:val="left"/>
              <w:rPr>
                <w:rFonts w:hint="eastAsia"/>
                <w:bCs/>
                <w:color w:val="000000"/>
                <w:sz w:val="24"/>
                <w:highlight w:val="none"/>
              </w:rPr>
            </w:pPr>
            <w:r>
              <w:rPr>
                <w:rFonts w:hint="eastAsia"/>
                <w:bCs/>
                <w:color w:val="000000"/>
                <w:sz w:val="24"/>
                <w:highlight w:val="none"/>
              </w:rPr>
              <w:t>（3）建设单位</w:t>
            </w:r>
          </w:p>
          <w:p>
            <w:pPr>
              <w:adjustRightInd w:val="0"/>
              <w:snapToGrid w:val="0"/>
              <w:spacing w:line="360" w:lineRule="auto"/>
              <w:ind w:firstLine="480" w:firstLineChars="200"/>
              <w:jc w:val="left"/>
              <w:rPr>
                <w:rFonts w:hint="eastAsia"/>
                <w:bCs/>
                <w:color w:val="000000"/>
                <w:sz w:val="24"/>
                <w:highlight w:val="none"/>
              </w:rPr>
            </w:pPr>
            <w:r>
              <w:rPr>
                <w:rFonts w:hint="eastAsia"/>
                <w:bCs/>
                <w:color w:val="000000"/>
                <w:sz w:val="24"/>
                <w:highlight w:val="none"/>
              </w:rPr>
              <w:t>鄂尔多斯市精凯成煤炭物流有限公司。</w:t>
            </w:r>
          </w:p>
          <w:p>
            <w:pPr>
              <w:adjustRightInd w:val="0"/>
              <w:snapToGrid w:val="0"/>
              <w:spacing w:line="360" w:lineRule="auto"/>
              <w:ind w:firstLine="480" w:firstLineChars="200"/>
              <w:jc w:val="left"/>
              <w:rPr>
                <w:rFonts w:hint="eastAsia"/>
                <w:bCs/>
                <w:color w:val="000000"/>
                <w:sz w:val="24"/>
                <w:highlight w:val="none"/>
              </w:rPr>
            </w:pPr>
            <w:r>
              <w:rPr>
                <w:rFonts w:hint="eastAsia"/>
                <w:bCs/>
                <w:color w:val="000000"/>
                <w:sz w:val="24"/>
                <w:highlight w:val="none"/>
              </w:rPr>
              <w:t>（4）建设地点</w:t>
            </w:r>
          </w:p>
          <w:p>
            <w:pPr>
              <w:ind w:firstLine="480" w:firstLineChars="200"/>
              <w:rPr>
                <w:rFonts w:hint="eastAsia"/>
                <w:color w:val="000000"/>
                <w:sz w:val="24"/>
                <w:highlight w:val="none"/>
              </w:rPr>
            </w:pPr>
            <w:r>
              <w:rPr>
                <w:rFonts w:hint="eastAsia"/>
                <w:color w:val="000000"/>
                <w:sz w:val="24"/>
                <w:highlight w:val="none"/>
              </w:rPr>
              <w:t>准格尔旗纳日松镇红进塔村郝家塔社</w:t>
            </w:r>
            <w:r>
              <w:rPr>
                <w:rFonts w:hint="eastAsia"/>
                <w:color w:val="000000"/>
                <w:sz w:val="24"/>
                <w:highlight w:val="none"/>
                <w:lang w:eastAsia="zh-CN"/>
              </w:rPr>
              <w:t>，</w:t>
            </w:r>
            <w:r>
              <w:rPr>
                <w:rFonts w:hint="eastAsia"/>
                <w:color w:val="000000"/>
                <w:sz w:val="24"/>
                <w:highlight w:val="none"/>
                <w:lang w:val="en-US" w:eastAsia="zh-CN"/>
              </w:rPr>
              <w:t>项目中心坐标：</w:t>
            </w:r>
            <w:r>
              <w:rPr>
                <w:rFonts w:hint="default" w:ascii="Times New Roman" w:hAnsi="Times New Roman" w:cs="Times New Roman"/>
                <w:color w:val="000000"/>
                <w:sz w:val="24"/>
                <w:highlight w:val="none"/>
                <w:lang w:val="en-US" w:eastAsia="zh-CN"/>
              </w:rPr>
              <w:t>E110°27′57.698″，N39°25′13.581″</w:t>
            </w:r>
            <w:r>
              <w:rPr>
                <w:rFonts w:hint="eastAsia"/>
                <w:color w:val="000000"/>
                <w:sz w:val="24"/>
                <w:highlight w:val="none"/>
              </w:rPr>
              <w:t>。</w:t>
            </w:r>
          </w:p>
          <w:p>
            <w:pPr>
              <w:pStyle w:val="53"/>
              <w:rPr>
                <w:rFonts w:hint="eastAsia"/>
                <w:color w:val="000000"/>
                <w:highlight w:val="none"/>
              </w:rPr>
            </w:pPr>
          </w:p>
          <w:p>
            <w:pPr>
              <w:adjustRightInd w:val="0"/>
              <w:snapToGrid w:val="0"/>
              <w:spacing w:line="360" w:lineRule="auto"/>
              <w:ind w:firstLine="480" w:firstLineChars="200"/>
              <w:jc w:val="left"/>
              <w:rPr>
                <w:rFonts w:hint="eastAsia"/>
                <w:bCs/>
                <w:color w:val="000000"/>
                <w:sz w:val="24"/>
                <w:highlight w:val="none"/>
              </w:rPr>
            </w:pPr>
            <w:r>
              <w:rPr>
                <w:rFonts w:hint="eastAsia"/>
                <w:bCs/>
                <w:color w:val="000000"/>
                <w:sz w:val="24"/>
                <w:highlight w:val="none"/>
              </w:rPr>
              <w:t>（5）项目投资</w:t>
            </w:r>
          </w:p>
          <w:p>
            <w:pPr>
              <w:spacing w:line="360" w:lineRule="auto"/>
              <w:ind w:firstLine="480" w:firstLineChars="200"/>
              <w:rPr>
                <w:rFonts w:hint="eastAsia"/>
                <w:color w:val="000000"/>
                <w:sz w:val="24"/>
                <w:highlight w:val="none"/>
              </w:rPr>
            </w:pPr>
            <w:r>
              <w:rPr>
                <w:rFonts w:hint="eastAsia"/>
                <w:bCs/>
                <w:color w:val="000000"/>
                <w:sz w:val="24"/>
                <w:highlight w:val="none"/>
              </w:rPr>
              <w:t>项目总投</w:t>
            </w:r>
            <w:r>
              <w:rPr>
                <w:rFonts w:hint="eastAsia"/>
                <w:color w:val="000000"/>
                <w:sz w:val="24"/>
                <w:highlight w:val="none"/>
              </w:rPr>
              <w:t>资为</w:t>
            </w:r>
            <w:r>
              <w:rPr>
                <w:rFonts w:hint="eastAsia"/>
                <w:color w:val="000000"/>
                <w:sz w:val="24"/>
                <w:highlight w:val="none"/>
                <w:lang w:val="en-US" w:eastAsia="zh-CN"/>
              </w:rPr>
              <w:t>1200</w:t>
            </w:r>
            <w:r>
              <w:rPr>
                <w:rFonts w:hint="eastAsia"/>
                <w:color w:val="000000"/>
                <w:sz w:val="24"/>
                <w:highlight w:val="none"/>
              </w:rPr>
              <w:t>万元，其中环保投资为</w:t>
            </w:r>
            <w:r>
              <w:rPr>
                <w:rFonts w:hint="eastAsia"/>
                <w:color w:val="000000"/>
                <w:sz w:val="24"/>
                <w:highlight w:val="none"/>
                <w:lang w:val="en-US" w:eastAsia="zh-CN"/>
              </w:rPr>
              <w:t>256</w:t>
            </w:r>
            <w:r>
              <w:rPr>
                <w:rFonts w:hint="eastAsia"/>
                <w:color w:val="000000"/>
                <w:sz w:val="24"/>
                <w:highlight w:val="none"/>
              </w:rPr>
              <w:t>万元，约占总投资的</w:t>
            </w:r>
            <w:r>
              <w:rPr>
                <w:rFonts w:hint="eastAsia"/>
                <w:color w:val="000000"/>
                <w:sz w:val="24"/>
                <w:highlight w:val="none"/>
                <w:lang w:val="en-US" w:eastAsia="zh-CN"/>
              </w:rPr>
              <w:t>21.3</w:t>
            </w:r>
            <w:r>
              <w:rPr>
                <w:rFonts w:hint="eastAsia"/>
                <w:color w:val="000000"/>
                <w:sz w:val="24"/>
                <w:highlight w:val="none"/>
              </w:rPr>
              <w:t>%。</w:t>
            </w:r>
          </w:p>
          <w:p>
            <w:pPr>
              <w:spacing w:line="360" w:lineRule="auto"/>
              <w:ind w:firstLine="480" w:firstLineChars="200"/>
              <w:rPr>
                <w:rFonts w:hint="eastAsia"/>
                <w:color w:val="000000"/>
                <w:sz w:val="24"/>
                <w:highlight w:val="none"/>
              </w:rPr>
            </w:pPr>
            <w:r>
              <w:rPr>
                <w:rFonts w:hint="eastAsia"/>
                <w:color w:val="000000"/>
                <w:sz w:val="24"/>
                <w:highlight w:val="none"/>
              </w:rPr>
              <w:t>（6）建设规模</w:t>
            </w:r>
          </w:p>
          <w:p>
            <w:pPr>
              <w:spacing w:line="360" w:lineRule="auto"/>
              <w:ind w:firstLine="480" w:firstLineChars="200"/>
              <w:rPr>
                <w:color w:val="000000"/>
                <w:sz w:val="24"/>
                <w:highlight w:val="none"/>
              </w:rPr>
            </w:pPr>
            <w:r>
              <w:rPr>
                <w:rFonts w:hint="eastAsia"/>
                <w:color w:val="000000"/>
                <w:sz w:val="24"/>
                <w:highlight w:val="none"/>
                <w:lang w:val="en-US" w:eastAsia="zh-CN"/>
              </w:rPr>
              <w:t>本项目建成后煤矸石干选能力为120万吨/年；煤泥烘干能力为60万吨/年</w:t>
            </w:r>
            <w:r>
              <w:rPr>
                <w:rFonts w:hint="eastAsia"/>
                <w:color w:val="000000"/>
                <w:sz w:val="24"/>
                <w:highlight w:val="none"/>
              </w:rPr>
              <w:t>。</w:t>
            </w:r>
          </w:p>
          <w:p>
            <w:pPr>
              <w:adjustRightInd w:val="0"/>
              <w:snapToGrid w:val="0"/>
              <w:spacing w:line="360" w:lineRule="auto"/>
              <w:ind w:firstLine="480" w:firstLineChars="200"/>
              <w:jc w:val="left"/>
              <w:rPr>
                <w:rFonts w:hint="eastAsia"/>
                <w:bCs/>
                <w:color w:val="000000"/>
                <w:sz w:val="24"/>
                <w:highlight w:val="none"/>
              </w:rPr>
            </w:pPr>
            <w:r>
              <w:rPr>
                <w:rFonts w:hint="eastAsia"/>
                <w:bCs/>
                <w:color w:val="000000"/>
                <w:sz w:val="24"/>
                <w:highlight w:val="none"/>
              </w:rPr>
              <w:t>（7）建设内容</w:t>
            </w:r>
          </w:p>
          <w:p>
            <w:pPr>
              <w:adjustRightInd w:val="0"/>
              <w:snapToGrid w:val="0"/>
              <w:spacing w:line="360" w:lineRule="auto"/>
              <w:ind w:firstLine="480" w:firstLineChars="200"/>
              <w:jc w:val="left"/>
              <w:rPr>
                <w:bCs/>
                <w:color w:val="000000"/>
                <w:sz w:val="24"/>
                <w:highlight w:val="none"/>
              </w:rPr>
            </w:pPr>
            <w:r>
              <w:rPr>
                <w:rFonts w:hint="eastAsia"/>
                <w:color w:val="000000"/>
                <w:sz w:val="24"/>
                <w:highlight w:val="none"/>
              </w:rPr>
              <w:t>本项目主要</w:t>
            </w:r>
            <w:r>
              <w:rPr>
                <w:rFonts w:hint="eastAsia"/>
                <w:color w:val="000000"/>
                <w:sz w:val="24"/>
                <w:highlight w:val="none"/>
                <w:lang w:val="en-US" w:eastAsia="zh-CN"/>
              </w:rPr>
              <w:t>建设内容</w:t>
            </w:r>
            <w:r>
              <w:rPr>
                <w:rFonts w:hint="eastAsia"/>
                <w:color w:val="000000"/>
                <w:sz w:val="24"/>
                <w:highlight w:val="none"/>
              </w:rPr>
              <w:t>包括：</w:t>
            </w:r>
            <w:r>
              <w:rPr>
                <w:rFonts w:hint="eastAsia"/>
                <w:color w:val="000000"/>
                <w:sz w:val="24"/>
                <w:highlight w:val="none"/>
                <w:lang w:val="en-US" w:eastAsia="zh-CN"/>
              </w:rPr>
              <w:t>煤矸石干选车间、煤泥烘干车间、原料棚、精煤棚、尾矸棚、烘干成品库，配套建设公辅工程</w:t>
            </w:r>
            <w:r>
              <w:rPr>
                <w:rFonts w:hint="eastAsia"/>
                <w:color w:val="000000"/>
                <w:sz w:val="24"/>
                <w:highlight w:val="none"/>
              </w:rPr>
              <w:t>。项目总占地面积为</w:t>
            </w:r>
            <w:r>
              <w:rPr>
                <w:rFonts w:hint="eastAsia"/>
                <w:color w:val="000000"/>
                <w:sz w:val="24"/>
                <w:highlight w:val="none"/>
                <w:lang w:val="en-US" w:eastAsia="zh-CN"/>
              </w:rPr>
              <w:t>12190m</w:t>
            </w:r>
            <w:r>
              <w:rPr>
                <w:rFonts w:hint="eastAsia"/>
                <w:color w:val="000000"/>
                <w:sz w:val="24"/>
                <w:highlight w:val="none"/>
                <w:vertAlign w:val="superscript"/>
                <w:lang w:val="en-US" w:eastAsia="zh-CN"/>
              </w:rPr>
              <w:t>2</w:t>
            </w:r>
            <w:r>
              <w:rPr>
                <w:rFonts w:hint="eastAsia"/>
                <w:color w:val="000000"/>
                <w:sz w:val="24"/>
                <w:highlight w:val="none"/>
              </w:rPr>
              <w:t>。</w:t>
            </w:r>
          </w:p>
          <w:p>
            <w:pPr>
              <w:adjustRightInd w:val="0"/>
              <w:snapToGrid w:val="0"/>
              <w:spacing w:line="360" w:lineRule="auto"/>
              <w:ind w:firstLine="480" w:firstLineChars="200"/>
              <w:jc w:val="left"/>
              <w:rPr>
                <w:rFonts w:hint="eastAsia"/>
                <w:bCs/>
                <w:color w:val="000000"/>
                <w:sz w:val="24"/>
                <w:highlight w:val="none"/>
              </w:rPr>
            </w:pPr>
            <w:r>
              <w:rPr>
                <w:rFonts w:hint="eastAsia"/>
                <w:bCs/>
                <w:color w:val="000000"/>
                <w:sz w:val="24"/>
                <w:highlight w:val="none"/>
              </w:rPr>
              <w:t>具体建设内容见表</w:t>
            </w:r>
            <w:r>
              <w:rPr>
                <w:rFonts w:hint="eastAsia"/>
                <w:bCs/>
                <w:color w:val="000000"/>
                <w:sz w:val="24"/>
                <w:highlight w:val="none"/>
                <w:lang w:val="en-US" w:eastAsia="zh-CN"/>
              </w:rPr>
              <w:t>2</w:t>
            </w:r>
            <w:r>
              <w:rPr>
                <w:rFonts w:hint="eastAsia"/>
                <w:bCs/>
                <w:color w:val="000000"/>
                <w:sz w:val="24"/>
                <w:highlight w:val="none"/>
              </w:rPr>
              <w:t>。</w:t>
            </w:r>
          </w:p>
          <w:p>
            <w:pPr>
              <w:adjustRightInd w:val="0"/>
              <w:snapToGrid w:val="0"/>
              <w:ind w:firstLine="481" w:firstLineChars="200"/>
              <w:jc w:val="center"/>
              <w:rPr>
                <w:bCs/>
                <w:color w:val="000000"/>
                <w:sz w:val="24"/>
                <w:highlight w:val="none"/>
              </w:rPr>
            </w:pPr>
            <w:r>
              <w:rPr>
                <w:rFonts w:hint="eastAsia"/>
                <w:b/>
                <w:color w:val="000000"/>
                <w:sz w:val="24"/>
                <w:highlight w:val="none"/>
              </w:rPr>
              <w:t>表</w:t>
            </w:r>
            <w:r>
              <w:rPr>
                <w:rFonts w:hint="eastAsia"/>
                <w:b/>
                <w:color w:val="000000"/>
                <w:sz w:val="24"/>
                <w:highlight w:val="none"/>
                <w:lang w:val="en-US" w:eastAsia="zh-CN"/>
              </w:rPr>
              <w:t>2</w:t>
            </w:r>
            <w:r>
              <w:rPr>
                <w:rFonts w:hint="eastAsia"/>
                <w:b/>
                <w:color w:val="000000"/>
                <w:sz w:val="24"/>
                <w:highlight w:val="none"/>
              </w:rPr>
              <w:t xml:space="preserve">  </w:t>
            </w:r>
            <w:r>
              <w:rPr>
                <w:rFonts w:hint="eastAsia"/>
                <w:b/>
                <w:color w:val="000000"/>
                <w:sz w:val="24"/>
                <w:highlight w:val="none"/>
                <w:lang w:val="en-US" w:eastAsia="zh-CN"/>
              </w:rPr>
              <w:t>项目</w:t>
            </w:r>
            <w:r>
              <w:rPr>
                <w:rFonts w:hint="eastAsia"/>
                <w:b/>
                <w:bCs/>
                <w:color w:val="000000"/>
                <w:sz w:val="24"/>
                <w:highlight w:val="none"/>
              </w:rPr>
              <w:t>工程组成一览表</w:t>
            </w:r>
          </w:p>
          <w:tbl>
            <w:tblPr>
              <w:tblStyle w:val="24"/>
              <w:tblW w:w="499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682"/>
              <w:gridCol w:w="818"/>
              <w:gridCol w:w="863"/>
              <w:gridCol w:w="4800"/>
              <w:gridCol w:w="93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81" w:hRule="atLeast"/>
              </w:trPr>
              <w:tc>
                <w:tcPr>
                  <w:tcW w:w="421" w:type="pct"/>
                  <w:noWrap w:val="0"/>
                  <w:vAlign w:val="center"/>
                </w:tcPr>
                <w:p>
                  <w:pPr>
                    <w:autoSpaceDE w:val="0"/>
                    <w:autoSpaceDN w:val="0"/>
                    <w:spacing w:line="280" w:lineRule="exact"/>
                    <w:jc w:val="center"/>
                    <w:rPr>
                      <w:color w:val="000000"/>
                      <w:kern w:val="0"/>
                      <w:highlight w:val="none"/>
                    </w:rPr>
                  </w:pPr>
                  <w:r>
                    <w:rPr>
                      <w:color w:val="000000"/>
                      <w:kern w:val="0"/>
                      <w:highlight w:val="none"/>
                    </w:rPr>
                    <w:t>工程分类</w:t>
                  </w:r>
                </w:p>
              </w:tc>
              <w:tc>
                <w:tcPr>
                  <w:tcW w:w="505" w:type="pct"/>
                  <w:noWrap w:val="0"/>
                  <w:vAlign w:val="center"/>
                </w:tcPr>
                <w:p>
                  <w:pPr>
                    <w:autoSpaceDE w:val="0"/>
                    <w:autoSpaceDN w:val="0"/>
                    <w:spacing w:line="280" w:lineRule="exact"/>
                    <w:jc w:val="center"/>
                    <w:rPr>
                      <w:color w:val="000000"/>
                      <w:kern w:val="0"/>
                      <w:highlight w:val="none"/>
                    </w:rPr>
                  </w:pPr>
                  <w:r>
                    <w:rPr>
                      <w:color w:val="000000"/>
                      <w:kern w:val="0"/>
                      <w:highlight w:val="none"/>
                    </w:rPr>
                    <w:t>项目</w:t>
                  </w:r>
                </w:p>
                <w:p>
                  <w:pPr>
                    <w:autoSpaceDE w:val="0"/>
                    <w:autoSpaceDN w:val="0"/>
                    <w:spacing w:line="280" w:lineRule="exact"/>
                    <w:jc w:val="center"/>
                    <w:rPr>
                      <w:color w:val="000000"/>
                      <w:kern w:val="0"/>
                      <w:highlight w:val="none"/>
                    </w:rPr>
                  </w:pPr>
                  <w:r>
                    <w:rPr>
                      <w:color w:val="000000"/>
                      <w:kern w:val="0"/>
                      <w:highlight w:val="none"/>
                    </w:rPr>
                    <w:t>名称</w:t>
                  </w:r>
                </w:p>
              </w:tc>
              <w:tc>
                <w:tcPr>
                  <w:tcW w:w="3497" w:type="pct"/>
                  <w:gridSpan w:val="2"/>
                  <w:noWrap w:val="0"/>
                  <w:vAlign w:val="center"/>
                </w:tcPr>
                <w:p>
                  <w:pPr>
                    <w:autoSpaceDE w:val="0"/>
                    <w:autoSpaceDN w:val="0"/>
                    <w:spacing w:line="280" w:lineRule="exact"/>
                    <w:jc w:val="center"/>
                    <w:rPr>
                      <w:rFonts w:hint="eastAsia"/>
                      <w:color w:val="000000"/>
                      <w:kern w:val="0"/>
                      <w:highlight w:val="none"/>
                    </w:rPr>
                  </w:pPr>
                  <w:r>
                    <w:rPr>
                      <w:color w:val="000000"/>
                      <w:kern w:val="0"/>
                      <w:highlight w:val="none"/>
                    </w:rPr>
                    <w:t>建设内容</w:t>
                  </w:r>
                </w:p>
              </w:tc>
              <w:tc>
                <w:tcPr>
                  <w:tcW w:w="575" w:type="pct"/>
                  <w:noWrap w:val="0"/>
                  <w:vAlign w:val="center"/>
                </w:tcPr>
                <w:p>
                  <w:pPr>
                    <w:autoSpaceDE w:val="0"/>
                    <w:autoSpaceDN w:val="0"/>
                    <w:spacing w:line="280" w:lineRule="exact"/>
                    <w:jc w:val="center"/>
                    <w:rPr>
                      <w:rFonts w:hint="eastAsia"/>
                      <w:color w:val="000000"/>
                      <w:kern w:val="0"/>
                      <w:highlight w:val="none"/>
                    </w:rPr>
                  </w:pPr>
                  <w:r>
                    <w:rPr>
                      <w:rFonts w:hint="eastAsia"/>
                      <w:color w:val="000000"/>
                      <w:kern w:val="0"/>
                      <w:highlight w:val="none"/>
                    </w:rPr>
                    <w:t>备注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9" w:hRule="atLeast"/>
              </w:trPr>
              <w:tc>
                <w:tcPr>
                  <w:tcW w:w="421" w:type="pct"/>
                  <w:vMerge w:val="restart"/>
                  <w:noWrap w:val="0"/>
                  <w:vAlign w:val="center"/>
                </w:tcPr>
                <w:p>
                  <w:pPr>
                    <w:autoSpaceDE w:val="0"/>
                    <w:autoSpaceDN w:val="0"/>
                    <w:spacing w:line="280" w:lineRule="exact"/>
                    <w:jc w:val="center"/>
                    <w:rPr>
                      <w:color w:val="000000"/>
                      <w:kern w:val="0"/>
                      <w:highlight w:val="none"/>
                    </w:rPr>
                  </w:pPr>
                  <w:r>
                    <w:rPr>
                      <w:color w:val="000000"/>
                      <w:kern w:val="0"/>
                      <w:highlight w:val="none"/>
                    </w:rPr>
                    <w:t>主体工程</w:t>
                  </w:r>
                </w:p>
              </w:tc>
              <w:tc>
                <w:tcPr>
                  <w:tcW w:w="505" w:type="pct"/>
                  <w:noWrap w:val="0"/>
                  <w:vAlign w:val="center"/>
                </w:tcPr>
                <w:p>
                  <w:pPr>
                    <w:adjustRightInd w:val="0"/>
                    <w:snapToGrid w:val="0"/>
                    <w:jc w:val="center"/>
                    <w:rPr>
                      <w:rFonts w:hint="default" w:eastAsia="宋体"/>
                      <w:color w:val="000000"/>
                      <w:kern w:val="0"/>
                      <w:highlight w:val="none"/>
                      <w:lang w:val="en-US" w:eastAsia="zh-CN"/>
                    </w:rPr>
                  </w:pPr>
                  <w:r>
                    <w:rPr>
                      <w:rFonts w:hint="eastAsia" w:eastAsia="宋体"/>
                      <w:bCs/>
                      <w:color w:val="000000"/>
                      <w:szCs w:val="21"/>
                      <w:highlight w:val="none"/>
                      <w:lang w:val="en-US" w:eastAsia="zh-CN"/>
                    </w:rPr>
                    <w:t>煤矸石干选车间</w:t>
                  </w:r>
                </w:p>
              </w:tc>
              <w:tc>
                <w:tcPr>
                  <w:tcW w:w="3497" w:type="pct"/>
                  <w:gridSpan w:val="2"/>
                  <w:noWrap w:val="0"/>
                  <w:vAlign w:val="center"/>
                </w:tcPr>
                <w:p>
                  <w:pPr>
                    <w:jc w:val="center"/>
                    <w:rPr>
                      <w:color w:val="000000"/>
                      <w:kern w:val="0"/>
                      <w:highlight w:val="none"/>
                    </w:rPr>
                  </w:pPr>
                  <w:r>
                    <w:rPr>
                      <w:rFonts w:hint="eastAsia"/>
                      <w:color w:val="000000"/>
                      <w:highlight w:val="none"/>
                    </w:rPr>
                    <w:t>建筑面积2000</w:t>
                  </w:r>
                  <w:r>
                    <w:rPr>
                      <w:rFonts w:hint="eastAsia"/>
                      <w:color w:val="000000"/>
                      <w:highlight w:val="none"/>
                      <w:lang w:val="en-US" w:eastAsia="zh-CN"/>
                    </w:rPr>
                    <w:t>m</w:t>
                  </w:r>
                  <w:r>
                    <w:rPr>
                      <w:rFonts w:hint="eastAsia"/>
                      <w:color w:val="000000"/>
                      <w:highlight w:val="none"/>
                      <w:vertAlign w:val="superscript"/>
                      <w:lang w:val="en-US" w:eastAsia="zh-CN"/>
                    </w:rPr>
                    <w:t>2</w:t>
                  </w:r>
                  <w:r>
                    <w:rPr>
                      <w:rFonts w:hint="eastAsia"/>
                      <w:color w:val="000000"/>
                      <w:highlight w:val="none"/>
                    </w:rPr>
                    <w:t>，</w:t>
                  </w:r>
                  <w:r>
                    <w:rPr>
                      <w:rFonts w:hint="eastAsia"/>
                      <w:color w:val="000000"/>
                      <w:highlight w:val="none"/>
                      <w:lang w:val="en-US" w:eastAsia="zh-CN"/>
                    </w:rPr>
                    <w:t>全封闭，高12m，</w:t>
                  </w:r>
                  <w:r>
                    <w:rPr>
                      <w:rFonts w:hint="eastAsia"/>
                      <w:color w:val="000000"/>
                      <w:highlight w:val="none"/>
                    </w:rPr>
                    <w:t>设</w:t>
                  </w:r>
                  <w:r>
                    <w:rPr>
                      <w:rFonts w:hint="eastAsia"/>
                      <w:color w:val="000000"/>
                      <w:highlight w:val="none"/>
                      <w:lang w:val="en-US" w:eastAsia="zh-CN"/>
                    </w:rPr>
                    <w:t>干</w:t>
                  </w:r>
                  <w:r>
                    <w:rPr>
                      <w:rFonts w:hint="eastAsia"/>
                      <w:color w:val="000000"/>
                      <w:highlight w:val="none"/>
                    </w:rPr>
                    <w:t>选生产线1条，设有XRT煤炭智能分选机</w:t>
                  </w:r>
                  <w:r>
                    <w:rPr>
                      <w:rFonts w:hint="eastAsia"/>
                      <w:color w:val="000000"/>
                      <w:highlight w:val="none"/>
                      <w:lang w:eastAsia="zh-CN"/>
                    </w:rPr>
                    <w:t>、</w:t>
                  </w:r>
                  <w:r>
                    <w:rPr>
                      <w:rFonts w:hint="eastAsia"/>
                      <w:color w:val="000000"/>
                      <w:highlight w:val="none"/>
                    </w:rPr>
                    <w:t>分级筛</w:t>
                  </w:r>
                  <w:r>
                    <w:rPr>
                      <w:rFonts w:hint="eastAsia"/>
                      <w:color w:val="000000"/>
                      <w:highlight w:val="none"/>
                      <w:lang w:eastAsia="zh-CN"/>
                    </w:rPr>
                    <w:t>、</w:t>
                  </w:r>
                  <w:r>
                    <w:rPr>
                      <w:rFonts w:hint="eastAsia"/>
                      <w:color w:val="000000"/>
                      <w:highlight w:val="none"/>
                      <w:lang w:val="en-US" w:eastAsia="zh-CN"/>
                    </w:rPr>
                    <w:t>破碎机等</w:t>
                  </w:r>
                  <w:r>
                    <w:rPr>
                      <w:rFonts w:hint="eastAsia"/>
                      <w:color w:val="000000"/>
                      <w:highlight w:val="none"/>
                    </w:rPr>
                    <w:t>。</w:t>
                  </w:r>
                </w:p>
              </w:tc>
              <w:tc>
                <w:tcPr>
                  <w:tcW w:w="575" w:type="pct"/>
                  <w:noWrap w:val="0"/>
                  <w:vAlign w:val="center"/>
                </w:tcPr>
                <w:p>
                  <w:pPr>
                    <w:adjustRightInd w:val="0"/>
                    <w:snapToGrid w:val="0"/>
                    <w:jc w:val="center"/>
                    <w:rPr>
                      <w:rFonts w:hint="eastAsia"/>
                      <w:color w:val="000000"/>
                      <w:kern w:val="0"/>
                      <w:highlight w:val="none"/>
                    </w:rPr>
                  </w:pPr>
                  <w:r>
                    <w:rPr>
                      <w:rFonts w:hint="eastAsia"/>
                      <w:color w:val="000000"/>
                      <w:highlight w:val="none"/>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9"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noWrap w:val="0"/>
                  <w:vAlign w:val="center"/>
                </w:tcPr>
                <w:p>
                  <w:pPr>
                    <w:autoSpaceDE w:val="0"/>
                    <w:autoSpaceDN w:val="0"/>
                    <w:spacing w:line="280" w:lineRule="exact"/>
                    <w:jc w:val="center"/>
                    <w:rPr>
                      <w:rFonts w:hint="default" w:eastAsia="宋体"/>
                      <w:color w:val="000000"/>
                      <w:kern w:val="0"/>
                      <w:highlight w:val="none"/>
                      <w:lang w:val="en-US" w:eastAsia="zh-CN"/>
                    </w:rPr>
                  </w:pPr>
                  <w:r>
                    <w:rPr>
                      <w:rFonts w:hint="eastAsia"/>
                      <w:color w:val="000000"/>
                      <w:kern w:val="0"/>
                      <w:highlight w:val="none"/>
                      <w:lang w:val="en-US" w:eastAsia="zh-CN"/>
                    </w:rPr>
                    <w:t>煤泥</w:t>
                  </w:r>
                  <w:commentRangeStart w:id="0"/>
                  <w:r>
                    <w:rPr>
                      <w:rFonts w:hint="eastAsia"/>
                      <w:color w:val="000000"/>
                      <w:kern w:val="0"/>
                      <w:highlight w:val="none"/>
                      <w:lang w:val="en-US" w:eastAsia="zh-CN"/>
                    </w:rPr>
                    <w:t>烘干</w:t>
                  </w:r>
                  <w:commentRangeEnd w:id="0"/>
                  <w:r>
                    <w:commentReference w:id="0"/>
                  </w:r>
                  <w:r>
                    <w:rPr>
                      <w:rFonts w:hint="eastAsia"/>
                      <w:color w:val="000000"/>
                      <w:kern w:val="0"/>
                      <w:highlight w:val="none"/>
                      <w:lang w:val="en-US" w:eastAsia="zh-CN"/>
                    </w:rPr>
                    <w:t>车间</w:t>
                  </w:r>
                </w:p>
              </w:tc>
              <w:tc>
                <w:tcPr>
                  <w:tcW w:w="3497" w:type="pct"/>
                  <w:gridSpan w:val="2"/>
                  <w:noWrap w:val="0"/>
                  <w:vAlign w:val="center"/>
                </w:tcPr>
                <w:p>
                  <w:pPr>
                    <w:autoSpaceDE w:val="0"/>
                    <w:autoSpaceDN w:val="0"/>
                    <w:spacing w:line="280" w:lineRule="exact"/>
                    <w:jc w:val="center"/>
                    <w:rPr>
                      <w:color w:val="000000"/>
                      <w:kern w:val="0"/>
                      <w:highlight w:val="none"/>
                    </w:rPr>
                  </w:pPr>
                  <w:r>
                    <w:rPr>
                      <w:rFonts w:hint="eastAsia"/>
                      <w:color w:val="000000"/>
                      <w:highlight w:val="none"/>
                    </w:rPr>
                    <w:t>建筑面积1300</w:t>
                  </w:r>
                  <w:r>
                    <w:rPr>
                      <w:rFonts w:hint="eastAsia"/>
                      <w:color w:val="000000"/>
                      <w:highlight w:val="none"/>
                      <w:lang w:val="en-US" w:eastAsia="zh-CN"/>
                    </w:rPr>
                    <w:t>m</w:t>
                  </w:r>
                  <w:r>
                    <w:rPr>
                      <w:rFonts w:hint="eastAsia"/>
                      <w:color w:val="000000"/>
                      <w:highlight w:val="none"/>
                      <w:vertAlign w:val="superscript"/>
                      <w:lang w:val="en-US" w:eastAsia="zh-CN"/>
                    </w:rPr>
                    <w:t>2</w:t>
                  </w:r>
                  <w:r>
                    <w:rPr>
                      <w:rFonts w:hint="eastAsia"/>
                      <w:color w:val="000000"/>
                      <w:highlight w:val="none"/>
                    </w:rPr>
                    <w:t>，</w:t>
                  </w:r>
                  <w:r>
                    <w:rPr>
                      <w:rFonts w:hint="eastAsia"/>
                      <w:color w:val="000000"/>
                      <w:highlight w:val="none"/>
                      <w:lang w:val="en-US" w:eastAsia="zh-CN"/>
                    </w:rPr>
                    <w:t>全封闭，高12m，</w:t>
                  </w:r>
                  <w:r>
                    <w:rPr>
                      <w:rFonts w:hint="eastAsia"/>
                      <w:color w:val="000000"/>
                      <w:highlight w:val="none"/>
                    </w:rPr>
                    <w:t>设有</w:t>
                  </w:r>
                  <w:r>
                    <w:rPr>
                      <w:rFonts w:hint="eastAsia"/>
                      <w:color w:val="000000"/>
                      <w:highlight w:val="none"/>
                      <w:lang w:val="en-US" w:eastAsia="zh-CN"/>
                    </w:rPr>
                    <w:t>电</w:t>
                  </w:r>
                  <w:r>
                    <w:rPr>
                      <w:rFonts w:hint="eastAsia"/>
                      <w:color w:val="000000"/>
                      <w:highlight w:val="none"/>
                    </w:rPr>
                    <w:t>热风炉</w:t>
                  </w:r>
                  <w:r>
                    <w:rPr>
                      <w:rFonts w:hint="eastAsia"/>
                      <w:color w:val="000000"/>
                      <w:highlight w:val="none"/>
                      <w:lang w:eastAsia="zh-CN"/>
                    </w:rPr>
                    <w:t>、</w:t>
                  </w:r>
                  <w:r>
                    <w:rPr>
                      <w:color w:val="000000"/>
                      <w:highlight w:val="none"/>
                    </w:rPr>
                    <w:t>转筒式干燥机</w:t>
                  </w:r>
                  <w:r>
                    <w:rPr>
                      <w:rFonts w:hint="eastAsia"/>
                      <w:color w:val="000000"/>
                      <w:highlight w:val="none"/>
                    </w:rPr>
                    <w:t>、螺旋给料机等设备，车间分为原料区</w:t>
                  </w:r>
                  <w:r>
                    <w:rPr>
                      <w:rFonts w:hint="eastAsia"/>
                      <w:color w:val="000000"/>
                      <w:highlight w:val="none"/>
                      <w:lang w:eastAsia="zh-CN"/>
                    </w:rPr>
                    <w:t>（</w:t>
                  </w:r>
                  <w:r>
                    <w:rPr>
                      <w:rFonts w:hint="eastAsia"/>
                      <w:color w:val="000000"/>
                      <w:highlight w:val="none"/>
                      <w:lang w:val="en-US" w:eastAsia="zh-CN"/>
                    </w:rPr>
                    <w:t>500m</w:t>
                  </w:r>
                  <w:r>
                    <w:rPr>
                      <w:rFonts w:hint="eastAsia"/>
                      <w:color w:val="000000"/>
                      <w:highlight w:val="none"/>
                      <w:vertAlign w:val="superscript"/>
                      <w:lang w:val="en-US" w:eastAsia="zh-CN"/>
                    </w:rPr>
                    <w:t>2</w:t>
                  </w:r>
                  <w:r>
                    <w:rPr>
                      <w:rFonts w:hint="eastAsia"/>
                      <w:color w:val="000000"/>
                      <w:highlight w:val="none"/>
                      <w:lang w:eastAsia="zh-CN"/>
                    </w:rPr>
                    <w:t>）</w:t>
                  </w:r>
                  <w:r>
                    <w:rPr>
                      <w:rFonts w:hint="eastAsia"/>
                      <w:color w:val="000000"/>
                      <w:highlight w:val="none"/>
                    </w:rPr>
                    <w:t>、生产区</w:t>
                  </w:r>
                  <w:r>
                    <w:rPr>
                      <w:rFonts w:hint="eastAsia"/>
                      <w:color w:val="000000"/>
                      <w:highlight w:val="none"/>
                      <w:lang w:eastAsia="zh-CN"/>
                    </w:rPr>
                    <w:t>（</w:t>
                  </w:r>
                  <w:r>
                    <w:rPr>
                      <w:rFonts w:hint="eastAsia"/>
                      <w:color w:val="000000"/>
                      <w:highlight w:val="none"/>
                      <w:lang w:val="en-US" w:eastAsia="zh-CN"/>
                    </w:rPr>
                    <w:t>800m</w:t>
                  </w:r>
                  <w:r>
                    <w:rPr>
                      <w:rFonts w:hint="eastAsia"/>
                      <w:color w:val="000000"/>
                      <w:highlight w:val="none"/>
                      <w:vertAlign w:val="superscript"/>
                      <w:lang w:val="en-US" w:eastAsia="zh-CN"/>
                    </w:rPr>
                    <w:t>2</w:t>
                  </w:r>
                  <w:r>
                    <w:rPr>
                      <w:rFonts w:hint="eastAsia"/>
                      <w:color w:val="000000"/>
                      <w:highlight w:val="none"/>
                      <w:lang w:eastAsia="zh-CN"/>
                    </w:rPr>
                    <w:t>）</w:t>
                  </w:r>
                  <w:r>
                    <w:rPr>
                      <w:rFonts w:hint="eastAsia"/>
                      <w:color w:val="000000"/>
                      <w:highlight w:val="none"/>
                    </w:rPr>
                    <w:t>。</w:t>
                  </w:r>
                </w:p>
              </w:tc>
              <w:tc>
                <w:tcPr>
                  <w:tcW w:w="575" w:type="pct"/>
                  <w:noWrap w:val="0"/>
                  <w:vAlign w:val="center"/>
                </w:tcPr>
                <w:p>
                  <w:pPr>
                    <w:autoSpaceDE w:val="0"/>
                    <w:autoSpaceDN w:val="0"/>
                    <w:spacing w:line="280" w:lineRule="exact"/>
                    <w:jc w:val="center"/>
                    <w:rPr>
                      <w:rFonts w:hint="eastAsia"/>
                      <w:color w:val="000000"/>
                      <w:kern w:val="0"/>
                      <w:highlight w:val="none"/>
                    </w:rPr>
                  </w:pPr>
                  <w:r>
                    <w:rPr>
                      <w:rFonts w:hint="eastAsia"/>
                      <w:color w:val="000000"/>
                      <w:kern w:val="0"/>
                      <w:highlight w:val="none"/>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42" w:hRule="atLeast"/>
              </w:trPr>
              <w:tc>
                <w:tcPr>
                  <w:tcW w:w="421" w:type="pct"/>
                  <w:vMerge w:val="restart"/>
                  <w:noWrap w:val="0"/>
                  <w:vAlign w:val="center"/>
                </w:tcPr>
                <w:p>
                  <w:pPr>
                    <w:autoSpaceDE w:val="0"/>
                    <w:autoSpaceDN w:val="0"/>
                    <w:spacing w:line="280" w:lineRule="exact"/>
                    <w:jc w:val="center"/>
                    <w:rPr>
                      <w:color w:val="000000"/>
                      <w:kern w:val="0"/>
                      <w:highlight w:val="none"/>
                    </w:rPr>
                  </w:pPr>
                  <w:r>
                    <w:rPr>
                      <w:color w:val="000000"/>
                      <w:kern w:val="0"/>
                      <w:highlight w:val="none"/>
                    </w:rPr>
                    <w:t>储运工程</w:t>
                  </w:r>
                </w:p>
              </w:tc>
              <w:tc>
                <w:tcPr>
                  <w:tcW w:w="505" w:type="pct"/>
                  <w:noWrap w:val="0"/>
                  <w:vAlign w:val="center"/>
                </w:tcPr>
                <w:p>
                  <w:pPr>
                    <w:adjustRightInd w:val="0"/>
                    <w:snapToGrid w:val="0"/>
                    <w:jc w:val="center"/>
                    <w:rPr>
                      <w:rFonts w:hint="eastAsia" w:eastAsia="宋体"/>
                      <w:color w:val="000000"/>
                      <w:kern w:val="0"/>
                      <w:highlight w:val="none"/>
                      <w:lang w:eastAsia="zh-CN"/>
                    </w:rPr>
                  </w:pPr>
                  <w:r>
                    <w:rPr>
                      <w:rFonts w:hint="eastAsia"/>
                      <w:color w:val="000000"/>
                      <w:kern w:val="0"/>
                      <w:highlight w:val="none"/>
                      <w:lang w:val="en-US" w:eastAsia="zh-CN"/>
                    </w:rPr>
                    <w:t>矸石原料棚</w:t>
                  </w:r>
                </w:p>
              </w:tc>
              <w:tc>
                <w:tcPr>
                  <w:tcW w:w="3497" w:type="pct"/>
                  <w:gridSpan w:val="2"/>
                  <w:noWrap w:val="0"/>
                  <w:vAlign w:val="center"/>
                </w:tcPr>
                <w:p>
                  <w:pPr>
                    <w:rPr>
                      <w:rFonts w:hint="default" w:eastAsia="宋体"/>
                      <w:color w:val="000000"/>
                      <w:highlight w:val="none"/>
                      <w:lang w:val="en-US" w:eastAsia="zh-CN"/>
                    </w:rPr>
                  </w:pPr>
                  <w:r>
                    <w:rPr>
                      <w:rFonts w:hint="eastAsia"/>
                      <w:color w:val="000000"/>
                      <w:highlight w:val="none"/>
                    </w:rPr>
                    <w:t>建筑面积1000</w:t>
                  </w:r>
                  <w:r>
                    <w:rPr>
                      <w:rFonts w:hint="eastAsia"/>
                      <w:color w:val="000000"/>
                      <w:highlight w:val="none"/>
                      <w:lang w:val="en-US" w:eastAsia="zh-CN"/>
                    </w:rPr>
                    <w:t>m</w:t>
                  </w:r>
                  <w:r>
                    <w:rPr>
                      <w:rFonts w:hint="eastAsia"/>
                      <w:color w:val="000000"/>
                      <w:highlight w:val="none"/>
                      <w:vertAlign w:val="superscript"/>
                      <w:lang w:val="en-US" w:eastAsia="zh-CN"/>
                    </w:rPr>
                    <w:t>2</w:t>
                  </w:r>
                  <w:r>
                    <w:rPr>
                      <w:rFonts w:hint="eastAsia"/>
                      <w:color w:val="000000"/>
                      <w:highlight w:val="none"/>
                    </w:rPr>
                    <w:t>，</w:t>
                  </w:r>
                  <w:r>
                    <w:rPr>
                      <w:rFonts w:hint="eastAsia"/>
                      <w:color w:val="000000"/>
                      <w:highlight w:val="none"/>
                      <w:lang w:val="en-US" w:eastAsia="zh-CN"/>
                    </w:rPr>
                    <w:t>全封闭，高12m，</w:t>
                  </w:r>
                  <w:r>
                    <w:rPr>
                      <w:rFonts w:hint="eastAsia"/>
                      <w:color w:val="000000"/>
                      <w:highlight w:val="none"/>
                    </w:rPr>
                    <w:t>分为原料区与破碎区，原料区</w:t>
                  </w:r>
                  <w:r>
                    <w:rPr>
                      <w:rFonts w:hint="eastAsia"/>
                      <w:color w:val="000000"/>
                      <w:highlight w:val="none"/>
                      <w:lang w:val="en-US" w:eastAsia="zh-CN"/>
                    </w:rPr>
                    <w:t>占地面积600m</w:t>
                  </w:r>
                  <w:r>
                    <w:rPr>
                      <w:rFonts w:hint="eastAsia"/>
                      <w:color w:val="000000"/>
                      <w:highlight w:val="none"/>
                      <w:vertAlign w:val="superscript"/>
                      <w:lang w:val="en-US" w:eastAsia="zh-CN"/>
                    </w:rPr>
                    <w:t>2</w:t>
                  </w:r>
                  <w:r>
                    <w:rPr>
                      <w:rFonts w:hint="eastAsia"/>
                      <w:color w:val="000000"/>
                      <w:highlight w:val="none"/>
                      <w:lang w:val="en-US" w:eastAsia="zh-CN"/>
                    </w:rPr>
                    <w:t>，用于</w:t>
                  </w:r>
                  <w:r>
                    <w:rPr>
                      <w:rFonts w:hint="eastAsia"/>
                      <w:color w:val="000000"/>
                      <w:highlight w:val="none"/>
                    </w:rPr>
                    <w:t>存放煤矸石</w:t>
                  </w:r>
                  <w:r>
                    <w:rPr>
                      <w:rFonts w:hint="eastAsia"/>
                      <w:color w:val="000000"/>
                      <w:highlight w:val="none"/>
                      <w:lang w:eastAsia="zh-CN"/>
                    </w:rPr>
                    <w:t>，</w:t>
                  </w:r>
                  <w:r>
                    <w:rPr>
                      <w:rFonts w:hint="eastAsia"/>
                      <w:color w:val="000000"/>
                      <w:highlight w:val="none"/>
                      <w:lang w:val="en-US" w:eastAsia="zh-CN"/>
                    </w:rPr>
                    <w:t>破碎区占地面积400m</w:t>
                  </w:r>
                  <w:r>
                    <w:rPr>
                      <w:rFonts w:hint="eastAsia"/>
                      <w:color w:val="000000"/>
                      <w:highlight w:val="none"/>
                      <w:vertAlign w:val="superscript"/>
                      <w:lang w:val="en-US" w:eastAsia="zh-CN"/>
                    </w:rPr>
                    <w:t>2</w:t>
                  </w:r>
                  <w:r>
                    <w:rPr>
                      <w:rFonts w:hint="eastAsia"/>
                      <w:color w:val="000000"/>
                      <w:highlight w:val="none"/>
                      <w:lang w:val="en-US" w:eastAsia="zh-CN"/>
                    </w:rPr>
                    <w:t>，用于破碎大块矸石。</w:t>
                  </w:r>
                </w:p>
              </w:tc>
              <w:tc>
                <w:tcPr>
                  <w:tcW w:w="575" w:type="pct"/>
                  <w:noWrap w:val="0"/>
                  <w:vAlign w:val="center"/>
                </w:tcPr>
                <w:p>
                  <w:pPr>
                    <w:adjustRightInd w:val="0"/>
                    <w:snapToGrid w:val="0"/>
                    <w:jc w:val="center"/>
                    <w:rPr>
                      <w:rFonts w:hint="eastAsia" w:eastAsia="宋体"/>
                      <w:color w:val="000000"/>
                      <w:szCs w:val="21"/>
                      <w:highlight w:val="none"/>
                      <w:lang w:val="en-US" w:eastAsia="zh-CN"/>
                    </w:rPr>
                  </w:pPr>
                  <w:r>
                    <w:rPr>
                      <w:rFonts w:hint="eastAsia"/>
                      <w:color w:val="000000"/>
                      <w:szCs w:val="21"/>
                      <w:highlight w:val="none"/>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42"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noWrap w:val="0"/>
                  <w:vAlign w:val="center"/>
                </w:tcPr>
                <w:p>
                  <w:pPr>
                    <w:adjustRightInd w:val="0"/>
                    <w:snapToGrid w:val="0"/>
                    <w:jc w:val="center"/>
                    <w:rPr>
                      <w:rFonts w:hint="default"/>
                      <w:color w:val="000000"/>
                      <w:kern w:val="0"/>
                      <w:highlight w:val="none"/>
                      <w:lang w:val="en-US" w:eastAsia="zh-CN"/>
                    </w:rPr>
                  </w:pPr>
                  <w:r>
                    <w:rPr>
                      <w:rFonts w:hint="eastAsia"/>
                      <w:color w:val="000000"/>
                      <w:kern w:val="0"/>
                      <w:highlight w:val="none"/>
                      <w:lang w:val="en-US" w:eastAsia="zh-CN"/>
                    </w:rPr>
                    <w:t>精煤棚</w:t>
                  </w:r>
                </w:p>
              </w:tc>
              <w:tc>
                <w:tcPr>
                  <w:tcW w:w="3497" w:type="pct"/>
                  <w:gridSpan w:val="2"/>
                  <w:noWrap w:val="0"/>
                  <w:vAlign w:val="center"/>
                </w:tcPr>
                <w:p>
                  <w:pPr>
                    <w:rPr>
                      <w:rFonts w:hint="default" w:eastAsia="宋体"/>
                      <w:color w:val="000000"/>
                      <w:highlight w:val="none"/>
                      <w:lang w:val="en-US" w:eastAsia="zh-CN"/>
                    </w:rPr>
                  </w:pPr>
                  <w:r>
                    <w:rPr>
                      <w:rFonts w:hint="eastAsia"/>
                      <w:color w:val="000000"/>
                      <w:highlight w:val="none"/>
                    </w:rPr>
                    <w:t>建筑面积均为</w:t>
                  </w:r>
                  <w:r>
                    <w:rPr>
                      <w:rFonts w:hint="eastAsia"/>
                      <w:color w:val="000000"/>
                      <w:highlight w:val="none"/>
                      <w:lang w:val="en-US" w:eastAsia="zh-CN"/>
                    </w:rPr>
                    <w:t>1</w:t>
                  </w:r>
                  <w:r>
                    <w:rPr>
                      <w:rFonts w:hint="eastAsia"/>
                      <w:color w:val="000000"/>
                      <w:highlight w:val="none"/>
                    </w:rPr>
                    <w:t>000</w:t>
                  </w:r>
                  <w:r>
                    <w:rPr>
                      <w:rFonts w:hint="eastAsia"/>
                      <w:color w:val="000000"/>
                      <w:highlight w:val="none"/>
                      <w:lang w:val="en-US" w:eastAsia="zh-CN"/>
                    </w:rPr>
                    <w:t>m</w:t>
                  </w:r>
                  <w:r>
                    <w:rPr>
                      <w:rFonts w:hint="eastAsia"/>
                      <w:color w:val="000000"/>
                      <w:highlight w:val="none"/>
                      <w:vertAlign w:val="superscript"/>
                      <w:lang w:val="en-US" w:eastAsia="zh-CN"/>
                    </w:rPr>
                    <w:t>2</w:t>
                  </w:r>
                  <w:r>
                    <w:rPr>
                      <w:rFonts w:hint="eastAsia"/>
                      <w:color w:val="000000"/>
                      <w:highlight w:val="none"/>
                    </w:rPr>
                    <w:t>，</w:t>
                  </w:r>
                  <w:r>
                    <w:rPr>
                      <w:rFonts w:hint="eastAsia"/>
                      <w:color w:val="000000"/>
                      <w:highlight w:val="none"/>
                      <w:lang w:val="en-US" w:eastAsia="zh-CN"/>
                    </w:rPr>
                    <w:t>钢结构</w:t>
                  </w:r>
                  <w:r>
                    <w:rPr>
                      <w:rFonts w:hint="eastAsia"/>
                      <w:color w:val="000000"/>
                      <w:highlight w:val="none"/>
                    </w:rPr>
                    <w:t>全封闭</w:t>
                  </w:r>
                  <w:r>
                    <w:rPr>
                      <w:rFonts w:hint="eastAsia"/>
                      <w:color w:val="000000"/>
                      <w:highlight w:val="none"/>
                      <w:lang w:val="en-US" w:eastAsia="zh-CN"/>
                    </w:rPr>
                    <w:t>储棚，高12m</w:t>
                  </w:r>
                  <w:r>
                    <w:rPr>
                      <w:rFonts w:hint="eastAsia"/>
                      <w:color w:val="000000"/>
                      <w:highlight w:val="none"/>
                    </w:rPr>
                    <w:t>，</w:t>
                  </w:r>
                  <w:r>
                    <w:rPr>
                      <w:rFonts w:hint="eastAsia"/>
                      <w:color w:val="000000"/>
                      <w:highlight w:val="none"/>
                      <w:lang w:val="en-US" w:eastAsia="zh-CN"/>
                    </w:rPr>
                    <w:t>用于存放成品煤。</w:t>
                  </w:r>
                </w:p>
              </w:tc>
              <w:tc>
                <w:tcPr>
                  <w:tcW w:w="575" w:type="pct"/>
                  <w:noWrap w:val="0"/>
                  <w:vAlign w:val="center"/>
                </w:tcPr>
                <w:p>
                  <w:pPr>
                    <w:adjustRightInd w:val="0"/>
                    <w:snapToGrid w:val="0"/>
                    <w:jc w:val="center"/>
                    <w:rPr>
                      <w:rFonts w:hint="eastAsia"/>
                      <w:color w:val="000000"/>
                      <w:szCs w:val="21"/>
                      <w:highlight w:val="none"/>
                    </w:rPr>
                  </w:pPr>
                  <w:r>
                    <w:rPr>
                      <w:rFonts w:hint="eastAsia"/>
                      <w:color w:val="000000"/>
                      <w:szCs w:val="21"/>
                      <w:highlight w:val="none"/>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42"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noWrap w:val="0"/>
                  <w:vAlign w:val="center"/>
                </w:tcPr>
                <w:p>
                  <w:pPr>
                    <w:adjustRightInd w:val="0"/>
                    <w:snapToGrid w:val="0"/>
                    <w:jc w:val="center"/>
                    <w:rPr>
                      <w:rFonts w:hint="eastAsia"/>
                      <w:color w:val="000000"/>
                      <w:kern w:val="0"/>
                      <w:highlight w:val="none"/>
                    </w:rPr>
                  </w:pPr>
                  <w:r>
                    <w:rPr>
                      <w:rFonts w:hint="eastAsia"/>
                      <w:color w:val="000000"/>
                      <w:kern w:val="0"/>
                      <w:highlight w:val="none"/>
                      <w:lang w:val="en-US" w:eastAsia="zh-CN"/>
                    </w:rPr>
                    <w:t>尾矸棚</w:t>
                  </w:r>
                </w:p>
              </w:tc>
              <w:tc>
                <w:tcPr>
                  <w:tcW w:w="3497" w:type="pct"/>
                  <w:gridSpan w:val="2"/>
                  <w:noWrap w:val="0"/>
                  <w:vAlign w:val="center"/>
                </w:tcPr>
                <w:p>
                  <w:pPr>
                    <w:rPr>
                      <w:rFonts w:hint="default" w:eastAsia="宋体"/>
                      <w:color w:val="000000"/>
                      <w:highlight w:val="none"/>
                      <w:lang w:val="en-US" w:eastAsia="zh-CN"/>
                    </w:rPr>
                  </w:pPr>
                  <w:r>
                    <w:rPr>
                      <w:rFonts w:hint="eastAsia"/>
                      <w:color w:val="000000"/>
                      <w:highlight w:val="none"/>
                    </w:rPr>
                    <w:t>建筑面积均为</w:t>
                  </w:r>
                  <w:r>
                    <w:rPr>
                      <w:rFonts w:hint="eastAsia"/>
                      <w:color w:val="000000"/>
                      <w:highlight w:val="none"/>
                      <w:lang w:val="en-US" w:eastAsia="zh-CN"/>
                    </w:rPr>
                    <w:t>1</w:t>
                  </w:r>
                  <w:r>
                    <w:rPr>
                      <w:rFonts w:hint="eastAsia"/>
                      <w:color w:val="000000"/>
                      <w:highlight w:val="none"/>
                    </w:rPr>
                    <w:t>000</w:t>
                  </w:r>
                  <w:r>
                    <w:rPr>
                      <w:rFonts w:hint="eastAsia"/>
                      <w:color w:val="000000"/>
                      <w:highlight w:val="none"/>
                      <w:lang w:val="en-US" w:eastAsia="zh-CN"/>
                    </w:rPr>
                    <w:t>m</w:t>
                  </w:r>
                  <w:r>
                    <w:rPr>
                      <w:rFonts w:hint="eastAsia"/>
                      <w:color w:val="000000"/>
                      <w:highlight w:val="none"/>
                      <w:vertAlign w:val="superscript"/>
                      <w:lang w:val="en-US" w:eastAsia="zh-CN"/>
                    </w:rPr>
                    <w:t>2</w:t>
                  </w:r>
                  <w:r>
                    <w:rPr>
                      <w:rFonts w:hint="eastAsia"/>
                      <w:color w:val="000000"/>
                      <w:highlight w:val="none"/>
                    </w:rPr>
                    <w:t>，</w:t>
                  </w:r>
                  <w:r>
                    <w:rPr>
                      <w:rFonts w:hint="eastAsia"/>
                      <w:color w:val="000000"/>
                      <w:highlight w:val="none"/>
                      <w:lang w:val="en-US" w:eastAsia="zh-CN"/>
                    </w:rPr>
                    <w:t>钢结构</w:t>
                  </w:r>
                  <w:r>
                    <w:rPr>
                      <w:rFonts w:hint="eastAsia"/>
                      <w:color w:val="000000"/>
                      <w:highlight w:val="none"/>
                    </w:rPr>
                    <w:t>全封闭</w:t>
                  </w:r>
                  <w:r>
                    <w:rPr>
                      <w:rFonts w:hint="eastAsia"/>
                      <w:color w:val="000000"/>
                      <w:highlight w:val="none"/>
                      <w:lang w:val="en-US" w:eastAsia="zh-CN"/>
                    </w:rPr>
                    <w:t>储棚，高12m</w:t>
                  </w:r>
                  <w:r>
                    <w:rPr>
                      <w:rFonts w:hint="eastAsia"/>
                      <w:color w:val="000000"/>
                      <w:highlight w:val="none"/>
                    </w:rPr>
                    <w:t>，</w:t>
                  </w:r>
                  <w:r>
                    <w:rPr>
                      <w:rFonts w:hint="eastAsia"/>
                      <w:color w:val="000000"/>
                      <w:highlight w:val="none"/>
                      <w:lang w:val="en-US" w:eastAsia="zh-CN"/>
                    </w:rPr>
                    <w:t>用于存放尾矸石。</w:t>
                  </w:r>
                </w:p>
              </w:tc>
              <w:tc>
                <w:tcPr>
                  <w:tcW w:w="575" w:type="pct"/>
                  <w:noWrap w:val="0"/>
                  <w:vAlign w:val="center"/>
                </w:tcPr>
                <w:p>
                  <w:pPr>
                    <w:adjustRightInd w:val="0"/>
                    <w:snapToGrid w:val="0"/>
                    <w:jc w:val="center"/>
                    <w:rPr>
                      <w:rFonts w:hint="eastAsia"/>
                      <w:color w:val="000000"/>
                      <w:szCs w:val="21"/>
                      <w:highlight w:val="none"/>
                    </w:rPr>
                  </w:pPr>
                  <w:r>
                    <w:rPr>
                      <w:rFonts w:hint="eastAsia"/>
                      <w:color w:val="000000"/>
                      <w:szCs w:val="21"/>
                      <w:highlight w:val="none"/>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42"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noWrap w:val="0"/>
                  <w:vAlign w:val="center"/>
                </w:tcPr>
                <w:p>
                  <w:pPr>
                    <w:adjustRightInd w:val="0"/>
                    <w:snapToGrid w:val="0"/>
                    <w:jc w:val="center"/>
                    <w:rPr>
                      <w:color w:val="000000"/>
                      <w:kern w:val="0"/>
                      <w:highlight w:val="none"/>
                    </w:rPr>
                  </w:pPr>
                  <w:r>
                    <w:rPr>
                      <w:rFonts w:hint="eastAsia"/>
                      <w:color w:val="000000"/>
                      <w:kern w:val="0"/>
                      <w:highlight w:val="none"/>
                      <w:lang w:val="en-US" w:eastAsia="zh-CN"/>
                    </w:rPr>
                    <w:t>烘干成品库</w:t>
                  </w:r>
                </w:p>
              </w:tc>
              <w:tc>
                <w:tcPr>
                  <w:tcW w:w="3497" w:type="pct"/>
                  <w:gridSpan w:val="2"/>
                  <w:noWrap w:val="0"/>
                  <w:vAlign w:val="center"/>
                </w:tcPr>
                <w:p>
                  <w:pPr>
                    <w:jc w:val="center"/>
                    <w:rPr>
                      <w:rFonts w:hint="default" w:eastAsia="宋体"/>
                      <w:color w:val="000000"/>
                      <w:highlight w:val="none"/>
                      <w:lang w:val="en-US" w:eastAsia="zh-CN"/>
                    </w:rPr>
                  </w:pPr>
                  <w:r>
                    <w:rPr>
                      <w:rFonts w:hint="eastAsia"/>
                      <w:color w:val="000000"/>
                      <w:highlight w:val="none"/>
                    </w:rPr>
                    <w:t>建筑面积2000</w:t>
                  </w:r>
                  <w:r>
                    <w:rPr>
                      <w:rFonts w:hint="eastAsia"/>
                      <w:color w:val="000000"/>
                      <w:highlight w:val="none"/>
                      <w:lang w:val="en-US" w:eastAsia="zh-CN"/>
                    </w:rPr>
                    <w:t>m</w:t>
                  </w:r>
                  <w:r>
                    <w:rPr>
                      <w:rFonts w:hint="eastAsia"/>
                      <w:color w:val="000000"/>
                      <w:highlight w:val="none"/>
                      <w:vertAlign w:val="superscript"/>
                      <w:lang w:val="en-US" w:eastAsia="zh-CN"/>
                    </w:rPr>
                    <w:t>2</w:t>
                  </w:r>
                  <w:r>
                    <w:rPr>
                      <w:rFonts w:hint="eastAsia"/>
                      <w:color w:val="000000"/>
                      <w:highlight w:val="none"/>
                    </w:rPr>
                    <w:t>，</w:t>
                  </w:r>
                  <w:r>
                    <w:rPr>
                      <w:rFonts w:hint="eastAsia"/>
                      <w:color w:val="000000"/>
                      <w:highlight w:val="none"/>
                      <w:lang w:val="en-US" w:eastAsia="zh-CN"/>
                    </w:rPr>
                    <w:t>杆结构</w:t>
                  </w:r>
                  <w:r>
                    <w:rPr>
                      <w:rFonts w:hint="eastAsia"/>
                      <w:color w:val="000000"/>
                      <w:highlight w:val="none"/>
                    </w:rPr>
                    <w:t>全封闭</w:t>
                  </w:r>
                  <w:r>
                    <w:rPr>
                      <w:rFonts w:hint="eastAsia"/>
                      <w:color w:val="000000"/>
                      <w:highlight w:val="none"/>
                      <w:lang w:val="en-US" w:eastAsia="zh-CN"/>
                    </w:rPr>
                    <w:t>储棚，高12m</w:t>
                  </w:r>
                  <w:r>
                    <w:rPr>
                      <w:rFonts w:hint="eastAsia"/>
                      <w:color w:val="000000"/>
                      <w:highlight w:val="none"/>
                    </w:rPr>
                    <w:t>，</w:t>
                  </w:r>
                  <w:r>
                    <w:rPr>
                      <w:rFonts w:hint="eastAsia"/>
                      <w:color w:val="000000"/>
                      <w:highlight w:val="none"/>
                      <w:lang w:val="en-US" w:eastAsia="zh-CN"/>
                    </w:rPr>
                    <w:t>用于存放烘干后的煤泥。</w:t>
                  </w:r>
                </w:p>
              </w:tc>
              <w:tc>
                <w:tcPr>
                  <w:tcW w:w="575" w:type="pct"/>
                  <w:noWrap w:val="0"/>
                  <w:vAlign w:val="center"/>
                </w:tcPr>
                <w:p>
                  <w:pPr>
                    <w:adjustRightInd w:val="0"/>
                    <w:snapToGrid w:val="0"/>
                    <w:jc w:val="center"/>
                    <w:rPr>
                      <w:color w:val="000000"/>
                      <w:szCs w:val="21"/>
                      <w:highlight w:val="none"/>
                    </w:rPr>
                  </w:pPr>
                  <w:r>
                    <w:rPr>
                      <w:rFonts w:hint="eastAsia"/>
                      <w:color w:val="000000"/>
                      <w:szCs w:val="21"/>
                      <w:highlight w:val="none"/>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42"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noWrap w:val="0"/>
                  <w:vAlign w:val="center"/>
                </w:tcPr>
                <w:p>
                  <w:pPr>
                    <w:autoSpaceDE w:val="0"/>
                    <w:autoSpaceDN w:val="0"/>
                    <w:spacing w:line="280" w:lineRule="exact"/>
                    <w:jc w:val="center"/>
                    <w:rPr>
                      <w:rFonts w:hint="eastAsia"/>
                      <w:color w:val="000000"/>
                      <w:kern w:val="0"/>
                      <w:highlight w:val="none"/>
                    </w:rPr>
                  </w:pPr>
                  <w:r>
                    <w:rPr>
                      <w:rFonts w:hint="eastAsia"/>
                      <w:color w:val="000000"/>
                      <w:kern w:val="0"/>
                      <w:highlight w:val="none"/>
                      <w:lang w:val="en-US" w:eastAsia="zh-CN"/>
                    </w:rPr>
                    <w:t>进料</w:t>
                  </w:r>
                  <w:r>
                    <w:rPr>
                      <w:rFonts w:hint="eastAsia"/>
                      <w:color w:val="000000"/>
                      <w:kern w:val="0"/>
                      <w:highlight w:val="none"/>
                    </w:rPr>
                    <w:t>带</w:t>
                  </w:r>
                </w:p>
              </w:tc>
              <w:tc>
                <w:tcPr>
                  <w:tcW w:w="3497" w:type="pct"/>
                  <w:gridSpan w:val="2"/>
                  <w:noWrap w:val="0"/>
                  <w:vAlign w:val="center"/>
                </w:tcPr>
                <w:p>
                  <w:pPr>
                    <w:autoSpaceDE w:val="0"/>
                    <w:autoSpaceDN w:val="0"/>
                    <w:spacing w:line="280" w:lineRule="exact"/>
                    <w:jc w:val="center"/>
                    <w:rPr>
                      <w:rFonts w:hint="eastAsia" w:eastAsia="宋体"/>
                      <w:color w:val="000000"/>
                      <w:highlight w:val="none"/>
                      <w:lang w:val="en-US" w:eastAsia="zh-CN"/>
                    </w:rPr>
                  </w:pPr>
                  <w:r>
                    <w:rPr>
                      <w:rFonts w:hint="eastAsia"/>
                      <w:color w:val="000000"/>
                      <w:highlight w:val="none"/>
                      <w:lang w:val="en-US" w:eastAsia="zh-CN"/>
                    </w:rPr>
                    <w:t>新建原料区至筛分机进料皮带1条，</w:t>
                  </w:r>
                  <w:r>
                    <w:rPr>
                      <w:rFonts w:hint="eastAsia"/>
                      <w:color w:val="000000"/>
                      <w:highlight w:val="none"/>
                    </w:rPr>
                    <w:t>皮带规格为：B=1000，L=</w:t>
                  </w:r>
                  <w:r>
                    <w:rPr>
                      <w:rFonts w:hint="eastAsia"/>
                      <w:color w:val="000000"/>
                      <w:highlight w:val="none"/>
                      <w:lang w:val="en-US" w:eastAsia="zh-CN"/>
                    </w:rPr>
                    <w:t>30</w:t>
                  </w:r>
                  <w:r>
                    <w:rPr>
                      <w:rFonts w:hint="eastAsia"/>
                      <w:color w:val="000000"/>
                      <w:highlight w:val="none"/>
                    </w:rPr>
                    <w:t>m，α=15°</w:t>
                  </w:r>
                  <w:r>
                    <w:rPr>
                      <w:rFonts w:hint="eastAsia"/>
                      <w:color w:val="000000"/>
                      <w:highlight w:val="none"/>
                      <w:lang w:eastAsia="zh-CN"/>
                    </w:rPr>
                    <w:t>，</w:t>
                  </w:r>
                  <w:r>
                    <w:rPr>
                      <w:rFonts w:hint="eastAsia"/>
                      <w:color w:val="000000"/>
                      <w:highlight w:val="none"/>
                    </w:rPr>
                    <w:t>N=45kw</w:t>
                  </w:r>
                  <w:r>
                    <w:rPr>
                      <w:rFonts w:hint="eastAsia"/>
                      <w:color w:val="000000"/>
                      <w:highlight w:val="none"/>
                      <w:lang w:eastAsia="zh-CN"/>
                    </w:rPr>
                    <w:t>；</w:t>
                  </w:r>
                  <w:r>
                    <w:rPr>
                      <w:rFonts w:hint="eastAsia"/>
                      <w:color w:val="000000"/>
                      <w:highlight w:val="none"/>
                      <w:lang w:val="en-US" w:eastAsia="zh-CN"/>
                    </w:rPr>
                    <w:t>新建筛分机至破碎机进料皮带1条，</w:t>
                  </w:r>
                  <w:r>
                    <w:rPr>
                      <w:rFonts w:hint="eastAsia"/>
                      <w:color w:val="000000"/>
                      <w:highlight w:val="none"/>
                    </w:rPr>
                    <w:t>皮带规格为：B=1000，L=</w:t>
                  </w:r>
                  <w:r>
                    <w:rPr>
                      <w:rFonts w:hint="eastAsia"/>
                      <w:color w:val="000000"/>
                      <w:highlight w:val="none"/>
                      <w:lang w:val="en-US" w:eastAsia="zh-CN"/>
                    </w:rPr>
                    <w:t>10</w:t>
                  </w:r>
                  <w:r>
                    <w:rPr>
                      <w:rFonts w:hint="eastAsia"/>
                      <w:color w:val="000000"/>
                      <w:highlight w:val="none"/>
                    </w:rPr>
                    <w:t>m，α=15°</w:t>
                  </w:r>
                  <w:r>
                    <w:rPr>
                      <w:rFonts w:hint="eastAsia"/>
                      <w:color w:val="000000"/>
                      <w:highlight w:val="none"/>
                      <w:lang w:eastAsia="zh-CN"/>
                    </w:rPr>
                    <w:t>，</w:t>
                  </w:r>
                  <w:r>
                    <w:rPr>
                      <w:rFonts w:hint="eastAsia"/>
                      <w:color w:val="000000"/>
                      <w:highlight w:val="none"/>
                    </w:rPr>
                    <w:t>N=45kw</w:t>
                  </w:r>
                  <w:r>
                    <w:rPr>
                      <w:rFonts w:hint="eastAsia"/>
                      <w:color w:val="000000"/>
                      <w:highlight w:val="none"/>
                      <w:lang w:eastAsia="zh-CN"/>
                    </w:rPr>
                    <w:t>，</w:t>
                  </w:r>
                  <w:r>
                    <w:rPr>
                      <w:rFonts w:hint="eastAsia"/>
                      <w:color w:val="000000"/>
                      <w:highlight w:val="none"/>
                    </w:rPr>
                    <w:t>皮带</w:t>
                  </w:r>
                  <w:r>
                    <w:rPr>
                      <w:rFonts w:hint="eastAsia"/>
                      <w:color w:val="000000"/>
                      <w:highlight w:val="none"/>
                      <w:lang w:val="en-US" w:eastAsia="zh-CN"/>
                    </w:rPr>
                    <w:t>均</w:t>
                  </w:r>
                  <w:r>
                    <w:rPr>
                      <w:rFonts w:hint="eastAsia"/>
                      <w:color w:val="000000"/>
                      <w:highlight w:val="none"/>
                    </w:rPr>
                    <w:t>设置全封闭</w:t>
                  </w:r>
                  <w:r>
                    <w:rPr>
                      <w:rFonts w:hint="eastAsia" w:ascii="宋体" w:hAnsi="宋体"/>
                      <w:color w:val="000000"/>
                      <w:szCs w:val="21"/>
                      <w:highlight w:val="none"/>
                    </w:rPr>
                    <w:t>彩钢单板走廊</w:t>
                  </w:r>
                  <w:r>
                    <w:rPr>
                      <w:rFonts w:hint="eastAsia" w:ascii="宋体" w:hAnsi="宋体"/>
                      <w:color w:val="000000"/>
                      <w:szCs w:val="21"/>
                      <w:highlight w:val="none"/>
                      <w:lang w:eastAsia="zh-CN"/>
                    </w:rPr>
                    <w:t>。</w:t>
                  </w:r>
                </w:p>
              </w:tc>
              <w:tc>
                <w:tcPr>
                  <w:tcW w:w="575" w:type="pct"/>
                  <w:noWrap w:val="0"/>
                  <w:vAlign w:val="center"/>
                </w:tcPr>
                <w:p>
                  <w:pPr>
                    <w:autoSpaceDE w:val="0"/>
                    <w:autoSpaceDN w:val="0"/>
                    <w:spacing w:line="280" w:lineRule="exact"/>
                    <w:jc w:val="center"/>
                    <w:rPr>
                      <w:rFonts w:hint="eastAsia"/>
                      <w:color w:val="000000"/>
                      <w:kern w:val="0"/>
                      <w:highlight w:val="none"/>
                    </w:rPr>
                  </w:pPr>
                  <w:r>
                    <w:rPr>
                      <w:rFonts w:hint="eastAsia"/>
                      <w:color w:val="000000"/>
                      <w:szCs w:val="21"/>
                      <w:highlight w:val="none"/>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42"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noWrap w:val="0"/>
                  <w:vAlign w:val="center"/>
                </w:tcPr>
                <w:p>
                  <w:pPr>
                    <w:autoSpaceDE w:val="0"/>
                    <w:autoSpaceDN w:val="0"/>
                    <w:spacing w:line="280" w:lineRule="exact"/>
                    <w:jc w:val="center"/>
                    <w:rPr>
                      <w:rFonts w:hint="eastAsia"/>
                      <w:color w:val="000000"/>
                      <w:kern w:val="0"/>
                      <w:highlight w:val="none"/>
                    </w:rPr>
                  </w:pPr>
                  <w:r>
                    <w:rPr>
                      <w:rFonts w:hint="eastAsia"/>
                      <w:color w:val="000000"/>
                      <w:kern w:val="0"/>
                      <w:highlight w:val="none"/>
                    </w:rPr>
                    <w:t>上料</w:t>
                  </w:r>
                </w:p>
                <w:p>
                  <w:pPr>
                    <w:autoSpaceDE w:val="0"/>
                    <w:autoSpaceDN w:val="0"/>
                    <w:spacing w:line="280" w:lineRule="exact"/>
                    <w:jc w:val="center"/>
                    <w:rPr>
                      <w:rFonts w:hint="eastAsia"/>
                      <w:color w:val="000000"/>
                      <w:kern w:val="0"/>
                      <w:highlight w:val="none"/>
                    </w:rPr>
                  </w:pPr>
                  <w:r>
                    <w:rPr>
                      <w:rFonts w:hint="eastAsia"/>
                      <w:color w:val="000000"/>
                      <w:kern w:val="0"/>
                      <w:highlight w:val="none"/>
                    </w:rPr>
                    <w:t>皮带</w:t>
                  </w:r>
                </w:p>
              </w:tc>
              <w:tc>
                <w:tcPr>
                  <w:tcW w:w="3497" w:type="pct"/>
                  <w:gridSpan w:val="2"/>
                  <w:noWrap w:val="0"/>
                  <w:vAlign w:val="center"/>
                </w:tcPr>
                <w:p>
                  <w:pPr>
                    <w:autoSpaceDE w:val="0"/>
                    <w:autoSpaceDN w:val="0"/>
                    <w:spacing w:line="280" w:lineRule="exact"/>
                    <w:jc w:val="center"/>
                    <w:rPr>
                      <w:color w:val="000000"/>
                      <w:highlight w:val="none"/>
                    </w:rPr>
                  </w:pPr>
                  <w:r>
                    <w:rPr>
                      <w:rFonts w:hint="eastAsia"/>
                      <w:color w:val="000000"/>
                      <w:highlight w:val="none"/>
                    </w:rPr>
                    <w:t>新建</w:t>
                  </w:r>
                  <w:r>
                    <w:rPr>
                      <w:rFonts w:hint="eastAsia"/>
                      <w:color w:val="000000"/>
                      <w:kern w:val="0"/>
                      <w:highlight w:val="none"/>
                      <w:lang w:val="en-US" w:eastAsia="zh-CN"/>
                    </w:rPr>
                    <w:t>矸石原料棚筛分机</w:t>
                  </w:r>
                  <w:r>
                    <w:rPr>
                      <w:rFonts w:hint="eastAsia"/>
                      <w:color w:val="000000"/>
                      <w:highlight w:val="none"/>
                    </w:rPr>
                    <w:t>至干选车间上料皮带1条，皮带规格为：B=1000，L=</w:t>
                  </w:r>
                  <w:r>
                    <w:rPr>
                      <w:rFonts w:hint="eastAsia"/>
                      <w:color w:val="000000"/>
                      <w:highlight w:val="none"/>
                      <w:lang w:val="en-US" w:eastAsia="zh-CN"/>
                    </w:rPr>
                    <w:t>60</w:t>
                  </w:r>
                  <w:r>
                    <w:rPr>
                      <w:rFonts w:hint="eastAsia"/>
                      <w:color w:val="000000"/>
                      <w:highlight w:val="none"/>
                    </w:rPr>
                    <w:t>m，</w:t>
                  </w:r>
                  <w:r>
                    <w:rPr>
                      <w:rFonts w:hint="default" w:ascii="Times New Roman" w:hAnsi="Times New Roman" w:cs="Times New Roman"/>
                      <w:color w:val="000000"/>
                      <w:highlight w:val="none"/>
                    </w:rPr>
                    <w:t>α</w:t>
                  </w:r>
                  <w:r>
                    <w:rPr>
                      <w:rFonts w:hint="eastAsia"/>
                      <w:color w:val="000000"/>
                      <w:highlight w:val="none"/>
                    </w:rPr>
                    <w:t>=15°</w:t>
                  </w:r>
                  <w:r>
                    <w:rPr>
                      <w:rFonts w:hint="eastAsia"/>
                      <w:color w:val="000000"/>
                      <w:highlight w:val="none"/>
                      <w:lang w:eastAsia="zh-CN"/>
                    </w:rPr>
                    <w:t>，</w:t>
                  </w:r>
                  <w:r>
                    <w:rPr>
                      <w:rFonts w:hint="eastAsia"/>
                      <w:color w:val="000000"/>
                      <w:highlight w:val="none"/>
                    </w:rPr>
                    <w:t>N=45kw，皮带设置全封闭</w:t>
                  </w:r>
                  <w:r>
                    <w:rPr>
                      <w:rFonts w:hint="eastAsia" w:ascii="宋体" w:hAnsi="宋体"/>
                      <w:color w:val="000000"/>
                      <w:szCs w:val="21"/>
                      <w:highlight w:val="none"/>
                    </w:rPr>
                    <w:t>彩钢单板走廊</w:t>
                  </w:r>
                  <w:r>
                    <w:rPr>
                      <w:rFonts w:hint="eastAsia"/>
                      <w:color w:val="000000"/>
                      <w:highlight w:val="none"/>
                    </w:rPr>
                    <w:t>。</w:t>
                  </w:r>
                </w:p>
              </w:tc>
              <w:tc>
                <w:tcPr>
                  <w:tcW w:w="575" w:type="pct"/>
                  <w:noWrap w:val="0"/>
                  <w:vAlign w:val="center"/>
                </w:tcPr>
                <w:p>
                  <w:pPr>
                    <w:autoSpaceDE w:val="0"/>
                    <w:autoSpaceDN w:val="0"/>
                    <w:spacing w:line="280" w:lineRule="exact"/>
                    <w:jc w:val="center"/>
                    <w:rPr>
                      <w:rFonts w:hint="eastAsia"/>
                      <w:color w:val="000000"/>
                      <w:kern w:val="0"/>
                      <w:highlight w:val="none"/>
                    </w:rPr>
                  </w:pPr>
                  <w:r>
                    <w:rPr>
                      <w:rFonts w:hint="eastAsia"/>
                      <w:color w:val="000000"/>
                      <w:szCs w:val="21"/>
                      <w:highlight w:val="none"/>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42"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noWrap w:val="0"/>
                  <w:vAlign w:val="center"/>
                </w:tcPr>
                <w:p>
                  <w:pPr>
                    <w:autoSpaceDE w:val="0"/>
                    <w:autoSpaceDN w:val="0"/>
                    <w:spacing w:line="280" w:lineRule="exact"/>
                    <w:jc w:val="center"/>
                    <w:rPr>
                      <w:rFonts w:hint="eastAsia"/>
                      <w:color w:val="000000"/>
                      <w:kern w:val="0"/>
                      <w:highlight w:val="none"/>
                    </w:rPr>
                  </w:pPr>
                  <w:r>
                    <w:rPr>
                      <w:rFonts w:hint="eastAsia"/>
                      <w:color w:val="000000"/>
                      <w:kern w:val="0"/>
                      <w:highlight w:val="none"/>
                    </w:rPr>
                    <w:t>精煤</w:t>
                  </w:r>
                </w:p>
                <w:p>
                  <w:pPr>
                    <w:autoSpaceDE w:val="0"/>
                    <w:autoSpaceDN w:val="0"/>
                    <w:spacing w:line="280" w:lineRule="exact"/>
                    <w:jc w:val="center"/>
                    <w:rPr>
                      <w:rFonts w:hint="eastAsia"/>
                      <w:color w:val="000000"/>
                      <w:kern w:val="0"/>
                      <w:highlight w:val="none"/>
                    </w:rPr>
                  </w:pPr>
                  <w:r>
                    <w:rPr>
                      <w:rFonts w:hint="eastAsia"/>
                      <w:color w:val="000000"/>
                      <w:kern w:val="0"/>
                      <w:highlight w:val="none"/>
                    </w:rPr>
                    <w:t>皮带</w:t>
                  </w:r>
                </w:p>
              </w:tc>
              <w:tc>
                <w:tcPr>
                  <w:tcW w:w="3497" w:type="pct"/>
                  <w:gridSpan w:val="2"/>
                  <w:noWrap w:val="0"/>
                  <w:vAlign w:val="center"/>
                </w:tcPr>
                <w:p>
                  <w:pPr>
                    <w:autoSpaceDE w:val="0"/>
                    <w:autoSpaceDN w:val="0"/>
                    <w:spacing w:line="280" w:lineRule="exact"/>
                    <w:jc w:val="center"/>
                    <w:rPr>
                      <w:color w:val="000000"/>
                      <w:highlight w:val="none"/>
                    </w:rPr>
                  </w:pPr>
                  <w:r>
                    <w:rPr>
                      <w:rFonts w:hint="eastAsia"/>
                      <w:color w:val="000000"/>
                      <w:highlight w:val="none"/>
                    </w:rPr>
                    <w:t>新建干选车间至精煤</w:t>
                  </w:r>
                  <w:r>
                    <w:rPr>
                      <w:rFonts w:hint="eastAsia"/>
                      <w:color w:val="000000"/>
                      <w:highlight w:val="none"/>
                      <w:lang w:val="en-US" w:eastAsia="zh-CN"/>
                    </w:rPr>
                    <w:t>棚</w:t>
                  </w:r>
                  <w:r>
                    <w:rPr>
                      <w:rFonts w:hint="eastAsia"/>
                      <w:color w:val="000000"/>
                      <w:highlight w:val="none"/>
                    </w:rPr>
                    <w:t>精煤皮带2条，皮带规格为：1#（B=1000，L=</w:t>
                  </w:r>
                  <w:r>
                    <w:rPr>
                      <w:rFonts w:hint="eastAsia"/>
                      <w:color w:val="000000"/>
                      <w:highlight w:val="none"/>
                      <w:lang w:val="en-US" w:eastAsia="zh-CN"/>
                    </w:rPr>
                    <w:t>30</w:t>
                  </w:r>
                  <w:r>
                    <w:rPr>
                      <w:rFonts w:hint="eastAsia"/>
                      <w:color w:val="000000"/>
                      <w:highlight w:val="none"/>
                    </w:rPr>
                    <w:t>m，</w:t>
                  </w:r>
                  <w:r>
                    <w:rPr>
                      <w:rFonts w:hint="default" w:ascii="Times New Roman" w:hAnsi="Times New Roman" w:cs="Times New Roman"/>
                      <w:color w:val="000000"/>
                      <w:highlight w:val="none"/>
                    </w:rPr>
                    <w:t>α</w:t>
                  </w:r>
                  <w:r>
                    <w:rPr>
                      <w:rFonts w:hint="eastAsia"/>
                      <w:color w:val="000000"/>
                      <w:highlight w:val="none"/>
                    </w:rPr>
                    <w:t>=0-12°，N=15kw），2#（B=1000，L=</w:t>
                  </w:r>
                  <w:r>
                    <w:rPr>
                      <w:rFonts w:hint="eastAsia"/>
                      <w:color w:val="000000"/>
                      <w:highlight w:val="none"/>
                      <w:lang w:val="en-US" w:eastAsia="zh-CN"/>
                    </w:rPr>
                    <w:t>30</w:t>
                  </w:r>
                  <w:r>
                    <w:rPr>
                      <w:rFonts w:hint="eastAsia"/>
                      <w:color w:val="000000"/>
                      <w:highlight w:val="none"/>
                    </w:rPr>
                    <w:t>m，</w:t>
                  </w:r>
                  <w:r>
                    <w:rPr>
                      <w:rFonts w:hint="default" w:ascii="Times New Roman" w:hAnsi="Times New Roman" w:cs="Times New Roman"/>
                      <w:color w:val="000000"/>
                      <w:highlight w:val="none"/>
                    </w:rPr>
                    <w:t>α</w:t>
                  </w:r>
                  <w:r>
                    <w:rPr>
                      <w:rFonts w:hint="eastAsia"/>
                      <w:color w:val="000000"/>
                      <w:highlight w:val="none"/>
                    </w:rPr>
                    <w:t>=0-15°</w:t>
                  </w:r>
                  <w:r>
                    <w:rPr>
                      <w:rFonts w:hint="eastAsia"/>
                      <w:color w:val="000000"/>
                      <w:highlight w:val="none"/>
                      <w:lang w:eastAsia="zh-CN"/>
                    </w:rPr>
                    <w:t>，</w:t>
                  </w:r>
                  <w:r>
                    <w:rPr>
                      <w:rFonts w:hint="eastAsia"/>
                      <w:color w:val="000000"/>
                      <w:highlight w:val="none"/>
                    </w:rPr>
                    <w:t>N=45kw），皮带设置全封闭</w:t>
                  </w:r>
                  <w:r>
                    <w:rPr>
                      <w:rFonts w:hint="eastAsia" w:ascii="宋体" w:hAnsi="宋体"/>
                      <w:color w:val="000000"/>
                      <w:szCs w:val="21"/>
                      <w:highlight w:val="none"/>
                    </w:rPr>
                    <w:t>彩钢单板走廊</w:t>
                  </w:r>
                  <w:r>
                    <w:rPr>
                      <w:rFonts w:hint="eastAsia"/>
                      <w:color w:val="000000"/>
                      <w:highlight w:val="none"/>
                    </w:rPr>
                    <w:t>。</w:t>
                  </w:r>
                </w:p>
              </w:tc>
              <w:tc>
                <w:tcPr>
                  <w:tcW w:w="575" w:type="pct"/>
                  <w:noWrap w:val="0"/>
                  <w:vAlign w:val="center"/>
                </w:tcPr>
                <w:p>
                  <w:pPr>
                    <w:autoSpaceDE w:val="0"/>
                    <w:autoSpaceDN w:val="0"/>
                    <w:spacing w:line="280" w:lineRule="exact"/>
                    <w:jc w:val="center"/>
                    <w:rPr>
                      <w:rFonts w:hint="eastAsia"/>
                      <w:color w:val="000000"/>
                      <w:kern w:val="0"/>
                      <w:highlight w:val="none"/>
                    </w:rPr>
                  </w:pPr>
                  <w:r>
                    <w:rPr>
                      <w:rFonts w:hint="eastAsia"/>
                      <w:color w:val="000000"/>
                      <w:szCs w:val="21"/>
                      <w:highlight w:val="none"/>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91"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noWrap w:val="0"/>
                  <w:vAlign w:val="center"/>
                </w:tcPr>
                <w:p>
                  <w:pPr>
                    <w:autoSpaceDE w:val="0"/>
                    <w:autoSpaceDN w:val="0"/>
                    <w:spacing w:line="280" w:lineRule="exact"/>
                    <w:jc w:val="center"/>
                    <w:rPr>
                      <w:rFonts w:hint="eastAsia"/>
                      <w:color w:val="000000"/>
                      <w:kern w:val="0"/>
                      <w:highlight w:val="none"/>
                    </w:rPr>
                  </w:pPr>
                  <w:r>
                    <w:rPr>
                      <w:rFonts w:hint="eastAsia"/>
                      <w:color w:val="000000"/>
                      <w:kern w:val="0"/>
                      <w:highlight w:val="none"/>
                    </w:rPr>
                    <w:t>矸石</w:t>
                  </w:r>
                </w:p>
                <w:p>
                  <w:pPr>
                    <w:autoSpaceDE w:val="0"/>
                    <w:autoSpaceDN w:val="0"/>
                    <w:spacing w:line="280" w:lineRule="exact"/>
                    <w:jc w:val="center"/>
                    <w:rPr>
                      <w:color w:val="000000"/>
                      <w:kern w:val="0"/>
                      <w:highlight w:val="none"/>
                    </w:rPr>
                  </w:pPr>
                  <w:r>
                    <w:rPr>
                      <w:rFonts w:hint="eastAsia"/>
                      <w:color w:val="000000"/>
                      <w:kern w:val="0"/>
                      <w:highlight w:val="none"/>
                    </w:rPr>
                    <w:t>皮带</w:t>
                  </w:r>
                </w:p>
              </w:tc>
              <w:tc>
                <w:tcPr>
                  <w:tcW w:w="3497" w:type="pct"/>
                  <w:gridSpan w:val="2"/>
                  <w:noWrap w:val="0"/>
                  <w:vAlign w:val="center"/>
                </w:tcPr>
                <w:p>
                  <w:pPr>
                    <w:autoSpaceDE w:val="0"/>
                    <w:autoSpaceDN w:val="0"/>
                    <w:spacing w:line="280" w:lineRule="exact"/>
                    <w:jc w:val="center"/>
                    <w:rPr>
                      <w:color w:val="000000"/>
                      <w:kern w:val="0"/>
                      <w:highlight w:val="none"/>
                    </w:rPr>
                  </w:pPr>
                  <w:r>
                    <w:rPr>
                      <w:rFonts w:hint="eastAsia"/>
                      <w:color w:val="000000"/>
                      <w:kern w:val="0"/>
                      <w:highlight w:val="none"/>
                    </w:rPr>
                    <w:t>新建干</w:t>
                  </w:r>
                  <w:r>
                    <w:rPr>
                      <w:rFonts w:hint="eastAsia"/>
                      <w:color w:val="000000"/>
                      <w:kern w:val="0"/>
                      <w:highlight w:val="none"/>
                      <w:lang w:val="en-US" w:eastAsia="zh-CN"/>
                    </w:rPr>
                    <w:t>选</w:t>
                  </w:r>
                  <w:r>
                    <w:rPr>
                      <w:rFonts w:hint="eastAsia"/>
                      <w:color w:val="000000"/>
                      <w:kern w:val="0"/>
                      <w:highlight w:val="none"/>
                    </w:rPr>
                    <w:t>机至矸石落点矸石皮带2条，</w:t>
                  </w:r>
                  <w:r>
                    <w:rPr>
                      <w:rFonts w:hint="eastAsia"/>
                      <w:color w:val="000000"/>
                      <w:highlight w:val="none"/>
                    </w:rPr>
                    <w:t>皮带规格为：1#（B=650，L=24.14m，</w:t>
                  </w:r>
                  <w:r>
                    <w:rPr>
                      <w:rFonts w:hint="default" w:ascii="Times New Roman" w:hAnsi="Times New Roman" w:cs="Times New Roman"/>
                      <w:color w:val="000000"/>
                      <w:highlight w:val="none"/>
                    </w:rPr>
                    <w:t>α=0-12°，N=7.5kw），2#（B=650，L=28.78m，α=15°</w:t>
                  </w:r>
                  <w:r>
                    <w:rPr>
                      <w:rFonts w:hint="eastAsia"/>
                      <w:color w:val="000000"/>
                      <w:highlight w:val="none"/>
                    </w:rPr>
                    <w:t>，N=11kw），皮带设置全封闭</w:t>
                  </w:r>
                  <w:r>
                    <w:rPr>
                      <w:rFonts w:hint="eastAsia" w:ascii="宋体" w:hAnsi="宋体"/>
                      <w:color w:val="000000"/>
                      <w:szCs w:val="21"/>
                      <w:highlight w:val="none"/>
                    </w:rPr>
                    <w:t>彩钢单板走廊</w:t>
                  </w:r>
                  <w:r>
                    <w:rPr>
                      <w:rFonts w:hint="eastAsia"/>
                      <w:color w:val="000000"/>
                      <w:highlight w:val="none"/>
                    </w:rPr>
                    <w:t>。</w:t>
                  </w:r>
                </w:p>
              </w:tc>
              <w:tc>
                <w:tcPr>
                  <w:tcW w:w="575" w:type="pct"/>
                  <w:noWrap w:val="0"/>
                  <w:vAlign w:val="center"/>
                </w:tcPr>
                <w:p>
                  <w:pPr>
                    <w:autoSpaceDE w:val="0"/>
                    <w:autoSpaceDN w:val="0"/>
                    <w:spacing w:line="280" w:lineRule="exact"/>
                    <w:jc w:val="center"/>
                    <w:rPr>
                      <w:rFonts w:hint="eastAsia"/>
                      <w:color w:val="000000"/>
                      <w:kern w:val="0"/>
                      <w:highlight w:val="none"/>
                    </w:rPr>
                  </w:pPr>
                  <w:r>
                    <w:rPr>
                      <w:rFonts w:hint="eastAsia"/>
                      <w:color w:val="000000"/>
                      <w:szCs w:val="21"/>
                      <w:highlight w:val="none"/>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91"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noWrap w:val="0"/>
                  <w:vAlign w:val="center"/>
                </w:tcPr>
                <w:p>
                  <w:pPr>
                    <w:autoSpaceDE w:val="0"/>
                    <w:autoSpaceDN w:val="0"/>
                    <w:spacing w:line="280" w:lineRule="exact"/>
                    <w:jc w:val="center"/>
                    <w:rPr>
                      <w:rFonts w:hint="eastAsia" w:eastAsia="宋体"/>
                      <w:color w:val="000000"/>
                      <w:kern w:val="0"/>
                      <w:highlight w:val="none"/>
                      <w:lang w:val="en-US" w:eastAsia="zh-CN"/>
                    </w:rPr>
                  </w:pPr>
                  <w:r>
                    <w:rPr>
                      <w:rFonts w:hint="eastAsia"/>
                      <w:color w:val="000000"/>
                      <w:kern w:val="0"/>
                      <w:highlight w:val="none"/>
                      <w:lang w:val="en-US" w:eastAsia="zh-CN"/>
                    </w:rPr>
                    <w:t>危废库</w:t>
                  </w:r>
                </w:p>
              </w:tc>
              <w:tc>
                <w:tcPr>
                  <w:tcW w:w="3497" w:type="pct"/>
                  <w:gridSpan w:val="2"/>
                  <w:noWrap w:val="0"/>
                  <w:vAlign w:val="center"/>
                </w:tcPr>
                <w:p>
                  <w:pPr>
                    <w:autoSpaceDE w:val="0"/>
                    <w:autoSpaceDN w:val="0"/>
                    <w:spacing w:line="280" w:lineRule="exact"/>
                    <w:jc w:val="center"/>
                    <w:rPr>
                      <w:rFonts w:hint="default" w:eastAsia="宋体"/>
                      <w:color w:val="000000"/>
                      <w:kern w:val="0"/>
                      <w:highlight w:val="none"/>
                      <w:lang w:val="en-US" w:eastAsia="zh-CN"/>
                    </w:rPr>
                  </w:pPr>
                  <w:r>
                    <w:rPr>
                      <w:rFonts w:hint="eastAsia"/>
                      <w:color w:val="000000"/>
                      <w:kern w:val="0"/>
                      <w:highlight w:val="none"/>
                      <w:lang w:val="en-US" w:eastAsia="zh-CN"/>
                    </w:rPr>
                    <w:t>新建1座占地面积10m</w:t>
                  </w:r>
                  <w:r>
                    <w:rPr>
                      <w:rFonts w:hint="eastAsia"/>
                      <w:color w:val="000000"/>
                      <w:kern w:val="0"/>
                      <w:highlight w:val="none"/>
                      <w:vertAlign w:val="superscript"/>
                      <w:lang w:val="en-US" w:eastAsia="zh-CN"/>
                    </w:rPr>
                    <w:t>2</w:t>
                  </w:r>
                  <w:r>
                    <w:rPr>
                      <w:rFonts w:hint="eastAsia"/>
                      <w:color w:val="000000"/>
                      <w:kern w:val="0"/>
                      <w:highlight w:val="none"/>
                      <w:lang w:val="en-US" w:eastAsia="zh-CN"/>
                    </w:rPr>
                    <w:t>危废库，位于干选车间内西南角，</w:t>
                  </w:r>
                  <w:r>
                    <w:rPr>
                      <w:rFonts w:hint="default" w:ascii="Times New Roman" w:hAnsi="Times New Roman" w:eastAsia="宋体" w:cs="Times New Roman"/>
                      <w:bCs/>
                      <w:color w:val="000000"/>
                      <w:sz w:val="21"/>
                      <w:szCs w:val="21"/>
                      <w:highlight w:val="none"/>
                    </w:rPr>
                    <w:t>危废库</w:t>
                  </w:r>
                  <w:r>
                    <w:rPr>
                      <w:rFonts w:hint="default" w:ascii="Times New Roman" w:hAnsi="Times New Roman" w:eastAsia="宋体" w:cs="Times New Roman"/>
                      <w:bCs/>
                      <w:color w:val="000000"/>
                      <w:sz w:val="21"/>
                      <w:szCs w:val="21"/>
                      <w:highlight w:val="none"/>
                      <w:lang w:eastAsia="zh-CN"/>
                    </w:rPr>
                    <w:t>地面</w:t>
                  </w:r>
                  <w:r>
                    <w:rPr>
                      <w:rFonts w:hint="default" w:ascii="Times New Roman" w:hAnsi="Times New Roman" w:eastAsia="宋体" w:cs="Times New Roman"/>
                      <w:color w:val="000000"/>
                      <w:sz w:val="21"/>
                      <w:szCs w:val="21"/>
                      <w:highlight w:val="none"/>
                    </w:rPr>
                    <w:t>按照</w:t>
                  </w:r>
                  <w:r>
                    <w:rPr>
                      <w:rFonts w:hint="default" w:ascii="Times New Roman" w:hAnsi="Times New Roman" w:eastAsia="宋体" w:cs="Times New Roman"/>
                      <w:color w:val="000000"/>
                      <w:sz w:val="21"/>
                      <w:szCs w:val="21"/>
                      <w:highlight w:val="none"/>
                      <w:vertAlign w:val="baseline"/>
                      <w:lang w:val="en-US" w:eastAsia="zh-CN"/>
                    </w:rPr>
                    <w:t>《危险废物贮存污染控制标准》（GB18597-2023）要求进行设计、建设和管理，防渗结构为</w:t>
                  </w:r>
                  <w:r>
                    <w:rPr>
                      <w:rFonts w:hint="eastAsia" w:ascii="Times New Roman" w:hAnsi="Times New Roman" w:eastAsia="宋体" w:cs="Times New Roman"/>
                      <w:color w:val="000000"/>
                      <w:sz w:val="21"/>
                      <w:szCs w:val="21"/>
                      <w:highlight w:val="none"/>
                      <w:vertAlign w:val="baseline"/>
                      <w:lang w:val="en-US" w:eastAsia="zh-CN"/>
                    </w:rPr>
                    <w:t>10cm</w:t>
                  </w:r>
                  <w:r>
                    <w:rPr>
                      <w:rFonts w:hint="default" w:ascii="Times New Roman" w:hAnsi="Times New Roman" w:cs="Times New Roman"/>
                      <w:color w:val="000000"/>
                      <w:kern w:val="0"/>
                      <w:szCs w:val="21"/>
                      <w:highlight w:val="none"/>
                    </w:rPr>
                    <w:t>混凝土基础层</w:t>
                  </w:r>
                  <w:r>
                    <w:rPr>
                      <w:rFonts w:hint="default" w:ascii="Times New Roman" w:hAnsi="Times New Roman" w:eastAsia="宋体" w:cs="Times New Roman"/>
                      <w:color w:val="000000"/>
                      <w:sz w:val="21"/>
                      <w:szCs w:val="21"/>
                      <w:highlight w:val="none"/>
                      <w:vertAlign w:val="baseline"/>
                      <w:lang w:val="en-US" w:eastAsia="zh-CN"/>
                    </w:rPr>
                    <w:t>+2mmHDPE膜+20cm抗渗</w:t>
                  </w:r>
                  <w:r>
                    <w:rPr>
                      <w:rFonts w:hint="eastAsia" w:ascii="Times New Roman" w:hAnsi="Times New Roman" w:cs="Times New Roman"/>
                      <w:color w:val="000000"/>
                      <w:sz w:val="21"/>
                      <w:szCs w:val="21"/>
                      <w:highlight w:val="none"/>
                      <w:vertAlign w:val="baseline"/>
                      <w:lang w:val="en-US" w:eastAsia="zh-CN"/>
                    </w:rPr>
                    <w:t>混凝土</w:t>
                  </w:r>
                  <w:r>
                    <w:rPr>
                      <w:rFonts w:hint="default" w:ascii="Times New Roman" w:hAnsi="Times New Roman" w:eastAsia="宋体" w:cs="Times New Roman"/>
                      <w:color w:val="000000"/>
                      <w:sz w:val="21"/>
                      <w:szCs w:val="21"/>
                      <w:highlight w:val="none"/>
                      <w:vertAlign w:val="baseline"/>
                      <w:lang w:val="en-US" w:eastAsia="zh-CN"/>
                    </w:rPr>
                    <w:t>+环氧树脂涂层防腐</w:t>
                  </w:r>
                  <w:r>
                    <w:rPr>
                      <w:rFonts w:hint="default" w:ascii="Times New Roman" w:hAnsi="Times New Roman" w:eastAsia="宋体" w:cs="Times New Roman"/>
                      <w:color w:val="000000"/>
                      <w:sz w:val="21"/>
                      <w:szCs w:val="21"/>
                      <w:highlight w:val="none"/>
                    </w:rPr>
                    <w:t>，渗透系数小于1×10</w:t>
                  </w:r>
                  <w:r>
                    <w:rPr>
                      <w:rFonts w:hint="default" w:ascii="Times New Roman" w:hAnsi="Times New Roman" w:eastAsia="宋体" w:cs="Times New Roman"/>
                      <w:color w:val="000000"/>
                      <w:sz w:val="21"/>
                      <w:szCs w:val="21"/>
                      <w:highlight w:val="none"/>
                      <w:vertAlign w:val="superscript"/>
                    </w:rPr>
                    <w:t>-10</w:t>
                  </w:r>
                  <w:r>
                    <w:rPr>
                      <w:rFonts w:hint="default" w:ascii="Times New Roman" w:hAnsi="Times New Roman" w:eastAsia="宋体" w:cs="Times New Roman"/>
                      <w:color w:val="000000"/>
                      <w:sz w:val="21"/>
                      <w:szCs w:val="21"/>
                      <w:highlight w:val="none"/>
                    </w:rPr>
                    <w:t>cm/s</w:t>
                  </w:r>
                  <w:r>
                    <w:rPr>
                      <w:rFonts w:hint="eastAsia" w:ascii="Times New Roman" w:hAnsi="Times New Roman" w:eastAsia="宋体" w:cs="Times New Roman"/>
                      <w:color w:val="000000"/>
                      <w:sz w:val="21"/>
                      <w:szCs w:val="21"/>
                      <w:highlight w:val="none"/>
                      <w:lang w:eastAsia="zh-CN"/>
                    </w:rPr>
                    <w:t>，</w:t>
                  </w:r>
                  <w:r>
                    <w:rPr>
                      <w:rFonts w:hint="eastAsia" w:ascii="Times New Roman" w:hAnsi="Times New Roman" w:eastAsia="宋体" w:cs="Times New Roman"/>
                      <w:color w:val="000000"/>
                      <w:sz w:val="21"/>
                      <w:szCs w:val="21"/>
                      <w:highlight w:val="none"/>
                      <w:lang w:val="en-US" w:eastAsia="zh-CN"/>
                    </w:rPr>
                    <w:t>危废库设置导流槽、集液池、标识标牌及视屏监控设施等</w:t>
                  </w:r>
                  <w:r>
                    <w:rPr>
                      <w:rFonts w:hint="eastAsia" w:ascii="Times New Roman" w:hAnsi="Times New Roman" w:cs="Times New Roman"/>
                      <w:b w:val="0"/>
                      <w:bCs w:val="0"/>
                      <w:color w:val="000000"/>
                      <w:sz w:val="21"/>
                      <w:szCs w:val="21"/>
                      <w:highlight w:val="none"/>
                      <w:vertAlign w:val="baseline"/>
                      <w:lang w:val="en-US" w:eastAsia="zh-CN"/>
                    </w:rPr>
                    <w:t>，用于存放本项目产生的废机油及废油桶。</w:t>
                  </w:r>
                </w:p>
              </w:tc>
              <w:tc>
                <w:tcPr>
                  <w:tcW w:w="575" w:type="pct"/>
                  <w:noWrap w:val="0"/>
                  <w:vAlign w:val="center"/>
                </w:tcPr>
                <w:p>
                  <w:pPr>
                    <w:autoSpaceDE w:val="0"/>
                    <w:autoSpaceDN w:val="0"/>
                    <w:spacing w:line="280" w:lineRule="exact"/>
                    <w:jc w:val="center"/>
                    <w:rPr>
                      <w:rFonts w:hint="eastAsia" w:eastAsia="宋体"/>
                      <w:color w:val="000000"/>
                      <w:szCs w:val="21"/>
                      <w:highlight w:val="none"/>
                      <w:lang w:val="en-US" w:eastAsia="zh-CN"/>
                    </w:rPr>
                  </w:pPr>
                  <w:r>
                    <w:rPr>
                      <w:rFonts w:hint="eastAsia"/>
                      <w:color w:val="000000"/>
                      <w:kern w:val="0"/>
                      <w:highlight w:val="none"/>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7" w:hRule="atLeast"/>
              </w:trPr>
              <w:tc>
                <w:tcPr>
                  <w:tcW w:w="421" w:type="pct"/>
                  <w:noWrap w:val="0"/>
                  <w:vAlign w:val="center"/>
                </w:tcPr>
                <w:p>
                  <w:pPr>
                    <w:autoSpaceDE w:val="0"/>
                    <w:autoSpaceDN w:val="0"/>
                    <w:spacing w:line="280" w:lineRule="exact"/>
                    <w:jc w:val="center"/>
                    <w:rPr>
                      <w:color w:val="000000"/>
                      <w:kern w:val="0"/>
                      <w:highlight w:val="none"/>
                    </w:rPr>
                  </w:pPr>
                  <w:r>
                    <w:rPr>
                      <w:color w:val="000000"/>
                      <w:kern w:val="0"/>
                      <w:highlight w:val="none"/>
                    </w:rPr>
                    <w:t>辅助工程</w:t>
                  </w:r>
                </w:p>
              </w:tc>
              <w:tc>
                <w:tcPr>
                  <w:tcW w:w="505" w:type="pct"/>
                  <w:noWrap w:val="0"/>
                  <w:vAlign w:val="center"/>
                </w:tcPr>
                <w:p>
                  <w:pPr>
                    <w:autoSpaceDE w:val="0"/>
                    <w:autoSpaceDN w:val="0"/>
                    <w:spacing w:line="280" w:lineRule="exact"/>
                    <w:jc w:val="center"/>
                    <w:rPr>
                      <w:color w:val="000000"/>
                      <w:kern w:val="0"/>
                      <w:highlight w:val="none"/>
                    </w:rPr>
                  </w:pPr>
                  <w:r>
                    <w:rPr>
                      <w:color w:val="000000"/>
                      <w:kern w:val="0"/>
                      <w:highlight w:val="none"/>
                    </w:rPr>
                    <w:t>综合办公楼</w:t>
                  </w:r>
                </w:p>
              </w:tc>
              <w:tc>
                <w:tcPr>
                  <w:tcW w:w="3497" w:type="pct"/>
                  <w:gridSpan w:val="2"/>
                  <w:noWrap w:val="0"/>
                  <w:vAlign w:val="center"/>
                </w:tcPr>
                <w:p>
                  <w:pPr>
                    <w:autoSpaceDE w:val="0"/>
                    <w:autoSpaceDN w:val="0"/>
                    <w:spacing w:line="280" w:lineRule="exact"/>
                    <w:jc w:val="center"/>
                    <w:rPr>
                      <w:rFonts w:hint="default" w:eastAsia="宋体"/>
                      <w:color w:val="000000"/>
                      <w:kern w:val="0"/>
                      <w:highlight w:val="none"/>
                      <w:lang w:val="en-US" w:eastAsia="zh-CN"/>
                    </w:rPr>
                  </w:pPr>
                  <w:r>
                    <w:rPr>
                      <w:rFonts w:hint="eastAsia"/>
                      <w:color w:val="000000"/>
                      <w:kern w:val="0"/>
                      <w:highlight w:val="none"/>
                      <w:lang w:val="en-US" w:eastAsia="zh-CN"/>
                    </w:rPr>
                    <w:t>建筑面积500m</w:t>
                  </w:r>
                  <w:r>
                    <w:rPr>
                      <w:rFonts w:hint="eastAsia"/>
                      <w:color w:val="000000"/>
                      <w:kern w:val="0"/>
                      <w:highlight w:val="none"/>
                      <w:vertAlign w:val="superscript"/>
                      <w:lang w:val="en-US" w:eastAsia="zh-CN"/>
                    </w:rPr>
                    <w:t>2</w:t>
                  </w:r>
                  <w:r>
                    <w:rPr>
                      <w:rFonts w:hint="eastAsia"/>
                      <w:color w:val="000000"/>
                      <w:kern w:val="0"/>
                      <w:highlight w:val="none"/>
                      <w:lang w:val="en-US" w:eastAsia="zh-CN"/>
                    </w:rPr>
                    <w:t>，砖混结构，1F，用于项目人员办公及住宿。</w:t>
                  </w:r>
                </w:p>
              </w:tc>
              <w:tc>
                <w:tcPr>
                  <w:tcW w:w="575" w:type="pct"/>
                  <w:noWrap w:val="0"/>
                  <w:vAlign w:val="center"/>
                </w:tcPr>
                <w:p>
                  <w:pPr>
                    <w:autoSpaceDE w:val="0"/>
                    <w:autoSpaceDN w:val="0"/>
                    <w:spacing w:line="280" w:lineRule="exact"/>
                    <w:jc w:val="center"/>
                    <w:rPr>
                      <w:rFonts w:hint="eastAsia" w:eastAsia="宋体"/>
                      <w:color w:val="000000"/>
                      <w:kern w:val="0"/>
                      <w:highlight w:val="none"/>
                      <w:lang w:eastAsia="zh-CN"/>
                    </w:rPr>
                  </w:pPr>
                  <w:r>
                    <w:rPr>
                      <w:rFonts w:hint="eastAsia"/>
                      <w:color w:val="000000"/>
                      <w:kern w:val="0"/>
                      <w:highlight w:val="none"/>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33" w:hRule="atLeast"/>
              </w:trPr>
              <w:tc>
                <w:tcPr>
                  <w:tcW w:w="421" w:type="pct"/>
                  <w:vMerge w:val="restart"/>
                  <w:noWrap w:val="0"/>
                  <w:vAlign w:val="center"/>
                </w:tcPr>
                <w:p>
                  <w:pPr>
                    <w:autoSpaceDE w:val="0"/>
                    <w:autoSpaceDN w:val="0"/>
                    <w:spacing w:line="280" w:lineRule="exact"/>
                    <w:jc w:val="center"/>
                    <w:rPr>
                      <w:color w:val="000000"/>
                      <w:kern w:val="0"/>
                      <w:highlight w:val="none"/>
                    </w:rPr>
                  </w:pPr>
                  <w:r>
                    <w:rPr>
                      <w:color w:val="000000"/>
                      <w:kern w:val="0"/>
                      <w:highlight w:val="none"/>
                    </w:rPr>
                    <w:t>公用工程</w:t>
                  </w:r>
                </w:p>
              </w:tc>
              <w:tc>
                <w:tcPr>
                  <w:tcW w:w="505" w:type="pct"/>
                  <w:noWrap w:val="0"/>
                  <w:vAlign w:val="center"/>
                </w:tcPr>
                <w:p>
                  <w:pPr>
                    <w:autoSpaceDE w:val="0"/>
                    <w:autoSpaceDN w:val="0"/>
                    <w:spacing w:line="280" w:lineRule="exact"/>
                    <w:jc w:val="center"/>
                    <w:rPr>
                      <w:color w:val="000000"/>
                      <w:kern w:val="0"/>
                      <w:highlight w:val="none"/>
                    </w:rPr>
                  </w:pPr>
                  <w:r>
                    <w:rPr>
                      <w:color w:val="000000"/>
                      <w:kern w:val="0"/>
                      <w:highlight w:val="none"/>
                    </w:rPr>
                    <w:t>供电</w:t>
                  </w:r>
                </w:p>
              </w:tc>
              <w:tc>
                <w:tcPr>
                  <w:tcW w:w="3497" w:type="pct"/>
                  <w:gridSpan w:val="2"/>
                  <w:noWrap w:val="0"/>
                  <w:vAlign w:val="center"/>
                </w:tcPr>
                <w:p>
                  <w:pPr>
                    <w:autoSpaceDE w:val="0"/>
                    <w:autoSpaceDN w:val="0"/>
                    <w:spacing w:line="280" w:lineRule="exact"/>
                    <w:jc w:val="center"/>
                    <w:rPr>
                      <w:rFonts w:hint="eastAsia" w:eastAsia="宋体"/>
                      <w:color w:val="000000"/>
                      <w:kern w:val="0"/>
                      <w:highlight w:val="none"/>
                      <w:lang w:eastAsia="zh-CN"/>
                    </w:rPr>
                  </w:pPr>
                  <w:r>
                    <w:rPr>
                      <w:rFonts w:hint="eastAsia"/>
                      <w:color w:val="000000"/>
                      <w:kern w:val="0"/>
                      <w:highlight w:val="none"/>
                    </w:rPr>
                    <w:t>依托</w:t>
                  </w:r>
                  <w:r>
                    <w:rPr>
                      <w:color w:val="000000"/>
                      <w:highlight w:val="none"/>
                    </w:rPr>
                    <w:t>纳日松镇</w:t>
                  </w:r>
                  <w:r>
                    <w:rPr>
                      <w:rFonts w:hint="eastAsia"/>
                      <w:color w:val="000000"/>
                      <w:highlight w:val="none"/>
                      <w:lang w:val="en-US" w:eastAsia="zh-CN"/>
                    </w:rPr>
                    <w:t>现有</w:t>
                  </w:r>
                  <w:r>
                    <w:rPr>
                      <w:rFonts w:hint="eastAsia"/>
                      <w:color w:val="000000"/>
                      <w:kern w:val="0"/>
                      <w:highlight w:val="none"/>
                      <w:lang w:val="en-US" w:eastAsia="zh-CN"/>
                    </w:rPr>
                    <w:t>电</w:t>
                  </w:r>
                  <w:r>
                    <w:rPr>
                      <w:rFonts w:hint="eastAsia"/>
                      <w:color w:val="000000"/>
                      <w:kern w:val="0"/>
                      <w:highlight w:val="none"/>
                    </w:rPr>
                    <w:t>网</w:t>
                  </w:r>
                  <w:r>
                    <w:rPr>
                      <w:rFonts w:hint="eastAsia"/>
                      <w:color w:val="000000"/>
                      <w:kern w:val="0"/>
                      <w:highlight w:val="none"/>
                      <w:lang w:eastAsia="zh-CN"/>
                    </w:rPr>
                    <w:t>。</w:t>
                  </w:r>
                </w:p>
              </w:tc>
              <w:tc>
                <w:tcPr>
                  <w:tcW w:w="575" w:type="pct"/>
                  <w:noWrap w:val="0"/>
                  <w:vAlign w:val="center"/>
                </w:tcPr>
                <w:p>
                  <w:pPr>
                    <w:autoSpaceDE w:val="0"/>
                    <w:autoSpaceDN w:val="0"/>
                    <w:spacing w:line="280" w:lineRule="exact"/>
                    <w:jc w:val="center"/>
                    <w:rPr>
                      <w:rFonts w:hint="eastAsia" w:eastAsia="宋体"/>
                      <w:color w:val="000000"/>
                      <w:kern w:val="0"/>
                      <w:highlight w:val="none"/>
                      <w:lang w:eastAsia="zh-CN"/>
                    </w:rPr>
                  </w:pPr>
                  <w:r>
                    <w:rPr>
                      <w:rFonts w:hint="eastAsia"/>
                      <w:color w:val="000000"/>
                      <w:kern w:val="0"/>
                      <w:highlight w:val="none"/>
                      <w:lang w:val="en-US" w:eastAsia="zh-CN"/>
                    </w:rPr>
                    <w:t>依托</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7"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noWrap w:val="0"/>
                  <w:vAlign w:val="center"/>
                </w:tcPr>
                <w:p>
                  <w:pPr>
                    <w:autoSpaceDE w:val="0"/>
                    <w:autoSpaceDN w:val="0"/>
                    <w:spacing w:line="280" w:lineRule="exact"/>
                    <w:jc w:val="center"/>
                    <w:rPr>
                      <w:color w:val="000000"/>
                      <w:kern w:val="0"/>
                      <w:highlight w:val="none"/>
                    </w:rPr>
                  </w:pPr>
                  <w:r>
                    <w:rPr>
                      <w:color w:val="000000"/>
                      <w:kern w:val="0"/>
                      <w:highlight w:val="none"/>
                    </w:rPr>
                    <w:t>供热</w:t>
                  </w:r>
                </w:p>
              </w:tc>
              <w:tc>
                <w:tcPr>
                  <w:tcW w:w="3497" w:type="pct"/>
                  <w:gridSpan w:val="2"/>
                  <w:noWrap w:val="0"/>
                  <w:vAlign w:val="center"/>
                </w:tcPr>
                <w:p>
                  <w:pPr>
                    <w:autoSpaceDE w:val="0"/>
                    <w:autoSpaceDN w:val="0"/>
                    <w:spacing w:line="280" w:lineRule="exact"/>
                    <w:jc w:val="center"/>
                    <w:rPr>
                      <w:rFonts w:hint="eastAsia" w:eastAsia="宋体"/>
                      <w:color w:val="000000"/>
                      <w:kern w:val="0"/>
                      <w:highlight w:val="none"/>
                      <w:lang w:eastAsia="zh-CN"/>
                    </w:rPr>
                  </w:pPr>
                  <w:r>
                    <w:rPr>
                      <w:rFonts w:hint="eastAsia"/>
                      <w:color w:val="000000"/>
                      <w:kern w:val="0"/>
                      <w:highlight w:val="none"/>
                      <w:lang w:val="en-US" w:eastAsia="zh-CN"/>
                    </w:rPr>
                    <w:t>项目生产区无需供暖，办公区采用电暖气</w:t>
                  </w:r>
                  <w:r>
                    <w:rPr>
                      <w:rFonts w:hint="eastAsia"/>
                      <w:color w:val="000000"/>
                      <w:kern w:val="0"/>
                      <w:highlight w:val="none"/>
                      <w:lang w:eastAsia="zh-CN"/>
                    </w:rPr>
                    <w:t>。</w:t>
                  </w:r>
                </w:p>
              </w:tc>
              <w:tc>
                <w:tcPr>
                  <w:tcW w:w="575" w:type="pct"/>
                  <w:noWrap w:val="0"/>
                  <w:vAlign w:val="center"/>
                </w:tcPr>
                <w:p>
                  <w:pPr>
                    <w:autoSpaceDE w:val="0"/>
                    <w:autoSpaceDN w:val="0"/>
                    <w:spacing w:line="280" w:lineRule="exact"/>
                    <w:jc w:val="center"/>
                    <w:rPr>
                      <w:rFonts w:hint="eastAsia"/>
                      <w:color w:val="000000"/>
                      <w:kern w:val="0"/>
                      <w:highlight w:val="none"/>
                    </w:rPr>
                  </w:pPr>
                  <w:r>
                    <w:rPr>
                      <w:rFonts w:hint="eastAsia"/>
                      <w:color w:val="000000"/>
                      <w:kern w:val="0"/>
                      <w:highlight w:val="none"/>
                      <w:lang w:val="en-US" w:eastAsia="zh-CN"/>
                    </w:rPr>
                    <w:t>依托</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7"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noWrap w:val="0"/>
                  <w:vAlign w:val="center"/>
                </w:tcPr>
                <w:p>
                  <w:pPr>
                    <w:autoSpaceDE w:val="0"/>
                    <w:autoSpaceDN w:val="0"/>
                    <w:spacing w:line="280" w:lineRule="exact"/>
                    <w:jc w:val="center"/>
                    <w:rPr>
                      <w:color w:val="000000"/>
                      <w:kern w:val="0"/>
                      <w:highlight w:val="none"/>
                    </w:rPr>
                  </w:pPr>
                  <w:r>
                    <w:rPr>
                      <w:color w:val="000000"/>
                      <w:kern w:val="0"/>
                      <w:highlight w:val="none"/>
                    </w:rPr>
                    <w:t>供水</w:t>
                  </w:r>
                </w:p>
              </w:tc>
              <w:tc>
                <w:tcPr>
                  <w:tcW w:w="3497" w:type="pct"/>
                  <w:gridSpan w:val="2"/>
                  <w:noWrap w:val="0"/>
                  <w:vAlign w:val="center"/>
                </w:tcPr>
                <w:p>
                  <w:pPr>
                    <w:autoSpaceDE w:val="0"/>
                    <w:autoSpaceDN w:val="0"/>
                    <w:spacing w:line="280" w:lineRule="exact"/>
                    <w:jc w:val="center"/>
                    <w:rPr>
                      <w:rFonts w:hint="eastAsia"/>
                      <w:color w:val="000000"/>
                      <w:kern w:val="0"/>
                      <w:highlight w:val="none"/>
                    </w:rPr>
                  </w:pPr>
                  <w:r>
                    <w:rPr>
                      <w:color w:val="000000"/>
                      <w:kern w:val="0"/>
                      <w:highlight w:val="none"/>
                    </w:rPr>
                    <w:t>项目</w:t>
                  </w:r>
                  <w:r>
                    <w:rPr>
                      <w:rFonts w:hint="eastAsia"/>
                      <w:color w:val="000000"/>
                      <w:kern w:val="0"/>
                      <w:highlight w:val="none"/>
                      <w:lang w:val="en-US" w:eastAsia="zh-CN"/>
                    </w:rPr>
                    <w:t>生活用水使用外购桶装水，</w:t>
                  </w:r>
                  <w:r>
                    <w:rPr>
                      <w:color w:val="000000"/>
                      <w:kern w:val="0"/>
                      <w:highlight w:val="none"/>
                    </w:rPr>
                    <w:t>生产用水主要是降尘洒水，</w:t>
                  </w:r>
                  <w:r>
                    <w:rPr>
                      <w:rFonts w:hint="eastAsia"/>
                      <w:color w:val="000000"/>
                      <w:kern w:val="0"/>
                      <w:highlight w:val="none"/>
                    </w:rPr>
                    <w:t>采用</w:t>
                  </w:r>
                  <w:r>
                    <w:rPr>
                      <w:color w:val="000000"/>
                      <w:highlight w:val="none"/>
                    </w:rPr>
                    <w:t>纳日松镇</w:t>
                  </w:r>
                  <w:r>
                    <w:rPr>
                      <w:rFonts w:hint="eastAsia"/>
                      <w:color w:val="000000"/>
                      <w:highlight w:val="none"/>
                      <w:lang w:val="en-US" w:eastAsia="zh-CN"/>
                    </w:rPr>
                    <w:t>生活污</w:t>
                  </w:r>
                  <w:r>
                    <w:rPr>
                      <w:color w:val="000000"/>
                      <w:kern w:val="0"/>
                      <w:highlight w:val="none"/>
                    </w:rPr>
                    <w:t>水</w:t>
                  </w:r>
                  <w:r>
                    <w:rPr>
                      <w:rFonts w:hint="eastAsia"/>
                      <w:color w:val="000000"/>
                      <w:kern w:val="0"/>
                      <w:highlight w:val="none"/>
                    </w:rPr>
                    <w:t>处理厂产出的中水。</w:t>
                  </w:r>
                </w:p>
              </w:tc>
              <w:tc>
                <w:tcPr>
                  <w:tcW w:w="575" w:type="pct"/>
                  <w:noWrap w:val="0"/>
                  <w:vAlign w:val="center"/>
                </w:tcPr>
                <w:p>
                  <w:pPr>
                    <w:autoSpaceDE w:val="0"/>
                    <w:autoSpaceDN w:val="0"/>
                    <w:spacing w:line="280" w:lineRule="exact"/>
                    <w:jc w:val="center"/>
                    <w:rPr>
                      <w:rFonts w:hint="eastAsia" w:eastAsia="宋体"/>
                      <w:color w:val="000000"/>
                      <w:kern w:val="0"/>
                      <w:highlight w:val="none"/>
                      <w:lang w:eastAsia="zh-CN"/>
                    </w:rPr>
                  </w:pPr>
                  <w:r>
                    <w:rPr>
                      <w:rFonts w:hint="eastAsia"/>
                      <w:color w:val="000000"/>
                      <w:kern w:val="0"/>
                      <w:highlight w:val="none"/>
                      <w:lang w:val="en-US" w:eastAsia="zh-CN"/>
                    </w:rPr>
                    <w:t>依托</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86" w:hRule="atLeast"/>
              </w:trPr>
              <w:tc>
                <w:tcPr>
                  <w:tcW w:w="421" w:type="pct"/>
                  <w:vMerge w:val="restart"/>
                  <w:noWrap w:val="0"/>
                  <w:vAlign w:val="center"/>
                </w:tcPr>
                <w:p>
                  <w:pPr>
                    <w:autoSpaceDE w:val="0"/>
                    <w:autoSpaceDN w:val="0"/>
                    <w:spacing w:line="280" w:lineRule="exact"/>
                    <w:jc w:val="center"/>
                    <w:rPr>
                      <w:color w:val="000000"/>
                      <w:kern w:val="0"/>
                      <w:highlight w:val="none"/>
                    </w:rPr>
                  </w:pPr>
                  <w:r>
                    <w:rPr>
                      <w:color w:val="000000"/>
                      <w:kern w:val="0"/>
                      <w:highlight w:val="none"/>
                    </w:rPr>
                    <w:t>环保工程</w:t>
                  </w:r>
                </w:p>
              </w:tc>
              <w:tc>
                <w:tcPr>
                  <w:tcW w:w="505" w:type="pct"/>
                  <w:vMerge w:val="restart"/>
                  <w:noWrap w:val="0"/>
                  <w:vAlign w:val="center"/>
                </w:tcPr>
                <w:p>
                  <w:pPr>
                    <w:autoSpaceDE w:val="0"/>
                    <w:autoSpaceDN w:val="0"/>
                    <w:spacing w:line="280" w:lineRule="exact"/>
                    <w:jc w:val="center"/>
                    <w:rPr>
                      <w:color w:val="000000"/>
                      <w:kern w:val="0"/>
                      <w:highlight w:val="none"/>
                    </w:rPr>
                  </w:pPr>
                  <w:r>
                    <w:rPr>
                      <w:rFonts w:hint="eastAsia"/>
                      <w:color w:val="000000"/>
                      <w:kern w:val="0"/>
                      <w:highlight w:val="none"/>
                      <w:lang w:val="en-US" w:eastAsia="zh-CN"/>
                    </w:rPr>
                    <w:t>废气</w:t>
                  </w:r>
                </w:p>
              </w:tc>
              <w:tc>
                <w:tcPr>
                  <w:tcW w:w="3497" w:type="pct"/>
                  <w:gridSpan w:val="2"/>
                  <w:noWrap w:val="0"/>
                  <w:vAlign w:val="center"/>
                </w:tcPr>
                <w:p>
                  <w:pPr>
                    <w:autoSpaceDE w:val="0"/>
                    <w:autoSpaceDN w:val="0"/>
                    <w:spacing w:line="280" w:lineRule="exact"/>
                    <w:jc w:val="center"/>
                    <w:rPr>
                      <w:color w:val="000000"/>
                      <w:kern w:val="0"/>
                      <w:highlight w:val="none"/>
                    </w:rPr>
                  </w:pPr>
                  <w:r>
                    <w:rPr>
                      <w:rFonts w:hint="eastAsia"/>
                      <w:color w:val="000000"/>
                      <w:kern w:val="0"/>
                      <w:highlight w:val="none"/>
                      <w:lang w:val="en-US" w:eastAsia="zh-CN"/>
                    </w:rPr>
                    <w:t>原料棚及干选车间</w:t>
                  </w:r>
                  <w:r>
                    <w:rPr>
                      <w:rFonts w:hint="eastAsia"/>
                      <w:color w:val="000000"/>
                      <w:kern w:val="0"/>
                      <w:highlight w:val="none"/>
                    </w:rPr>
                    <w:t>全封闭</w:t>
                  </w:r>
                  <w:r>
                    <w:rPr>
                      <w:color w:val="000000"/>
                      <w:kern w:val="0"/>
                      <w:highlight w:val="none"/>
                    </w:rPr>
                    <w:t>，</w:t>
                  </w:r>
                  <w:r>
                    <w:rPr>
                      <w:rFonts w:hint="eastAsia"/>
                      <w:color w:val="000000"/>
                      <w:kern w:val="0"/>
                      <w:highlight w:val="none"/>
                    </w:rPr>
                    <w:t>筛分</w:t>
                  </w:r>
                  <w:r>
                    <w:rPr>
                      <w:rFonts w:hint="eastAsia"/>
                      <w:color w:val="000000"/>
                      <w:kern w:val="0"/>
                      <w:highlight w:val="none"/>
                      <w:lang w:val="en-US" w:eastAsia="zh-CN"/>
                    </w:rPr>
                    <w:t>粉尘、破碎粉尘及干选粉尘经3套集尘罩收集由</w:t>
                  </w:r>
                  <w:r>
                    <w:rPr>
                      <w:rFonts w:hint="eastAsia"/>
                      <w:color w:val="000000"/>
                      <w:kern w:val="0"/>
                      <w:highlight w:val="none"/>
                    </w:rPr>
                    <w:t>布袋除尘器处理后通过1根15m高排气筒</w:t>
                  </w:r>
                  <w:r>
                    <w:rPr>
                      <w:rFonts w:hint="eastAsia"/>
                      <w:color w:val="000000"/>
                      <w:kern w:val="0"/>
                      <w:highlight w:val="none"/>
                      <w:lang w:eastAsia="zh-CN"/>
                    </w:rPr>
                    <w:t>（</w:t>
                  </w:r>
                  <w:r>
                    <w:rPr>
                      <w:rFonts w:hint="eastAsia"/>
                      <w:color w:val="000000"/>
                      <w:kern w:val="0"/>
                      <w:highlight w:val="none"/>
                      <w:lang w:val="en-US" w:eastAsia="zh-CN"/>
                    </w:rPr>
                    <w:t>DA001</w:t>
                  </w:r>
                  <w:r>
                    <w:rPr>
                      <w:rFonts w:hint="eastAsia"/>
                      <w:color w:val="000000"/>
                      <w:kern w:val="0"/>
                      <w:highlight w:val="none"/>
                      <w:lang w:eastAsia="zh-CN"/>
                    </w:rPr>
                    <w:t>）</w:t>
                  </w:r>
                  <w:r>
                    <w:rPr>
                      <w:rFonts w:hint="eastAsia"/>
                      <w:color w:val="000000"/>
                      <w:kern w:val="0"/>
                      <w:highlight w:val="none"/>
                    </w:rPr>
                    <w:t>排放</w:t>
                  </w:r>
                  <w:r>
                    <w:rPr>
                      <w:color w:val="000000"/>
                      <w:kern w:val="0"/>
                      <w:highlight w:val="none"/>
                    </w:rPr>
                    <w:t>。</w:t>
                  </w:r>
                </w:p>
              </w:tc>
              <w:tc>
                <w:tcPr>
                  <w:tcW w:w="575" w:type="pct"/>
                  <w:noWrap w:val="0"/>
                  <w:vAlign w:val="center"/>
                </w:tcPr>
                <w:p>
                  <w:pPr>
                    <w:autoSpaceDE w:val="0"/>
                    <w:autoSpaceDN w:val="0"/>
                    <w:spacing w:line="280" w:lineRule="exact"/>
                    <w:jc w:val="center"/>
                    <w:rPr>
                      <w:rFonts w:hint="eastAsia"/>
                      <w:color w:val="000000"/>
                      <w:kern w:val="0"/>
                      <w:highlight w:val="none"/>
                    </w:rPr>
                  </w:pPr>
                  <w:r>
                    <w:rPr>
                      <w:rFonts w:hint="eastAsia"/>
                      <w:color w:val="000000"/>
                      <w:kern w:val="0"/>
                      <w:highlight w:val="none"/>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54"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vMerge w:val="continue"/>
                  <w:noWrap w:val="0"/>
                  <w:vAlign w:val="center"/>
                </w:tcPr>
                <w:p>
                  <w:pPr>
                    <w:autoSpaceDE w:val="0"/>
                    <w:autoSpaceDN w:val="0"/>
                    <w:spacing w:line="280" w:lineRule="exact"/>
                    <w:jc w:val="center"/>
                    <w:rPr>
                      <w:rFonts w:hint="eastAsia"/>
                      <w:color w:val="000000"/>
                      <w:kern w:val="0"/>
                      <w:highlight w:val="none"/>
                      <w:lang w:val="en-US" w:eastAsia="zh-CN"/>
                    </w:rPr>
                  </w:pPr>
                </w:p>
              </w:tc>
              <w:tc>
                <w:tcPr>
                  <w:tcW w:w="3497" w:type="pct"/>
                  <w:gridSpan w:val="2"/>
                  <w:noWrap w:val="0"/>
                  <w:vAlign w:val="center"/>
                </w:tcPr>
                <w:p>
                  <w:pPr>
                    <w:autoSpaceDE w:val="0"/>
                    <w:autoSpaceDN w:val="0"/>
                    <w:spacing w:line="280" w:lineRule="exact"/>
                    <w:jc w:val="both"/>
                    <w:rPr>
                      <w:rFonts w:hint="default"/>
                      <w:color w:val="000000"/>
                      <w:kern w:val="0"/>
                      <w:highlight w:val="none"/>
                      <w:lang w:val="en-US" w:eastAsia="zh-CN"/>
                    </w:rPr>
                  </w:pPr>
                  <w:r>
                    <w:rPr>
                      <w:rFonts w:hint="eastAsia"/>
                      <w:color w:val="000000"/>
                      <w:kern w:val="0"/>
                      <w:highlight w:val="none"/>
                      <w:lang w:val="en-US" w:eastAsia="zh-CN"/>
                    </w:rPr>
                    <w:t>本项目干选后矸石破碎产生的粉尘经1套集尘罩收集由</w:t>
                  </w:r>
                  <w:r>
                    <w:rPr>
                      <w:rFonts w:hint="eastAsia"/>
                      <w:color w:val="000000"/>
                      <w:kern w:val="0"/>
                      <w:highlight w:val="none"/>
                    </w:rPr>
                    <w:t>布袋除尘器处理后通过1根15m高排气筒</w:t>
                  </w:r>
                  <w:r>
                    <w:rPr>
                      <w:rFonts w:hint="eastAsia"/>
                      <w:color w:val="000000"/>
                      <w:kern w:val="0"/>
                      <w:highlight w:val="none"/>
                      <w:lang w:eastAsia="zh-CN"/>
                    </w:rPr>
                    <w:t>（</w:t>
                  </w:r>
                  <w:r>
                    <w:rPr>
                      <w:rFonts w:hint="eastAsia"/>
                      <w:color w:val="000000"/>
                      <w:kern w:val="0"/>
                      <w:highlight w:val="none"/>
                      <w:lang w:val="en-US" w:eastAsia="zh-CN"/>
                    </w:rPr>
                    <w:t>DA002</w:t>
                  </w:r>
                  <w:r>
                    <w:rPr>
                      <w:rFonts w:hint="eastAsia"/>
                      <w:color w:val="000000"/>
                      <w:kern w:val="0"/>
                      <w:highlight w:val="none"/>
                      <w:lang w:eastAsia="zh-CN"/>
                    </w:rPr>
                    <w:t>）</w:t>
                  </w:r>
                  <w:r>
                    <w:rPr>
                      <w:rFonts w:hint="eastAsia"/>
                      <w:color w:val="000000"/>
                      <w:kern w:val="0"/>
                      <w:highlight w:val="none"/>
                    </w:rPr>
                    <w:t>排放</w:t>
                  </w:r>
                  <w:r>
                    <w:rPr>
                      <w:color w:val="000000"/>
                      <w:kern w:val="0"/>
                      <w:highlight w:val="none"/>
                    </w:rPr>
                    <w:t>。</w:t>
                  </w:r>
                </w:p>
              </w:tc>
              <w:tc>
                <w:tcPr>
                  <w:tcW w:w="575" w:type="pct"/>
                  <w:noWrap w:val="0"/>
                  <w:vAlign w:val="center"/>
                </w:tcPr>
                <w:p>
                  <w:pPr>
                    <w:autoSpaceDE w:val="0"/>
                    <w:autoSpaceDN w:val="0"/>
                    <w:spacing w:line="280" w:lineRule="exact"/>
                    <w:jc w:val="center"/>
                    <w:rPr>
                      <w:rFonts w:hint="eastAsia"/>
                      <w:color w:val="000000"/>
                      <w:kern w:val="0"/>
                      <w:highlight w:val="none"/>
                    </w:rPr>
                  </w:pPr>
                  <w:r>
                    <w:rPr>
                      <w:rFonts w:hint="eastAsia"/>
                      <w:color w:val="000000"/>
                      <w:kern w:val="0"/>
                      <w:highlight w:val="none"/>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54"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vMerge w:val="continue"/>
                  <w:noWrap w:val="0"/>
                  <w:vAlign w:val="center"/>
                </w:tcPr>
                <w:p>
                  <w:pPr>
                    <w:autoSpaceDE w:val="0"/>
                    <w:autoSpaceDN w:val="0"/>
                    <w:spacing w:line="280" w:lineRule="exact"/>
                    <w:jc w:val="center"/>
                    <w:rPr>
                      <w:rFonts w:hint="eastAsia"/>
                      <w:color w:val="000000"/>
                      <w:kern w:val="0"/>
                      <w:highlight w:val="none"/>
                      <w:lang w:val="en-US" w:eastAsia="zh-CN"/>
                    </w:rPr>
                  </w:pPr>
                </w:p>
              </w:tc>
              <w:tc>
                <w:tcPr>
                  <w:tcW w:w="533" w:type="pct"/>
                  <w:noWrap w:val="0"/>
                  <w:vAlign w:val="center"/>
                </w:tcPr>
                <w:p>
                  <w:pPr>
                    <w:autoSpaceDE w:val="0"/>
                    <w:autoSpaceDN w:val="0"/>
                    <w:spacing w:line="280" w:lineRule="exact"/>
                    <w:jc w:val="center"/>
                    <w:rPr>
                      <w:rFonts w:hint="default"/>
                      <w:color w:val="000000"/>
                      <w:kern w:val="0"/>
                      <w:highlight w:val="none"/>
                      <w:lang w:val="en-US" w:eastAsia="zh-CN"/>
                    </w:rPr>
                  </w:pPr>
                  <w:r>
                    <w:rPr>
                      <w:rFonts w:hint="eastAsia"/>
                      <w:color w:val="000000"/>
                      <w:kern w:val="0"/>
                      <w:highlight w:val="none"/>
                      <w:lang w:val="en-US" w:eastAsia="zh-CN"/>
                    </w:rPr>
                    <w:t>烘干滚筒粉尘</w:t>
                  </w:r>
                </w:p>
              </w:tc>
              <w:tc>
                <w:tcPr>
                  <w:tcW w:w="2963" w:type="pct"/>
                  <w:noWrap w:val="0"/>
                  <w:vAlign w:val="center"/>
                </w:tcPr>
                <w:p>
                  <w:pPr>
                    <w:autoSpaceDE w:val="0"/>
                    <w:autoSpaceDN w:val="0"/>
                    <w:spacing w:line="280" w:lineRule="exact"/>
                    <w:jc w:val="both"/>
                    <w:rPr>
                      <w:rFonts w:hint="eastAsia"/>
                      <w:color w:val="000000"/>
                      <w:kern w:val="0"/>
                      <w:highlight w:val="none"/>
                      <w:lang w:val="en-US" w:eastAsia="zh-CN"/>
                    </w:rPr>
                  </w:pPr>
                  <w:r>
                    <w:rPr>
                      <w:rFonts w:hint="eastAsia"/>
                      <w:color w:val="000000"/>
                      <w:kern w:val="0"/>
                      <w:highlight w:val="none"/>
                      <w:lang w:val="en-US" w:eastAsia="zh-CN"/>
                    </w:rPr>
                    <w:t>煤泥烘干滚筒位于全封闭车间内，且滚筒为封闭结构，车间设置洒水抑尘装置</w:t>
                  </w:r>
                  <w:r>
                    <w:rPr>
                      <w:color w:val="000000"/>
                      <w:kern w:val="0"/>
                      <w:highlight w:val="none"/>
                    </w:rPr>
                    <w:t>。</w:t>
                  </w:r>
                </w:p>
              </w:tc>
              <w:tc>
                <w:tcPr>
                  <w:tcW w:w="575" w:type="pct"/>
                  <w:noWrap w:val="0"/>
                  <w:vAlign w:val="center"/>
                </w:tcPr>
                <w:p>
                  <w:pPr>
                    <w:autoSpaceDE w:val="0"/>
                    <w:autoSpaceDN w:val="0"/>
                    <w:spacing w:line="280" w:lineRule="exact"/>
                    <w:jc w:val="center"/>
                    <w:rPr>
                      <w:rFonts w:hint="eastAsia"/>
                      <w:color w:val="000000"/>
                      <w:kern w:val="0"/>
                      <w:highlight w:val="none"/>
                    </w:rPr>
                  </w:pPr>
                  <w:r>
                    <w:rPr>
                      <w:rFonts w:hint="eastAsia"/>
                      <w:color w:val="000000"/>
                      <w:kern w:val="0"/>
                      <w:highlight w:val="none"/>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7"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vMerge w:val="continue"/>
                  <w:noWrap w:val="0"/>
                  <w:vAlign w:val="center"/>
                </w:tcPr>
                <w:p>
                  <w:pPr>
                    <w:autoSpaceDE w:val="0"/>
                    <w:autoSpaceDN w:val="0"/>
                    <w:spacing w:line="280" w:lineRule="exact"/>
                    <w:jc w:val="center"/>
                    <w:rPr>
                      <w:color w:val="000000"/>
                      <w:kern w:val="0"/>
                      <w:highlight w:val="none"/>
                    </w:rPr>
                  </w:pPr>
                </w:p>
              </w:tc>
              <w:tc>
                <w:tcPr>
                  <w:tcW w:w="533" w:type="pct"/>
                  <w:noWrap w:val="0"/>
                  <w:vAlign w:val="center"/>
                </w:tcPr>
                <w:p>
                  <w:pPr>
                    <w:autoSpaceDE w:val="0"/>
                    <w:autoSpaceDN w:val="0"/>
                    <w:spacing w:line="280" w:lineRule="exact"/>
                    <w:jc w:val="center"/>
                    <w:rPr>
                      <w:rFonts w:hint="eastAsia"/>
                      <w:color w:val="000000"/>
                      <w:kern w:val="0"/>
                      <w:highlight w:val="none"/>
                    </w:rPr>
                  </w:pPr>
                  <w:r>
                    <w:rPr>
                      <w:rFonts w:hint="eastAsia"/>
                      <w:color w:val="000000"/>
                      <w:kern w:val="0"/>
                      <w:highlight w:val="none"/>
                    </w:rPr>
                    <w:t>输送</w:t>
                  </w:r>
                </w:p>
                <w:p>
                  <w:pPr>
                    <w:autoSpaceDE w:val="0"/>
                    <w:autoSpaceDN w:val="0"/>
                    <w:spacing w:line="280" w:lineRule="exact"/>
                    <w:jc w:val="center"/>
                    <w:rPr>
                      <w:color w:val="000000"/>
                      <w:kern w:val="0"/>
                      <w:highlight w:val="none"/>
                    </w:rPr>
                  </w:pPr>
                  <w:r>
                    <w:rPr>
                      <w:color w:val="000000"/>
                      <w:kern w:val="0"/>
                      <w:highlight w:val="none"/>
                    </w:rPr>
                    <w:t>粉尘</w:t>
                  </w:r>
                </w:p>
              </w:tc>
              <w:tc>
                <w:tcPr>
                  <w:tcW w:w="2963" w:type="pct"/>
                  <w:noWrap w:val="0"/>
                  <w:vAlign w:val="center"/>
                </w:tcPr>
                <w:p>
                  <w:pPr>
                    <w:autoSpaceDE w:val="0"/>
                    <w:autoSpaceDN w:val="0"/>
                    <w:spacing w:line="280" w:lineRule="exact"/>
                    <w:jc w:val="center"/>
                    <w:rPr>
                      <w:rFonts w:hint="eastAsia" w:eastAsia="宋体"/>
                      <w:color w:val="000000"/>
                      <w:kern w:val="0"/>
                      <w:highlight w:val="none"/>
                      <w:lang w:eastAsia="zh-CN"/>
                    </w:rPr>
                  </w:pPr>
                  <w:r>
                    <w:rPr>
                      <w:color w:val="000000"/>
                      <w:kern w:val="0"/>
                      <w:highlight w:val="none"/>
                    </w:rPr>
                    <w:t>项目</w:t>
                  </w:r>
                  <w:r>
                    <w:rPr>
                      <w:rFonts w:hint="eastAsia"/>
                      <w:color w:val="000000"/>
                      <w:kern w:val="0"/>
                      <w:highlight w:val="none"/>
                    </w:rPr>
                    <w:t>各</w:t>
                  </w:r>
                  <w:r>
                    <w:rPr>
                      <w:color w:val="000000"/>
                      <w:kern w:val="0"/>
                      <w:highlight w:val="none"/>
                    </w:rPr>
                    <w:t>输煤廊道</w:t>
                  </w:r>
                  <w:r>
                    <w:rPr>
                      <w:rFonts w:hint="eastAsia"/>
                      <w:color w:val="000000"/>
                      <w:kern w:val="0"/>
                      <w:highlight w:val="none"/>
                    </w:rPr>
                    <w:t>进行</w:t>
                  </w:r>
                  <w:r>
                    <w:rPr>
                      <w:color w:val="000000"/>
                      <w:kern w:val="0"/>
                      <w:highlight w:val="none"/>
                    </w:rPr>
                    <w:t>全封闭</w:t>
                  </w:r>
                  <w:r>
                    <w:rPr>
                      <w:rFonts w:hint="eastAsia"/>
                      <w:color w:val="000000"/>
                      <w:kern w:val="0"/>
                      <w:highlight w:val="none"/>
                      <w:lang w:eastAsia="zh-CN"/>
                    </w:rPr>
                    <w:t>。</w:t>
                  </w:r>
                </w:p>
              </w:tc>
              <w:tc>
                <w:tcPr>
                  <w:tcW w:w="575" w:type="pct"/>
                  <w:noWrap w:val="0"/>
                  <w:vAlign w:val="center"/>
                </w:tcPr>
                <w:p>
                  <w:pPr>
                    <w:autoSpaceDE w:val="0"/>
                    <w:autoSpaceDN w:val="0"/>
                    <w:spacing w:line="280" w:lineRule="exact"/>
                    <w:jc w:val="center"/>
                    <w:rPr>
                      <w:rFonts w:hint="eastAsia"/>
                      <w:color w:val="000000"/>
                      <w:kern w:val="0"/>
                      <w:highlight w:val="none"/>
                    </w:rPr>
                  </w:pPr>
                  <w:r>
                    <w:rPr>
                      <w:rFonts w:hint="eastAsia"/>
                      <w:color w:val="000000"/>
                      <w:kern w:val="0"/>
                      <w:highlight w:val="none"/>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91"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vMerge w:val="continue"/>
                  <w:noWrap w:val="0"/>
                  <w:vAlign w:val="center"/>
                </w:tcPr>
                <w:p>
                  <w:pPr>
                    <w:autoSpaceDE w:val="0"/>
                    <w:autoSpaceDN w:val="0"/>
                    <w:spacing w:line="280" w:lineRule="exact"/>
                    <w:jc w:val="center"/>
                    <w:rPr>
                      <w:color w:val="000000"/>
                      <w:kern w:val="0"/>
                      <w:highlight w:val="none"/>
                    </w:rPr>
                  </w:pPr>
                </w:p>
              </w:tc>
              <w:tc>
                <w:tcPr>
                  <w:tcW w:w="533" w:type="pct"/>
                  <w:noWrap w:val="0"/>
                  <w:vAlign w:val="center"/>
                </w:tcPr>
                <w:p>
                  <w:pPr>
                    <w:autoSpaceDE w:val="0"/>
                    <w:autoSpaceDN w:val="0"/>
                    <w:spacing w:line="280" w:lineRule="exact"/>
                    <w:jc w:val="center"/>
                    <w:rPr>
                      <w:rFonts w:hint="default" w:eastAsia="宋体"/>
                      <w:color w:val="000000"/>
                      <w:kern w:val="0"/>
                      <w:highlight w:val="none"/>
                      <w:lang w:val="en-US" w:eastAsia="zh-CN"/>
                    </w:rPr>
                  </w:pPr>
                  <w:r>
                    <w:rPr>
                      <w:rFonts w:hint="eastAsia"/>
                      <w:color w:val="000000"/>
                      <w:kern w:val="0"/>
                      <w:highlight w:val="none"/>
                      <w:lang w:val="en-US" w:eastAsia="zh-CN"/>
                    </w:rPr>
                    <w:t>精</w:t>
                  </w:r>
                  <w:r>
                    <w:rPr>
                      <w:rFonts w:hint="eastAsia"/>
                      <w:color w:val="000000"/>
                      <w:kern w:val="0"/>
                      <w:highlight w:val="none"/>
                    </w:rPr>
                    <w:t>煤</w:t>
                  </w:r>
                  <w:r>
                    <w:rPr>
                      <w:rFonts w:hint="eastAsia"/>
                      <w:color w:val="000000"/>
                      <w:kern w:val="0"/>
                      <w:highlight w:val="none"/>
                      <w:lang w:val="en-US" w:eastAsia="zh-CN"/>
                    </w:rPr>
                    <w:t>存放粉尘</w:t>
                  </w:r>
                </w:p>
              </w:tc>
              <w:tc>
                <w:tcPr>
                  <w:tcW w:w="2963" w:type="pct"/>
                  <w:noWrap w:val="0"/>
                  <w:vAlign w:val="center"/>
                </w:tcPr>
                <w:p>
                  <w:pPr>
                    <w:autoSpaceDE w:val="0"/>
                    <w:autoSpaceDN w:val="0"/>
                    <w:spacing w:line="280" w:lineRule="exact"/>
                    <w:jc w:val="center"/>
                    <w:rPr>
                      <w:rFonts w:hint="eastAsia" w:eastAsia="宋体"/>
                      <w:color w:val="000000"/>
                      <w:kern w:val="0"/>
                      <w:highlight w:val="none"/>
                      <w:lang w:eastAsia="zh-CN"/>
                    </w:rPr>
                  </w:pPr>
                  <w:r>
                    <w:rPr>
                      <w:rFonts w:hint="eastAsia"/>
                      <w:color w:val="000000"/>
                      <w:kern w:val="0"/>
                      <w:highlight w:val="none"/>
                    </w:rPr>
                    <w:t>本项目产出精煤经皮带输送至精煤</w:t>
                  </w:r>
                  <w:r>
                    <w:rPr>
                      <w:rFonts w:hint="eastAsia"/>
                      <w:color w:val="000000"/>
                      <w:kern w:val="0"/>
                      <w:highlight w:val="none"/>
                      <w:lang w:val="en-US" w:eastAsia="zh-CN"/>
                    </w:rPr>
                    <w:t>棚</w:t>
                  </w:r>
                  <w:r>
                    <w:rPr>
                      <w:rFonts w:hint="eastAsia"/>
                      <w:color w:val="000000"/>
                      <w:kern w:val="0"/>
                      <w:highlight w:val="none"/>
                    </w:rPr>
                    <w:t>，</w:t>
                  </w:r>
                  <w:r>
                    <w:rPr>
                      <w:rFonts w:hint="eastAsia"/>
                      <w:color w:val="000000"/>
                      <w:kern w:val="0"/>
                      <w:highlight w:val="none"/>
                      <w:lang w:val="en-US" w:eastAsia="zh-CN"/>
                    </w:rPr>
                    <w:t>设有</w:t>
                  </w:r>
                  <w:r>
                    <w:rPr>
                      <w:rFonts w:hint="eastAsia"/>
                      <w:color w:val="000000"/>
                      <w:kern w:val="0"/>
                      <w:highlight w:val="none"/>
                    </w:rPr>
                    <w:t>喷淋洒水装置进行抑尘</w:t>
                  </w:r>
                  <w:r>
                    <w:rPr>
                      <w:rFonts w:hint="eastAsia"/>
                      <w:color w:val="000000"/>
                      <w:kern w:val="0"/>
                      <w:highlight w:val="none"/>
                      <w:lang w:eastAsia="zh-CN"/>
                    </w:rPr>
                    <w:t>。</w:t>
                  </w:r>
                </w:p>
              </w:tc>
              <w:tc>
                <w:tcPr>
                  <w:tcW w:w="575" w:type="pct"/>
                  <w:noWrap w:val="0"/>
                  <w:vAlign w:val="center"/>
                </w:tcPr>
                <w:p>
                  <w:pPr>
                    <w:autoSpaceDE w:val="0"/>
                    <w:autoSpaceDN w:val="0"/>
                    <w:spacing w:line="280" w:lineRule="exact"/>
                    <w:jc w:val="center"/>
                    <w:rPr>
                      <w:rFonts w:hint="eastAsia"/>
                      <w:color w:val="000000"/>
                      <w:kern w:val="0"/>
                      <w:highlight w:val="none"/>
                    </w:rPr>
                  </w:pPr>
                  <w:r>
                    <w:rPr>
                      <w:rFonts w:hint="eastAsia"/>
                      <w:color w:val="000000"/>
                      <w:kern w:val="0"/>
                      <w:highlight w:val="none"/>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91"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vMerge w:val="continue"/>
                  <w:noWrap w:val="0"/>
                  <w:vAlign w:val="center"/>
                </w:tcPr>
                <w:p>
                  <w:pPr>
                    <w:autoSpaceDE w:val="0"/>
                    <w:autoSpaceDN w:val="0"/>
                    <w:spacing w:line="280" w:lineRule="exact"/>
                    <w:jc w:val="center"/>
                    <w:rPr>
                      <w:color w:val="000000"/>
                      <w:kern w:val="0"/>
                      <w:highlight w:val="none"/>
                    </w:rPr>
                  </w:pPr>
                </w:p>
              </w:tc>
              <w:tc>
                <w:tcPr>
                  <w:tcW w:w="533" w:type="pct"/>
                  <w:noWrap w:val="0"/>
                  <w:vAlign w:val="center"/>
                </w:tcPr>
                <w:p>
                  <w:pPr>
                    <w:autoSpaceDE w:val="0"/>
                    <w:autoSpaceDN w:val="0"/>
                    <w:spacing w:line="280" w:lineRule="exact"/>
                    <w:jc w:val="center"/>
                    <w:rPr>
                      <w:rFonts w:hint="default" w:eastAsia="宋体"/>
                      <w:color w:val="000000"/>
                      <w:kern w:val="0"/>
                      <w:highlight w:val="none"/>
                      <w:lang w:val="en-US" w:eastAsia="zh-CN"/>
                    </w:rPr>
                  </w:pPr>
                  <w:r>
                    <w:rPr>
                      <w:rFonts w:hint="eastAsia"/>
                      <w:color w:val="000000"/>
                      <w:kern w:val="0"/>
                      <w:highlight w:val="none"/>
                      <w:lang w:val="en-US" w:eastAsia="zh-CN"/>
                    </w:rPr>
                    <w:t>尾矸石存放粉尘</w:t>
                  </w:r>
                </w:p>
              </w:tc>
              <w:tc>
                <w:tcPr>
                  <w:tcW w:w="2963" w:type="pct"/>
                  <w:noWrap w:val="0"/>
                  <w:vAlign w:val="center"/>
                </w:tcPr>
                <w:p>
                  <w:pPr>
                    <w:autoSpaceDE w:val="0"/>
                    <w:autoSpaceDN w:val="0"/>
                    <w:spacing w:line="280" w:lineRule="exact"/>
                    <w:rPr>
                      <w:rFonts w:hint="eastAsia" w:eastAsia="宋体"/>
                      <w:color w:val="000000"/>
                      <w:kern w:val="0"/>
                      <w:highlight w:val="none"/>
                      <w:lang w:eastAsia="zh-CN"/>
                    </w:rPr>
                  </w:pPr>
                  <w:r>
                    <w:rPr>
                      <w:rFonts w:hint="eastAsia"/>
                      <w:color w:val="000000"/>
                      <w:kern w:val="0"/>
                      <w:highlight w:val="none"/>
                      <w:lang w:val="en-US" w:eastAsia="zh-CN"/>
                    </w:rPr>
                    <w:t>本项目尾</w:t>
                  </w:r>
                  <w:r>
                    <w:rPr>
                      <w:rFonts w:hint="eastAsia"/>
                      <w:color w:val="000000"/>
                      <w:kern w:val="0"/>
                      <w:highlight w:val="none"/>
                    </w:rPr>
                    <w:t>矸石</w:t>
                  </w:r>
                  <w:r>
                    <w:rPr>
                      <w:rFonts w:hint="eastAsia"/>
                      <w:color w:val="000000"/>
                      <w:kern w:val="0"/>
                      <w:highlight w:val="none"/>
                      <w:lang w:val="en-US" w:eastAsia="zh-CN"/>
                    </w:rPr>
                    <w:t>经皮带输送至尾矸棚</w:t>
                  </w:r>
                  <w:r>
                    <w:rPr>
                      <w:rFonts w:hint="eastAsia"/>
                      <w:color w:val="000000"/>
                      <w:kern w:val="0"/>
                      <w:highlight w:val="none"/>
                    </w:rPr>
                    <w:t>，</w:t>
                  </w:r>
                  <w:r>
                    <w:rPr>
                      <w:rFonts w:hint="eastAsia"/>
                      <w:color w:val="000000"/>
                      <w:kern w:val="0"/>
                      <w:highlight w:val="none"/>
                      <w:lang w:val="en-US" w:eastAsia="zh-CN"/>
                    </w:rPr>
                    <w:t>设</w:t>
                  </w:r>
                  <w:r>
                    <w:rPr>
                      <w:rFonts w:hint="eastAsia"/>
                      <w:color w:val="000000"/>
                      <w:kern w:val="0"/>
                      <w:highlight w:val="none"/>
                    </w:rPr>
                    <w:t>有喷淋洒水装置进行抑尘</w:t>
                  </w:r>
                  <w:r>
                    <w:rPr>
                      <w:rFonts w:hint="eastAsia"/>
                      <w:color w:val="000000"/>
                      <w:kern w:val="0"/>
                      <w:highlight w:val="none"/>
                      <w:lang w:eastAsia="zh-CN"/>
                    </w:rPr>
                    <w:t>。</w:t>
                  </w:r>
                </w:p>
              </w:tc>
              <w:tc>
                <w:tcPr>
                  <w:tcW w:w="575" w:type="pct"/>
                  <w:noWrap w:val="0"/>
                  <w:vAlign w:val="center"/>
                </w:tcPr>
                <w:p>
                  <w:pPr>
                    <w:autoSpaceDE w:val="0"/>
                    <w:autoSpaceDN w:val="0"/>
                    <w:spacing w:line="280" w:lineRule="exact"/>
                    <w:jc w:val="center"/>
                    <w:rPr>
                      <w:rFonts w:hint="eastAsia"/>
                      <w:color w:val="000000"/>
                      <w:kern w:val="0"/>
                      <w:highlight w:val="none"/>
                    </w:rPr>
                  </w:pPr>
                  <w:r>
                    <w:rPr>
                      <w:rFonts w:hint="eastAsia"/>
                      <w:color w:val="000000"/>
                      <w:kern w:val="0"/>
                      <w:highlight w:val="none"/>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91"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vMerge w:val="continue"/>
                  <w:noWrap w:val="0"/>
                  <w:vAlign w:val="center"/>
                </w:tcPr>
                <w:p>
                  <w:pPr>
                    <w:autoSpaceDE w:val="0"/>
                    <w:autoSpaceDN w:val="0"/>
                    <w:spacing w:line="280" w:lineRule="exact"/>
                    <w:jc w:val="center"/>
                    <w:rPr>
                      <w:color w:val="000000"/>
                      <w:kern w:val="0"/>
                      <w:highlight w:val="none"/>
                    </w:rPr>
                  </w:pPr>
                </w:p>
              </w:tc>
              <w:tc>
                <w:tcPr>
                  <w:tcW w:w="533" w:type="pct"/>
                  <w:noWrap w:val="0"/>
                  <w:vAlign w:val="center"/>
                </w:tcPr>
                <w:p>
                  <w:pPr>
                    <w:autoSpaceDE w:val="0"/>
                    <w:autoSpaceDN w:val="0"/>
                    <w:spacing w:line="280" w:lineRule="exact"/>
                    <w:jc w:val="center"/>
                    <w:rPr>
                      <w:rFonts w:hint="default"/>
                      <w:color w:val="000000"/>
                      <w:kern w:val="0"/>
                      <w:highlight w:val="none"/>
                      <w:lang w:val="en-US" w:eastAsia="zh-CN"/>
                    </w:rPr>
                  </w:pPr>
                  <w:r>
                    <w:rPr>
                      <w:rFonts w:hint="eastAsia"/>
                      <w:color w:val="000000"/>
                      <w:kern w:val="0"/>
                      <w:highlight w:val="none"/>
                      <w:lang w:val="en-US" w:eastAsia="zh-CN"/>
                    </w:rPr>
                    <w:t>干煤泥存放粉尘</w:t>
                  </w:r>
                </w:p>
              </w:tc>
              <w:tc>
                <w:tcPr>
                  <w:tcW w:w="2963" w:type="pct"/>
                  <w:noWrap w:val="0"/>
                  <w:vAlign w:val="center"/>
                </w:tcPr>
                <w:p>
                  <w:pPr>
                    <w:autoSpaceDE w:val="0"/>
                    <w:autoSpaceDN w:val="0"/>
                    <w:spacing w:line="280" w:lineRule="exact"/>
                    <w:rPr>
                      <w:rFonts w:hint="default"/>
                      <w:color w:val="000000"/>
                      <w:kern w:val="0"/>
                      <w:highlight w:val="none"/>
                      <w:lang w:val="en-US" w:eastAsia="zh-CN"/>
                    </w:rPr>
                  </w:pPr>
                  <w:r>
                    <w:rPr>
                      <w:rFonts w:hint="eastAsia"/>
                      <w:color w:val="000000"/>
                      <w:kern w:val="0"/>
                      <w:highlight w:val="none"/>
                      <w:lang w:val="en-US" w:eastAsia="zh-CN"/>
                    </w:rPr>
                    <w:t>干煤泥存放于全封闭成品库内，设置洒水抑尘装置。</w:t>
                  </w:r>
                </w:p>
              </w:tc>
              <w:tc>
                <w:tcPr>
                  <w:tcW w:w="575" w:type="pct"/>
                  <w:noWrap w:val="0"/>
                  <w:vAlign w:val="center"/>
                </w:tcPr>
                <w:p>
                  <w:pPr>
                    <w:autoSpaceDE w:val="0"/>
                    <w:autoSpaceDN w:val="0"/>
                    <w:spacing w:line="280" w:lineRule="exact"/>
                    <w:jc w:val="center"/>
                    <w:rPr>
                      <w:rFonts w:hint="eastAsia"/>
                      <w:color w:val="000000"/>
                      <w:kern w:val="0"/>
                      <w:highlight w:val="none"/>
                    </w:rPr>
                  </w:pPr>
                  <w:r>
                    <w:rPr>
                      <w:rFonts w:hint="eastAsia"/>
                      <w:color w:val="000000"/>
                      <w:kern w:val="0"/>
                      <w:highlight w:val="none"/>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78"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noWrap w:val="0"/>
                  <w:vAlign w:val="center"/>
                </w:tcPr>
                <w:p>
                  <w:pPr>
                    <w:autoSpaceDE w:val="0"/>
                    <w:autoSpaceDN w:val="0"/>
                    <w:spacing w:line="280" w:lineRule="exact"/>
                    <w:jc w:val="center"/>
                    <w:rPr>
                      <w:color w:val="000000"/>
                      <w:kern w:val="0"/>
                      <w:highlight w:val="none"/>
                    </w:rPr>
                  </w:pPr>
                  <w:r>
                    <w:rPr>
                      <w:color w:val="000000"/>
                      <w:kern w:val="0"/>
                      <w:highlight w:val="none"/>
                    </w:rPr>
                    <w:t>废水</w:t>
                  </w:r>
                </w:p>
              </w:tc>
              <w:tc>
                <w:tcPr>
                  <w:tcW w:w="3497" w:type="pct"/>
                  <w:gridSpan w:val="2"/>
                  <w:noWrap w:val="0"/>
                  <w:vAlign w:val="center"/>
                </w:tcPr>
                <w:p>
                  <w:pPr>
                    <w:autoSpaceDE w:val="0"/>
                    <w:autoSpaceDN w:val="0"/>
                    <w:spacing w:line="280" w:lineRule="exact"/>
                    <w:jc w:val="center"/>
                    <w:rPr>
                      <w:rFonts w:hint="eastAsia" w:eastAsia="宋体"/>
                      <w:color w:val="000000"/>
                      <w:kern w:val="0"/>
                      <w:highlight w:val="none"/>
                      <w:lang w:val="en-US" w:eastAsia="zh-CN"/>
                    </w:rPr>
                  </w:pPr>
                  <w:r>
                    <w:rPr>
                      <w:rFonts w:hint="eastAsia"/>
                      <w:color w:val="000000"/>
                      <w:kern w:val="0"/>
                      <w:highlight w:val="none"/>
                    </w:rPr>
                    <w:t>本项目生活污水</w:t>
                  </w:r>
                  <w:r>
                    <w:rPr>
                      <w:rFonts w:hint="eastAsia"/>
                      <w:color w:val="000000"/>
                      <w:kern w:val="0"/>
                      <w:highlight w:val="none"/>
                      <w:lang w:val="en-US" w:eastAsia="zh-CN"/>
                    </w:rPr>
                    <w:t>经20m</w:t>
                  </w:r>
                  <w:r>
                    <w:rPr>
                      <w:rFonts w:hint="eastAsia"/>
                      <w:color w:val="000000"/>
                      <w:kern w:val="0"/>
                      <w:highlight w:val="none"/>
                      <w:vertAlign w:val="superscript"/>
                      <w:lang w:val="en-US" w:eastAsia="zh-CN"/>
                    </w:rPr>
                    <w:t>3</w:t>
                  </w:r>
                  <w:r>
                    <w:rPr>
                      <w:rFonts w:hint="eastAsia"/>
                      <w:color w:val="000000"/>
                      <w:kern w:val="0"/>
                      <w:highlight w:val="none"/>
                      <w:lang w:val="en-US" w:eastAsia="zh-CN"/>
                    </w:rPr>
                    <w:t>化粪池收集后，定期交由纳日松镇污水处理厂处理</w:t>
                  </w:r>
                  <w:r>
                    <w:rPr>
                      <w:rFonts w:hint="eastAsia"/>
                      <w:color w:val="000000"/>
                      <w:kern w:val="0"/>
                      <w:highlight w:val="none"/>
                      <w:lang w:eastAsia="zh-CN"/>
                    </w:rPr>
                    <w:t>，</w:t>
                  </w:r>
                  <w:r>
                    <w:rPr>
                      <w:rFonts w:hint="eastAsia"/>
                      <w:color w:val="000000"/>
                      <w:kern w:val="0"/>
                      <w:highlight w:val="none"/>
                      <w:lang w:val="en-US" w:eastAsia="zh-CN"/>
                    </w:rPr>
                    <w:t>无生产废水产生及外排</w:t>
                  </w:r>
                  <w:r>
                    <w:rPr>
                      <w:rFonts w:hint="eastAsia"/>
                      <w:color w:val="000000"/>
                      <w:highlight w:val="none"/>
                      <w:lang w:eastAsia="zh-CN"/>
                    </w:rPr>
                    <w:t>。</w:t>
                  </w:r>
                </w:p>
              </w:tc>
              <w:tc>
                <w:tcPr>
                  <w:tcW w:w="575" w:type="pct"/>
                  <w:noWrap w:val="0"/>
                  <w:vAlign w:val="center"/>
                </w:tcPr>
                <w:p>
                  <w:pPr>
                    <w:autoSpaceDE w:val="0"/>
                    <w:autoSpaceDN w:val="0"/>
                    <w:spacing w:line="280" w:lineRule="exact"/>
                    <w:jc w:val="center"/>
                    <w:rPr>
                      <w:color w:val="000000"/>
                      <w:kern w:val="0"/>
                      <w:highlight w:val="none"/>
                    </w:rPr>
                  </w:pPr>
                  <w:r>
                    <w:rPr>
                      <w:rFonts w:hint="eastAsia"/>
                      <w:color w:val="000000"/>
                      <w:kern w:val="0"/>
                      <w:highlight w:val="none"/>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91"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noWrap w:val="0"/>
                  <w:vAlign w:val="center"/>
                </w:tcPr>
                <w:p>
                  <w:pPr>
                    <w:autoSpaceDE w:val="0"/>
                    <w:autoSpaceDN w:val="0"/>
                    <w:spacing w:line="280" w:lineRule="exact"/>
                    <w:jc w:val="center"/>
                    <w:rPr>
                      <w:color w:val="000000"/>
                      <w:kern w:val="0"/>
                      <w:highlight w:val="none"/>
                    </w:rPr>
                  </w:pPr>
                  <w:r>
                    <w:rPr>
                      <w:color w:val="000000"/>
                      <w:kern w:val="0"/>
                      <w:highlight w:val="none"/>
                    </w:rPr>
                    <w:t>噪声</w:t>
                  </w:r>
                </w:p>
              </w:tc>
              <w:tc>
                <w:tcPr>
                  <w:tcW w:w="3497" w:type="pct"/>
                  <w:gridSpan w:val="2"/>
                  <w:noWrap w:val="0"/>
                  <w:vAlign w:val="center"/>
                </w:tcPr>
                <w:p>
                  <w:pPr>
                    <w:autoSpaceDE w:val="0"/>
                    <w:autoSpaceDN w:val="0"/>
                    <w:spacing w:line="280" w:lineRule="exact"/>
                    <w:jc w:val="center"/>
                    <w:rPr>
                      <w:rFonts w:hint="eastAsia"/>
                      <w:color w:val="000000"/>
                      <w:kern w:val="0"/>
                      <w:highlight w:val="none"/>
                    </w:rPr>
                  </w:pPr>
                  <w:r>
                    <w:rPr>
                      <w:color w:val="000000"/>
                      <w:kern w:val="0"/>
                      <w:highlight w:val="none"/>
                    </w:rPr>
                    <w:t>选用低噪声设备、基础减振，设备均在车间内布置</w:t>
                  </w:r>
                </w:p>
              </w:tc>
              <w:tc>
                <w:tcPr>
                  <w:tcW w:w="575" w:type="pct"/>
                  <w:noWrap w:val="0"/>
                  <w:vAlign w:val="center"/>
                </w:tcPr>
                <w:p>
                  <w:pPr>
                    <w:autoSpaceDE w:val="0"/>
                    <w:autoSpaceDN w:val="0"/>
                    <w:spacing w:line="280" w:lineRule="exact"/>
                    <w:jc w:val="center"/>
                    <w:rPr>
                      <w:rFonts w:hint="default" w:eastAsia="宋体"/>
                      <w:color w:val="000000"/>
                      <w:kern w:val="0"/>
                      <w:highlight w:val="none"/>
                      <w:lang w:val="en-US" w:eastAsia="zh-CN"/>
                    </w:rPr>
                  </w:pPr>
                  <w:r>
                    <w:rPr>
                      <w:rFonts w:hint="eastAsia"/>
                      <w:color w:val="000000"/>
                      <w:kern w:val="0"/>
                      <w:highlight w:val="none"/>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7"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vMerge w:val="restart"/>
                  <w:noWrap w:val="0"/>
                  <w:vAlign w:val="center"/>
                </w:tcPr>
                <w:p>
                  <w:pPr>
                    <w:autoSpaceDE w:val="0"/>
                    <w:autoSpaceDN w:val="0"/>
                    <w:spacing w:line="280" w:lineRule="exact"/>
                    <w:jc w:val="center"/>
                    <w:rPr>
                      <w:color w:val="000000"/>
                      <w:kern w:val="0"/>
                      <w:highlight w:val="none"/>
                    </w:rPr>
                  </w:pPr>
                  <w:r>
                    <w:rPr>
                      <w:color w:val="000000"/>
                      <w:kern w:val="0"/>
                      <w:highlight w:val="none"/>
                    </w:rPr>
                    <w:t>固废</w:t>
                  </w:r>
                </w:p>
              </w:tc>
              <w:tc>
                <w:tcPr>
                  <w:tcW w:w="533" w:type="pct"/>
                  <w:noWrap w:val="0"/>
                  <w:vAlign w:val="center"/>
                </w:tcPr>
                <w:p>
                  <w:pPr>
                    <w:autoSpaceDE w:val="0"/>
                    <w:autoSpaceDN w:val="0"/>
                    <w:spacing w:line="280" w:lineRule="exact"/>
                    <w:jc w:val="center"/>
                    <w:rPr>
                      <w:color w:val="000000"/>
                      <w:kern w:val="0"/>
                      <w:highlight w:val="none"/>
                    </w:rPr>
                  </w:pPr>
                  <w:r>
                    <w:rPr>
                      <w:color w:val="000000"/>
                      <w:kern w:val="0"/>
                      <w:highlight w:val="none"/>
                    </w:rPr>
                    <w:t>除尘器</w:t>
                  </w:r>
                  <w:r>
                    <w:rPr>
                      <w:rFonts w:hint="eastAsia"/>
                      <w:color w:val="000000"/>
                      <w:kern w:val="0"/>
                      <w:highlight w:val="none"/>
                      <w:lang w:val="en-US" w:eastAsia="zh-CN"/>
                    </w:rPr>
                    <w:t>粉</w:t>
                  </w:r>
                  <w:r>
                    <w:rPr>
                      <w:color w:val="000000"/>
                      <w:kern w:val="0"/>
                      <w:highlight w:val="none"/>
                    </w:rPr>
                    <w:t>尘</w:t>
                  </w:r>
                </w:p>
              </w:tc>
              <w:tc>
                <w:tcPr>
                  <w:tcW w:w="2963" w:type="pct"/>
                  <w:noWrap w:val="0"/>
                  <w:vAlign w:val="center"/>
                </w:tcPr>
                <w:p>
                  <w:pPr>
                    <w:autoSpaceDE w:val="0"/>
                    <w:autoSpaceDN w:val="0"/>
                    <w:spacing w:line="280" w:lineRule="exact"/>
                    <w:jc w:val="center"/>
                    <w:rPr>
                      <w:rFonts w:hint="eastAsia"/>
                      <w:color w:val="000000"/>
                      <w:kern w:val="0"/>
                      <w:highlight w:val="none"/>
                    </w:rPr>
                  </w:pPr>
                  <w:r>
                    <w:rPr>
                      <w:color w:val="000000"/>
                      <w:kern w:val="0"/>
                      <w:highlight w:val="none"/>
                    </w:rPr>
                    <w:t>掺入产品</w:t>
                  </w:r>
                  <w:r>
                    <w:rPr>
                      <w:rFonts w:hint="eastAsia"/>
                      <w:color w:val="000000"/>
                      <w:kern w:val="0"/>
                      <w:highlight w:val="none"/>
                      <w:lang w:val="en-US" w:eastAsia="zh-CN"/>
                    </w:rPr>
                    <w:t>精</w:t>
                  </w:r>
                  <w:r>
                    <w:rPr>
                      <w:color w:val="000000"/>
                      <w:kern w:val="0"/>
                      <w:highlight w:val="none"/>
                    </w:rPr>
                    <w:t>煤外售</w:t>
                  </w:r>
                </w:p>
              </w:tc>
              <w:tc>
                <w:tcPr>
                  <w:tcW w:w="575" w:type="pct"/>
                  <w:noWrap w:val="0"/>
                  <w:vAlign w:val="center"/>
                </w:tcPr>
                <w:p>
                  <w:pPr>
                    <w:autoSpaceDE w:val="0"/>
                    <w:autoSpaceDN w:val="0"/>
                    <w:spacing w:line="280" w:lineRule="exact"/>
                    <w:jc w:val="center"/>
                    <w:rPr>
                      <w:color w:val="000000"/>
                      <w:kern w:val="0"/>
                      <w:highlight w:val="none"/>
                    </w:rPr>
                  </w:pPr>
                  <w:r>
                    <w:rPr>
                      <w:rFonts w:hint="eastAsia"/>
                      <w:color w:val="000000"/>
                      <w:kern w:val="0"/>
                      <w:highlight w:val="none"/>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7"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vMerge w:val="continue"/>
                  <w:noWrap w:val="0"/>
                  <w:vAlign w:val="center"/>
                </w:tcPr>
                <w:p>
                  <w:pPr>
                    <w:autoSpaceDE w:val="0"/>
                    <w:autoSpaceDN w:val="0"/>
                    <w:spacing w:line="280" w:lineRule="exact"/>
                    <w:jc w:val="center"/>
                    <w:rPr>
                      <w:color w:val="000000"/>
                      <w:kern w:val="0"/>
                      <w:highlight w:val="none"/>
                    </w:rPr>
                  </w:pPr>
                </w:p>
              </w:tc>
              <w:tc>
                <w:tcPr>
                  <w:tcW w:w="533" w:type="pct"/>
                  <w:noWrap w:val="0"/>
                  <w:vAlign w:val="center"/>
                </w:tcPr>
                <w:p>
                  <w:pPr>
                    <w:autoSpaceDE w:val="0"/>
                    <w:autoSpaceDN w:val="0"/>
                    <w:spacing w:line="280" w:lineRule="exact"/>
                    <w:jc w:val="center"/>
                    <w:rPr>
                      <w:rFonts w:hint="default" w:eastAsia="宋体"/>
                      <w:color w:val="000000"/>
                      <w:kern w:val="0"/>
                      <w:highlight w:val="none"/>
                      <w:lang w:val="en-US" w:eastAsia="zh-CN"/>
                    </w:rPr>
                  </w:pPr>
                  <w:r>
                    <w:rPr>
                      <w:rFonts w:hint="eastAsia"/>
                      <w:color w:val="000000"/>
                      <w:kern w:val="0"/>
                      <w:highlight w:val="none"/>
                      <w:lang w:val="en-US" w:eastAsia="zh-CN"/>
                    </w:rPr>
                    <w:t>除尘器废布袋</w:t>
                  </w:r>
                </w:p>
              </w:tc>
              <w:tc>
                <w:tcPr>
                  <w:tcW w:w="2963" w:type="pct"/>
                  <w:noWrap w:val="0"/>
                  <w:vAlign w:val="center"/>
                </w:tcPr>
                <w:p>
                  <w:pPr>
                    <w:autoSpaceDE w:val="0"/>
                    <w:autoSpaceDN w:val="0"/>
                    <w:spacing w:line="280" w:lineRule="exact"/>
                    <w:jc w:val="both"/>
                    <w:rPr>
                      <w:rFonts w:hint="default" w:eastAsia="宋体"/>
                      <w:color w:val="000000"/>
                      <w:kern w:val="0"/>
                      <w:highlight w:val="none"/>
                      <w:lang w:val="en-US" w:eastAsia="zh-CN"/>
                    </w:rPr>
                  </w:pPr>
                  <w:r>
                    <w:rPr>
                      <w:rFonts w:hint="eastAsia"/>
                      <w:color w:val="000000"/>
                      <w:kern w:val="0"/>
                      <w:highlight w:val="none"/>
                      <w:lang w:val="en-US" w:eastAsia="zh-CN"/>
                    </w:rPr>
                    <w:t>除尘器废布袋由厂家定期更换并回收，不在场内存放。</w:t>
                  </w:r>
                </w:p>
              </w:tc>
              <w:tc>
                <w:tcPr>
                  <w:tcW w:w="575" w:type="pct"/>
                  <w:noWrap w:val="0"/>
                  <w:vAlign w:val="center"/>
                </w:tcPr>
                <w:p>
                  <w:pPr>
                    <w:autoSpaceDE w:val="0"/>
                    <w:autoSpaceDN w:val="0"/>
                    <w:spacing w:line="280" w:lineRule="exact"/>
                    <w:jc w:val="center"/>
                    <w:rPr>
                      <w:rFonts w:hint="eastAsia" w:eastAsia="宋体"/>
                      <w:color w:val="000000"/>
                      <w:kern w:val="0"/>
                      <w:highlight w:val="none"/>
                      <w:lang w:val="en-US" w:eastAsia="zh-CN"/>
                    </w:rPr>
                  </w:pPr>
                  <w:r>
                    <w:rPr>
                      <w:rFonts w:hint="eastAsia"/>
                      <w:color w:val="000000"/>
                      <w:kern w:val="0"/>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7"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vMerge w:val="continue"/>
                  <w:noWrap w:val="0"/>
                  <w:vAlign w:val="center"/>
                </w:tcPr>
                <w:p>
                  <w:pPr>
                    <w:autoSpaceDE w:val="0"/>
                    <w:autoSpaceDN w:val="0"/>
                    <w:spacing w:line="280" w:lineRule="exact"/>
                    <w:jc w:val="center"/>
                    <w:rPr>
                      <w:color w:val="000000"/>
                      <w:kern w:val="0"/>
                      <w:highlight w:val="none"/>
                    </w:rPr>
                  </w:pPr>
                </w:p>
              </w:tc>
              <w:tc>
                <w:tcPr>
                  <w:tcW w:w="533" w:type="pct"/>
                  <w:noWrap w:val="0"/>
                  <w:vAlign w:val="center"/>
                </w:tcPr>
                <w:p>
                  <w:pPr>
                    <w:autoSpaceDE w:val="0"/>
                    <w:autoSpaceDN w:val="0"/>
                    <w:spacing w:line="280" w:lineRule="exact"/>
                    <w:jc w:val="center"/>
                    <w:rPr>
                      <w:color w:val="000000"/>
                      <w:kern w:val="0"/>
                      <w:highlight w:val="none"/>
                    </w:rPr>
                  </w:pPr>
                  <w:r>
                    <w:rPr>
                      <w:color w:val="000000"/>
                      <w:kern w:val="0"/>
                      <w:highlight w:val="none"/>
                    </w:rPr>
                    <w:t>废</w:t>
                  </w:r>
                  <w:r>
                    <w:rPr>
                      <w:rFonts w:hint="eastAsia"/>
                      <w:color w:val="000000"/>
                      <w:kern w:val="0"/>
                      <w:highlight w:val="none"/>
                    </w:rPr>
                    <w:t>矿物</w:t>
                  </w:r>
                  <w:r>
                    <w:rPr>
                      <w:color w:val="000000"/>
                      <w:kern w:val="0"/>
                      <w:highlight w:val="none"/>
                    </w:rPr>
                    <w:t>油</w:t>
                  </w:r>
                  <w:r>
                    <w:rPr>
                      <w:rFonts w:hint="eastAsia"/>
                      <w:color w:val="000000"/>
                      <w:kern w:val="0"/>
                      <w:highlight w:val="none"/>
                      <w:lang w:val="en-US" w:eastAsia="zh-CN"/>
                    </w:rPr>
                    <w:t>及废油桶</w:t>
                  </w:r>
                </w:p>
              </w:tc>
              <w:tc>
                <w:tcPr>
                  <w:tcW w:w="2963" w:type="pct"/>
                  <w:noWrap w:val="0"/>
                  <w:vAlign w:val="center"/>
                </w:tcPr>
                <w:p>
                  <w:pPr>
                    <w:autoSpaceDE w:val="0"/>
                    <w:autoSpaceDN w:val="0"/>
                    <w:spacing w:line="280" w:lineRule="exact"/>
                    <w:jc w:val="center"/>
                    <w:rPr>
                      <w:rFonts w:hint="eastAsia"/>
                      <w:color w:val="000000"/>
                      <w:kern w:val="0"/>
                      <w:highlight w:val="none"/>
                    </w:rPr>
                  </w:pPr>
                  <w:r>
                    <w:rPr>
                      <w:color w:val="000000"/>
                      <w:szCs w:val="21"/>
                      <w:highlight w:val="none"/>
                    </w:rPr>
                    <w:t>设备检修产生废矿物油</w:t>
                  </w:r>
                  <w:r>
                    <w:rPr>
                      <w:color w:val="000000"/>
                      <w:kern w:val="0"/>
                      <w:highlight w:val="none"/>
                    </w:rPr>
                    <w:t>，产生量为约0.</w:t>
                  </w:r>
                  <w:r>
                    <w:rPr>
                      <w:rFonts w:hint="eastAsia"/>
                      <w:color w:val="000000"/>
                      <w:kern w:val="0"/>
                      <w:highlight w:val="none"/>
                    </w:rPr>
                    <w:t>05</w:t>
                  </w:r>
                  <w:r>
                    <w:rPr>
                      <w:color w:val="000000"/>
                      <w:kern w:val="0"/>
                      <w:highlight w:val="none"/>
                    </w:rPr>
                    <w:t>t/a</w:t>
                  </w:r>
                  <w:r>
                    <w:rPr>
                      <w:rFonts w:hint="eastAsia"/>
                      <w:color w:val="000000"/>
                      <w:kern w:val="0"/>
                      <w:highlight w:val="none"/>
                      <w:lang w:eastAsia="zh-CN"/>
                    </w:rPr>
                    <w:t>；</w:t>
                  </w:r>
                  <w:r>
                    <w:rPr>
                      <w:rFonts w:hint="eastAsia"/>
                      <w:color w:val="000000"/>
                      <w:kern w:val="0"/>
                      <w:highlight w:val="none"/>
                      <w:lang w:val="en-US" w:eastAsia="zh-CN"/>
                    </w:rPr>
                    <w:t>废油桶产生量3个/a</w:t>
                  </w:r>
                  <w:r>
                    <w:rPr>
                      <w:rFonts w:hint="eastAsia"/>
                      <w:color w:val="000000"/>
                      <w:kern w:val="0"/>
                      <w:highlight w:val="none"/>
                    </w:rPr>
                    <w:t>，</w:t>
                  </w:r>
                  <w:r>
                    <w:rPr>
                      <w:color w:val="000000"/>
                      <w:szCs w:val="21"/>
                      <w:highlight w:val="none"/>
                    </w:rPr>
                    <w:t>暂存</w:t>
                  </w:r>
                  <w:r>
                    <w:rPr>
                      <w:rFonts w:hint="eastAsia"/>
                      <w:color w:val="000000"/>
                      <w:szCs w:val="21"/>
                      <w:highlight w:val="none"/>
                      <w:lang w:val="en-US" w:eastAsia="zh-CN"/>
                    </w:rPr>
                    <w:t>与</w:t>
                  </w:r>
                  <w:r>
                    <w:rPr>
                      <w:color w:val="000000"/>
                      <w:szCs w:val="21"/>
                      <w:highlight w:val="none"/>
                    </w:rPr>
                    <w:t>危废库</w:t>
                  </w:r>
                  <w:r>
                    <w:rPr>
                      <w:rFonts w:hint="eastAsia"/>
                      <w:color w:val="000000"/>
                      <w:szCs w:val="21"/>
                      <w:highlight w:val="none"/>
                      <w:lang w:val="en-US" w:eastAsia="zh-CN"/>
                    </w:rPr>
                    <w:t>内</w:t>
                  </w:r>
                  <w:r>
                    <w:rPr>
                      <w:color w:val="000000"/>
                      <w:kern w:val="0"/>
                      <w:highlight w:val="none"/>
                    </w:rPr>
                    <w:t>，</w:t>
                  </w:r>
                  <w:r>
                    <w:rPr>
                      <w:rFonts w:hint="eastAsia"/>
                      <w:color w:val="000000"/>
                      <w:kern w:val="0"/>
                      <w:highlight w:val="none"/>
                    </w:rPr>
                    <w:t>定期</w:t>
                  </w:r>
                  <w:r>
                    <w:rPr>
                      <w:color w:val="000000"/>
                      <w:kern w:val="0"/>
                      <w:highlight w:val="none"/>
                    </w:rPr>
                    <w:t>交由有资质的单位进行处置。</w:t>
                  </w:r>
                </w:p>
              </w:tc>
              <w:tc>
                <w:tcPr>
                  <w:tcW w:w="575" w:type="pct"/>
                  <w:noWrap w:val="0"/>
                  <w:vAlign w:val="center"/>
                </w:tcPr>
                <w:p>
                  <w:pPr>
                    <w:autoSpaceDE w:val="0"/>
                    <w:autoSpaceDN w:val="0"/>
                    <w:spacing w:line="280" w:lineRule="exact"/>
                    <w:jc w:val="center"/>
                    <w:rPr>
                      <w:rFonts w:hint="eastAsia"/>
                      <w:color w:val="000000"/>
                      <w:kern w:val="0"/>
                      <w:highlight w:val="none"/>
                    </w:rPr>
                  </w:pPr>
                  <w:r>
                    <w:rPr>
                      <w:rFonts w:hint="eastAsia"/>
                      <w:color w:val="000000"/>
                      <w:kern w:val="0"/>
                      <w:highlight w:val="none"/>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trPr>
              <w:tc>
                <w:tcPr>
                  <w:tcW w:w="421" w:type="pct"/>
                  <w:vMerge w:val="restart"/>
                  <w:noWrap w:val="0"/>
                  <w:vAlign w:val="center"/>
                </w:tcPr>
                <w:p>
                  <w:pPr>
                    <w:autoSpaceDE w:val="0"/>
                    <w:autoSpaceDN w:val="0"/>
                    <w:spacing w:line="280" w:lineRule="exact"/>
                    <w:jc w:val="center"/>
                    <w:rPr>
                      <w:color w:val="000000"/>
                      <w:kern w:val="0"/>
                      <w:highlight w:val="none"/>
                    </w:rPr>
                  </w:pPr>
                  <w:r>
                    <w:rPr>
                      <w:color w:val="000000"/>
                      <w:kern w:val="0"/>
                      <w:highlight w:val="none"/>
                    </w:rPr>
                    <w:t>防渗</w:t>
                  </w:r>
                </w:p>
              </w:tc>
              <w:tc>
                <w:tcPr>
                  <w:tcW w:w="505" w:type="pct"/>
                  <w:noWrap w:val="0"/>
                  <w:vAlign w:val="center"/>
                </w:tcPr>
                <w:p>
                  <w:pPr>
                    <w:adjustRightInd w:val="0"/>
                    <w:snapToGrid w:val="0"/>
                    <w:spacing w:line="360" w:lineRule="exact"/>
                    <w:jc w:val="center"/>
                    <w:rPr>
                      <w:color w:val="000000"/>
                      <w:kern w:val="0"/>
                      <w:highlight w:val="none"/>
                    </w:rPr>
                  </w:pPr>
                  <w:r>
                    <w:rPr>
                      <w:rFonts w:hint="eastAsia" w:cs="Times New Roman"/>
                      <w:color w:val="000000"/>
                      <w:szCs w:val="21"/>
                      <w:highlight w:val="none"/>
                      <w:lang w:val="en-US" w:eastAsia="zh-CN"/>
                    </w:rPr>
                    <w:t>重点防渗区</w:t>
                  </w:r>
                </w:p>
              </w:tc>
              <w:tc>
                <w:tcPr>
                  <w:tcW w:w="3497" w:type="pct"/>
                  <w:gridSpan w:val="2"/>
                  <w:noWrap w:val="0"/>
                  <w:vAlign w:val="center"/>
                </w:tcPr>
                <w:p>
                  <w:pPr>
                    <w:autoSpaceDE w:val="0"/>
                    <w:autoSpaceDN w:val="0"/>
                    <w:spacing w:line="280" w:lineRule="exact"/>
                    <w:jc w:val="center"/>
                    <w:rPr>
                      <w:rFonts w:hint="eastAsia" w:ascii="宋体" w:hAnsi="宋体" w:eastAsia="宋体" w:cs="宋体"/>
                      <w:color w:val="000000"/>
                      <w:sz w:val="21"/>
                      <w:szCs w:val="21"/>
                      <w:highlight w:val="none"/>
                      <w:lang w:eastAsia="zh-CN"/>
                    </w:rPr>
                  </w:pPr>
                  <w:r>
                    <w:rPr>
                      <w:rFonts w:hint="eastAsia" w:ascii="宋体" w:hAnsi="宋体" w:eastAsia="宋体" w:cs="宋体"/>
                      <w:color w:val="000000"/>
                      <w:sz w:val="21"/>
                      <w:szCs w:val="21"/>
                      <w:highlight w:val="none"/>
                      <w:lang w:val="en-US" w:eastAsia="zh-CN"/>
                    </w:rPr>
                    <w:t>危废库：</w:t>
                  </w:r>
                  <w:r>
                    <w:rPr>
                      <w:rFonts w:hint="default" w:ascii="Times New Roman" w:hAnsi="Times New Roman" w:eastAsia="宋体" w:cs="Times New Roman"/>
                      <w:color w:val="000000"/>
                      <w:sz w:val="21"/>
                      <w:szCs w:val="21"/>
                      <w:highlight w:val="none"/>
                      <w:lang w:val="en-US" w:eastAsia="zh-CN"/>
                    </w:rPr>
                    <w:t>10cm混</w:t>
                  </w:r>
                  <w:r>
                    <w:rPr>
                      <w:rFonts w:hint="eastAsia" w:ascii="宋体" w:hAnsi="宋体" w:eastAsia="宋体" w:cs="宋体"/>
                      <w:color w:val="000000"/>
                      <w:sz w:val="21"/>
                      <w:szCs w:val="21"/>
                      <w:highlight w:val="none"/>
                      <w:lang w:val="en-US" w:eastAsia="zh-CN"/>
                    </w:rPr>
                    <w:t>凝土基础层</w:t>
                  </w:r>
                  <w:r>
                    <w:rPr>
                      <w:rFonts w:hint="default" w:ascii="Times New Roman" w:hAnsi="Times New Roman" w:eastAsia="宋体" w:cs="Times New Roman"/>
                      <w:color w:val="000000"/>
                      <w:sz w:val="21"/>
                      <w:szCs w:val="21"/>
                      <w:highlight w:val="none"/>
                      <w:vertAlign w:val="baseline"/>
                      <w:lang w:val="en-US" w:eastAsia="zh-CN"/>
                    </w:rPr>
                    <w:t>+2mmHDPE膜+20cm抗渗混凝土+环氧树脂涂层防腐</w:t>
                  </w:r>
                  <w:r>
                    <w:rPr>
                      <w:rFonts w:hint="default" w:ascii="Times New Roman" w:hAnsi="Times New Roman" w:eastAsia="宋体" w:cs="Times New Roman"/>
                      <w:color w:val="000000"/>
                      <w:sz w:val="21"/>
                      <w:szCs w:val="21"/>
                      <w:highlight w:val="none"/>
                    </w:rPr>
                    <w:t>，渗透系数小于1×10</w:t>
                  </w:r>
                  <w:r>
                    <w:rPr>
                      <w:rFonts w:hint="default" w:ascii="Times New Roman" w:hAnsi="Times New Roman" w:eastAsia="宋体" w:cs="Times New Roman"/>
                      <w:color w:val="000000"/>
                      <w:sz w:val="21"/>
                      <w:szCs w:val="21"/>
                      <w:highlight w:val="none"/>
                      <w:vertAlign w:val="superscript"/>
                    </w:rPr>
                    <w:t>-10</w:t>
                  </w:r>
                  <w:r>
                    <w:rPr>
                      <w:rFonts w:hint="default" w:ascii="Times New Roman" w:hAnsi="Times New Roman" w:eastAsia="宋体" w:cs="Times New Roman"/>
                      <w:color w:val="000000"/>
                      <w:sz w:val="21"/>
                      <w:szCs w:val="21"/>
                      <w:highlight w:val="none"/>
                    </w:rPr>
                    <w:t>cm/s</w:t>
                  </w:r>
                  <w:r>
                    <w:rPr>
                      <w:rFonts w:hint="default" w:ascii="Times New Roman" w:hAnsi="Times New Roman" w:eastAsia="宋体" w:cs="Times New Roman"/>
                      <w:color w:val="000000"/>
                      <w:sz w:val="21"/>
                      <w:szCs w:val="21"/>
                      <w:highlight w:val="none"/>
                      <w:lang w:eastAsia="zh-CN"/>
                    </w:rPr>
                    <w:t>。</w:t>
                  </w:r>
                </w:p>
              </w:tc>
              <w:tc>
                <w:tcPr>
                  <w:tcW w:w="575" w:type="pct"/>
                  <w:noWrap w:val="0"/>
                  <w:vAlign w:val="center"/>
                </w:tcPr>
                <w:p>
                  <w:pPr>
                    <w:autoSpaceDE w:val="0"/>
                    <w:autoSpaceDN w:val="0"/>
                    <w:spacing w:line="280" w:lineRule="exact"/>
                    <w:jc w:val="center"/>
                    <w:rPr>
                      <w:rFonts w:hint="eastAsia" w:eastAsia="宋体"/>
                      <w:color w:val="000000"/>
                      <w:kern w:val="0"/>
                      <w:highlight w:val="none"/>
                      <w:lang w:eastAsia="zh-CN"/>
                    </w:rPr>
                  </w:pPr>
                  <w:r>
                    <w:rPr>
                      <w:rFonts w:hint="eastAsia"/>
                      <w:color w:val="000000"/>
                      <w:kern w:val="0"/>
                      <w:highlight w:val="none"/>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noWrap w:val="0"/>
                  <w:vAlign w:val="center"/>
                </w:tcPr>
                <w:p>
                  <w:pPr>
                    <w:adjustRightInd w:val="0"/>
                    <w:snapToGrid w:val="0"/>
                    <w:spacing w:line="360" w:lineRule="exact"/>
                    <w:jc w:val="center"/>
                    <w:rPr>
                      <w:color w:val="000000"/>
                      <w:kern w:val="0"/>
                      <w:highlight w:val="none"/>
                    </w:rPr>
                  </w:pPr>
                  <w:r>
                    <w:rPr>
                      <w:rFonts w:hint="eastAsia" w:cs="Times New Roman"/>
                      <w:color w:val="000000"/>
                      <w:szCs w:val="21"/>
                      <w:highlight w:val="none"/>
                      <w:lang w:val="en-US" w:eastAsia="zh-CN"/>
                    </w:rPr>
                    <w:t>一般防渗区</w:t>
                  </w:r>
                </w:p>
              </w:tc>
              <w:tc>
                <w:tcPr>
                  <w:tcW w:w="3497" w:type="pct"/>
                  <w:gridSpan w:val="2"/>
                  <w:noWrap w:val="0"/>
                  <w:vAlign w:val="center"/>
                </w:tcPr>
                <w:p>
                  <w:pPr>
                    <w:autoSpaceDE w:val="0"/>
                    <w:autoSpaceDN w:val="0"/>
                    <w:spacing w:line="280" w:lineRule="exact"/>
                    <w:jc w:val="center"/>
                    <w:rPr>
                      <w:rFonts w:hint="eastAsia"/>
                      <w:color w:val="000000"/>
                      <w:kern w:val="0"/>
                      <w:highlight w:val="none"/>
                    </w:rPr>
                  </w:pPr>
                  <w:r>
                    <w:rPr>
                      <w:rFonts w:hint="eastAsia"/>
                      <w:color w:val="000000"/>
                      <w:szCs w:val="21"/>
                      <w:highlight w:val="none"/>
                      <w:lang w:val="en-US" w:eastAsia="zh-CN"/>
                    </w:rPr>
                    <w:t>生产车间、</w:t>
                  </w:r>
                  <w:r>
                    <w:rPr>
                      <w:rFonts w:hint="eastAsia"/>
                      <w:color w:val="000000"/>
                      <w:highlight w:val="none"/>
                      <w:lang w:val="en-US" w:eastAsia="zh-CN"/>
                    </w:rPr>
                    <w:t>原料</w:t>
                  </w:r>
                  <w:r>
                    <w:rPr>
                      <w:rFonts w:hint="eastAsia"/>
                      <w:color w:val="000000"/>
                      <w:highlight w:val="none"/>
                    </w:rPr>
                    <w:t>煤泥</w:t>
                  </w:r>
                  <w:r>
                    <w:rPr>
                      <w:rFonts w:hint="eastAsia"/>
                      <w:color w:val="000000"/>
                      <w:highlight w:val="none"/>
                      <w:lang w:val="en-US" w:eastAsia="zh-CN"/>
                    </w:rPr>
                    <w:t>储存</w:t>
                  </w:r>
                  <w:r>
                    <w:rPr>
                      <w:rFonts w:hint="eastAsia"/>
                      <w:color w:val="000000"/>
                      <w:highlight w:val="none"/>
                    </w:rPr>
                    <w:t>区</w:t>
                  </w:r>
                  <w:r>
                    <w:rPr>
                      <w:rFonts w:hint="eastAsia"/>
                      <w:color w:val="000000"/>
                      <w:szCs w:val="21"/>
                      <w:highlight w:val="none"/>
                      <w:lang w:val="en-US" w:eastAsia="zh-CN"/>
                    </w:rPr>
                    <w:t>、原料棚及成品棚：</w:t>
                  </w:r>
                  <w:r>
                    <w:rPr>
                      <w:rFonts w:hint="eastAsia"/>
                      <w:snapToGrid w:val="0"/>
                      <w:color w:val="000000"/>
                      <w:spacing w:val="4"/>
                      <w:kern w:val="0"/>
                      <w:szCs w:val="21"/>
                      <w:highlight w:val="none"/>
                    </w:rPr>
                    <w:t>地面采取三合土铺底，夯实后，上层铺10～15cm的抗渗水泥硬化</w:t>
                  </w:r>
                  <w:r>
                    <w:rPr>
                      <w:rFonts w:hint="eastAsia"/>
                      <w:color w:val="000000"/>
                      <w:highlight w:val="none"/>
                    </w:rPr>
                    <w:t>（或铺设等效厚度人工防渗材料）</w:t>
                  </w:r>
                  <w:r>
                    <w:rPr>
                      <w:rFonts w:hint="eastAsia"/>
                      <w:snapToGrid w:val="0"/>
                      <w:color w:val="000000"/>
                      <w:spacing w:val="4"/>
                      <w:kern w:val="0"/>
                      <w:szCs w:val="21"/>
                      <w:highlight w:val="none"/>
                    </w:rPr>
                    <w:t>，</w:t>
                  </w:r>
                  <w:r>
                    <w:rPr>
                      <w:color w:val="000000"/>
                      <w:szCs w:val="21"/>
                      <w:highlight w:val="none"/>
                    </w:rPr>
                    <w:t>等效粘土防渗层Mb≥1.5m，K≤1×10</w:t>
                  </w:r>
                  <w:r>
                    <w:rPr>
                      <w:color w:val="000000"/>
                      <w:szCs w:val="21"/>
                      <w:highlight w:val="none"/>
                      <w:vertAlign w:val="superscript"/>
                    </w:rPr>
                    <w:t>-7</w:t>
                  </w:r>
                  <w:r>
                    <w:rPr>
                      <w:color w:val="000000"/>
                      <w:szCs w:val="21"/>
                      <w:highlight w:val="none"/>
                    </w:rPr>
                    <w:t>cm/s</w:t>
                  </w:r>
                </w:p>
              </w:tc>
              <w:tc>
                <w:tcPr>
                  <w:tcW w:w="575" w:type="pct"/>
                  <w:noWrap w:val="0"/>
                  <w:vAlign w:val="center"/>
                </w:tcPr>
                <w:p>
                  <w:pPr>
                    <w:autoSpaceDE w:val="0"/>
                    <w:autoSpaceDN w:val="0"/>
                    <w:spacing w:line="280" w:lineRule="exact"/>
                    <w:jc w:val="center"/>
                    <w:rPr>
                      <w:rFonts w:hint="eastAsia"/>
                      <w:color w:val="000000"/>
                      <w:kern w:val="0"/>
                      <w:highlight w:val="none"/>
                    </w:rPr>
                  </w:pPr>
                  <w:r>
                    <w:rPr>
                      <w:rFonts w:hint="eastAsia"/>
                      <w:color w:val="000000"/>
                      <w:kern w:val="0"/>
                      <w:highlight w:val="none"/>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trPr>
              <w:tc>
                <w:tcPr>
                  <w:tcW w:w="421" w:type="pct"/>
                  <w:vMerge w:val="continue"/>
                  <w:noWrap w:val="0"/>
                  <w:vAlign w:val="center"/>
                </w:tcPr>
                <w:p>
                  <w:pPr>
                    <w:autoSpaceDE w:val="0"/>
                    <w:autoSpaceDN w:val="0"/>
                    <w:spacing w:line="280" w:lineRule="exact"/>
                    <w:jc w:val="center"/>
                    <w:rPr>
                      <w:color w:val="000000"/>
                      <w:kern w:val="0"/>
                      <w:highlight w:val="none"/>
                    </w:rPr>
                  </w:pPr>
                </w:p>
              </w:tc>
              <w:tc>
                <w:tcPr>
                  <w:tcW w:w="505" w:type="pct"/>
                  <w:noWrap w:val="0"/>
                  <w:vAlign w:val="center"/>
                </w:tcPr>
                <w:p>
                  <w:pPr>
                    <w:adjustRightInd w:val="0"/>
                    <w:snapToGrid w:val="0"/>
                    <w:spacing w:line="360" w:lineRule="exact"/>
                    <w:jc w:val="center"/>
                    <w:rPr>
                      <w:color w:val="000000"/>
                      <w:kern w:val="0"/>
                      <w:highlight w:val="none"/>
                    </w:rPr>
                  </w:pPr>
                  <w:r>
                    <w:rPr>
                      <w:rFonts w:hint="eastAsia" w:cs="Times New Roman"/>
                      <w:color w:val="000000"/>
                      <w:szCs w:val="21"/>
                      <w:highlight w:val="none"/>
                      <w:lang w:val="en-US" w:eastAsia="zh-CN"/>
                    </w:rPr>
                    <w:t>简单防渗区</w:t>
                  </w:r>
                </w:p>
              </w:tc>
              <w:tc>
                <w:tcPr>
                  <w:tcW w:w="3497" w:type="pct"/>
                  <w:gridSpan w:val="2"/>
                  <w:noWrap w:val="0"/>
                  <w:vAlign w:val="center"/>
                </w:tcPr>
                <w:p>
                  <w:pPr>
                    <w:autoSpaceDE w:val="0"/>
                    <w:autoSpaceDN w:val="0"/>
                    <w:spacing w:line="280" w:lineRule="exact"/>
                    <w:jc w:val="center"/>
                    <w:rPr>
                      <w:rFonts w:hint="eastAsia"/>
                      <w:color w:val="000000"/>
                      <w:kern w:val="0"/>
                      <w:highlight w:val="none"/>
                    </w:rPr>
                  </w:pPr>
                  <w:r>
                    <w:rPr>
                      <w:rFonts w:hint="eastAsia"/>
                      <w:color w:val="000000"/>
                      <w:szCs w:val="21"/>
                      <w:highlight w:val="none"/>
                      <w:lang w:eastAsia="zh-CN"/>
                    </w:rPr>
                    <w:t>厂区内道路及其他区域</w:t>
                  </w:r>
                  <w:r>
                    <w:rPr>
                      <w:color w:val="000000"/>
                      <w:szCs w:val="21"/>
                      <w:highlight w:val="none"/>
                    </w:rPr>
                    <w:t>地面硬化</w:t>
                  </w:r>
                  <w:r>
                    <w:rPr>
                      <w:rFonts w:hint="eastAsia"/>
                      <w:color w:val="000000"/>
                      <w:szCs w:val="21"/>
                      <w:highlight w:val="none"/>
                      <w:lang w:eastAsia="zh-CN"/>
                    </w:rPr>
                    <w:t>：</w:t>
                  </w:r>
                  <w:r>
                    <w:rPr>
                      <w:color w:val="000000"/>
                      <w:highlight w:val="none"/>
                    </w:rPr>
                    <w:t>采用10-15cm的普通水泥硬化处理</w:t>
                  </w:r>
                </w:p>
              </w:tc>
              <w:tc>
                <w:tcPr>
                  <w:tcW w:w="575" w:type="pct"/>
                  <w:noWrap w:val="0"/>
                  <w:vAlign w:val="center"/>
                </w:tcPr>
                <w:p>
                  <w:pPr>
                    <w:autoSpaceDE w:val="0"/>
                    <w:autoSpaceDN w:val="0"/>
                    <w:spacing w:line="280" w:lineRule="exact"/>
                    <w:jc w:val="center"/>
                    <w:rPr>
                      <w:rFonts w:hint="eastAsia"/>
                      <w:color w:val="000000"/>
                      <w:kern w:val="0"/>
                      <w:highlight w:val="none"/>
                    </w:rPr>
                  </w:pPr>
                  <w:r>
                    <w:rPr>
                      <w:rFonts w:hint="eastAsia"/>
                      <w:color w:val="000000"/>
                      <w:kern w:val="0"/>
                      <w:highlight w:val="none"/>
                      <w:lang w:val="en-US" w:eastAsia="zh-CN"/>
                    </w:rPr>
                    <w:t>新建</w:t>
                  </w:r>
                </w:p>
              </w:tc>
            </w:tr>
          </w:tbl>
          <w:p>
            <w:pPr>
              <w:adjustRightInd w:val="0"/>
              <w:snapToGrid w:val="0"/>
              <w:spacing w:line="360" w:lineRule="auto"/>
              <w:ind w:firstLine="480" w:firstLineChars="200"/>
              <w:jc w:val="left"/>
              <w:rPr>
                <w:rFonts w:hint="eastAsia"/>
                <w:b/>
                <w:color w:val="000000"/>
                <w:sz w:val="24"/>
                <w:highlight w:val="none"/>
              </w:rPr>
            </w:pPr>
            <w:r>
              <w:rPr>
                <w:rFonts w:hint="eastAsia"/>
                <w:bCs/>
                <w:color w:val="000000"/>
                <w:sz w:val="24"/>
                <w:highlight w:val="none"/>
              </w:rPr>
              <w:t>（</w:t>
            </w:r>
            <w:r>
              <w:rPr>
                <w:rFonts w:hint="eastAsia"/>
                <w:bCs/>
                <w:color w:val="000000"/>
                <w:sz w:val="24"/>
                <w:highlight w:val="none"/>
                <w:lang w:val="en-US" w:eastAsia="zh-CN"/>
              </w:rPr>
              <w:t>9</w:t>
            </w:r>
            <w:r>
              <w:rPr>
                <w:rFonts w:hint="eastAsia"/>
                <w:bCs/>
                <w:color w:val="000000"/>
                <w:sz w:val="24"/>
                <w:highlight w:val="none"/>
              </w:rPr>
              <w:t>）本</w:t>
            </w:r>
            <w:r>
              <w:rPr>
                <w:rFonts w:hint="eastAsia"/>
                <w:bCs/>
                <w:color w:val="000000"/>
                <w:sz w:val="24"/>
                <w:highlight w:val="none"/>
                <w:lang w:val="en-US" w:eastAsia="zh-CN"/>
              </w:rPr>
              <w:t>项目</w:t>
            </w:r>
            <w:r>
              <w:rPr>
                <w:rFonts w:hint="eastAsia"/>
                <w:bCs/>
                <w:color w:val="000000"/>
                <w:sz w:val="24"/>
                <w:highlight w:val="none"/>
              </w:rPr>
              <w:t>构筑物及设备</w:t>
            </w:r>
          </w:p>
          <w:p>
            <w:pPr>
              <w:spacing w:line="360" w:lineRule="auto"/>
              <w:ind w:firstLine="480" w:firstLineChars="200"/>
              <w:rPr>
                <w:rFonts w:hint="eastAsia"/>
                <w:color w:val="000000"/>
                <w:sz w:val="24"/>
                <w:highlight w:val="none"/>
              </w:rPr>
            </w:pPr>
            <w:r>
              <w:rPr>
                <w:rFonts w:hint="eastAsia"/>
                <w:color w:val="000000"/>
                <w:sz w:val="24"/>
                <w:highlight w:val="none"/>
                <w:lang w:val="en-US" w:eastAsia="zh-CN"/>
              </w:rPr>
              <w:t>项目</w:t>
            </w:r>
            <w:r>
              <w:rPr>
                <w:rFonts w:hint="eastAsia"/>
                <w:color w:val="000000"/>
                <w:sz w:val="24"/>
                <w:highlight w:val="none"/>
              </w:rPr>
              <w:t>构筑物</w:t>
            </w:r>
            <w:r>
              <w:rPr>
                <w:rFonts w:hint="eastAsia"/>
                <w:bCs/>
                <w:color w:val="000000"/>
                <w:sz w:val="24"/>
                <w:highlight w:val="none"/>
              </w:rPr>
              <w:t>及设备</w:t>
            </w:r>
            <w:r>
              <w:rPr>
                <w:rFonts w:hint="eastAsia"/>
                <w:color w:val="000000"/>
                <w:sz w:val="24"/>
                <w:highlight w:val="none"/>
              </w:rPr>
              <w:t>见表</w:t>
            </w:r>
            <w:r>
              <w:rPr>
                <w:rFonts w:hint="eastAsia"/>
                <w:color w:val="000000"/>
                <w:sz w:val="24"/>
                <w:highlight w:val="none"/>
                <w:lang w:val="en-US" w:eastAsia="zh-CN"/>
              </w:rPr>
              <w:t>4</w:t>
            </w:r>
            <w:r>
              <w:rPr>
                <w:rFonts w:hint="eastAsia"/>
                <w:color w:val="000000"/>
                <w:sz w:val="24"/>
                <w:highlight w:val="none"/>
              </w:rPr>
              <w:t>。</w:t>
            </w:r>
          </w:p>
          <w:p>
            <w:pPr>
              <w:jc w:val="center"/>
              <w:rPr>
                <w:b/>
                <w:bCs/>
                <w:color w:val="000000"/>
                <w:sz w:val="24"/>
                <w:highlight w:val="none"/>
              </w:rPr>
            </w:pPr>
            <w:r>
              <w:rPr>
                <w:rFonts w:hint="eastAsia"/>
                <w:b/>
                <w:bCs/>
                <w:color w:val="000000"/>
                <w:sz w:val="24"/>
                <w:highlight w:val="none"/>
              </w:rPr>
              <w:t>表</w:t>
            </w:r>
            <w:r>
              <w:rPr>
                <w:rFonts w:hint="eastAsia"/>
                <w:b/>
                <w:bCs/>
                <w:color w:val="000000"/>
                <w:sz w:val="24"/>
                <w:highlight w:val="none"/>
                <w:lang w:val="en-US" w:eastAsia="zh-CN"/>
              </w:rPr>
              <w:t>4</w:t>
            </w:r>
            <w:r>
              <w:rPr>
                <w:rFonts w:hint="eastAsia"/>
                <w:b/>
                <w:bCs/>
                <w:color w:val="000000"/>
                <w:sz w:val="24"/>
                <w:highlight w:val="none"/>
              </w:rPr>
              <w:t xml:space="preserve"> </w:t>
            </w:r>
            <w:r>
              <w:rPr>
                <w:rFonts w:hint="eastAsia"/>
                <w:b/>
                <w:bCs/>
                <w:color w:val="000000"/>
                <w:sz w:val="24"/>
                <w:highlight w:val="none"/>
                <w:lang w:val="en-US" w:eastAsia="zh-CN"/>
              </w:rPr>
              <w:t>项目</w:t>
            </w:r>
            <w:r>
              <w:rPr>
                <w:rFonts w:hint="eastAsia"/>
                <w:b/>
                <w:bCs/>
                <w:color w:val="000000"/>
                <w:sz w:val="24"/>
                <w:highlight w:val="none"/>
              </w:rPr>
              <w:t>构筑物</w:t>
            </w:r>
            <w:r>
              <w:rPr>
                <w:rFonts w:hint="eastAsia"/>
                <w:b/>
                <w:color w:val="000000"/>
                <w:sz w:val="24"/>
                <w:highlight w:val="none"/>
              </w:rPr>
              <w:t>及设备</w:t>
            </w:r>
            <w:r>
              <w:rPr>
                <w:rFonts w:hint="eastAsia"/>
                <w:b/>
                <w:bCs/>
                <w:color w:val="000000"/>
                <w:sz w:val="24"/>
                <w:highlight w:val="none"/>
              </w:rPr>
              <w:t>一览表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1788"/>
              <w:gridCol w:w="4502"/>
              <w:gridCol w:w="587"/>
              <w:gridCol w:w="5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pStyle w:val="50"/>
                    <w:rPr>
                      <w:color w:val="000000"/>
                      <w:sz w:val="21"/>
                      <w:szCs w:val="21"/>
                      <w:highlight w:val="none"/>
                    </w:rPr>
                  </w:pPr>
                  <w:r>
                    <w:rPr>
                      <w:color w:val="000000"/>
                      <w:sz w:val="21"/>
                      <w:szCs w:val="21"/>
                      <w:highlight w:val="none"/>
                    </w:rPr>
                    <w:t>序号</w:t>
                  </w:r>
                </w:p>
              </w:tc>
              <w:tc>
                <w:tcPr>
                  <w:tcW w:w="0" w:type="auto"/>
                  <w:noWrap w:val="0"/>
                  <w:vAlign w:val="center"/>
                </w:tcPr>
                <w:p>
                  <w:pPr>
                    <w:pStyle w:val="50"/>
                    <w:rPr>
                      <w:color w:val="000000"/>
                      <w:sz w:val="21"/>
                      <w:szCs w:val="21"/>
                      <w:highlight w:val="none"/>
                    </w:rPr>
                  </w:pPr>
                  <w:r>
                    <w:rPr>
                      <w:color w:val="000000"/>
                      <w:sz w:val="21"/>
                      <w:szCs w:val="21"/>
                      <w:highlight w:val="none"/>
                    </w:rPr>
                    <w:t>设备名称</w:t>
                  </w:r>
                </w:p>
              </w:tc>
              <w:tc>
                <w:tcPr>
                  <w:tcW w:w="0" w:type="auto"/>
                  <w:noWrap w:val="0"/>
                  <w:vAlign w:val="center"/>
                </w:tcPr>
                <w:p>
                  <w:pPr>
                    <w:pStyle w:val="50"/>
                    <w:rPr>
                      <w:color w:val="000000"/>
                      <w:sz w:val="21"/>
                      <w:szCs w:val="21"/>
                      <w:highlight w:val="none"/>
                    </w:rPr>
                  </w:pPr>
                  <w:r>
                    <w:rPr>
                      <w:color w:val="000000"/>
                      <w:sz w:val="21"/>
                      <w:szCs w:val="21"/>
                      <w:highlight w:val="none"/>
                    </w:rPr>
                    <w:t>型号</w:t>
                  </w:r>
                </w:p>
              </w:tc>
              <w:tc>
                <w:tcPr>
                  <w:tcW w:w="0" w:type="auto"/>
                  <w:noWrap w:val="0"/>
                  <w:vAlign w:val="center"/>
                </w:tcPr>
                <w:p>
                  <w:pPr>
                    <w:pStyle w:val="50"/>
                    <w:rPr>
                      <w:color w:val="000000"/>
                      <w:sz w:val="21"/>
                      <w:szCs w:val="21"/>
                      <w:highlight w:val="none"/>
                    </w:rPr>
                  </w:pPr>
                  <w:r>
                    <w:rPr>
                      <w:color w:val="000000"/>
                      <w:sz w:val="21"/>
                      <w:szCs w:val="21"/>
                      <w:highlight w:val="none"/>
                    </w:rPr>
                    <w:t>单位</w:t>
                  </w:r>
                </w:p>
              </w:tc>
              <w:tc>
                <w:tcPr>
                  <w:tcW w:w="0" w:type="auto"/>
                  <w:noWrap w:val="0"/>
                  <w:vAlign w:val="center"/>
                </w:tcPr>
                <w:p>
                  <w:pPr>
                    <w:pStyle w:val="50"/>
                    <w:rPr>
                      <w:color w:val="000000"/>
                      <w:sz w:val="21"/>
                      <w:szCs w:val="21"/>
                      <w:highlight w:val="none"/>
                    </w:rPr>
                  </w:pPr>
                  <w:r>
                    <w:rPr>
                      <w:color w:val="000000"/>
                      <w:sz w:val="21"/>
                      <w:szCs w:val="21"/>
                      <w:highlight w:val="none"/>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5"/>
                  <w:noWrap w:val="0"/>
                  <w:vAlign w:val="center"/>
                </w:tcPr>
                <w:p>
                  <w:pPr>
                    <w:pStyle w:val="50"/>
                    <w:rPr>
                      <w:color w:val="000000"/>
                      <w:sz w:val="21"/>
                      <w:szCs w:val="21"/>
                      <w:highlight w:val="none"/>
                    </w:rPr>
                  </w:pPr>
                  <w:r>
                    <w:rPr>
                      <w:color w:val="000000"/>
                      <w:sz w:val="21"/>
                      <w:szCs w:val="21"/>
                      <w:highlight w:val="none"/>
                    </w:rPr>
                    <w:t>备料阶段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pStyle w:val="50"/>
                    <w:rPr>
                      <w:color w:val="000000"/>
                      <w:sz w:val="21"/>
                      <w:szCs w:val="21"/>
                      <w:highlight w:val="none"/>
                    </w:rPr>
                  </w:pPr>
                  <w:r>
                    <w:rPr>
                      <w:rFonts w:hint="eastAsia"/>
                      <w:color w:val="000000"/>
                      <w:sz w:val="21"/>
                      <w:szCs w:val="21"/>
                      <w:highlight w:val="none"/>
                    </w:rPr>
                    <w:t>1</w:t>
                  </w:r>
                </w:p>
              </w:tc>
              <w:tc>
                <w:tcPr>
                  <w:tcW w:w="0" w:type="auto"/>
                  <w:noWrap w:val="0"/>
                  <w:vAlign w:val="center"/>
                </w:tcPr>
                <w:p>
                  <w:pPr>
                    <w:pStyle w:val="50"/>
                    <w:rPr>
                      <w:color w:val="000000"/>
                      <w:sz w:val="21"/>
                      <w:szCs w:val="21"/>
                      <w:highlight w:val="none"/>
                    </w:rPr>
                  </w:pPr>
                  <w:r>
                    <w:rPr>
                      <w:color w:val="000000"/>
                      <w:sz w:val="21"/>
                      <w:szCs w:val="21"/>
                      <w:highlight w:val="none"/>
                    </w:rPr>
                    <w:t>给煤机</w:t>
                  </w:r>
                </w:p>
              </w:tc>
              <w:tc>
                <w:tcPr>
                  <w:tcW w:w="0" w:type="auto"/>
                  <w:noWrap w:val="0"/>
                  <w:vAlign w:val="center"/>
                </w:tcPr>
                <w:p>
                  <w:pPr>
                    <w:pStyle w:val="50"/>
                    <w:rPr>
                      <w:rFonts w:hint="eastAsia" w:eastAsia="宋体"/>
                      <w:color w:val="000000"/>
                      <w:sz w:val="21"/>
                      <w:szCs w:val="21"/>
                      <w:highlight w:val="none"/>
                      <w:lang w:eastAsia="zh-CN"/>
                    </w:rPr>
                  </w:pPr>
                  <w:r>
                    <w:rPr>
                      <w:rFonts w:hint="eastAsia"/>
                      <w:color w:val="000000"/>
                      <w:sz w:val="21"/>
                      <w:szCs w:val="21"/>
                      <w:highlight w:val="none"/>
                    </w:rPr>
                    <w:t>K3型往复式给煤机，产量130-200t/h，入料粒度＜300</w:t>
                  </w:r>
                  <w:r>
                    <w:rPr>
                      <w:rFonts w:hint="eastAsia"/>
                      <w:color w:val="000000"/>
                      <w:sz w:val="21"/>
                      <w:szCs w:val="21"/>
                      <w:highlight w:val="none"/>
                      <w:lang w:val="en-US" w:eastAsia="zh-CN"/>
                    </w:rPr>
                    <w:t>mm</w:t>
                  </w:r>
                </w:p>
              </w:tc>
              <w:tc>
                <w:tcPr>
                  <w:tcW w:w="0" w:type="auto"/>
                  <w:noWrap w:val="0"/>
                  <w:vAlign w:val="center"/>
                </w:tcPr>
                <w:p>
                  <w:pPr>
                    <w:pStyle w:val="50"/>
                    <w:rPr>
                      <w:color w:val="000000"/>
                      <w:sz w:val="21"/>
                      <w:szCs w:val="21"/>
                      <w:highlight w:val="none"/>
                    </w:rPr>
                  </w:pPr>
                  <w:r>
                    <w:rPr>
                      <w:color w:val="000000"/>
                      <w:sz w:val="21"/>
                      <w:szCs w:val="21"/>
                      <w:highlight w:val="none"/>
                    </w:rPr>
                    <w:t>台</w:t>
                  </w:r>
                </w:p>
              </w:tc>
              <w:tc>
                <w:tcPr>
                  <w:tcW w:w="0" w:type="auto"/>
                  <w:noWrap w:val="0"/>
                  <w:vAlign w:val="center"/>
                </w:tcPr>
                <w:p>
                  <w:pPr>
                    <w:pStyle w:val="50"/>
                    <w:numPr>
                      <w:ilvl w:val="0"/>
                      <w:numId w:val="0"/>
                    </w:numPr>
                    <w:rPr>
                      <w:color w:val="000000"/>
                      <w:sz w:val="21"/>
                      <w:szCs w:val="21"/>
                      <w:highlight w:val="none"/>
                    </w:rPr>
                  </w:pPr>
                  <w:r>
                    <w:rPr>
                      <w:rFonts w:hint="eastAsia"/>
                      <w:color w:val="000000"/>
                      <w:sz w:val="21"/>
                      <w:szCs w:val="21"/>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0" w:type="auto"/>
                  <w:noWrap w:val="0"/>
                  <w:vAlign w:val="center"/>
                </w:tcPr>
                <w:p>
                  <w:pPr>
                    <w:pStyle w:val="50"/>
                    <w:rPr>
                      <w:color w:val="000000"/>
                      <w:sz w:val="21"/>
                      <w:szCs w:val="21"/>
                      <w:highlight w:val="none"/>
                    </w:rPr>
                  </w:pPr>
                  <w:r>
                    <w:rPr>
                      <w:rFonts w:hint="eastAsia"/>
                      <w:color w:val="000000"/>
                      <w:sz w:val="21"/>
                      <w:szCs w:val="21"/>
                      <w:highlight w:val="none"/>
                    </w:rPr>
                    <w:t>2</w:t>
                  </w:r>
                </w:p>
              </w:tc>
              <w:tc>
                <w:tcPr>
                  <w:tcW w:w="0" w:type="auto"/>
                  <w:noWrap w:val="0"/>
                  <w:vAlign w:val="center"/>
                </w:tcPr>
                <w:p>
                  <w:pPr>
                    <w:pStyle w:val="50"/>
                    <w:rPr>
                      <w:color w:val="000000"/>
                      <w:sz w:val="21"/>
                      <w:szCs w:val="21"/>
                      <w:highlight w:val="none"/>
                    </w:rPr>
                  </w:pPr>
                  <w:r>
                    <w:rPr>
                      <w:color w:val="000000"/>
                      <w:sz w:val="21"/>
                      <w:szCs w:val="21"/>
                      <w:highlight w:val="none"/>
                    </w:rPr>
                    <w:t>皮带机</w:t>
                  </w:r>
                </w:p>
              </w:tc>
              <w:tc>
                <w:tcPr>
                  <w:tcW w:w="0" w:type="auto"/>
                  <w:noWrap w:val="0"/>
                  <w:vAlign w:val="center"/>
                </w:tcPr>
                <w:p>
                  <w:pPr>
                    <w:pStyle w:val="50"/>
                    <w:rPr>
                      <w:color w:val="000000"/>
                      <w:sz w:val="21"/>
                      <w:szCs w:val="21"/>
                      <w:highlight w:val="none"/>
                    </w:rPr>
                  </w:pPr>
                  <w:r>
                    <w:rPr>
                      <w:rFonts w:hint="eastAsia"/>
                      <w:color w:val="000000"/>
                      <w:sz w:val="21"/>
                      <w:szCs w:val="21"/>
                      <w:highlight w:val="none"/>
                    </w:rPr>
                    <w:t>B800</w:t>
                  </w:r>
                  <w:r>
                    <w:rPr>
                      <w:rFonts w:hint="eastAsia"/>
                      <w:color w:val="000000"/>
                      <w:sz w:val="21"/>
                      <w:szCs w:val="21"/>
                      <w:highlight w:val="none"/>
                      <w:lang w:val="en-US" w:eastAsia="zh-CN"/>
                    </w:rPr>
                    <w:t>mm</w:t>
                  </w:r>
                  <w:r>
                    <w:rPr>
                      <w:rFonts w:hint="eastAsia"/>
                      <w:color w:val="000000"/>
                      <w:sz w:val="21"/>
                      <w:szCs w:val="21"/>
                      <w:highlight w:val="none"/>
                    </w:rPr>
                    <w:t>，L=32m，Q=230T/h，V=1.6m/s</w:t>
                  </w:r>
                </w:p>
              </w:tc>
              <w:tc>
                <w:tcPr>
                  <w:tcW w:w="0" w:type="auto"/>
                  <w:noWrap w:val="0"/>
                  <w:vAlign w:val="center"/>
                </w:tcPr>
                <w:p>
                  <w:pPr>
                    <w:pStyle w:val="50"/>
                    <w:rPr>
                      <w:color w:val="000000"/>
                      <w:sz w:val="21"/>
                      <w:szCs w:val="21"/>
                      <w:highlight w:val="none"/>
                    </w:rPr>
                  </w:pPr>
                  <w:r>
                    <w:rPr>
                      <w:color w:val="000000"/>
                      <w:sz w:val="21"/>
                      <w:szCs w:val="21"/>
                      <w:highlight w:val="none"/>
                    </w:rPr>
                    <w:t>台</w:t>
                  </w:r>
                </w:p>
              </w:tc>
              <w:tc>
                <w:tcPr>
                  <w:tcW w:w="0" w:type="auto"/>
                  <w:noWrap w:val="0"/>
                  <w:vAlign w:val="center"/>
                </w:tcPr>
                <w:p>
                  <w:pPr>
                    <w:pStyle w:val="50"/>
                    <w:rPr>
                      <w:color w:val="000000"/>
                      <w:sz w:val="21"/>
                      <w:szCs w:val="21"/>
                      <w:highlight w:val="none"/>
                    </w:rPr>
                  </w:pPr>
                  <w:r>
                    <w:rPr>
                      <w:rFonts w:hint="eastAsia"/>
                      <w:color w:val="000000"/>
                      <w:sz w:val="21"/>
                      <w:szCs w:val="21"/>
                      <w:highlight w:val="none"/>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pStyle w:val="50"/>
                    <w:rPr>
                      <w:color w:val="000000"/>
                      <w:sz w:val="21"/>
                      <w:szCs w:val="21"/>
                      <w:highlight w:val="none"/>
                    </w:rPr>
                  </w:pPr>
                  <w:r>
                    <w:rPr>
                      <w:rFonts w:hint="eastAsia"/>
                      <w:color w:val="000000"/>
                      <w:sz w:val="21"/>
                      <w:szCs w:val="21"/>
                      <w:highlight w:val="none"/>
                    </w:rPr>
                    <w:t>3</w:t>
                  </w:r>
                </w:p>
              </w:tc>
              <w:tc>
                <w:tcPr>
                  <w:tcW w:w="0" w:type="auto"/>
                  <w:noWrap w:val="0"/>
                  <w:vAlign w:val="center"/>
                </w:tcPr>
                <w:p>
                  <w:pPr>
                    <w:pStyle w:val="50"/>
                    <w:rPr>
                      <w:color w:val="000000"/>
                      <w:sz w:val="21"/>
                      <w:szCs w:val="21"/>
                      <w:highlight w:val="none"/>
                    </w:rPr>
                  </w:pPr>
                  <w:r>
                    <w:rPr>
                      <w:color w:val="000000"/>
                      <w:sz w:val="21"/>
                      <w:szCs w:val="21"/>
                      <w:highlight w:val="none"/>
                    </w:rPr>
                    <w:t>筛选机</w:t>
                  </w:r>
                </w:p>
              </w:tc>
              <w:tc>
                <w:tcPr>
                  <w:tcW w:w="0" w:type="auto"/>
                  <w:noWrap w:val="0"/>
                  <w:vAlign w:val="center"/>
                </w:tcPr>
                <w:p>
                  <w:pPr>
                    <w:pStyle w:val="50"/>
                    <w:rPr>
                      <w:rFonts w:hint="eastAsia" w:eastAsia="宋体"/>
                      <w:color w:val="000000"/>
                      <w:sz w:val="21"/>
                      <w:szCs w:val="21"/>
                      <w:highlight w:val="none"/>
                      <w:lang w:eastAsia="zh-CN"/>
                    </w:rPr>
                  </w:pPr>
                  <w:r>
                    <w:rPr>
                      <w:color w:val="000000"/>
                      <w:sz w:val="21"/>
                      <w:szCs w:val="21"/>
                      <w:highlight w:val="none"/>
                    </w:rPr>
                    <w:t>＜</w:t>
                  </w:r>
                  <w:r>
                    <w:rPr>
                      <w:rFonts w:hint="eastAsia"/>
                      <w:color w:val="000000"/>
                      <w:sz w:val="21"/>
                      <w:szCs w:val="21"/>
                      <w:highlight w:val="none"/>
                    </w:rPr>
                    <w:t>1</w:t>
                  </w:r>
                  <w:r>
                    <w:rPr>
                      <w:rFonts w:hint="eastAsia"/>
                      <w:color w:val="000000"/>
                      <w:sz w:val="21"/>
                      <w:szCs w:val="21"/>
                      <w:highlight w:val="none"/>
                      <w:lang w:val="en-US" w:eastAsia="zh-CN"/>
                    </w:rPr>
                    <w:t>mm</w:t>
                  </w:r>
                </w:p>
              </w:tc>
              <w:tc>
                <w:tcPr>
                  <w:tcW w:w="0" w:type="auto"/>
                  <w:noWrap w:val="0"/>
                  <w:vAlign w:val="center"/>
                </w:tcPr>
                <w:p>
                  <w:pPr>
                    <w:pStyle w:val="50"/>
                    <w:rPr>
                      <w:color w:val="000000"/>
                      <w:sz w:val="21"/>
                      <w:szCs w:val="21"/>
                      <w:highlight w:val="none"/>
                    </w:rPr>
                  </w:pPr>
                  <w:r>
                    <w:rPr>
                      <w:color w:val="000000"/>
                      <w:sz w:val="21"/>
                      <w:szCs w:val="21"/>
                      <w:highlight w:val="none"/>
                    </w:rPr>
                    <w:t>台</w:t>
                  </w:r>
                </w:p>
              </w:tc>
              <w:tc>
                <w:tcPr>
                  <w:tcW w:w="0" w:type="auto"/>
                  <w:noWrap w:val="0"/>
                  <w:vAlign w:val="center"/>
                </w:tcPr>
                <w:p>
                  <w:pPr>
                    <w:pStyle w:val="50"/>
                    <w:rPr>
                      <w:color w:val="000000"/>
                      <w:sz w:val="21"/>
                      <w:szCs w:val="21"/>
                      <w:highlight w:val="none"/>
                    </w:rPr>
                  </w:pPr>
                  <w:r>
                    <w:rPr>
                      <w:rFonts w:hint="eastAsia"/>
                      <w:color w:val="000000"/>
                      <w:sz w:val="21"/>
                      <w:szCs w:val="21"/>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pStyle w:val="50"/>
                    <w:rPr>
                      <w:color w:val="000000"/>
                      <w:sz w:val="21"/>
                      <w:szCs w:val="21"/>
                      <w:highlight w:val="none"/>
                    </w:rPr>
                  </w:pPr>
                  <w:r>
                    <w:rPr>
                      <w:rFonts w:hint="eastAsia"/>
                      <w:color w:val="000000"/>
                      <w:sz w:val="21"/>
                      <w:szCs w:val="21"/>
                      <w:highlight w:val="none"/>
                    </w:rPr>
                    <w:t>4</w:t>
                  </w:r>
                </w:p>
              </w:tc>
              <w:tc>
                <w:tcPr>
                  <w:tcW w:w="0" w:type="auto"/>
                  <w:noWrap w:val="0"/>
                  <w:vAlign w:val="center"/>
                </w:tcPr>
                <w:p>
                  <w:pPr>
                    <w:pStyle w:val="50"/>
                    <w:rPr>
                      <w:color w:val="000000"/>
                      <w:sz w:val="21"/>
                      <w:szCs w:val="21"/>
                      <w:highlight w:val="none"/>
                    </w:rPr>
                  </w:pPr>
                  <w:r>
                    <w:rPr>
                      <w:color w:val="000000"/>
                      <w:sz w:val="21"/>
                      <w:szCs w:val="21"/>
                      <w:highlight w:val="none"/>
                    </w:rPr>
                    <w:t>破碎机</w:t>
                  </w:r>
                </w:p>
              </w:tc>
              <w:tc>
                <w:tcPr>
                  <w:tcW w:w="0" w:type="auto"/>
                  <w:noWrap w:val="0"/>
                  <w:vAlign w:val="center"/>
                </w:tcPr>
                <w:p>
                  <w:pPr>
                    <w:pStyle w:val="50"/>
                    <w:rPr>
                      <w:color w:val="000000"/>
                      <w:sz w:val="21"/>
                      <w:szCs w:val="21"/>
                      <w:highlight w:val="none"/>
                    </w:rPr>
                  </w:pPr>
                  <w:r>
                    <w:rPr>
                      <w:rFonts w:hint="eastAsia"/>
                      <w:color w:val="000000"/>
                      <w:sz w:val="21"/>
                      <w:szCs w:val="21"/>
                      <w:highlight w:val="none"/>
                    </w:rPr>
                    <w:t>4PG1216PT（Y）</w:t>
                  </w:r>
                </w:p>
              </w:tc>
              <w:tc>
                <w:tcPr>
                  <w:tcW w:w="0" w:type="auto"/>
                  <w:noWrap w:val="0"/>
                  <w:vAlign w:val="center"/>
                </w:tcPr>
                <w:p>
                  <w:pPr>
                    <w:pStyle w:val="50"/>
                    <w:rPr>
                      <w:color w:val="000000"/>
                      <w:sz w:val="21"/>
                      <w:szCs w:val="21"/>
                      <w:highlight w:val="none"/>
                    </w:rPr>
                  </w:pPr>
                  <w:r>
                    <w:rPr>
                      <w:color w:val="000000"/>
                      <w:sz w:val="21"/>
                      <w:szCs w:val="21"/>
                      <w:highlight w:val="none"/>
                    </w:rPr>
                    <w:t>台</w:t>
                  </w:r>
                </w:p>
              </w:tc>
              <w:tc>
                <w:tcPr>
                  <w:tcW w:w="0" w:type="auto"/>
                  <w:noWrap w:val="0"/>
                  <w:vAlign w:val="center"/>
                </w:tcPr>
                <w:p>
                  <w:pPr>
                    <w:pStyle w:val="50"/>
                    <w:rPr>
                      <w:rFonts w:hint="eastAsia" w:eastAsia="宋体"/>
                      <w:color w:val="000000"/>
                      <w:sz w:val="21"/>
                      <w:szCs w:val="21"/>
                      <w:highlight w:val="none"/>
                      <w:lang w:eastAsia="zh-CN"/>
                    </w:rPr>
                  </w:pPr>
                  <w:r>
                    <w:rPr>
                      <w:rFonts w:hint="eastAsia"/>
                      <w:color w:val="000000"/>
                      <w:sz w:val="21"/>
                      <w:szCs w:val="21"/>
                      <w:highlight w:val="no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5"/>
                  <w:noWrap w:val="0"/>
                  <w:vAlign w:val="center"/>
                </w:tcPr>
                <w:p>
                  <w:pPr>
                    <w:pStyle w:val="50"/>
                    <w:rPr>
                      <w:color w:val="000000"/>
                      <w:sz w:val="21"/>
                      <w:szCs w:val="21"/>
                      <w:highlight w:val="none"/>
                    </w:rPr>
                  </w:pPr>
                  <w:r>
                    <w:rPr>
                      <w:rFonts w:hint="eastAsia"/>
                      <w:color w:val="000000"/>
                      <w:sz w:val="21"/>
                      <w:szCs w:val="21"/>
                      <w:highlight w:val="none"/>
                      <w:lang w:val="en-US" w:eastAsia="zh-CN"/>
                    </w:rPr>
                    <w:t>干选</w:t>
                  </w:r>
                  <w:r>
                    <w:rPr>
                      <w:color w:val="000000"/>
                      <w:sz w:val="21"/>
                      <w:szCs w:val="21"/>
                      <w:highlight w:val="none"/>
                    </w:rPr>
                    <w:t>选生产设备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0" w:type="auto"/>
                  <w:noWrap w:val="0"/>
                  <w:vAlign w:val="center"/>
                </w:tcPr>
                <w:p>
                  <w:pPr>
                    <w:pStyle w:val="50"/>
                    <w:rPr>
                      <w:color w:val="000000"/>
                      <w:sz w:val="21"/>
                      <w:szCs w:val="21"/>
                      <w:highlight w:val="none"/>
                    </w:rPr>
                  </w:pPr>
                  <w:r>
                    <w:rPr>
                      <w:rFonts w:hint="eastAsia"/>
                      <w:color w:val="000000"/>
                      <w:sz w:val="21"/>
                      <w:szCs w:val="21"/>
                      <w:highlight w:val="none"/>
                    </w:rPr>
                    <w:t>1</w:t>
                  </w:r>
                </w:p>
              </w:tc>
              <w:tc>
                <w:tcPr>
                  <w:tcW w:w="0" w:type="auto"/>
                  <w:noWrap w:val="0"/>
                  <w:vAlign w:val="center"/>
                </w:tcPr>
                <w:p>
                  <w:pPr>
                    <w:pStyle w:val="50"/>
                    <w:rPr>
                      <w:color w:val="000000"/>
                      <w:sz w:val="21"/>
                      <w:szCs w:val="21"/>
                      <w:highlight w:val="none"/>
                    </w:rPr>
                  </w:pPr>
                  <w:r>
                    <w:rPr>
                      <w:color w:val="000000"/>
                      <w:sz w:val="21"/>
                      <w:szCs w:val="21"/>
                      <w:highlight w:val="none"/>
                    </w:rPr>
                    <w:t>XRT煤炭智能分选机</w:t>
                  </w:r>
                </w:p>
              </w:tc>
              <w:tc>
                <w:tcPr>
                  <w:tcW w:w="0" w:type="auto"/>
                  <w:noWrap w:val="0"/>
                  <w:vAlign w:val="center"/>
                </w:tcPr>
                <w:p>
                  <w:pPr>
                    <w:pStyle w:val="50"/>
                    <w:rPr>
                      <w:rFonts w:hint="default" w:eastAsia="宋体"/>
                      <w:color w:val="000000"/>
                      <w:sz w:val="21"/>
                      <w:szCs w:val="21"/>
                      <w:highlight w:val="none"/>
                      <w:lang w:val="en-US" w:eastAsia="zh-CN"/>
                    </w:rPr>
                  </w:pPr>
                  <w:r>
                    <w:rPr>
                      <w:rFonts w:hint="eastAsia"/>
                      <w:color w:val="000000"/>
                      <w:sz w:val="21"/>
                      <w:szCs w:val="21"/>
                      <w:highlight w:val="none"/>
                      <w:lang w:val="en-US" w:eastAsia="zh-CN"/>
                    </w:rPr>
                    <w:t>XS-XRW1200型</w:t>
                  </w:r>
                </w:p>
              </w:tc>
              <w:tc>
                <w:tcPr>
                  <w:tcW w:w="0" w:type="auto"/>
                  <w:noWrap w:val="0"/>
                  <w:vAlign w:val="center"/>
                </w:tcPr>
                <w:p>
                  <w:pPr>
                    <w:pStyle w:val="50"/>
                    <w:rPr>
                      <w:color w:val="000000"/>
                      <w:sz w:val="21"/>
                      <w:szCs w:val="21"/>
                      <w:highlight w:val="none"/>
                    </w:rPr>
                  </w:pPr>
                  <w:r>
                    <w:rPr>
                      <w:color w:val="000000"/>
                      <w:sz w:val="21"/>
                      <w:szCs w:val="21"/>
                      <w:highlight w:val="none"/>
                    </w:rPr>
                    <w:t>套</w:t>
                  </w:r>
                </w:p>
              </w:tc>
              <w:tc>
                <w:tcPr>
                  <w:tcW w:w="0" w:type="auto"/>
                  <w:noWrap w:val="0"/>
                  <w:vAlign w:val="center"/>
                </w:tcPr>
                <w:p>
                  <w:pPr>
                    <w:pStyle w:val="50"/>
                    <w:rPr>
                      <w:color w:val="000000"/>
                      <w:sz w:val="21"/>
                      <w:szCs w:val="21"/>
                      <w:highlight w:val="none"/>
                    </w:rPr>
                  </w:pPr>
                  <w:r>
                    <w:rPr>
                      <w:rFonts w:hint="eastAsia"/>
                      <w:color w:val="000000"/>
                      <w:sz w:val="21"/>
                      <w:szCs w:val="21"/>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pStyle w:val="50"/>
                    <w:rPr>
                      <w:color w:val="000000"/>
                      <w:sz w:val="21"/>
                      <w:szCs w:val="21"/>
                      <w:highlight w:val="none"/>
                    </w:rPr>
                  </w:pPr>
                  <w:r>
                    <w:rPr>
                      <w:rFonts w:hint="eastAsia"/>
                      <w:color w:val="000000"/>
                      <w:sz w:val="21"/>
                      <w:szCs w:val="21"/>
                      <w:highlight w:val="none"/>
                    </w:rPr>
                    <w:t>2</w:t>
                  </w:r>
                </w:p>
              </w:tc>
              <w:tc>
                <w:tcPr>
                  <w:tcW w:w="0" w:type="auto"/>
                  <w:noWrap w:val="0"/>
                  <w:vAlign w:val="center"/>
                </w:tcPr>
                <w:p>
                  <w:pPr>
                    <w:pStyle w:val="50"/>
                    <w:rPr>
                      <w:color w:val="000000"/>
                      <w:sz w:val="21"/>
                      <w:szCs w:val="21"/>
                      <w:highlight w:val="none"/>
                    </w:rPr>
                  </w:pPr>
                  <w:r>
                    <w:rPr>
                      <w:color w:val="000000"/>
                      <w:sz w:val="21"/>
                      <w:szCs w:val="21"/>
                      <w:highlight w:val="none"/>
                    </w:rPr>
                    <w:t>罗茨风机</w:t>
                  </w:r>
                </w:p>
              </w:tc>
              <w:tc>
                <w:tcPr>
                  <w:tcW w:w="0" w:type="auto"/>
                  <w:noWrap w:val="0"/>
                  <w:vAlign w:val="center"/>
                </w:tcPr>
                <w:p>
                  <w:pPr>
                    <w:pStyle w:val="50"/>
                    <w:rPr>
                      <w:color w:val="000000"/>
                      <w:sz w:val="21"/>
                      <w:szCs w:val="21"/>
                      <w:highlight w:val="none"/>
                    </w:rPr>
                  </w:pPr>
                  <w:r>
                    <w:rPr>
                      <w:rFonts w:hint="eastAsia"/>
                      <w:color w:val="000000"/>
                      <w:sz w:val="21"/>
                      <w:szCs w:val="21"/>
                      <w:highlight w:val="none"/>
                    </w:rPr>
                    <w:t>RRF250型</w:t>
                  </w:r>
                </w:p>
              </w:tc>
              <w:tc>
                <w:tcPr>
                  <w:tcW w:w="0" w:type="auto"/>
                  <w:noWrap w:val="0"/>
                  <w:vAlign w:val="center"/>
                </w:tcPr>
                <w:p>
                  <w:pPr>
                    <w:pStyle w:val="50"/>
                    <w:rPr>
                      <w:color w:val="000000"/>
                      <w:sz w:val="21"/>
                      <w:szCs w:val="21"/>
                      <w:highlight w:val="none"/>
                    </w:rPr>
                  </w:pPr>
                  <w:r>
                    <w:rPr>
                      <w:color w:val="000000"/>
                      <w:sz w:val="21"/>
                      <w:szCs w:val="21"/>
                      <w:highlight w:val="none"/>
                    </w:rPr>
                    <w:t>台</w:t>
                  </w:r>
                </w:p>
              </w:tc>
              <w:tc>
                <w:tcPr>
                  <w:tcW w:w="0" w:type="auto"/>
                  <w:noWrap w:val="0"/>
                  <w:vAlign w:val="center"/>
                </w:tcPr>
                <w:p>
                  <w:pPr>
                    <w:pStyle w:val="50"/>
                    <w:rPr>
                      <w:color w:val="000000"/>
                      <w:sz w:val="21"/>
                      <w:szCs w:val="21"/>
                      <w:highlight w:val="none"/>
                    </w:rPr>
                  </w:pPr>
                  <w:r>
                    <w:rPr>
                      <w:rFonts w:hint="eastAsia"/>
                      <w:color w:val="000000"/>
                      <w:sz w:val="21"/>
                      <w:szCs w:val="21"/>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pStyle w:val="50"/>
                    <w:rPr>
                      <w:rFonts w:hint="eastAsia" w:eastAsia="宋体"/>
                      <w:color w:val="000000"/>
                      <w:sz w:val="21"/>
                      <w:szCs w:val="21"/>
                      <w:highlight w:val="none"/>
                      <w:lang w:eastAsia="zh-CN"/>
                    </w:rPr>
                  </w:pPr>
                  <w:r>
                    <w:rPr>
                      <w:rFonts w:hint="eastAsia"/>
                      <w:color w:val="000000"/>
                      <w:sz w:val="21"/>
                      <w:szCs w:val="21"/>
                      <w:highlight w:val="none"/>
                      <w:lang w:val="en-US" w:eastAsia="zh-CN"/>
                    </w:rPr>
                    <w:t>3</w:t>
                  </w:r>
                </w:p>
              </w:tc>
              <w:tc>
                <w:tcPr>
                  <w:tcW w:w="0" w:type="auto"/>
                  <w:noWrap w:val="0"/>
                  <w:vAlign w:val="center"/>
                </w:tcPr>
                <w:p>
                  <w:pPr>
                    <w:pStyle w:val="50"/>
                    <w:rPr>
                      <w:color w:val="000000"/>
                      <w:sz w:val="21"/>
                      <w:szCs w:val="21"/>
                      <w:highlight w:val="none"/>
                    </w:rPr>
                  </w:pPr>
                  <w:r>
                    <w:rPr>
                      <w:color w:val="000000"/>
                      <w:sz w:val="21"/>
                      <w:szCs w:val="21"/>
                      <w:highlight w:val="none"/>
                    </w:rPr>
                    <w:t>块精煤胶带输送机</w:t>
                  </w:r>
                </w:p>
              </w:tc>
              <w:tc>
                <w:tcPr>
                  <w:tcW w:w="0" w:type="auto"/>
                  <w:noWrap w:val="0"/>
                  <w:vAlign w:val="center"/>
                </w:tcPr>
                <w:p>
                  <w:pPr>
                    <w:pStyle w:val="50"/>
                    <w:rPr>
                      <w:color w:val="000000"/>
                      <w:sz w:val="21"/>
                      <w:szCs w:val="21"/>
                      <w:highlight w:val="none"/>
                    </w:rPr>
                  </w:pPr>
                  <w:r>
                    <w:rPr>
                      <w:rFonts w:hint="eastAsia"/>
                      <w:color w:val="000000"/>
                      <w:sz w:val="21"/>
                      <w:szCs w:val="21"/>
                      <w:highlight w:val="none"/>
                    </w:rPr>
                    <w:t>TD75胶带输送机</w:t>
                  </w:r>
                </w:p>
              </w:tc>
              <w:tc>
                <w:tcPr>
                  <w:tcW w:w="0" w:type="auto"/>
                  <w:noWrap w:val="0"/>
                  <w:vAlign w:val="center"/>
                </w:tcPr>
                <w:p>
                  <w:pPr>
                    <w:pStyle w:val="50"/>
                    <w:rPr>
                      <w:color w:val="000000"/>
                      <w:sz w:val="21"/>
                      <w:szCs w:val="21"/>
                      <w:highlight w:val="none"/>
                    </w:rPr>
                  </w:pPr>
                  <w:r>
                    <w:rPr>
                      <w:color w:val="000000"/>
                      <w:sz w:val="21"/>
                      <w:szCs w:val="21"/>
                      <w:highlight w:val="none"/>
                    </w:rPr>
                    <w:t>台</w:t>
                  </w:r>
                </w:p>
              </w:tc>
              <w:tc>
                <w:tcPr>
                  <w:tcW w:w="0" w:type="auto"/>
                  <w:noWrap w:val="0"/>
                  <w:vAlign w:val="center"/>
                </w:tcPr>
                <w:p>
                  <w:pPr>
                    <w:pStyle w:val="50"/>
                    <w:rPr>
                      <w:color w:val="000000"/>
                      <w:sz w:val="21"/>
                      <w:szCs w:val="21"/>
                      <w:highlight w:val="none"/>
                    </w:rPr>
                  </w:pPr>
                  <w:r>
                    <w:rPr>
                      <w:rFonts w:hint="eastAsia"/>
                      <w:color w:val="000000"/>
                      <w:sz w:val="21"/>
                      <w:szCs w:val="21"/>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pStyle w:val="50"/>
                    <w:rPr>
                      <w:rFonts w:hint="default"/>
                      <w:color w:val="000000"/>
                      <w:sz w:val="21"/>
                      <w:szCs w:val="21"/>
                      <w:highlight w:val="none"/>
                      <w:lang w:val="en-US" w:eastAsia="zh-CN"/>
                    </w:rPr>
                  </w:pPr>
                  <w:r>
                    <w:rPr>
                      <w:rFonts w:hint="eastAsia"/>
                      <w:color w:val="000000"/>
                      <w:sz w:val="21"/>
                      <w:szCs w:val="21"/>
                      <w:highlight w:val="none"/>
                      <w:lang w:val="en-US" w:eastAsia="zh-CN"/>
                    </w:rPr>
                    <w:t>4</w:t>
                  </w:r>
                </w:p>
              </w:tc>
              <w:tc>
                <w:tcPr>
                  <w:tcW w:w="0" w:type="auto"/>
                  <w:noWrap w:val="0"/>
                  <w:vAlign w:val="center"/>
                </w:tcPr>
                <w:p>
                  <w:pPr>
                    <w:pStyle w:val="50"/>
                    <w:rPr>
                      <w:color w:val="000000"/>
                      <w:sz w:val="21"/>
                      <w:szCs w:val="21"/>
                      <w:highlight w:val="none"/>
                    </w:rPr>
                  </w:pPr>
                  <w:r>
                    <w:rPr>
                      <w:color w:val="000000"/>
                      <w:sz w:val="21"/>
                      <w:szCs w:val="21"/>
                      <w:highlight w:val="none"/>
                    </w:rPr>
                    <w:t>破碎机</w:t>
                  </w:r>
                </w:p>
              </w:tc>
              <w:tc>
                <w:tcPr>
                  <w:tcW w:w="0" w:type="auto"/>
                  <w:noWrap w:val="0"/>
                  <w:vAlign w:val="center"/>
                </w:tcPr>
                <w:p>
                  <w:pPr>
                    <w:pStyle w:val="50"/>
                    <w:rPr>
                      <w:rFonts w:hint="eastAsia"/>
                      <w:color w:val="000000"/>
                      <w:sz w:val="21"/>
                      <w:szCs w:val="21"/>
                      <w:highlight w:val="none"/>
                    </w:rPr>
                  </w:pPr>
                  <w:r>
                    <w:rPr>
                      <w:rFonts w:hint="eastAsia"/>
                      <w:color w:val="000000"/>
                      <w:sz w:val="21"/>
                      <w:szCs w:val="21"/>
                      <w:highlight w:val="none"/>
                    </w:rPr>
                    <w:t>4PG1216PT（Y）</w:t>
                  </w:r>
                </w:p>
              </w:tc>
              <w:tc>
                <w:tcPr>
                  <w:tcW w:w="587" w:type="dxa"/>
                  <w:noWrap w:val="0"/>
                  <w:vAlign w:val="center"/>
                </w:tcPr>
                <w:p>
                  <w:pPr>
                    <w:pStyle w:val="50"/>
                    <w:rPr>
                      <w:color w:val="000000"/>
                      <w:sz w:val="21"/>
                      <w:szCs w:val="21"/>
                      <w:highlight w:val="none"/>
                    </w:rPr>
                  </w:pPr>
                  <w:r>
                    <w:rPr>
                      <w:color w:val="000000"/>
                      <w:sz w:val="21"/>
                      <w:szCs w:val="21"/>
                      <w:highlight w:val="none"/>
                    </w:rPr>
                    <w:t>台</w:t>
                  </w:r>
                </w:p>
              </w:tc>
              <w:tc>
                <w:tcPr>
                  <w:tcW w:w="587" w:type="dxa"/>
                  <w:noWrap w:val="0"/>
                  <w:vAlign w:val="center"/>
                </w:tcPr>
                <w:p>
                  <w:pPr>
                    <w:pStyle w:val="50"/>
                    <w:rPr>
                      <w:rFonts w:hint="eastAsia" w:eastAsia="宋体"/>
                      <w:color w:val="000000"/>
                      <w:sz w:val="21"/>
                      <w:szCs w:val="21"/>
                      <w:highlight w:val="none"/>
                      <w:lang w:eastAsia="zh-CN"/>
                    </w:rPr>
                  </w:pPr>
                  <w:r>
                    <w:rPr>
                      <w:rFonts w:hint="eastAsia"/>
                      <w:color w:val="000000"/>
                      <w:sz w:val="21"/>
                      <w:szCs w:val="21"/>
                      <w:highlight w:val="no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0" w:type="auto"/>
                  <w:gridSpan w:val="5"/>
                  <w:noWrap w:val="0"/>
                  <w:vAlign w:val="center"/>
                </w:tcPr>
                <w:p>
                  <w:pPr>
                    <w:pStyle w:val="50"/>
                    <w:rPr>
                      <w:color w:val="000000"/>
                      <w:sz w:val="21"/>
                      <w:szCs w:val="21"/>
                      <w:highlight w:val="none"/>
                    </w:rPr>
                  </w:pPr>
                  <w:r>
                    <w:rPr>
                      <w:color w:val="000000"/>
                      <w:sz w:val="21"/>
                      <w:szCs w:val="21"/>
                      <w:highlight w:val="none"/>
                    </w:rPr>
                    <w:t>烘干工段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pStyle w:val="50"/>
                    <w:rPr>
                      <w:color w:val="000000"/>
                      <w:sz w:val="21"/>
                      <w:szCs w:val="21"/>
                      <w:highlight w:val="none"/>
                    </w:rPr>
                  </w:pPr>
                  <w:r>
                    <w:rPr>
                      <w:rFonts w:hint="eastAsia"/>
                      <w:color w:val="000000"/>
                      <w:sz w:val="21"/>
                      <w:szCs w:val="21"/>
                      <w:highlight w:val="none"/>
                    </w:rPr>
                    <w:t>1</w:t>
                  </w:r>
                </w:p>
              </w:tc>
              <w:tc>
                <w:tcPr>
                  <w:tcW w:w="0" w:type="auto"/>
                  <w:noWrap w:val="0"/>
                  <w:vAlign w:val="center"/>
                </w:tcPr>
                <w:p>
                  <w:pPr>
                    <w:pStyle w:val="50"/>
                    <w:rPr>
                      <w:color w:val="000000"/>
                      <w:sz w:val="21"/>
                      <w:szCs w:val="21"/>
                      <w:highlight w:val="none"/>
                    </w:rPr>
                  </w:pPr>
                  <w:r>
                    <w:rPr>
                      <w:color w:val="000000"/>
                      <w:sz w:val="21"/>
                      <w:szCs w:val="21"/>
                      <w:highlight w:val="none"/>
                    </w:rPr>
                    <w:t>热风炉</w:t>
                  </w:r>
                </w:p>
              </w:tc>
              <w:tc>
                <w:tcPr>
                  <w:tcW w:w="0" w:type="auto"/>
                  <w:noWrap w:val="0"/>
                  <w:vAlign w:val="center"/>
                </w:tcPr>
                <w:p>
                  <w:pPr>
                    <w:pStyle w:val="50"/>
                    <w:rPr>
                      <w:rFonts w:hint="eastAsia" w:eastAsia="宋体"/>
                      <w:color w:val="000000"/>
                      <w:sz w:val="21"/>
                      <w:szCs w:val="21"/>
                      <w:highlight w:val="none"/>
                      <w:lang w:val="en-US" w:eastAsia="zh-CN"/>
                    </w:rPr>
                  </w:pPr>
                  <w:r>
                    <w:rPr>
                      <w:rFonts w:hint="default" w:ascii="Times New Roman" w:hAnsi="Times New Roman" w:eastAsia="宋体" w:cs="Times New Roman"/>
                      <w:color w:val="000000"/>
                      <w:sz w:val="21"/>
                      <w:szCs w:val="21"/>
                      <w:highlight w:val="none"/>
                    </w:rPr>
                    <w:t>煤泥生产线10.5MW</w:t>
                  </w:r>
                  <w:r>
                    <w:rPr>
                      <w:rFonts w:hint="default" w:ascii="Times New Roman" w:hAnsi="Times New Roman" w:eastAsia="宋体" w:cs="Times New Roman"/>
                      <w:color w:val="000000"/>
                      <w:sz w:val="21"/>
                      <w:szCs w:val="21"/>
                      <w:highlight w:val="none"/>
                      <w:lang w:eastAsia="zh-CN"/>
                    </w:rPr>
                    <w:t>（</w:t>
                  </w:r>
                  <w:r>
                    <w:rPr>
                      <w:rFonts w:hint="default" w:ascii="Times New Roman" w:hAnsi="Times New Roman" w:eastAsia="宋体" w:cs="Times New Roman"/>
                      <w:color w:val="000000"/>
                      <w:sz w:val="21"/>
                      <w:szCs w:val="21"/>
                      <w:highlight w:val="none"/>
                      <w:lang w:val="en-US" w:eastAsia="zh-CN"/>
                    </w:rPr>
                    <w:t>电加热</w:t>
                  </w:r>
                  <w:r>
                    <w:rPr>
                      <w:rFonts w:hint="default" w:ascii="Times New Roman" w:hAnsi="Times New Roman" w:eastAsia="宋体" w:cs="Times New Roman"/>
                      <w:color w:val="000000"/>
                      <w:sz w:val="21"/>
                      <w:szCs w:val="21"/>
                      <w:highlight w:val="none"/>
                      <w:lang w:eastAsia="zh-CN"/>
                    </w:rPr>
                    <w:t>）</w:t>
                  </w:r>
                </w:p>
              </w:tc>
              <w:tc>
                <w:tcPr>
                  <w:tcW w:w="0" w:type="auto"/>
                  <w:noWrap w:val="0"/>
                  <w:vAlign w:val="center"/>
                </w:tcPr>
                <w:p>
                  <w:pPr>
                    <w:pStyle w:val="50"/>
                    <w:rPr>
                      <w:color w:val="000000"/>
                      <w:sz w:val="21"/>
                      <w:szCs w:val="21"/>
                      <w:highlight w:val="none"/>
                    </w:rPr>
                  </w:pPr>
                  <w:r>
                    <w:rPr>
                      <w:color w:val="000000"/>
                      <w:sz w:val="21"/>
                      <w:szCs w:val="21"/>
                      <w:highlight w:val="none"/>
                    </w:rPr>
                    <w:t>套</w:t>
                  </w:r>
                </w:p>
              </w:tc>
              <w:tc>
                <w:tcPr>
                  <w:tcW w:w="0" w:type="auto"/>
                  <w:noWrap w:val="0"/>
                  <w:vAlign w:val="center"/>
                </w:tcPr>
                <w:p>
                  <w:pPr>
                    <w:pStyle w:val="50"/>
                    <w:rPr>
                      <w:color w:val="000000"/>
                      <w:sz w:val="21"/>
                      <w:szCs w:val="21"/>
                      <w:highlight w:val="none"/>
                    </w:rPr>
                  </w:pPr>
                  <w:r>
                    <w:rPr>
                      <w:rFonts w:hint="eastAsia"/>
                      <w:color w:val="000000"/>
                      <w:sz w:val="21"/>
                      <w:szCs w:val="21"/>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pStyle w:val="50"/>
                    <w:rPr>
                      <w:color w:val="000000"/>
                      <w:sz w:val="21"/>
                      <w:szCs w:val="21"/>
                      <w:highlight w:val="none"/>
                    </w:rPr>
                  </w:pPr>
                  <w:r>
                    <w:rPr>
                      <w:rFonts w:hint="eastAsia"/>
                      <w:color w:val="000000"/>
                      <w:sz w:val="21"/>
                      <w:szCs w:val="21"/>
                      <w:highlight w:val="none"/>
                    </w:rPr>
                    <w:t>2</w:t>
                  </w:r>
                </w:p>
              </w:tc>
              <w:tc>
                <w:tcPr>
                  <w:tcW w:w="0" w:type="auto"/>
                  <w:noWrap w:val="0"/>
                  <w:vAlign w:val="center"/>
                </w:tcPr>
                <w:p>
                  <w:pPr>
                    <w:pStyle w:val="50"/>
                    <w:rPr>
                      <w:color w:val="000000"/>
                      <w:sz w:val="21"/>
                      <w:szCs w:val="21"/>
                      <w:highlight w:val="none"/>
                    </w:rPr>
                  </w:pPr>
                  <w:r>
                    <w:rPr>
                      <w:color w:val="000000"/>
                      <w:sz w:val="21"/>
                      <w:szCs w:val="21"/>
                      <w:highlight w:val="none"/>
                    </w:rPr>
                    <w:t>转筒式干燥机</w:t>
                  </w:r>
                </w:p>
              </w:tc>
              <w:tc>
                <w:tcPr>
                  <w:tcW w:w="0" w:type="auto"/>
                  <w:noWrap w:val="0"/>
                  <w:vAlign w:val="center"/>
                </w:tcPr>
                <w:p>
                  <w:pPr>
                    <w:pStyle w:val="50"/>
                    <w:rPr>
                      <w:rFonts w:hint="eastAsia" w:eastAsia="宋体"/>
                      <w:color w:val="000000"/>
                      <w:sz w:val="21"/>
                      <w:szCs w:val="21"/>
                      <w:highlight w:val="none"/>
                      <w:lang w:eastAsia="zh-CN"/>
                    </w:rPr>
                  </w:pPr>
                  <w:r>
                    <w:rPr>
                      <w:rFonts w:hint="eastAsia"/>
                      <w:color w:val="000000"/>
                      <w:sz w:val="21"/>
                      <w:szCs w:val="21"/>
                      <w:highlight w:val="none"/>
                    </w:rPr>
                    <w:t>DLMG2626；厚度为18</w:t>
                  </w:r>
                  <w:r>
                    <w:rPr>
                      <w:rFonts w:hint="eastAsia"/>
                      <w:color w:val="000000"/>
                      <w:sz w:val="21"/>
                      <w:szCs w:val="21"/>
                      <w:highlight w:val="none"/>
                      <w:lang w:val="en-US" w:eastAsia="zh-CN"/>
                    </w:rPr>
                    <w:t>mm</w:t>
                  </w:r>
                </w:p>
              </w:tc>
              <w:tc>
                <w:tcPr>
                  <w:tcW w:w="0" w:type="auto"/>
                  <w:noWrap w:val="0"/>
                  <w:vAlign w:val="center"/>
                </w:tcPr>
                <w:p>
                  <w:pPr>
                    <w:pStyle w:val="50"/>
                    <w:rPr>
                      <w:color w:val="000000"/>
                      <w:sz w:val="21"/>
                      <w:szCs w:val="21"/>
                      <w:highlight w:val="none"/>
                    </w:rPr>
                  </w:pPr>
                  <w:r>
                    <w:rPr>
                      <w:color w:val="000000"/>
                      <w:sz w:val="21"/>
                      <w:szCs w:val="21"/>
                      <w:highlight w:val="none"/>
                    </w:rPr>
                    <w:t>套</w:t>
                  </w:r>
                </w:p>
              </w:tc>
              <w:tc>
                <w:tcPr>
                  <w:tcW w:w="0" w:type="auto"/>
                  <w:noWrap w:val="0"/>
                  <w:vAlign w:val="center"/>
                </w:tcPr>
                <w:p>
                  <w:pPr>
                    <w:pStyle w:val="50"/>
                    <w:rPr>
                      <w:color w:val="000000"/>
                      <w:sz w:val="21"/>
                      <w:szCs w:val="21"/>
                      <w:highlight w:val="none"/>
                    </w:rPr>
                  </w:pPr>
                  <w:r>
                    <w:rPr>
                      <w:rFonts w:hint="eastAsia"/>
                      <w:color w:val="000000"/>
                      <w:sz w:val="21"/>
                      <w:szCs w:val="21"/>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pStyle w:val="50"/>
                    <w:rPr>
                      <w:color w:val="000000"/>
                      <w:sz w:val="21"/>
                      <w:szCs w:val="21"/>
                      <w:highlight w:val="none"/>
                    </w:rPr>
                  </w:pPr>
                  <w:r>
                    <w:rPr>
                      <w:rFonts w:hint="eastAsia"/>
                      <w:color w:val="000000"/>
                      <w:sz w:val="21"/>
                      <w:szCs w:val="21"/>
                      <w:highlight w:val="none"/>
                    </w:rPr>
                    <w:t>3</w:t>
                  </w:r>
                </w:p>
              </w:tc>
              <w:tc>
                <w:tcPr>
                  <w:tcW w:w="0" w:type="auto"/>
                  <w:noWrap w:val="0"/>
                  <w:vAlign w:val="center"/>
                </w:tcPr>
                <w:p>
                  <w:pPr>
                    <w:pStyle w:val="50"/>
                    <w:rPr>
                      <w:color w:val="000000"/>
                      <w:sz w:val="21"/>
                      <w:szCs w:val="21"/>
                      <w:highlight w:val="none"/>
                    </w:rPr>
                  </w:pPr>
                  <w:r>
                    <w:rPr>
                      <w:color w:val="000000"/>
                      <w:sz w:val="21"/>
                      <w:szCs w:val="21"/>
                      <w:highlight w:val="none"/>
                    </w:rPr>
                    <w:t>双轴打散机</w:t>
                  </w:r>
                </w:p>
              </w:tc>
              <w:tc>
                <w:tcPr>
                  <w:tcW w:w="0" w:type="auto"/>
                  <w:noWrap w:val="0"/>
                  <w:vAlign w:val="center"/>
                </w:tcPr>
                <w:p>
                  <w:pPr>
                    <w:pStyle w:val="50"/>
                    <w:rPr>
                      <w:color w:val="000000"/>
                      <w:sz w:val="21"/>
                      <w:szCs w:val="21"/>
                      <w:highlight w:val="none"/>
                    </w:rPr>
                  </w:pPr>
                  <w:r>
                    <w:rPr>
                      <w:rFonts w:hint="eastAsia"/>
                      <w:color w:val="000000"/>
                      <w:sz w:val="21"/>
                      <w:szCs w:val="21"/>
                      <w:highlight w:val="none"/>
                    </w:rPr>
                    <w:t>/</w:t>
                  </w:r>
                </w:p>
              </w:tc>
              <w:tc>
                <w:tcPr>
                  <w:tcW w:w="0" w:type="auto"/>
                  <w:noWrap w:val="0"/>
                  <w:vAlign w:val="center"/>
                </w:tcPr>
                <w:p>
                  <w:pPr>
                    <w:pStyle w:val="50"/>
                    <w:rPr>
                      <w:color w:val="000000"/>
                      <w:sz w:val="21"/>
                      <w:szCs w:val="21"/>
                      <w:highlight w:val="none"/>
                    </w:rPr>
                  </w:pPr>
                  <w:r>
                    <w:rPr>
                      <w:color w:val="000000"/>
                      <w:sz w:val="21"/>
                      <w:szCs w:val="21"/>
                      <w:highlight w:val="none"/>
                    </w:rPr>
                    <w:t>台</w:t>
                  </w:r>
                </w:p>
              </w:tc>
              <w:tc>
                <w:tcPr>
                  <w:tcW w:w="0" w:type="auto"/>
                  <w:noWrap w:val="0"/>
                  <w:vAlign w:val="center"/>
                </w:tcPr>
                <w:p>
                  <w:pPr>
                    <w:pStyle w:val="50"/>
                    <w:rPr>
                      <w:color w:val="000000"/>
                      <w:sz w:val="21"/>
                      <w:szCs w:val="21"/>
                      <w:highlight w:val="none"/>
                    </w:rPr>
                  </w:pPr>
                  <w:r>
                    <w:rPr>
                      <w:rFonts w:hint="eastAsia"/>
                      <w:color w:val="000000"/>
                      <w:sz w:val="21"/>
                      <w:szCs w:val="21"/>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0" w:type="auto"/>
                  <w:noWrap w:val="0"/>
                  <w:vAlign w:val="center"/>
                </w:tcPr>
                <w:p>
                  <w:pPr>
                    <w:pStyle w:val="50"/>
                    <w:rPr>
                      <w:color w:val="000000"/>
                      <w:sz w:val="21"/>
                      <w:szCs w:val="21"/>
                      <w:highlight w:val="none"/>
                    </w:rPr>
                  </w:pPr>
                  <w:r>
                    <w:rPr>
                      <w:rFonts w:hint="eastAsia"/>
                      <w:color w:val="000000"/>
                      <w:sz w:val="21"/>
                      <w:szCs w:val="21"/>
                      <w:highlight w:val="none"/>
                    </w:rPr>
                    <w:t>4</w:t>
                  </w:r>
                </w:p>
              </w:tc>
              <w:tc>
                <w:tcPr>
                  <w:tcW w:w="0" w:type="auto"/>
                  <w:noWrap w:val="0"/>
                  <w:vAlign w:val="center"/>
                </w:tcPr>
                <w:p>
                  <w:pPr>
                    <w:pStyle w:val="50"/>
                    <w:rPr>
                      <w:color w:val="000000"/>
                      <w:sz w:val="21"/>
                      <w:szCs w:val="21"/>
                      <w:highlight w:val="none"/>
                    </w:rPr>
                  </w:pPr>
                  <w:r>
                    <w:rPr>
                      <w:color w:val="000000"/>
                      <w:sz w:val="21"/>
                      <w:szCs w:val="21"/>
                      <w:highlight w:val="none"/>
                    </w:rPr>
                    <w:t>螺旋给料机</w:t>
                  </w:r>
                </w:p>
              </w:tc>
              <w:tc>
                <w:tcPr>
                  <w:tcW w:w="0" w:type="auto"/>
                  <w:noWrap w:val="0"/>
                  <w:vAlign w:val="center"/>
                </w:tcPr>
                <w:p>
                  <w:pPr>
                    <w:pStyle w:val="50"/>
                    <w:rPr>
                      <w:color w:val="000000"/>
                      <w:sz w:val="21"/>
                      <w:szCs w:val="21"/>
                      <w:highlight w:val="none"/>
                    </w:rPr>
                  </w:pPr>
                  <w:r>
                    <w:rPr>
                      <w:rFonts w:hint="eastAsia"/>
                      <w:color w:val="000000"/>
                      <w:sz w:val="21"/>
                      <w:szCs w:val="21"/>
                      <w:highlight w:val="none"/>
                    </w:rPr>
                    <w:t>DWS3000型</w:t>
                  </w:r>
                </w:p>
              </w:tc>
              <w:tc>
                <w:tcPr>
                  <w:tcW w:w="0" w:type="auto"/>
                  <w:noWrap w:val="0"/>
                  <w:vAlign w:val="center"/>
                </w:tcPr>
                <w:p>
                  <w:pPr>
                    <w:pStyle w:val="50"/>
                    <w:rPr>
                      <w:color w:val="000000"/>
                      <w:sz w:val="21"/>
                      <w:szCs w:val="21"/>
                      <w:highlight w:val="none"/>
                    </w:rPr>
                  </w:pPr>
                  <w:r>
                    <w:rPr>
                      <w:color w:val="000000"/>
                      <w:sz w:val="21"/>
                      <w:szCs w:val="21"/>
                      <w:highlight w:val="none"/>
                    </w:rPr>
                    <w:t>台</w:t>
                  </w:r>
                </w:p>
              </w:tc>
              <w:tc>
                <w:tcPr>
                  <w:tcW w:w="0" w:type="auto"/>
                  <w:noWrap w:val="0"/>
                  <w:vAlign w:val="center"/>
                </w:tcPr>
                <w:p>
                  <w:pPr>
                    <w:pStyle w:val="50"/>
                    <w:numPr>
                      <w:ilvl w:val="0"/>
                      <w:numId w:val="0"/>
                    </w:numPr>
                    <w:rPr>
                      <w:color w:val="000000"/>
                      <w:sz w:val="21"/>
                      <w:szCs w:val="21"/>
                      <w:highlight w:val="none"/>
                    </w:rPr>
                  </w:pPr>
                  <w:r>
                    <w:rPr>
                      <w:rFonts w:hint="eastAsia"/>
                      <w:color w:val="000000"/>
                      <w:sz w:val="21"/>
                      <w:szCs w:val="21"/>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pStyle w:val="50"/>
                    <w:rPr>
                      <w:rFonts w:hint="eastAsia"/>
                      <w:color w:val="000000"/>
                      <w:sz w:val="21"/>
                      <w:szCs w:val="21"/>
                      <w:highlight w:val="none"/>
                    </w:rPr>
                  </w:pPr>
                  <w:r>
                    <w:rPr>
                      <w:rFonts w:hint="eastAsia"/>
                      <w:color w:val="000000"/>
                      <w:sz w:val="21"/>
                      <w:szCs w:val="21"/>
                      <w:highlight w:val="none"/>
                      <w:lang w:val="en-US" w:eastAsia="zh-CN"/>
                    </w:rPr>
                    <w:t>5</w:t>
                  </w:r>
                </w:p>
              </w:tc>
              <w:tc>
                <w:tcPr>
                  <w:tcW w:w="1788" w:type="dxa"/>
                  <w:noWrap w:val="0"/>
                  <w:vAlign w:val="center"/>
                </w:tcPr>
                <w:p>
                  <w:pPr>
                    <w:pStyle w:val="50"/>
                    <w:rPr>
                      <w:color w:val="000000"/>
                      <w:sz w:val="21"/>
                      <w:szCs w:val="21"/>
                      <w:highlight w:val="none"/>
                    </w:rPr>
                  </w:pPr>
                  <w:r>
                    <w:rPr>
                      <w:color w:val="000000"/>
                      <w:sz w:val="21"/>
                      <w:szCs w:val="21"/>
                      <w:highlight w:val="none"/>
                    </w:rPr>
                    <w:t>鼓风机</w:t>
                  </w:r>
                </w:p>
              </w:tc>
              <w:tc>
                <w:tcPr>
                  <w:tcW w:w="4502" w:type="dxa"/>
                  <w:noWrap w:val="0"/>
                  <w:vAlign w:val="center"/>
                </w:tcPr>
                <w:p>
                  <w:pPr>
                    <w:pStyle w:val="50"/>
                    <w:rPr>
                      <w:rFonts w:hint="eastAsia"/>
                      <w:color w:val="000000"/>
                      <w:sz w:val="21"/>
                      <w:szCs w:val="21"/>
                      <w:highlight w:val="none"/>
                    </w:rPr>
                  </w:pPr>
                  <w:r>
                    <w:rPr>
                      <w:rFonts w:hint="eastAsia"/>
                      <w:color w:val="000000"/>
                      <w:sz w:val="21"/>
                      <w:szCs w:val="21"/>
                      <w:highlight w:val="none"/>
                    </w:rPr>
                    <w:t>Y160M2-2</w:t>
                  </w:r>
                </w:p>
              </w:tc>
              <w:tc>
                <w:tcPr>
                  <w:tcW w:w="587" w:type="dxa"/>
                  <w:noWrap w:val="0"/>
                  <w:vAlign w:val="center"/>
                </w:tcPr>
                <w:p>
                  <w:pPr>
                    <w:pStyle w:val="50"/>
                    <w:rPr>
                      <w:color w:val="000000"/>
                      <w:sz w:val="21"/>
                      <w:szCs w:val="21"/>
                      <w:highlight w:val="none"/>
                    </w:rPr>
                  </w:pPr>
                  <w:r>
                    <w:rPr>
                      <w:color w:val="000000"/>
                      <w:sz w:val="21"/>
                      <w:szCs w:val="21"/>
                      <w:highlight w:val="none"/>
                    </w:rPr>
                    <w:t>台</w:t>
                  </w:r>
                </w:p>
              </w:tc>
              <w:tc>
                <w:tcPr>
                  <w:tcW w:w="587" w:type="dxa"/>
                  <w:noWrap w:val="0"/>
                  <w:vAlign w:val="center"/>
                </w:tcPr>
                <w:p>
                  <w:pPr>
                    <w:pStyle w:val="50"/>
                    <w:numPr>
                      <w:ilvl w:val="0"/>
                      <w:numId w:val="0"/>
                    </w:numPr>
                    <w:ind w:left="0" w:leftChars="0" w:firstLine="0" w:firstLineChars="0"/>
                    <w:rPr>
                      <w:rFonts w:hint="eastAsia"/>
                      <w:color w:val="000000"/>
                      <w:sz w:val="21"/>
                      <w:szCs w:val="21"/>
                      <w:highlight w:val="none"/>
                    </w:rPr>
                  </w:pPr>
                  <w:r>
                    <w:rPr>
                      <w:rFonts w:hint="eastAsia"/>
                      <w:color w:val="000000"/>
                      <w:sz w:val="21"/>
                      <w:szCs w:val="21"/>
                      <w:highlight w:val="no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pStyle w:val="50"/>
                    <w:rPr>
                      <w:rFonts w:hint="default" w:eastAsia="宋体"/>
                      <w:color w:val="000000"/>
                      <w:sz w:val="21"/>
                      <w:szCs w:val="21"/>
                      <w:highlight w:val="none"/>
                      <w:lang w:val="en-US" w:eastAsia="zh-CN"/>
                    </w:rPr>
                  </w:pPr>
                  <w:r>
                    <w:rPr>
                      <w:rFonts w:hint="eastAsia"/>
                      <w:color w:val="000000"/>
                      <w:sz w:val="21"/>
                      <w:szCs w:val="21"/>
                      <w:highlight w:val="none"/>
                      <w:lang w:val="en-US" w:eastAsia="zh-CN"/>
                    </w:rPr>
                    <w:t>6</w:t>
                  </w:r>
                </w:p>
              </w:tc>
              <w:tc>
                <w:tcPr>
                  <w:tcW w:w="1788" w:type="dxa"/>
                  <w:noWrap w:val="0"/>
                  <w:vAlign w:val="center"/>
                </w:tcPr>
                <w:p>
                  <w:pPr>
                    <w:pStyle w:val="50"/>
                    <w:rPr>
                      <w:color w:val="000000"/>
                      <w:sz w:val="21"/>
                      <w:szCs w:val="21"/>
                      <w:highlight w:val="none"/>
                    </w:rPr>
                  </w:pPr>
                  <w:r>
                    <w:rPr>
                      <w:color w:val="000000"/>
                      <w:sz w:val="21"/>
                      <w:szCs w:val="21"/>
                      <w:highlight w:val="none"/>
                    </w:rPr>
                    <w:t>包装机</w:t>
                  </w:r>
                </w:p>
              </w:tc>
              <w:tc>
                <w:tcPr>
                  <w:tcW w:w="4502" w:type="dxa"/>
                  <w:noWrap w:val="0"/>
                  <w:vAlign w:val="center"/>
                </w:tcPr>
                <w:p>
                  <w:pPr>
                    <w:pStyle w:val="50"/>
                    <w:rPr>
                      <w:rFonts w:hint="eastAsia"/>
                      <w:color w:val="000000"/>
                      <w:sz w:val="21"/>
                      <w:szCs w:val="21"/>
                      <w:highlight w:val="none"/>
                    </w:rPr>
                  </w:pPr>
                  <w:r>
                    <w:rPr>
                      <w:rFonts w:hint="eastAsia"/>
                      <w:color w:val="000000"/>
                      <w:sz w:val="21"/>
                      <w:szCs w:val="21"/>
                      <w:highlight w:val="none"/>
                    </w:rPr>
                    <w:t>---</w:t>
                  </w:r>
                </w:p>
              </w:tc>
              <w:tc>
                <w:tcPr>
                  <w:tcW w:w="587" w:type="dxa"/>
                  <w:noWrap w:val="0"/>
                  <w:vAlign w:val="center"/>
                </w:tcPr>
                <w:p>
                  <w:pPr>
                    <w:pStyle w:val="50"/>
                    <w:rPr>
                      <w:color w:val="000000"/>
                      <w:sz w:val="21"/>
                      <w:szCs w:val="21"/>
                      <w:highlight w:val="none"/>
                    </w:rPr>
                  </w:pPr>
                  <w:r>
                    <w:rPr>
                      <w:color w:val="000000"/>
                      <w:sz w:val="21"/>
                      <w:szCs w:val="21"/>
                      <w:highlight w:val="none"/>
                    </w:rPr>
                    <w:t>台</w:t>
                  </w:r>
                </w:p>
              </w:tc>
              <w:tc>
                <w:tcPr>
                  <w:tcW w:w="587" w:type="dxa"/>
                  <w:noWrap w:val="0"/>
                  <w:vAlign w:val="center"/>
                </w:tcPr>
                <w:p>
                  <w:pPr>
                    <w:pStyle w:val="50"/>
                    <w:numPr>
                      <w:ilvl w:val="0"/>
                      <w:numId w:val="0"/>
                    </w:numPr>
                    <w:ind w:left="0" w:leftChars="0" w:firstLine="0" w:firstLineChars="0"/>
                    <w:rPr>
                      <w:rFonts w:hint="eastAsia"/>
                      <w:color w:val="000000"/>
                      <w:sz w:val="21"/>
                      <w:szCs w:val="21"/>
                      <w:highlight w:val="none"/>
                    </w:rPr>
                  </w:pPr>
                  <w:r>
                    <w:rPr>
                      <w:rFonts w:hint="eastAsia"/>
                      <w:color w:val="000000"/>
                      <w:sz w:val="21"/>
                      <w:szCs w:val="21"/>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1" w:type="dxa"/>
                  <w:gridSpan w:val="5"/>
                  <w:noWrap w:val="0"/>
                  <w:vAlign w:val="center"/>
                </w:tcPr>
                <w:p>
                  <w:pPr>
                    <w:pStyle w:val="50"/>
                    <w:numPr>
                      <w:ilvl w:val="0"/>
                      <w:numId w:val="0"/>
                    </w:numPr>
                    <w:rPr>
                      <w:rFonts w:hint="eastAsia" w:eastAsia="宋体"/>
                      <w:color w:val="000000"/>
                      <w:sz w:val="21"/>
                      <w:szCs w:val="21"/>
                      <w:highlight w:val="none"/>
                      <w:lang w:val="en-US" w:eastAsia="zh-CN"/>
                    </w:rPr>
                  </w:pPr>
                  <w:r>
                    <w:rPr>
                      <w:rFonts w:hint="eastAsia"/>
                      <w:color w:val="000000"/>
                      <w:sz w:val="21"/>
                      <w:szCs w:val="21"/>
                      <w:highlight w:val="none"/>
                      <w:lang w:val="en-US" w:eastAsia="zh-CN"/>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0" w:type="auto"/>
                  <w:noWrap w:val="0"/>
                  <w:vAlign w:val="center"/>
                </w:tcPr>
                <w:p>
                  <w:pPr>
                    <w:pStyle w:val="50"/>
                    <w:rPr>
                      <w:rFonts w:hint="eastAsia" w:eastAsia="宋体"/>
                      <w:color w:val="000000"/>
                      <w:sz w:val="21"/>
                      <w:szCs w:val="21"/>
                      <w:highlight w:val="none"/>
                      <w:lang w:eastAsia="zh-CN"/>
                    </w:rPr>
                  </w:pPr>
                  <w:r>
                    <w:rPr>
                      <w:rFonts w:hint="eastAsia"/>
                      <w:color w:val="000000"/>
                      <w:sz w:val="21"/>
                      <w:szCs w:val="21"/>
                      <w:highlight w:val="none"/>
                      <w:lang w:val="en-US" w:eastAsia="zh-CN"/>
                    </w:rPr>
                    <w:t>1</w:t>
                  </w:r>
                </w:p>
              </w:tc>
              <w:tc>
                <w:tcPr>
                  <w:tcW w:w="0" w:type="auto"/>
                  <w:noWrap w:val="0"/>
                  <w:vAlign w:val="center"/>
                </w:tcPr>
                <w:p>
                  <w:pPr>
                    <w:pStyle w:val="50"/>
                    <w:rPr>
                      <w:color w:val="000000"/>
                      <w:sz w:val="21"/>
                      <w:szCs w:val="21"/>
                      <w:highlight w:val="none"/>
                    </w:rPr>
                  </w:pPr>
                  <w:r>
                    <w:rPr>
                      <w:color w:val="000000"/>
                      <w:sz w:val="21"/>
                      <w:szCs w:val="21"/>
                      <w:highlight w:val="none"/>
                    </w:rPr>
                    <w:t>布袋除尘器</w:t>
                  </w:r>
                </w:p>
              </w:tc>
              <w:tc>
                <w:tcPr>
                  <w:tcW w:w="0" w:type="auto"/>
                  <w:noWrap w:val="0"/>
                  <w:vAlign w:val="center"/>
                </w:tcPr>
                <w:p>
                  <w:pPr>
                    <w:pStyle w:val="50"/>
                    <w:rPr>
                      <w:color w:val="000000"/>
                      <w:sz w:val="21"/>
                      <w:szCs w:val="21"/>
                      <w:highlight w:val="none"/>
                    </w:rPr>
                  </w:pPr>
                  <w:r>
                    <w:rPr>
                      <w:rFonts w:hint="eastAsia"/>
                      <w:color w:val="000000"/>
                      <w:sz w:val="21"/>
                      <w:szCs w:val="21"/>
                      <w:highlight w:val="none"/>
                    </w:rPr>
                    <w:t>QJ96-10</w:t>
                  </w:r>
                </w:p>
              </w:tc>
              <w:tc>
                <w:tcPr>
                  <w:tcW w:w="0" w:type="auto"/>
                  <w:noWrap w:val="0"/>
                  <w:vAlign w:val="center"/>
                </w:tcPr>
                <w:p>
                  <w:pPr>
                    <w:pStyle w:val="50"/>
                    <w:rPr>
                      <w:color w:val="000000"/>
                      <w:sz w:val="21"/>
                      <w:szCs w:val="21"/>
                      <w:highlight w:val="none"/>
                    </w:rPr>
                  </w:pPr>
                  <w:r>
                    <w:rPr>
                      <w:color w:val="000000"/>
                      <w:sz w:val="21"/>
                      <w:szCs w:val="21"/>
                      <w:highlight w:val="none"/>
                    </w:rPr>
                    <w:t>台</w:t>
                  </w:r>
                </w:p>
              </w:tc>
              <w:tc>
                <w:tcPr>
                  <w:tcW w:w="0" w:type="auto"/>
                  <w:noWrap w:val="0"/>
                  <w:vAlign w:val="center"/>
                </w:tcPr>
                <w:p>
                  <w:pPr>
                    <w:pStyle w:val="50"/>
                    <w:numPr>
                      <w:ilvl w:val="0"/>
                      <w:numId w:val="0"/>
                    </w:numPr>
                    <w:rPr>
                      <w:rFonts w:hint="eastAsia" w:eastAsia="宋体"/>
                      <w:color w:val="000000"/>
                      <w:sz w:val="21"/>
                      <w:szCs w:val="21"/>
                      <w:highlight w:val="none"/>
                      <w:lang w:eastAsia="zh-CN"/>
                    </w:rPr>
                  </w:pPr>
                  <w:r>
                    <w:rPr>
                      <w:rFonts w:hint="eastAsia"/>
                      <w:color w:val="000000"/>
                      <w:sz w:val="21"/>
                      <w:szCs w:val="21"/>
                      <w:highlight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pPr>
                    <w:pStyle w:val="50"/>
                    <w:rPr>
                      <w:rFonts w:hint="eastAsia" w:eastAsia="宋体"/>
                      <w:color w:val="000000"/>
                      <w:sz w:val="21"/>
                      <w:szCs w:val="21"/>
                      <w:highlight w:val="none"/>
                      <w:lang w:eastAsia="zh-CN"/>
                    </w:rPr>
                  </w:pPr>
                  <w:r>
                    <w:rPr>
                      <w:rFonts w:hint="eastAsia"/>
                      <w:color w:val="000000"/>
                      <w:sz w:val="21"/>
                      <w:szCs w:val="21"/>
                      <w:highlight w:val="none"/>
                      <w:lang w:val="en-US" w:eastAsia="zh-CN"/>
                    </w:rPr>
                    <w:t>2</w:t>
                  </w:r>
                </w:p>
              </w:tc>
              <w:tc>
                <w:tcPr>
                  <w:tcW w:w="1788" w:type="dxa"/>
                  <w:noWrap w:val="0"/>
                  <w:vAlign w:val="center"/>
                </w:tcPr>
                <w:p>
                  <w:pPr>
                    <w:pStyle w:val="50"/>
                    <w:rPr>
                      <w:color w:val="000000"/>
                      <w:sz w:val="21"/>
                      <w:szCs w:val="21"/>
                      <w:highlight w:val="none"/>
                    </w:rPr>
                  </w:pPr>
                  <w:r>
                    <w:rPr>
                      <w:color w:val="000000"/>
                      <w:sz w:val="21"/>
                      <w:szCs w:val="21"/>
                      <w:highlight w:val="none"/>
                    </w:rPr>
                    <w:t>引风机</w:t>
                  </w:r>
                </w:p>
              </w:tc>
              <w:tc>
                <w:tcPr>
                  <w:tcW w:w="4502" w:type="dxa"/>
                  <w:noWrap w:val="0"/>
                  <w:vAlign w:val="center"/>
                </w:tcPr>
                <w:p>
                  <w:pPr>
                    <w:pStyle w:val="50"/>
                    <w:rPr>
                      <w:color w:val="000000"/>
                      <w:sz w:val="21"/>
                      <w:szCs w:val="21"/>
                      <w:highlight w:val="none"/>
                    </w:rPr>
                  </w:pPr>
                  <w:r>
                    <w:rPr>
                      <w:rFonts w:hint="eastAsia"/>
                      <w:color w:val="000000"/>
                      <w:sz w:val="21"/>
                      <w:szCs w:val="21"/>
                      <w:highlight w:val="none"/>
                    </w:rPr>
                    <w:t>Y5-47</w:t>
                  </w:r>
                </w:p>
              </w:tc>
              <w:tc>
                <w:tcPr>
                  <w:tcW w:w="587" w:type="dxa"/>
                  <w:noWrap w:val="0"/>
                  <w:vAlign w:val="center"/>
                </w:tcPr>
                <w:p>
                  <w:pPr>
                    <w:pStyle w:val="50"/>
                    <w:rPr>
                      <w:color w:val="000000"/>
                      <w:sz w:val="21"/>
                      <w:szCs w:val="21"/>
                      <w:highlight w:val="none"/>
                    </w:rPr>
                  </w:pPr>
                  <w:r>
                    <w:rPr>
                      <w:color w:val="000000"/>
                      <w:sz w:val="21"/>
                      <w:szCs w:val="21"/>
                      <w:highlight w:val="none"/>
                    </w:rPr>
                    <w:t>台</w:t>
                  </w:r>
                </w:p>
              </w:tc>
              <w:tc>
                <w:tcPr>
                  <w:tcW w:w="587" w:type="dxa"/>
                  <w:noWrap w:val="0"/>
                  <w:vAlign w:val="center"/>
                </w:tcPr>
                <w:p>
                  <w:pPr>
                    <w:pStyle w:val="50"/>
                    <w:numPr>
                      <w:ilvl w:val="0"/>
                      <w:numId w:val="0"/>
                    </w:numPr>
                    <w:ind w:left="0" w:leftChars="0" w:firstLine="0" w:firstLineChars="0"/>
                    <w:rPr>
                      <w:rFonts w:hint="eastAsia" w:eastAsia="宋体"/>
                      <w:color w:val="000000"/>
                      <w:sz w:val="21"/>
                      <w:szCs w:val="21"/>
                      <w:highlight w:val="none"/>
                      <w:lang w:eastAsia="zh-CN"/>
                    </w:rPr>
                  </w:pPr>
                  <w:r>
                    <w:rPr>
                      <w:rFonts w:hint="eastAsia"/>
                      <w:color w:val="000000"/>
                      <w:sz w:val="21"/>
                      <w:szCs w:val="21"/>
                      <w:highlight w:val="none"/>
                      <w:lang w:val="en-US" w:eastAsia="zh-CN"/>
                    </w:rPr>
                    <w:t>3</w:t>
                  </w:r>
                </w:p>
              </w:tc>
            </w:tr>
          </w:tbl>
          <w:p>
            <w:pPr>
              <w:adjustRightInd w:val="0"/>
              <w:snapToGrid w:val="0"/>
              <w:spacing w:line="360" w:lineRule="auto"/>
              <w:jc w:val="left"/>
              <w:rPr>
                <w:rFonts w:hint="eastAsia"/>
                <w:b/>
                <w:color w:val="000000"/>
                <w:szCs w:val="21"/>
                <w:highlight w:val="none"/>
              </w:rPr>
            </w:pPr>
            <w:r>
              <w:rPr>
                <w:rFonts w:hint="eastAsia"/>
                <w:b/>
                <w:color w:val="000000"/>
                <w:sz w:val="24"/>
                <w:highlight w:val="none"/>
              </w:rPr>
              <w:t>4</w:t>
            </w:r>
            <w:r>
              <w:rPr>
                <w:rFonts w:hint="eastAsia"/>
                <w:b/>
                <w:color w:val="000000"/>
                <w:sz w:val="24"/>
                <w:highlight w:val="none"/>
                <w:lang w:eastAsia="zh-CN"/>
              </w:rPr>
              <w:t>、原辅材料供应及燃料消耗</w:t>
            </w:r>
          </w:p>
          <w:p>
            <w:pPr>
              <w:adjustRightInd w:val="0"/>
              <w:snapToGrid w:val="0"/>
              <w:spacing w:line="360" w:lineRule="auto"/>
              <w:ind w:firstLine="480" w:firstLineChars="200"/>
              <w:jc w:val="left"/>
              <w:rPr>
                <w:rFonts w:hint="eastAsia"/>
                <w:bCs/>
                <w:color w:val="000000"/>
                <w:sz w:val="24"/>
                <w:highlight w:val="none"/>
              </w:rPr>
            </w:pPr>
            <w:r>
              <w:rPr>
                <w:color w:val="000000"/>
                <w:sz w:val="24"/>
                <w:highlight w:val="none"/>
              </w:rPr>
              <w:t>本次</w:t>
            </w:r>
            <w:r>
              <w:rPr>
                <w:rFonts w:hint="eastAsia"/>
                <w:color w:val="000000"/>
                <w:sz w:val="24"/>
                <w:highlight w:val="none"/>
                <w:lang w:val="en-US" w:eastAsia="zh-CN"/>
              </w:rPr>
              <w:t>项目原料矸石及煤泥来自鑫励泰洗煤厂、准旗东达煤矿及周边煤矿和选煤厂</w:t>
            </w:r>
            <w:r>
              <w:rPr>
                <w:rFonts w:hint="eastAsia" w:ascii="Times New Roman"/>
                <w:b w:val="0"/>
                <w:bCs/>
                <w:color w:val="000000"/>
                <w:sz w:val="24"/>
                <w:szCs w:val="24"/>
                <w:highlight w:val="none"/>
                <w:lang w:eastAsia="zh-CN"/>
              </w:rPr>
              <w:t>，</w:t>
            </w:r>
            <w:r>
              <w:rPr>
                <w:rFonts w:hint="eastAsia" w:ascii="Times New Roman"/>
                <w:b w:val="0"/>
                <w:bCs/>
                <w:color w:val="000000"/>
                <w:sz w:val="24"/>
                <w:szCs w:val="24"/>
                <w:highlight w:val="none"/>
                <w:lang w:val="en-US" w:eastAsia="zh-CN"/>
              </w:rPr>
              <w:t>原辅料消耗情况见下表</w:t>
            </w:r>
            <w:r>
              <w:rPr>
                <w:rFonts w:hint="eastAsia"/>
                <w:bCs/>
                <w:color w:val="000000"/>
                <w:sz w:val="24"/>
                <w:highlight w:val="none"/>
              </w:rPr>
              <w:t>。</w:t>
            </w:r>
          </w:p>
          <w:p>
            <w:pPr>
              <w:jc w:val="center"/>
              <w:rPr>
                <w:b/>
                <w:bCs/>
                <w:color w:val="000000"/>
                <w:sz w:val="24"/>
                <w:highlight w:val="none"/>
              </w:rPr>
            </w:pPr>
            <w:r>
              <w:rPr>
                <w:rFonts w:hint="eastAsia"/>
                <w:b/>
                <w:bCs/>
                <w:color w:val="000000"/>
                <w:sz w:val="24"/>
                <w:highlight w:val="none"/>
              </w:rPr>
              <w:t>表</w:t>
            </w:r>
            <w:r>
              <w:rPr>
                <w:rFonts w:hint="eastAsia"/>
                <w:b/>
                <w:bCs/>
                <w:color w:val="000000"/>
                <w:sz w:val="24"/>
                <w:highlight w:val="none"/>
                <w:lang w:val="en-US" w:eastAsia="zh-CN"/>
              </w:rPr>
              <w:t>5</w:t>
            </w:r>
            <w:r>
              <w:rPr>
                <w:rFonts w:hint="eastAsia"/>
                <w:b/>
                <w:bCs/>
                <w:color w:val="000000"/>
                <w:sz w:val="24"/>
                <w:highlight w:val="none"/>
              </w:rPr>
              <w:t xml:space="preserve">  原辅料消耗一览表</w:t>
            </w:r>
          </w:p>
          <w:tbl>
            <w:tblPr>
              <w:tblStyle w:val="24"/>
              <w:tblW w:w="8046"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92"/>
              <w:gridCol w:w="1366"/>
              <w:gridCol w:w="1021"/>
              <w:gridCol w:w="1346"/>
              <w:gridCol w:w="1587"/>
              <w:gridCol w:w="203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78" w:hRule="atLeast"/>
                <w:jc w:val="center"/>
              </w:trPr>
              <w:tc>
                <w:tcPr>
                  <w:tcW w:w="692" w:type="dxa"/>
                  <w:tcBorders>
                    <w:tl2br w:val="nil"/>
                    <w:tr2bl w:val="nil"/>
                  </w:tcBorders>
                  <w:noWrap w:val="0"/>
                  <w:vAlign w:val="center"/>
                </w:tcPr>
                <w:p>
                  <w:pPr>
                    <w:spacing w:line="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序号</w:t>
                  </w:r>
                </w:p>
              </w:tc>
              <w:tc>
                <w:tcPr>
                  <w:tcW w:w="1366" w:type="dxa"/>
                  <w:tcBorders>
                    <w:tl2br w:val="nil"/>
                    <w:tr2bl w:val="nil"/>
                  </w:tcBorders>
                  <w:noWrap w:val="0"/>
                  <w:vAlign w:val="center"/>
                </w:tcPr>
                <w:p>
                  <w:pPr>
                    <w:spacing w:line="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原辅材料名称</w:t>
                  </w:r>
                </w:p>
              </w:tc>
              <w:tc>
                <w:tcPr>
                  <w:tcW w:w="1021" w:type="dxa"/>
                  <w:tcBorders>
                    <w:tl2br w:val="nil"/>
                    <w:tr2bl w:val="nil"/>
                  </w:tcBorders>
                  <w:noWrap w:val="0"/>
                  <w:vAlign w:val="center"/>
                </w:tcPr>
                <w:p>
                  <w:pPr>
                    <w:spacing w:line="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单位</w:t>
                  </w:r>
                </w:p>
              </w:tc>
              <w:tc>
                <w:tcPr>
                  <w:tcW w:w="1346" w:type="dxa"/>
                  <w:tcBorders>
                    <w:tl2br w:val="nil"/>
                    <w:tr2bl w:val="nil"/>
                  </w:tcBorders>
                  <w:noWrap w:val="0"/>
                  <w:vAlign w:val="center"/>
                </w:tcPr>
                <w:p>
                  <w:pPr>
                    <w:spacing w:line="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年消耗量</w:t>
                  </w:r>
                </w:p>
              </w:tc>
              <w:tc>
                <w:tcPr>
                  <w:tcW w:w="1587" w:type="dxa"/>
                  <w:tcBorders>
                    <w:tl2br w:val="nil"/>
                    <w:tr2bl w:val="nil"/>
                  </w:tcBorders>
                  <w:noWrap w:val="0"/>
                  <w:vAlign w:val="center"/>
                </w:tcPr>
                <w:p>
                  <w:pPr>
                    <w:spacing w:line="0" w:lineRule="atLeast"/>
                    <w:jc w:val="center"/>
                    <w:rPr>
                      <w:rFonts w:hint="default" w:ascii="Times New Roman" w:hAnsi="Times New Roman" w:cs="Times New Roman"/>
                      <w:color w:val="000000"/>
                      <w:szCs w:val="21"/>
                      <w:highlight w:val="none"/>
                    </w:rPr>
                  </w:pPr>
                  <w:r>
                    <w:rPr>
                      <w:rFonts w:hint="eastAsia" w:cs="Times New Roman"/>
                      <w:color w:val="000000"/>
                      <w:szCs w:val="21"/>
                      <w:highlight w:val="none"/>
                      <w:lang w:eastAsia="zh-CN"/>
                    </w:rPr>
                    <w:t>来源</w:t>
                  </w:r>
                </w:p>
              </w:tc>
              <w:tc>
                <w:tcPr>
                  <w:tcW w:w="2034" w:type="dxa"/>
                  <w:tcBorders>
                    <w:tl2br w:val="nil"/>
                    <w:tr2bl w:val="nil"/>
                  </w:tcBorders>
                  <w:noWrap w:val="0"/>
                  <w:vAlign w:val="center"/>
                </w:tcPr>
                <w:p>
                  <w:pPr>
                    <w:spacing w:line="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48" w:hRule="atLeast"/>
                <w:jc w:val="center"/>
              </w:trPr>
              <w:tc>
                <w:tcPr>
                  <w:tcW w:w="692" w:type="dxa"/>
                  <w:tcBorders>
                    <w:tl2br w:val="nil"/>
                    <w:tr2bl w:val="nil"/>
                  </w:tcBorders>
                  <w:noWrap w:val="0"/>
                  <w:vAlign w:val="center"/>
                </w:tcPr>
                <w:p>
                  <w:pPr>
                    <w:spacing w:line="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1</w:t>
                  </w:r>
                </w:p>
              </w:tc>
              <w:tc>
                <w:tcPr>
                  <w:tcW w:w="1366" w:type="dxa"/>
                  <w:tcBorders>
                    <w:tl2br w:val="nil"/>
                    <w:tr2bl w:val="nil"/>
                  </w:tcBorders>
                  <w:noWrap w:val="0"/>
                  <w:vAlign w:val="center"/>
                </w:tcPr>
                <w:p>
                  <w:pPr>
                    <w:pStyle w:val="69"/>
                    <w:spacing w:line="240" w:lineRule="auto"/>
                    <w:ind w:firstLine="0" w:firstLineChars="0"/>
                    <w:jc w:val="center"/>
                    <w:rPr>
                      <w:rFonts w:hint="default" w:ascii="Times New Roman" w:hAnsi="Times New Roman" w:eastAsia="宋体" w:cs="Times New Roman"/>
                      <w:b w:val="0"/>
                      <w:bCs/>
                      <w:color w:val="000000"/>
                      <w:sz w:val="21"/>
                      <w:szCs w:val="21"/>
                      <w:highlight w:val="none"/>
                      <w:lang w:val="en-US" w:eastAsia="zh-CN"/>
                    </w:rPr>
                  </w:pPr>
                  <w:r>
                    <w:rPr>
                      <w:rFonts w:hint="eastAsia" w:ascii="Times New Roman" w:hAnsi="Times New Roman" w:cs="Times New Roman"/>
                      <w:b w:val="0"/>
                      <w:bCs/>
                      <w:color w:val="000000"/>
                      <w:sz w:val="21"/>
                      <w:szCs w:val="21"/>
                      <w:highlight w:val="none"/>
                      <w:lang w:val="en-US" w:eastAsia="zh-CN"/>
                    </w:rPr>
                    <w:t>原料煤矸石</w:t>
                  </w:r>
                </w:p>
              </w:tc>
              <w:tc>
                <w:tcPr>
                  <w:tcW w:w="1021" w:type="dxa"/>
                  <w:tcBorders>
                    <w:tl2br w:val="nil"/>
                    <w:tr2bl w:val="nil"/>
                  </w:tcBorders>
                  <w:noWrap w:val="0"/>
                  <w:vAlign w:val="center"/>
                </w:tcPr>
                <w:p>
                  <w:pPr>
                    <w:pStyle w:val="69"/>
                    <w:spacing w:line="240" w:lineRule="auto"/>
                    <w:ind w:firstLine="0" w:firstLineChars="0"/>
                    <w:jc w:val="center"/>
                    <w:rPr>
                      <w:rFonts w:hint="default" w:ascii="Times New Roman" w:hAnsi="Times New Roman" w:cs="Times New Roman"/>
                      <w:b w:val="0"/>
                      <w:bCs/>
                      <w:color w:val="000000"/>
                      <w:sz w:val="21"/>
                      <w:szCs w:val="21"/>
                      <w:highlight w:val="none"/>
                    </w:rPr>
                  </w:pPr>
                  <w:r>
                    <w:rPr>
                      <w:rFonts w:hint="default" w:ascii="Times New Roman" w:hAnsi="Times New Roman" w:cs="Times New Roman"/>
                      <w:b w:val="0"/>
                      <w:bCs/>
                      <w:color w:val="000000"/>
                      <w:sz w:val="21"/>
                      <w:szCs w:val="21"/>
                      <w:highlight w:val="none"/>
                    </w:rPr>
                    <w:t>万t/a</w:t>
                  </w:r>
                </w:p>
              </w:tc>
              <w:tc>
                <w:tcPr>
                  <w:tcW w:w="1346" w:type="dxa"/>
                  <w:tcBorders>
                    <w:tl2br w:val="nil"/>
                    <w:tr2bl w:val="nil"/>
                  </w:tcBorders>
                  <w:noWrap w:val="0"/>
                  <w:vAlign w:val="center"/>
                </w:tcPr>
                <w:p>
                  <w:pPr>
                    <w:pStyle w:val="69"/>
                    <w:spacing w:line="240" w:lineRule="auto"/>
                    <w:jc w:val="center"/>
                    <w:rPr>
                      <w:rFonts w:hint="default" w:ascii="Times New Roman" w:hAnsi="Times New Roman" w:cs="Times New Roman"/>
                      <w:b w:val="0"/>
                      <w:bCs/>
                      <w:color w:val="000000"/>
                      <w:sz w:val="21"/>
                      <w:szCs w:val="21"/>
                      <w:highlight w:val="none"/>
                      <w:lang w:val="en-US" w:eastAsia="zh-CN"/>
                    </w:rPr>
                  </w:pPr>
                  <w:r>
                    <w:rPr>
                      <w:rFonts w:hint="eastAsia" w:ascii="Times New Roman" w:hAnsi="Times New Roman" w:cs="Times New Roman"/>
                      <w:b w:val="0"/>
                      <w:bCs/>
                      <w:color w:val="000000"/>
                      <w:sz w:val="21"/>
                      <w:szCs w:val="21"/>
                      <w:highlight w:val="none"/>
                      <w:lang w:val="en-US" w:eastAsia="zh-CN"/>
                    </w:rPr>
                    <w:t>120</w:t>
                  </w:r>
                </w:p>
              </w:tc>
              <w:tc>
                <w:tcPr>
                  <w:tcW w:w="1587" w:type="dxa"/>
                  <w:tcBorders>
                    <w:tl2br w:val="nil"/>
                    <w:tr2bl w:val="nil"/>
                  </w:tcBorders>
                  <w:noWrap w:val="0"/>
                  <w:vAlign w:val="center"/>
                </w:tcPr>
                <w:p>
                  <w:pPr>
                    <w:pStyle w:val="69"/>
                    <w:spacing w:line="240" w:lineRule="auto"/>
                    <w:ind w:firstLine="0" w:firstLineChars="0"/>
                    <w:jc w:val="center"/>
                    <w:rPr>
                      <w:rFonts w:hint="eastAsia" w:ascii="Times New Roman" w:hAnsi="Times New Roman" w:cs="Times New Roman"/>
                      <w:b w:val="0"/>
                      <w:bCs/>
                      <w:color w:val="000000"/>
                      <w:sz w:val="21"/>
                      <w:szCs w:val="21"/>
                      <w:highlight w:val="none"/>
                      <w:lang w:val="en-US" w:eastAsia="zh-CN"/>
                    </w:rPr>
                  </w:pPr>
                  <w:r>
                    <w:rPr>
                      <w:rFonts w:hint="eastAsia" w:ascii="Times New Roman" w:hAnsi="Times New Roman" w:cs="Times New Roman"/>
                      <w:b w:val="0"/>
                      <w:bCs/>
                      <w:color w:val="000000"/>
                      <w:sz w:val="21"/>
                      <w:szCs w:val="21"/>
                      <w:highlight w:val="none"/>
                      <w:lang w:val="en-US" w:eastAsia="zh-CN"/>
                    </w:rPr>
                    <w:t>外购</w:t>
                  </w:r>
                </w:p>
              </w:tc>
              <w:tc>
                <w:tcPr>
                  <w:tcW w:w="2034" w:type="dxa"/>
                  <w:tcBorders>
                    <w:tl2br w:val="nil"/>
                    <w:tr2bl w:val="nil"/>
                  </w:tcBorders>
                  <w:noWrap w:val="0"/>
                  <w:vAlign w:val="center"/>
                </w:tcPr>
                <w:p>
                  <w:pPr>
                    <w:pStyle w:val="69"/>
                    <w:spacing w:line="240" w:lineRule="auto"/>
                    <w:ind w:firstLine="0" w:firstLineChars="0"/>
                    <w:jc w:val="center"/>
                    <w:rPr>
                      <w:rFonts w:hint="default" w:ascii="Times New Roman" w:hAnsi="Times New Roman" w:cs="Times New Roman"/>
                      <w:b w:val="0"/>
                      <w:bCs/>
                      <w:color w:val="000000"/>
                      <w:sz w:val="21"/>
                      <w:szCs w:val="21"/>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48" w:hRule="atLeast"/>
                <w:jc w:val="center"/>
              </w:trPr>
              <w:tc>
                <w:tcPr>
                  <w:tcW w:w="692" w:type="dxa"/>
                  <w:tcBorders>
                    <w:tl2br w:val="nil"/>
                    <w:tr2bl w:val="nil"/>
                  </w:tcBorders>
                  <w:noWrap w:val="0"/>
                  <w:vAlign w:val="center"/>
                </w:tcPr>
                <w:p>
                  <w:pPr>
                    <w:spacing w:line="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2</w:t>
                  </w:r>
                </w:p>
              </w:tc>
              <w:tc>
                <w:tcPr>
                  <w:tcW w:w="1366" w:type="dxa"/>
                  <w:tcBorders>
                    <w:tl2br w:val="nil"/>
                    <w:tr2bl w:val="nil"/>
                  </w:tcBorders>
                  <w:noWrap w:val="0"/>
                  <w:vAlign w:val="center"/>
                </w:tcPr>
                <w:p>
                  <w:pPr>
                    <w:pStyle w:val="69"/>
                    <w:spacing w:line="240" w:lineRule="auto"/>
                    <w:ind w:firstLine="0" w:firstLineChars="0"/>
                    <w:jc w:val="center"/>
                    <w:rPr>
                      <w:rFonts w:hint="default" w:ascii="Times New Roman" w:hAnsi="Times New Roman" w:cs="Times New Roman"/>
                      <w:color w:val="000000"/>
                      <w:szCs w:val="21"/>
                      <w:highlight w:val="none"/>
                    </w:rPr>
                  </w:pPr>
                  <w:r>
                    <w:rPr>
                      <w:rFonts w:hint="default" w:ascii="Times New Roman" w:hAnsi="Times New Roman" w:cs="Times New Roman"/>
                      <w:b w:val="0"/>
                      <w:bCs/>
                      <w:color w:val="000000"/>
                      <w:sz w:val="21"/>
                      <w:szCs w:val="21"/>
                      <w:highlight w:val="none"/>
                    </w:rPr>
                    <w:t>煤泥</w:t>
                  </w:r>
                </w:p>
              </w:tc>
              <w:tc>
                <w:tcPr>
                  <w:tcW w:w="1021" w:type="dxa"/>
                  <w:tcBorders>
                    <w:tl2br w:val="nil"/>
                    <w:tr2bl w:val="nil"/>
                  </w:tcBorders>
                  <w:noWrap w:val="0"/>
                  <w:vAlign w:val="center"/>
                </w:tcPr>
                <w:p>
                  <w:pPr>
                    <w:pStyle w:val="69"/>
                    <w:spacing w:line="240" w:lineRule="auto"/>
                    <w:ind w:firstLine="0" w:firstLineChars="0"/>
                    <w:jc w:val="center"/>
                    <w:rPr>
                      <w:rFonts w:hint="default" w:ascii="Times New Roman" w:hAnsi="Times New Roman" w:cs="Times New Roman"/>
                      <w:bCs/>
                      <w:color w:val="000000"/>
                      <w:szCs w:val="21"/>
                      <w:highlight w:val="none"/>
                    </w:rPr>
                  </w:pPr>
                  <w:r>
                    <w:rPr>
                      <w:rFonts w:hint="default" w:ascii="Times New Roman" w:hAnsi="Times New Roman" w:cs="Times New Roman"/>
                      <w:b w:val="0"/>
                      <w:bCs/>
                      <w:color w:val="000000"/>
                      <w:sz w:val="21"/>
                      <w:szCs w:val="21"/>
                      <w:highlight w:val="none"/>
                    </w:rPr>
                    <w:t>万t/a</w:t>
                  </w:r>
                </w:p>
              </w:tc>
              <w:tc>
                <w:tcPr>
                  <w:tcW w:w="1346" w:type="dxa"/>
                  <w:tcBorders>
                    <w:tl2br w:val="nil"/>
                    <w:tr2bl w:val="nil"/>
                  </w:tcBorders>
                  <w:noWrap w:val="0"/>
                  <w:vAlign w:val="center"/>
                </w:tcPr>
                <w:p>
                  <w:pPr>
                    <w:pStyle w:val="69"/>
                    <w:spacing w:line="240" w:lineRule="auto"/>
                    <w:jc w:val="center"/>
                    <w:rPr>
                      <w:rFonts w:hint="default" w:ascii="Times New Roman" w:hAnsi="Times New Roman" w:eastAsia="宋体" w:cs="Times New Roman"/>
                      <w:bCs/>
                      <w:color w:val="000000"/>
                      <w:szCs w:val="21"/>
                      <w:highlight w:val="none"/>
                      <w:lang w:val="en-US" w:eastAsia="zh-CN"/>
                    </w:rPr>
                  </w:pPr>
                  <w:r>
                    <w:rPr>
                      <w:rFonts w:hint="eastAsia" w:ascii="Times New Roman" w:hAnsi="Times New Roman" w:cs="Times New Roman"/>
                      <w:b w:val="0"/>
                      <w:bCs/>
                      <w:color w:val="000000"/>
                      <w:sz w:val="21"/>
                      <w:szCs w:val="21"/>
                      <w:highlight w:val="none"/>
                      <w:lang w:val="en-US" w:eastAsia="zh-CN"/>
                    </w:rPr>
                    <w:t>6</w:t>
                  </w:r>
                  <w:r>
                    <w:rPr>
                      <w:rFonts w:hint="default" w:ascii="Times New Roman" w:hAnsi="Times New Roman" w:cs="Times New Roman"/>
                      <w:b w:val="0"/>
                      <w:bCs/>
                      <w:color w:val="000000"/>
                      <w:sz w:val="21"/>
                      <w:szCs w:val="21"/>
                      <w:highlight w:val="none"/>
                    </w:rPr>
                    <w:t>0</w:t>
                  </w:r>
                </w:p>
              </w:tc>
              <w:tc>
                <w:tcPr>
                  <w:tcW w:w="1587" w:type="dxa"/>
                  <w:tcBorders>
                    <w:tl2br w:val="nil"/>
                    <w:tr2bl w:val="nil"/>
                  </w:tcBorders>
                  <w:noWrap w:val="0"/>
                  <w:vAlign w:val="center"/>
                </w:tcPr>
                <w:p>
                  <w:pPr>
                    <w:pStyle w:val="69"/>
                    <w:spacing w:line="240" w:lineRule="auto"/>
                    <w:ind w:firstLine="0" w:firstLineChars="0"/>
                    <w:jc w:val="center"/>
                    <w:rPr>
                      <w:rFonts w:hint="default" w:ascii="Times New Roman" w:hAnsi="Times New Roman" w:eastAsia="宋体" w:cs="Times New Roman"/>
                      <w:bCs/>
                      <w:color w:val="000000"/>
                      <w:szCs w:val="21"/>
                      <w:highlight w:val="none"/>
                      <w:lang w:val="en-US" w:eastAsia="zh-CN"/>
                    </w:rPr>
                  </w:pPr>
                  <w:r>
                    <w:rPr>
                      <w:rFonts w:hint="eastAsia" w:ascii="Times New Roman" w:hAnsi="Times New Roman" w:cs="Times New Roman"/>
                      <w:b w:val="0"/>
                      <w:bCs/>
                      <w:color w:val="000000"/>
                      <w:sz w:val="21"/>
                      <w:szCs w:val="21"/>
                      <w:highlight w:val="none"/>
                      <w:lang w:val="en-US" w:eastAsia="zh-CN"/>
                    </w:rPr>
                    <w:t>外购</w:t>
                  </w:r>
                </w:p>
              </w:tc>
              <w:tc>
                <w:tcPr>
                  <w:tcW w:w="2034" w:type="dxa"/>
                  <w:tcBorders>
                    <w:tl2br w:val="nil"/>
                    <w:tr2bl w:val="nil"/>
                  </w:tcBorders>
                  <w:noWrap w:val="0"/>
                  <w:vAlign w:val="center"/>
                </w:tcPr>
                <w:p>
                  <w:pPr>
                    <w:pStyle w:val="69"/>
                    <w:spacing w:line="240" w:lineRule="auto"/>
                    <w:ind w:firstLine="0" w:firstLineChars="0"/>
                    <w:jc w:val="center"/>
                    <w:rPr>
                      <w:rFonts w:hint="default" w:ascii="Times New Roman" w:hAnsi="Times New Roman" w:cs="Times New Roman"/>
                      <w:bCs/>
                      <w:color w:val="000000"/>
                      <w:szCs w:val="21"/>
                      <w:highlight w:val="none"/>
                    </w:rPr>
                  </w:pPr>
                  <w:r>
                    <w:rPr>
                      <w:rFonts w:hint="default" w:ascii="Times New Roman" w:hAnsi="Times New Roman" w:cs="Times New Roman"/>
                      <w:b w:val="0"/>
                      <w:bCs/>
                      <w:color w:val="000000"/>
                      <w:sz w:val="21"/>
                      <w:szCs w:val="21"/>
                      <w:highlight w:val="none"/>
                    </w:rPr>
                    <w:t>封闭储棚堆存，含水率</w:t>
                  </w:r>
                  <w:r>
                    <w:rPr>
                      <w:rFonts w:hint="default" w:ascii="Times New Roman" w:hAnsi="Times New Roman" w:cs="Times New Roman"/>
                      <w:b w:val="0"/>
                      <w:bCs/>
                      <w:color w:val="000000"/>
                      <w:sz w:val="21"/>
                      <w:szCs w:val="21"/>
                      <w:highlight w:val="none"/>
                      <w:lang w:val="en-US" w:eastAsia="zh-CN"/>
                    </w:rPr>
                    <w:t>30</w:t>
                  </w:r>
                  <w:r>
                    <w:rPr>
                      <w:rFonts w:hint="default" w:ascii="Times New Roman" w:hAnsi="Times New Roman" w:cs="Times New Roman"/>
                      <w:b w:val="0"/>
                      <w:bCs/>
                      <w:color w:val="000000"/>
                      <w:sz w:val="21"/>
                      <w:szCs w:val="21"/>
                      <w:highlight w:val="non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48" w:hRule="atLeast"/>
                <w:jc w:val="center"/>
              </w:trPr>
              <w:tc>
                <w:tcPr>
                  <w:tcW w:w="692" w:type="dxa"/>
                  <w:tcBorders>
                    <w:tl2br w:val="nil"/>
                    <w:tr2bl w:val="nil"/>
                  </w:tcBorders>
                  <w:noWrap w:val="0"/>
                  <w:vAlign w:val="center"/>
                </w:tcPr>
                <w:p>
                  <w:pPr>
                    <w:spacing w:line="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3</w:t>
                  </w:r>
                </w:p>
              </w:tc>
              <w:tc>
                <w:tcPr>
                  <w:tcW w:w="1366" w:type="dxa"/>
                  <w:tcBorders>
                    <w:tl2br w:val="nil"/>
                    <w:tr2bl w:val="nil"/>
                  </w:tcBorders>
                  <w:noWrap w:val="0"/>
                  <w:vAlign w:val="center"/>
                </w:tcPr>
                <w:p>
                  <w:pPr>
                    <w:pStyle w:val="69"/>
                    <w:spacing w:line="240" w:lineRule="auto"/>
                    <w:ind w:firstLine="0" w:firstLineChars="0"/>
                    <w:jc w:val="center"/>
                    <w:rPr>
                      <w:rFonts w:hint="default" w:ascii="Times New Roman" w:hAnsi="Times New Roman" w:cs="Times New Roman"/>
                      <w:color w:val="000000"/>
                      <w:szCs w:val="21"/>
                      <w:highlight w:val="none"/>
                    </w:rPr>
                  </w:pPr>
                  <w:r>
                    <w:rPr>
                      <w:rFonts w:hint="default" w:ascii="Times New Roman" w:hAnsi="Times New Roman" w:cs="Times New Roman"/>
                      <w:b w:val="0"/>
                      <w:bCs/>
                      <w:color w:val="000000"/>
                      <w:sz w:val="21"/>
                      <w:szCs w:val="21"/>
                      <w:highlight w:val="none"/>
                    </w:rPr>
                    <w:t>电力</w:t>
                  </w:r>
                </w:p>
              </w:tc>
              <w:tc>
                <w:tcPr>
                  <w:tcW w:w="1021" w:type="dxa"/>
                  <w:tcBorders>
                    <w:tl2br w:val="nil"/>
                    <w:tr2bl w:val="nil"/>
                  </w:tcBorders>
                  <w:noWrap w:val="0"/>
                  <w:vAlign w:val="center"/>
                </w:tcPr>
                <w:p>
                  <w:pPr>
                    <w:pStyle w:val="69"/>
                    <w:spacing w:line="240" w:lineRule="auto"/>
                    <w:ind w:firstLine="0" w:firstLineChars="0"/>
                    <w:jc w:val="center"/>
                    <w:rPr>
                      <w:rFonts w:hint="default" w:ascii="Times New Roman" w:hAnsi="Times New Roman" w:cs="Times New Roman"/>
                      <w:bCs/>
                      <w:color w:val="000000"/>
                      <w:szCs w:val="21"/>
                      <w:highlight w:val="none"/>
                    </w:rPr>
                  </w:pPr>
                  <w:r>
                    <w:rPr>
                      <w:rFonts w:hint="default" w:ascii="Times New Roman" w:hAnsi="Times New Roman" w:cs="Times New Roman"/>
                      <w:b w:val="0"/>
                      <w:bCs/>
                      <w:color w:val="000000"/>
                      <w:sz w:val="21"/>
                      <w:szCs w:val="21"/>
                      <w:highlight w:val="none"/>
                    </w:rPr>
                    <w:t>万kw</w:t>
                  </w:r>
                  <w:r>
                    <w:rPr>
                      <w:rFonts w:hint="eastAsia" w:ascii="Times New Roman" w:hAnsi="Times New Roman" w:cs="Times New Roman"/>
                      <w:b w:val="0"/>
                      <w:bCs/>
                      <w:color w:val="000000"/>
                      <w:sz w:val="21"/>
                      <w:szCs w:val="21"/>
                      <w:highlight w:val="none"/>
                      <w:lang w:val="en-US" w:eastAsia="zh-CN"/>
                    </w:rPr>
                    <w:t>·</w:t>
                  </w:r>
                  <w:r>
                    <w:rPr>
                      <w:rFonts w:hint="default" w:ascii="Times New Roman" w:hAnsi="Times New Roman" w:cs="Times New Roman"/>
                      <w:b w:val="0"/>
                      <w:bCs/>
                      <w:color w:val="000000"/>
                      <w:sz w:val="21"/>
                      <w:szCs w:val="21"/>
                      <w:highlight w:val="none"/>
                    </w:rPr>
                    <w:t>h/a</w:t>
                  </w:r>
                </w:p>
              </w:tc>
              <w:tc>
                <w:tcPr>
                  <w:tcW w:w="1346" w:type="dxa"/>
                  <w:tcBorders>
                    <w:tl2br w:val="nil"/>
                    <w:tr2bl w:val="nil"/>
                  </w:tcBorders>
                  <w:noWrap w:val="0"/>
                  <w:vAlign w:val="center"/>
                </w:tcPr>
                <w:p>
                  <w:pPr>
                    <w:pStyle w:val="69"/>
                    <w:spacing w:line="240" w:lineRule="auto"/>
                    <w:ind w:firstLine="0" w:firstLineChars="0"/>
                    <w:jc w:val="center"/>
                    <w:rPr>
                      <w:rFonts w:hint="default" w:ascii="Times New Roman" w:hAnsi="Times New Roman" w:cs="Times New Roman"/>
                      <w:bCs/>
                      <w:color w:val="000000"/>
                      <w:szCs w:val="21"/>
                      <w:highlight w:val="none"/>
                      <w:lang w:val="en-US"/>
                    </w:rPr>
                  </w:pPr>
                  <w:r>
                    <w:rPr>
                      <w:rFonts w:hint="eastAsia" w:ascii="Times New Roman" w:hAnsi="Times New Roman" w:cs="Times New Roman"/>
                      <w:b w:val="0"/>
                      <w:bCs/>
                      <w:color w:val="000000"/>
                      <w:sz w:val="21"/>
                      <w:szCs w:val="21"/>
                      <w:highlight w:val="none"/>
                      <w:lang w:val="en-US" w:eastAsia="zh-CN"/>
                    </w:rPr>
                    <w:t>200</w:t>
                  </w:r>
                </w:p>
              </w:tc>
              <w:tc>
                <w:tcPr>
                  <w:tcW w:w="1587" w:type="dxa"/>
                  <w:tcBorders>
                    <w:tl2br w:val="nil"/>
                    <w:tr2bl w:val="nil"/>
                  </w:tcBorders>
                  <w:noWrap w:val="0"/>
                  <w:vAlign w:val="center"/>
                </w:tcPr>
                <w:p>
                  <w:pPr>
                    <w:pStyle w:val="69"/>
                    <w:spacing w:line="240" w:lineRule="auto"/>
                    <w:ind w:firstLine="0" w:firstLineChars="0"/>
                    <w:jc w:val="center"/>
                    <w:rPr>
                      <w:rFonts w:hint="default" w:ascii="Times New Roman" w:hAnsi="Times New Roman" w:cs="Times New Roman"/>
                      <w:bCs/>
                      <w:color w:val="000000"/>
                      <w:szCs w:val="21"/>
                      <w:highlight w:val="none"/>
                    </w:rPr>
                  </w:pPr>
                  <w:r>
                    <w:rPr>
                      <w:rFonts w:hint="default" w:ascii="Times New Roman" w:hAnsi="Times New Roman" w:cs="Times New Roman"/>
                      <w:b w:val="0"/>
                      <w:bCs/>
                      <w:color w:val="000000"/>
                      <w:sz w:val="21"/>
                      <w:szCs w:val="21"/>
                      <w:highlight w:val="none"/>
                    </w:rPr>
                    <w:t>购买</w:t>
                  </w:r>
                </w:p>
              </w:tc>
              <w:tc>
                <w:tcPr>
                  <w:tcW w:w="2034" w:type="dxa"/>
                  <w:tcBorders>
                    <w:tl2br w:val="nil"/>
                    <w:tr2bl w:val="nil"/>
                  </w:tcBorders>
                  <w:noWrap w:val="0"/>
                  <w:vAlign w:val="center"/>
                </w:tcPr>
                <w:p>
                  <w:pPr>
                    <w:pStyle w:val="69"/>
                    <w:spacing w:line="240" w:lineRule="auto"/>
                    <w:ind w:firstLine="0" w:firstLineChars="0"/>
                    <w:rPr>
                      <w:rFonts w:hint="eastAsia" w:ascii="Times New Roman" w:hAnsi="Times New Roman" w:eastAsia="宋体" w:cs="Times New Roman"/>
                      <w:color w:val="000000"/>
                      <w:szCs w:val="21"/>
                      <w:highlight w:val="none"/>
                      <w:lang w:val="en-US"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533" w:hRule="atLeast"/>
                <w:jc w:val="center"/>
              </w:trPr>
              <w:tc>
                <w:tcPr>
                  <w:tcW w:w="692" w:type="dxa"/>
                  <w:vMerge w:val="restart"/>
                  <w:tcBorders>
                    <w:tl2br w:val="nil"/>
                    <w:tr2bl w:val="nil"/>
                  </w:tcBorders>
                  <w:noWrap w:val="0"/>
                  <w:vAlign w:val="center"/>
                </w:tcPr>
                <w:p>
                  <w:pPr>
                    <w:spacing w:line="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4</w:t>
                  </w:r>
                </w:p>
              </w:tc>
              <w:tc>
                <w:tcPr>
                  <w:tcW w:w="1366" w:type="dxa"/>
                  <w:vMerge w:val="restart"/>
                  <w:tcBorders>
                    <w:tl2br w:val="nil"/>
                    <w:tr2bl w:val="nil"/>
                  </w:tcBorders>
                  <w:noWrap w:val="0"/>
                  <w:vAlign w:val="center"/>
                </w:tcPr>
                <w:p>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水</w:t>
                  </w:r>
                </w:p>
              </w:tc>
              <w:tc>
                <w:tcPr>
                  <w:tcW w:w="1021" w:type="dxa"/>
                  <w:tcBorders>
                    <w:tl2br w:val="nil"/>
                    <w:tr2bl w:val="nil"/>
                  </w:tcBorders>
                  <w:noWrap w:val="0"/>
                  <w:vAlign w:val="center"/>
                </w:tcPr>
                <w:p>
                  <w:pPr>
                    <w:jc w:val="center"/>
                    <w:rPr>
                      <w:rFonts w:hint="default" w:ascii="Times New Roman" w:hAnsi="Times New Roman" w:cs="Times New Roman"/>
                      <w:bCs/>
                      <w:color w:val="000000"/>
                      <w:szCs w:val="21"/>
                      <w:highlight w:val="none"/>
                    </w:rPr>
                  </w:pPr>
                  <w:r>
                    <w:rPr>
                      <w:rFonts w:hint="default" w:ascii="Times New Roman" w:hAnsi="Times New Roman" w:cs="Times New Roman"/>
                      <w:bCs/>
                      <w:color w:val="000000"/>
                      <w:szCs w:val="21"/>
                      <w:highlight w:val="none"/>
                    </w:rPr>
                    <w:t>m</w:t>
                  </w:r>
                  <w:r>
                    <w:rPr>
                      <w:rFonts w:hint="default" w:ascii="Times New Roman" w:hAnsi="Times New Roman" w:cs="Times New Roman"/>
                      <w:bCs/>
                      <w:color w:val="000000"/>
                      <w:szCs w:val="21"/>
                      <w:highlight w:val="none"/>
                      <w:vertAlign w:val="superscript"/>
                    </w:rPr>
                    <w:t>3</w:t>
                  </w:r>
                  <w:r>
                    <w:rPr>
                      <w:rFonts w:hint="default" w:ascii="Times New Roman" w:hAnsi="Times New Roman" w:cs="Times New Roman"/>
                      <w:bCs/>
                      <w:color w:val="000000"/>
                      <w:szCs w:val="21"/>
                      <w:highlight w:val="none"/>
                    </w:rPr>
                    <w:t>/a</w:t>
                  </w:r>
                </w:p>
              </w:tc>
              <w:tc>
                <w:tcPr>
                  <w:tcW w:w="1346" w:type="dxa"/>
                  <w:tcBorders>
                    <w:tl2br w:val="nil"/>
                    <w:tr2bl w:val="nil"/>
                  </w:tcBorders>
                  <w:noWrap w:val="0"/>
                  <w:vAlign w:val="center"/>
                </w:tcPr>
                <w:p>
                  <w:pPr>
                    <w:jc w:val="center"/>
                    <w:rPr>
                      <w:rFonts w:hint="default" w:ascii="Times New Roman" w:hAnsi="Times New Roman" w:eastAsia="宋体" w:cs="Times New Roman"/>
                      <w:bCs/>
                      <w:color w:val="000000"/>
                      <w:szCs w:val="21"/>
                      <w:highlight w:val="none"/>
                      <w:lang w:val="en-US" w:eastAsia="zh-CN"/>
                    </w:rPr>
                  </w:pPr>
                  <w:r>
                    <w:rPr>
                      <w:rFonts w:hint="eastAsia" w:cs="Times New Roman"/>
                      <w:bCs/>
                      <w:color w:val="000000"/>
                      <w:szCs w:val="21"/>
                      <w:highlight w:val="none"/>
                      <w:lang w:val="en-US" w:eastAsia="zh-CN"/>
                    </w:rPr>
                    <w:t>2250</w:t>
                  </w:r>
                </w:p>
              </w:tc>
              <w:tc>
                <w:tcPr>
                  <w:tcW w:w="1587" w:type="dxa"/>
                  <w:tcBorders>
                    <w:tl2br w:val="nil"/>
                    <w:tr2bl w:val="nil"/>
                  </w:tcBorders>
                  <w:noWrap w:val="0"/>
                  <w:vAlign w:val="center"/>
                </w:tcPr>
                <w:p>
                  <w:pPr>
                    <w:jc w:val="center"/>
                    <w:rPr>
                      <w:rFonts w:hint="default" w:ascii="Times New Roman" w:hAnsi="Times New Roman" w:cs="Times New Roman"/>
                      <w:bCs/>
                      <w:color w:val="000000"/>
                      <w:szCs w:val="21"/>
                      <w:highlight w:val="none"/>
                    </w:rPr>
                  </w:pPr>
                  <w:r>
                    <w:rPr>
                      <w:rFonts w:hint="default" w:ascii="Times New Roman" w:hAnsi="Times New Roman" w:cs="Times New Roman"/>
                      <w:bCs/>
                      <w:color w:val="000000"/>
                      <w:szCs w:val="21"/>
                      <w:highlight w:val="none"/>
                    </w:rPr>
                    <w:t>纳日松镇</w:t>
                  </w:r>
                  <w:r>
                    <w:rPr>
                      <w:rFonts w:hint="default" w:ascii="Times New Roman" w:hAnsi="Times New Roman" w:cs="Times New Roman"/>
                      <w:bCs/>
                      <w:color w:val="000000"/>
                      <w:szCs w:val="21"/>
                      <w:highlight w:val="none"/>
                      <w:lang w:val="en-US" w:eastAsia="zh-CN"/>
                    </w:rPr>
                    <w:t>生活</w:t>
                  </w:r>
                  <w:r>
                    <w:rPr>
                      <w:rFonts w:hint="default" w:ascii="Times New Roman" w:hAnsi="Times New Roman" w:cs="Times New Roman"/>
                      <w:bCs/>
                      <w:color w:val="000000"/>
                      <w:szCs w:val="21"/>
                      <w:highlight w:val="none"/>
                    </w:rPr>
                    <w:t>水处理厂产出的中水</w:t>
                  </w:r>
                </w:p>
              </w:tc>
              <w:tc>
                <w:tcPr>
                  <w:tcW w:w="2034" w:type="dxa"/>
                  <w:tcBorders>
                    <w:tl2br w:val="nil"/>
                    <w:tr2bl w:val="nil"/>
                  </w:tcBorders>
                  <w:noWrap w:val="0"/>
                  <w:vAlign w:val="center"/>
                </w:tcPr>
                <w:p>
                  <w:pPr>
                    <w:jc w:val="center"/>
                    <w:rPr>
                      <w:rFonts w:hint="default" w:ascii="Times New Roman" w:hAnsi="Times New Roman" w:eastAsia="宋体" w:cs="Times New Roman"/>
                      <w:bCs/>
                      <w:color w:val="000000"/>
                      <w:szCs w:val="21"/>
                      <w:highlight w:val="none"/>
                      <w:lang w:eastAsia="zh-CN"/>
                    </w:rPr>
                  </w:pPr>
                  <w:r>
                    <w:rPr>
                      <w:rFonts w:hint="eastAsia"/>
                      <w:color w:val="000000"/>
                      <w:highlight w:val="none"/>
                      <w:lang w:eastAsia="zh-CN"/>
                    </w:rPr>
                    <w:t>抑尘用水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48" w:hRule="atLeast"/>
                <w:jc w:val="center"/>
              </w:trPr>
              <w:tc>
                <w:tcPr>
                  <w:tcW w:w="692" w:type="dxa"/>
                  <w:vMerge w:val="continue"/>
                  <w:tcBorders>
                    <w:tl2br w:val="nil"/>
                    <w:tr2bl w:val="nil"/>
                  </w:tcBorders>
                  <w:noWrap w:val="0"/>
                  <w:vAlign w:val="center"/>
                </w:tcPr>
                <w:p>
                  <w:pPr>
                    <w:spacing w:line="0" w:lineRule="atLeast"/>
                    <w:jc w:val="center"/>
                    <w:rPr>
                      <w:rFonts w:hint="default" w:ascii="Times New Roman" w:hAnsi="Times New Roman" w:cs="Times New Roman"/>
                      <w:color w:val="000000"/>
                      <w:szCs w:val="21"/>
                      <w:highlight w:val="none"/>
                    </w:rPr>
                  </w:pPr>
                </w:p>
              </w:tc>
              <w:tc>
                <w:tcPr>
                  <w:tcW w:w="1366" w:type="dxa"/>
                  <w:vMerge w:val="continue"/>
                  <w:tcBorders>
                    <w:tl2br w:val="nil"/>
                    <w:tr2bl w:val="nil"/>
                  </w:tcBorders>
                  <w:noWrap w:val="0"/>
                  <w:vAlign w:val="center"/>
                </w:tcPr>
                <w:p>
                  <w:pPr>
                    <w:jc w:val="center"/>
                    <w:rPr>
                      <w:rFonts w:hint="default" w:ascii="Times New Roman" w:hAnsi="Times New Roman" w:cs="Times New Roman"/>
                      <w:color w:val="000000"/>
                      <w:szCs w:val="21"/>
                      <w:highlight w:val="none"/>
                    </w:rPr>
                  </w:pPr>
                </w:p>
              </w:tc>
              <w:tc>
                <w:tcPr>
                  <w:tcW w:w="1021" w:type="dxa"/>
                  <w:tcBorders>
                    <w:tl2br w:val="nil"/>
                    <w:tr2bl w:val="nil"/>
                  </w:tcBorders>
                  <w:noWrap w:val="0"/>
                  <w:vAlign w:val="center"/>
                </w:tcPr>
                <w:p>
                  <w:pPr>
                    <w:jc w:val="center"/>
                    <w:rPr>
                      <w:rFonts w:hint="default" w:ascii="Times New Roman" w:hAnsi="Times New Roman" w:cs="Times New Roman"/>
                      <w:bCs/>
                      <w:color w:val="000000"/>
                      <w:szCs w:val="21"/>
                      <w:highlight w:val="none"/>
                    </w:rPr>
                  </w:pPr>
                  <w:r>
                    <w:rPr>
                      <w:rFonts w:hint="default" w:ascii="Times New Roman" w:hAnsi="Times New Roman" w:cs="Times New Roman"/>
                      <w:bCs/>
                      <w:color w:val="000000"/>
                      <w:szCs w:val="21"/>
                      <w:highlight w:val="none"/>
                    </w:rPr>
                    <w:t>m</w:t>
                  </w:r>
                  <w:r>
                    <w:rPr>
                      <w:rFonts w:hint="default" w:ascii="Times New Roman" w:hAnsi="Times New Roman" w:cs="Times New Roman"/>
                      <w:bCs/>
                      <w:color w:val="000000"/>
                      <w:szCs w:val="21"/>
                      <w:highlight w:val="none"/>
                      <w:vertAlign w:val="superscript"/>
                    </w:rPr>
                    <w:t>3</w:t>
                  </w:r>
                  <w:r>
                    <w:rPr>
                      <w:rFonts w:hint="default" w:ascii="Times New Roman" w:hAnsi="Times New Roman" w:cs="Times New Roman"/>
                      <w:bCs/>
                      <w:color w:val="000000"/>
                      <w:szCs w:val="21"/>
                      <w:highlight w:val="none"/>
                    </w:rPr>
                    <w:t>/a</w:t>
                  </w:r>
                </w:p>
              </w:tc>
              <w:tc>
                <w:tcPr>
                  <w:tcW w:w="1346" w:type="dxa"/>
                  <w:tcBorders>
                    <w:tl2br w:val="nil"/>
                    <w:tr2bl w:val="nil"/>
                  </w:tcBorders>
                  <w:noWrap w:val="0"/>
                  <w:vAlign w:val="center"/>
                </w:tcPr>
                <w:p>
                  <w:pPr>
                    <w:jc w:val="center"/>
                    <w:rPr>
                      <w:rFonts w:hint="default" w:cs="Times New Roman"/>
                      <w:bCs/>
                      <w:color w:val="000000"/>
                      <w:szCs w:val="21"/>
                      <w:highlight w:val="none"/>
                      <w:lang w:val="en-US" w:eastAsia="zh-CN"/>
                    </w:rPr>
                  </w:pPr>
                  <w:r>
                    <w:rPr>
                      <w:rFonts w:hint="eastAsia" w:cs="Times New Roman"/>
                      <w:bCs/>
                      <w:color w:val="000000"/>
                      <w:szCs w:val="21"/>
                      <w:highlight w:val="none"/>
                      <w:lang w:val="en-US" w:eastAsia="zh-CN"/>
                    </w:rPr>
                    <w:t>360</w:t>
                  </w:r>
                </w:p>
              </w:tc>
              <w:tc>
                <w:tcPr>
                  <w:tcW w:w="1587" w:type="dxa"/>
                  <w:tcBorders>
                    <w:tl2br w:val="nil"/>
                    <w:tr2bl w:val="nil"/>
                  </w:tcBorders>
                  <w:noWrap w:val="0"/>
                  <w:vAlign w:val="center"/>
                </w:tcPr>
                <w:p>
                  <w:pPr>
                    <w:jc w:val="center"/>
                    <w:rPr>
                      <w:rFonts w:hint="eastAsia" w:ascii="Times New Roman" w:hAnsi="Times New Roman" w:eastAsia="宋体" w:cs="Times New Roman"/>
                      <w:bCs/>
                      <w:color w:val="000000"/>
                      <w:szCs w:val="21"/>
                      <w:highlight w:val="none"/>
                      <w:lang w:val="en-US" w:eastAsia="zh-CN"/>
                    </w:rPr>
                  </w:pPr>
                  <w:r>
                    <w:rPr>
                      <w:rFonts w:hint="eastAsia" w:ascii="Times New Roman" w:hAnsi="Times New Roman" w:cs="Times New Roman"/>
                      <w:bCs/>
                      <w:color w:val="000000"/>
                      <w:szCs w:val="21"/>
                      <w:highlight w:val="none"/>
                      <w:lang w:val="en-US" w:eastAsia="zh-CN"/>
                    </w:rPr>
                    <w:t>外购桶装水</w:t>
                  </w:r>
                </w:p>
              </w:tc>
              <w:tc>
                <w:tcPr>
                  <w:tcW w:w="2034" w:type="dxa"/>
                  <w:tcBorders>
                    <w:tl2br w:val="nil"/>
                    <w:tr2bl w:val="nil"/>
                  </w:tcBorders>
                  <w:noWrap w:val="0"/>
                  <w:vAlign w:val="center"/>
                </w:tcPr>
                <w:p>
                  <w:pPr>
                    <w:jc w:val="center"/>
                    <w:rPr>
                      <w:rFonts w:hint="default"/>
                      <w:color w:val="000000"/>
                      <w:highlight w:val="none"/>
                      <w:lang w:val="en-US" w:eastAsia="zh-CN"/>
                    </w:rPr>
                  </w:pPr>
                  <w:r>
                    <w:rPr>
                      <w:rFonts w:hint="eastAsia"/>
                      <w:color w:val="000000"/>
                      <w:highlight w:val="none"/>
                      <w:lang w:val="en-US" w:eastAsia="zh-CN"/>
                    </w:rPr>
                    <w:t>生活用水</w:t>
                  </w:r>
                </w:p>
              </w:tc>
            </w:tr>
          </w:tbl>
          <w:p>
            <w:pPr>
              <w:spacing w:line="240" w:lineRule="auto"/>
              <w:jc w:val="center"/>
              <w:rPr>
                <w:rFonts w:hint="default" w:eastAsia="宋体"/>
                <w:b/>
                <w:bCs/>
                <w:color w:val="000000"/>
                <w:sz w:val="24"/>
                <w:highlight w:val="none"/>
                <w:lang w:val="en-US" w:eastAsia="zh-CN"/>
              </w:rPr>
            </w:pPr>
            <w:r>
              <w:rPr>
                <w:rFonts w:hint="eastAsia"/>
                <w:b/>
                <w:bCs/>
                <w:color w:val="000000"/>
                <w:sz w:val="24"/>
                <w:highlight w:val="none"/>
                <w:lang w:val="en-US" w:eastAsia="zh-CN"/>
              </w:rPr>
              <w:t>表6  矸石成份（元素）分析表</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5"/>
              <w:gridCol w:w="1003"/>
              <w:gridCol w:w="1027"/>
              <w:gridCol w:w="1004"/>
              <w:gridCol w:w="981"/>
              <w:gridCol w:w="992"/>
              <w:gridCol w:w="1004"/>
              <w:gridCol w:w="9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5" w:type="dxa"/>
                  <w:noWrap w:val="0"/>
                  <w:vAlign w:val="center"/>
                </w:tcPr>
                <w:p>
                  <w:pPr>
                    <w:spacing w:line="240" w:lineRule="auto"/>
                    <w:jc w:val="center"/>
                    <w:rPr>
                      <w:rFonts w:hint="default" w:eastAsia="宋体"/>
                      <w:b w:val="0"/>
                      <w:bCs w:val="0"/>
                      <w:color w:val="000000"/>
                      <w:sz w:val="21"/>
                      <w:szCs w:val="21"/>
                      <w:highlight w:val="none"/>
                      <w:vertAlign w:val="baseline"/>
                      <w:lang w:val="en-US" w:eastAsia="zh-CN"/>
                    </w:rPr>
                  </w:pPr>
                  <w:r>
                    <w:rPr>
                      <w:rFonts w:hint="eastAsia"/>
                      <w:b w:val="0"/>
                      <w:bCs w:val="0"/>
                      <w:color w:val="000000"/>
                      <w:sz w:val="21"/>
                      <w:szCs w:val="21"/>
                      <w:highlight w:val="none"/>
                      <w:vertAlign w:val="baseline"/>
                      <w:lang w:val="en-US" w:eastAsia="zh-CN"/>
                    </w:rPr>
                    <w:t>样品名称</w:t>
                  </w:r>
                </w:p>
              </w:tc>
              <w:tc>
                <w:tcPr>
                  <w:tcW w:w="1003" w:type="dxa"/>
                  <w:noWrap w:val="0"/>
                  <w:vAlign w:val="center"/>
                </w:tcPr>
                <w:p>
                  <w:pPr>
                    <w:spacing w:line="240" w:lineRule="auto"/>
                    <w:jc w:val="center"/>
                    <w:rPr>
                      <w:rFonts w:hint="eastAsia"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rPr>
                    <w:t>SiO</w:t>
                  </w:r>
                  <w:r>
                    <w:rPr>
                      <w:rFonts w:hint="default" w:ascii="Times New Roman" w:hAnsi="Times New Roman" w:cs="Times New Roman"/>
                      <w:color w:val="000000"/>
                      <w:sz w:val="21"/>
                      <w:szCs w:val="21"/>
                      <w:highlight w:val="none"/>
                      <w:vertAlign w:val="subscript"/>
                    </w:rPr>
                    <w:t>2</w:t>
                  </w:r>
                  <w:r>
                    <w:rPr>
                      <w:rFonts w:hint="eastAsia" w:ascii="Times New Roman" w:hAnsi="Times New Roman" w:cs="Times New Roman"/>
                      <w:color w:val="000000"/>
                      <w:sz w:val="21"/>
                      <w:szCs w:val="21"/>
                      <w:highlight w:val="none"/>
                      <w:vertAlign w:val="baseline"/>
                      <w:lang w:val="en-US" w:eastAsia="zh-CN"/>
                    </w:rPr>
                    <w:t>%</w:t>
                  </w:r>
                </w:p>
              </w:tc>
              <w:tc>
                <w:tcPr>
                  <w:tcW w:w="1027" w:type="dxa"/>
                  <w:noWrap w:val="0"/>
                  <w:vAlign w:val="center"/>
                </w:tcPr>
                <w:p>
                  <w:pPr>
                    <w:spacing w:line="240" w:lineRule="auto"/>
                    <w:jc w:val="center"/>
                    <w:rPr>
                      <w:rFonts w:hint="default" w:ascii="Times New Roman" w:hAnsi="Times New Roman" w:cs="Times New Roman"/>
                      <w:b w:val="0"/>
                      <w:bCs w:val="0"/>
                      <w:color w:val="000000"/>
                      <w:sz w:val="21"/>
                      <w:szCs w:val="21"/>
                      <w:highlight w:val="none"/>
                      <w:vertAlign w:val="baseline"/>
                    </w:rPr>
                  </w:pPr>
                  <w:r>
                    <w:rPr>
                      <w:rFonts w:hint="default" w:ascii="Times New Roman" w:hAnsi="Times New Roman" w:cs="Times New Roman"/>
                      <w:color w:val="000000"/>
                      <w:sz w:val="21"/>
                      <w:szCs w:val="21"/>
                      <w:highlight w:val="none"/>
                    </w:rPr>
                    <w:t>AI</w:t>
                  </w:r>
                  <w:r>
                    <w:rPr>
                      <w:rFonts w:hint="default" w:ascii="Times New Roman" w:hAnsi="Times New Roman" w:cs="Times New Roman"/>
                      <w:color w:val="000000"/>
                      <w:sz w:val="21"/>
                      <w:szCs w:val="21"/>
                      <w:highlight w:val="none"/>
                      <w:vertAlign w:val="subscript"/>
                    </w:rPr>
                    <w:t>2</w:t>
                  </w:r>
                  <w:r>
                    <w:rPr>
                      <w:rFonts w:hint="default" w:ascii="Times New Roman" w:hAnsi="Times New Roman" w:cs="Times New Roman"/>
                      <w:color w:val="000000"/>
                      <w:sz w:val="21"/>
                      <w:szCs w:val="21"/>
                      <w:highlight w:val="none"/>
                    </w:rPr>
                    <w:t>O</w:t>
                  </w:r>
                  <w:r>
                    <w:rPr>
                      <w:rFonts w:hint="default" w:ascii="Times New Roman" w:hAnsi="Times New Roman" w:cs="Times New Roman"/>
                      <w:color w:val="000000"/>
                      <w:sz w:val="21"/>
                      <w:szCs w:val="21"/>
                      <w:highlight w:val="none"/>
                      <w:vertAlign w:val="subscript"/>
                    </w:rPr>
                    <w:t>3</w:t>
                  </w:r>
                  <w:r>
                    <w:rPr>
                      <w:rFonts w:hint="eastAsia" w:ascii="Times New Roman" w:hAnsi="Times New Roman" w:cs="Times New Roman"/>
                      <w:color w:val="000000"/>
                      <w:sz w:val="21"/>
                      <w:szCs w:val="21"/>
                      <w:highlight w:val="none"/>
                      <w:vertAlign w:val="baseline"/>
                      <w:lang w:val="en-US" w:eastAsia="zh-CN"/>
                    </w:rPr>
                    <w:t>%</w:t>
                  </w:r>
                </w:p>
              </w:tc>
              <w:tc>
                <w:tcPr>
                  <w:tcW w:w="1004" w:type="dxa"/>
                  <w:noWrap w:val="0"/>
                  <w:vAlign w:val="center"/>
                </w:tcPr>
                <w:p>
                  <w:pPr>
                    <w:spacing w:line="240" w:lineRule="auto"/>
                    <w:jc w:val="center"/>
                    <w:rPr>
                      <w:rFonts w:hint="default" w:ascii="Times New Roman" w:hAnsi="Times New Roman" w:cs="Times New Roman"/>
                      <w:b w:val="0"/>
                      <w:bCs w:val="0"/>
                      <w:color w:val="000000"/>
                      <w:sz w:val="21"/>
                      <w:szCs w:val="21"/>
                      <w:highlight w:val="none"/>
                      <w:vertAlign w:val="baseline"/>
                    </w:rPr>
                  </w:pPr>
                  <w:r>
                    <w:rPr>
                      <w:rFonts w:hint="default" w:ascii="Times New Roman" w:hAnsi="Times New Roman" w:eastAsia="宋体" w:cs="Times New Roman"/>
                      <w:color w:val="000000"/>
                      <w:sz w:val="21"/>
                      <w:szCs w:val="21"/>
                      <w:highlight w:val="none"/>
                    </w:rPr>
                    <w:t>CaO</w:t>
                  </w:r>
                  <w:r>
                    <w:rPr>
                      <w:rFonts w:hint="eastAsia" w:ascii="Times New Roman" w:hAnsi="Times New Roman" w:cs="Times New Roman"/>
                      <w:color w:val="000000"/>
                      <w:sz w:val="21"/>
                      <w:szCs w:val="21"/>
                      <w:highlight w:val="none"/>
                      <w:vertAlign w:val="baseline"/>
                      <w:lang w:val="en-US" w:eastAsia="zh-CN"/>
                    </w:rPr>
                    <w:t>%</w:t>
                  </w:r>
                </w:p>
              </w:tc>
              <w:tc>
                <w:tcPr>
                  <w:tcW w:w="981" w:type="dxa"/>
                  <w:noWrap w:val="0"/>
                  <w:vAlign w:val="center"/>
                </w:tcPr>
                <w:p>
                  <w:pPr>
                    <w:spacing w:line="240" w:lineRule="auto"/>
                    <w:jc w:val="center"/>
                    <w:rPr>
                      <w:rFonts w:hint="default" w:ascii="Times New Roman" w:hAnsi="Times New Roman" w:cs="Times New Roman"/>
                      <w:b w:val="0"/>
                      <w:bCs w:val="0"/>
                      <w:color w:val="000000"/>
                      <w:sz w:val="21"/>
                      <w:szCs w:val="21"/>
                      <w:highlight w:val="none"/>
                      <w:vertAlign w:val="baseline"/>
                    </w:rPr>
                  </w:pPr>
                  <w:r>
                    <w:rPr>
                      <w:rFonts w:hint="default" w:ascii="Times New Roman" w:hAnsi="Times New Roman" w:eastAsia="宋体" w:cs="Times New Roman"/>
                      <w:color w:val="000000"/>
                      <w:sz w:val="21"/>
                      <w:szCs w:val="21"/>
                      <w:highlight w:val="none"/>
                    </w:rPr>
                    <w:t>Ti</w:t>
                  </w:r>
                  <w:r>
                    <w:rPr>
                      <w:rFonts w:hint="default" w:ascii="Times New Roman" w:hAnsi="Times New Roman" w:eastAsia="宋体" w:cs="Times New Roman"/>
                      <w:color w:val="000000"/>
                      <w:sz w:val="21"/>
                      <w:szCs w:val="21"/>
                      <w:highlight w:val="none"/>
                      <w:vertAlign w:val="subscript"/>
                    </w:rPr>
                    <w:t>2</w:t>
                  </w:r>
                  <w:r>
                    <w:rPr>
                      <w:rFonts w:hint="eastAsia" w:ascii="Times New Roman" w:hAnsi="Times New Roman" w:cs="Times New Roman"/>
                      <w:color w:val="000000"/>
                      <w:sz w:val="21"/>
                      <w:szCs w:val="21"/>
                      <w:highlight w:val="none"/>
                      <w:vertAlign w:val="baseline"/>
                      <w:lang w:val="en-US" w:eastAsia="zh-CN"/>
                    </w:rPr>
                    <w:t>%</w:t>
                  </w:r>
                </w:p>
              </w:tc>
              <w:tc>
                <w:tcPr>
                  <w:tcW w:w="992" w:type="dxa"/>
                  <w:noWrap w:val="0"/>
                  <w:vAlign w:val="center"/>
                </w:tcPr>
                <w:p>
                  <w:pPr>
                    <w:spacing w:line="240" w:lineRule="auto"/>
                    <w:jc w:val="center"/>
                    <w:rPr>
                      <w:rFonts w:hint="default" w:ascii="Times New Roman" w:hAnsi="Times New Roman" w:cs="Times New Roman"/>
                      <w:b w:val="0"/>
                      <w:bCs w:val="0"/>
                      <w:color w:val="000000"/>
                      <w:sz w:val="21"/>
                      <w:szCs w:val="21"/>
                      <w:highlight w:val="none"/>
                      <w:vertAlign w:val="baseline"/>
                    </w:rPr>
                  </w:pPr>
                  <w:r>
                    <w:rPr>
                      <w:rFonts w:hint="default" w:ascii="Times New Roman" w:hAnsi="Times New Roman" w:eastAsia="宋体" w:cs="Times New Roman"/>
                      <w:color w:val="000000"/>
                      <w:sz w:val="21"/>
                      <w:szCs w:val="21"/>
                      <w:highlight w:val="none"/>
                    </w:rPr>
                    <w:t>K</w:t>
                  </w:r>
                  <w:r>
                    <w:rPr>
                      <w:rFonts w:hint="default" w:ascii="Times New Roman" w:hAnsi="Times New Roman" w:eastAsia="宋体" w:cs="Times New Roman"/>
                      <w:color w:val="000000"/>
                      <w:sz w:val="21"/>
                      <w:szCs w:val="21"/>
                      <w:highlight w:val="none"/>
                      <w:vertAlign w:val="subscript"/>
                    </w:rPr>
                    <w:t>2</w:t>
                  </w:r>
                  <w:r>
                    <w:rPr>
                      <w:rFonts w:hint="default" w:ascii="Times New Roman" w:hAnsi="Times New Roman" w:eastAsia="宋体" w:cs="Times New Roman"/>
                      <w:color w:val="000000"/>
                      <w:sz w:val="21"/>
                      <w:szCs w:val="21"/>
                      <w:highlight w:val="none"/>
                    </w:rPr>
                    <w:t>O</w:t>
                  </w:r>
                  <w:r>
                    <w:rPr>
                      <w:rFonts w:hint="eastAsia" w:ascii="Times New Roman" w:hAnsi="Times New Roman" w:cs="Times New Roman"/>
                      <w:color w:val="000000"/>
                      <w:sz w:val="21"/>
                      <w:szCs w:val="21"/>
                      <w:highlight w:val="none"/>
                      <w:vertAlign w:val="baseline"/>
                      <w:lang w:val="en-US" w:eastAsia="zh-CN"/>
                    </w:rPr>
                    <w:t>%</w:t>
                  </w:r>
                </w:p>
              </w:tc>
              <w:tc>
                <w:tcPr>
                  <w:tcW w:w="1004" w:type="dxa"/>
                  <w:noWrap w:val="0"/>
                  <w:vAlign w:val="center"/>
                </w:tcPr>
                <w:p>
                  <w:pPr>
                    <w:spacing w:line="240" w:lineRule="auto"/>
                    <w:jc w:val="center"/>
                    <w:rPr>
                      <w:rFonts w:hint="default" w:ascii="Times New Roman" w:hAnsi="Times New Roman" w:cs="Times New Roman"/>
                      <w:b w:val="0"/>
                      <w:bCs w:val="0"/>
                      <w:color w:val="000000"/>
                      <w:sz w:val="21"/>
                      <w:szCs w:val="21"/>
                      <w:highlight w:val="none"/>
                      <w:vertAlign w:val="baseline"/>
                    </w:rPr>
                  </w:pPr>
                  <w:r>
                    <w:rPr>
                      <w:rFonts w:hint="default" w:ascii="Times New Roman" w:hAnsi="Times New Roman" w:eastAsia="宋体" w:cs="Times New Roman"/>
                      <w:color w:val="000000"/>
                      <w:sz w:val="21"/>
                      <w:szCs w:val="21"/>
                      <w:highlight w:val="none"/>
                    </w:rPr>
                    <w:t>MgO</w:t>
                  </w:r>
                  <w:r>
                    <w:rPr>
                      <w:rFonts w:hint="eastAsia" w:ascii="Times New Roman" w:hAnsi="Times New Roman" w:cs="Times New Roman"/>
                      <w:color w:val="000000"/>
                      <w:sz w:val="21"/>
                      <w:szCs w:val="21"/>
                      <w:highlight w:val="none"/>
                      <w:vertAlign w:val="baseline"/>
                      <w:lang w:val="en-US" w:eastAsia="zh-CN"/>
                    </w:rPr>
                    <w:t>%</w:t>
                  </w:r>
                </w:p>
              </w:tc>
              <w:tc>
                <w:tcPr>
                  <w:tcW w:w="954" w:type="dxa"/>
                  <w:noWrap w:val="0"/>
                  <w:vAlign w:val="center"/>
                </w:tcPr>
                <w:p>
                  <w:pPr>
                    <w:spacing w:line="240" w:lineRule="auto"/>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P</w:t>
                  </w:r>
                  <w:r>
                    <w:rPr>
                      <w:rFonts w:hint="default" w:ascii="Times New Roman" w:hAnsi="Times New Roman" w:eastAsia="宋体" w:cs="Times New Roman"/>
                      <w:color w:val="000000"/>
                      <w:sz w:val="21"/>
                      <w:szCs w:val="21"/>
                      <w:highlight w:val="none"/>
                      <w:vertAlign w:val="subscript"/>
                    </w:rPr>
                    <w:t>2</w:t>
                  </w:r>
                  <w:r>
                    <w:rPr>
                      <w:rFonts w:hint="default" w:ascii="Times New Roman" w:hAnsi="Times New Roman" w:eastAsia="宋体" w:cs="Times New Roman"/>
                      <w:color w:val="000000"/>
                      <w:sz w:val="21"/>
                      <w:szCs w:val="21"/>
                      <w:highlight w:val="none"/>
                    </w:rPr>
                    <w:t>O</w:t>
                  </w:r>
                  <w:r>
                    <w:rPr>
                      <w:rFonts w:hint="default" w:ascii="Times New Roman" w:hAnsi="Times New Roman" w:eastAsia="宋体" w:cs="Times New Roman"/>
                      <w:color w:val="000000"/>
                      <w:sz w:val="21"/>
                      <w:szCs w:val="21"/>
                      <w:highlight w:val="none"/>
                      <w:vertAlign w:val="subscript"/>
                    </w:rPr>
                    <w:t>5</w:t>
                  </w:r>
                  <w:r>
                    <w:rPr>
                      <w:rFonts w:hint="eastAsia" w:ascii="Times New Roman" w:hAnsi="Times New Roman" w:cs="Times New Roman"/>
                      <w:color w:val="00000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5" w:type="dxa"/>
                  <w:noWrap w:val="0"/>
                  <w:vAlign w:val="center"/>
                </w:tcPr>
                <w:p>
                  <w:pPr>
                    <w:spacing w:line="240" w:lineRule="auto"/>
                    <w:jc w:val="center"/>
                    <w:rPr>
                      <w:rFonts w:hint="eastAsia" w:eastAsia="宋体"/>
                      <w:b w:val="0"/>
                      <w:bCs w:val="0"/>
                      <w:color w:val="000000"/>
                      <w:sz w:val="21"/>
                      <w:szCs w:val="21"/>
                      <w:highlight w:val="none"/>
                      <w:vertAlign w:val="baseline"/>
                      <w:lang w:val="en-US" w:eastAsia="zh-CN"/>
                    </w:rPr>
                  </w:pPr>
                  <w:r>
                    <w:rPr>
                      <w:rFonts w:hint="eastAsia"/>
                      <w:b w:val="0"/>
                      <w:bCs w:val="0"/>
                      <w:color w:val="000000"/>
                      <w:sz w:val="21"/>
                      <w:szCs w:val="21"/>
                      <w:highlight w:val="none"/>
                      <w:vertAlign w:val="baseline"/>
                      <w:lang w:val="en-US" w:eastAsia="zh-CN"/>
                    </w:rPr>
                    <w:t>煤矸石</w:t>
                  </w:r>
                </w:p>
              </w:tc>
              <w:tc>
                <w:tcPr>
                  <w:tcW w:w="1003" w:type="dxa"/>
                  <w:noWrap w:val="0"/>
                  <w:vAlign w:val="center"/>
                </w:tcPr>
                <w:p>
                  <w:pPr>
                    <w:spacing w:line="240" w:lineRule="auto"/>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eastAsia" w:ascii="Times New Roman" w:hAnsi="Times New Roman" w:cs="Times New Roman"/>
                      <w:b w:val="0"/>
                      <w:bCs w:val="0"/>
                      <w:color w:val="000000"/>
                      <w:sz w:val="21"/>
                      <w:szCs w:val="21"/>
                      <w:highlight w:val="none"/>
                      <w:vertAlign w:val="baseline"/>
                      <w:lang w:val="en-US" w:eastAsia="zh-CN"/>
                    </w:rPr>
                    <w:t>62.64</w:t>
                  </w:r>
                </w:p>
              </w:tc>
              <w:tc>
                <w:tcPr>
                  <w:tcW w:w="1027" w:type="dxa"/>
                  <w:noWrap w:val="0"/>
                  <w:vAlign w:val="center"/>
                </w:tcPr>
                <w:p>
                  <w:pPr>
                    <w:spacing w:line="240" w:lineRule="auto"/>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eastAsia" w:ascii="Times New Roman" w:hAnsi="Times New Roman" w:cs="Times New Roman"/>
                      <w:b w:val="0"/>
                      <w:bCs w:val="0"/>
                      <w:color w:val="000000"/>
                      <w:sz w:val="21"/>
                      <w:szCs w:val="21"/>
                      <w:highlight w:val="none"/>
                      <w:vertAlign w:val="baseline"/>
                      <w:lang w:val="en-US" w:eastAsia="zh-CN"/>
                    </w:rPr>
                    <w:t>33.49</w:t>
                  </w:r>
                </w:p>
              </w:tc>
              <w:tc>
                <w:tcPr>
                  <w:tcW w:w="1004" w:type="dxa"/>
                  <w:noWrap w:val="0"/>
                  <w:vAlign w:val="center"/>
                </w:tcPr>
                <w:p>
                  <w:pPr>
                    <w:spacing w:line="240" w:lineRule="auto"/>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eastAsia" w:ascii="Times New Roman" w:hAnsi="Times New Roman" w:cs="Times New Roman"/>
                      <w:b w:val="0"/>
                      <w:bCs w:val="0"/>
                      <w:color w:val="000000"/>
                      <w:sz w:val="21"/>
                      <w:szCs w:val="21"/>
                      <w:highlight w:val="none"/>
                      <w:vertAlign w:val="baseline"/>
                      <w:lang w:val="en-US" w:eastAsia="zh-CN"/>
                    </w:rPr>
                    <w:t>0.41</w:t>
                  </w:r>
                </w:p>
              </w:tc>
              <w:tc>
                <w:tcPr>
                  <w:tcW w:w="981" w:type="dxa"/>
                  <w:noWrap w:val="0"/>
                  <w:vAlign w:val="center"/>
                </w:tcPr>
                <w:p>
                  <w:pPr>
                    <w:spacing w:line="240" w:lineRule="auto"/>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eastAsia" w:ascii="Times New Roman" w:hAnsi="Times New Roman" w:cs="Times New Roman"/>
                      <w:b w:val="0"/>
                      <w:bCs w:val="0"/>
                      <w:color w:val="000000"/>
                      <w:sz w:val="21"/>
                      <w:szCs w:val="21"/>
                      <w:highlight w:val="none"/>
                      <w:vertAlign w:val="baseline"/>
                      <w:lang w:val="en-US" w:eastAsia="zh-CN"/>
                    </w:rPr>
                    <w:t>0.73</w:t>
                  </w:r>
                </w:p>
              </w:tc>
              <w:tc>
                <w:tcPr>
                  <w:tcW w:w="992" w:type="dxa"/>
                  <w:noWrap w:val="0"/>
                  <w:vAlign w:val="center"/>
                </w:tcPr>
                <w:p>
                  <w:pPr>
                    <w:spacing w:line="240" w:lineRule="auto"/>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eastAsia" w:ascii="Times New Roman" w:hAnsi="Times New Roman" w:cs="Times New Roman"/>
                      <w:b w:val="0"/>
                      <w:bCs w:val="0"/>
                      <w:color w:val="000000"/>
                      <w:sz w:val="21"/>
                      <w:szCs w:val="21"/>
                      <w:highlight w:val="none"/>
                      <w:vertAlign w:val="baseline"/>
                      <w:lang w:val="en-US" w:eastAsia="zh-CN"/>
                    </w:rPr>
                    <w:t>0.76</w:t>
                  </w:r>
                </w:p>
              </w:tc>
              <w:tc>
                <w:tcPr>
                  <w:tcW w:w="1004" w:type="dxa"/>
                  <w:noWrap w:val="0"/>
                  <w:vAlign w:val="center"/>
                </w:tcPr>
                <w:p>
                  <w:pPr>
                    <w:spacing w:line="240" w:lineRule="auto"/>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eastAsia" w:ascii="Times New Roman" w:hAnsi="Times New Roman" w:cs="Times New Roman"/>
                      <w:b w:val="0"/>
                      <w:bCs w:val="0"/>
                      <w:color w:val="000000"/>
                      <w:sz w:val="21"/>
                      <w:szCs w:val="21"/>
                      <w:highlight w:val="none"/>
                      <w:vertAlign w:val="baseline"/>
                      <w:lang w:val="en-US" w:eastAsia="zh-CN"/>
                    </w:rPr>
                    <w:t>0.8</w:t>
                  </w:r>
                </w:p>
              </w:tc>
              <w:tc>
                <w:tcPr>
                  <w:tcW w:w="954" w:type="dxa"/>
                  <w:noWrap w:val="0"/>
                  <w:vAlign w:val="center"/>
                </w:tcPr>
                <w:p>
                  <w:pPr>
                    <w:spacing w:line="240" w:lineRule="auto"/>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eastAsia" w:ascii="Times New Roman" w:hAnsi="Times New Roman" w:cs="Times New Roman"/>
                      <w:b w:val="0"/>
                      <w:bCs w:val="0"/>
                      <w:color w:val="000000"/>
                      <w:sz w:val="21"/>
                      <w:szCs w:val="21"/>
                      <w:highlight w:val="none"/>
                      <w:vertAlign w:val="baseline"/>
                      <w:lang w:val="en-US" w:eastAsia="zh-CN"/>
                    </w:rPr>
                    <w:t>0.04</w:t>
                  </w:r>
                </w:p>
              </w:tc>
            </w:tr>
          </w:tbl>
          <w:p>
            <w:pPr>
              <w:spacing w:line="240" w:lineRule="auto"/>
              <w:jc w:val="center"/>
              <w:rPr>
                <w:rFonts w:hint="eastAsia"/>
                <w:b w:val="0"/>
                <w:bCs w:val="0"/>
                <w:color w:val="000000"/>
                <w:sz w:val="24"/>
                <w:highlight w:val="none"/>
              </w:rPr>
            </w:pPr>
            <w:r>
              <w:rPr>
                <w:rFonts w:hint="eastAsia"/>
                <w:b/>
                <w:bCs/>
                <w:color w:val="000000"/>
                <w:sz w:val="24"/>
                <w:highlight w:val="none"/>
                <w:lang w:val="en-US" w:eastAsia="zh-CN"/>
              </w:rPr>
              <w:t>表7  湿煤泥成份分析表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2"/>
              <w:gridCol w:w="1352"/>
              <w:gridCol w:w="1354"/>
              <w:gridCol w:w="1353"/>
              <w:gridCol w:w="1353"/>
              <w:gridCol w:w="13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样品名称</w:t>
                  </w:r>
                </w:p>
              </w:tc>
              <w:tc>
                <w:tcPr>
                  <w:tcW w:w="833" w:type="pct"/>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全水分%</w:t>
                  </w:r>
                </w:p>
              </w:tc>
              <w:tc>
                <w:tcPr>
                  <w:tcW w:w="834" w:type="pct"/>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灰分（Aad%）</w:t>
                  </w:r>
                </w:p>
              </w:tc>
              <w:tc>
                <w:tcPr>
                  <w:tcW w:w="833" w:type="pct"/>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color w:val="000000"/>
                      <w:sz w:val="21"/>
                      <w:szCs w:val="21"/>
                      <w:highlight w:val="none"/>
                      <w:vertAlign w:val="baseline"/>
                    </w:rPr>
                  </w:pPr>
                  <w:r>
                    <w:rPr>
                      <w:rFonts w:hint="eastAsia"/>
                      <w:color w:val="000000"/>
                      <w:sz w:val="21"/>
                      <w:szCs w:val="21"/>
                      <w:highlight w:val="none"/>
                      <w:vertAlign w:val="baseline"/>
                    </w:rPr>
                    <w:t>挥发分(Var%)</w:t>
                  </w:r>
                </w:p>
              </w:tc>
              <w:tc>
                <w:tcPr>
                  <w:tcW w:w="833" w:type="pct"/>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color w:val="000000"/>
                      <w:sz w:val="21"/>
                      <w:szCs w:val="21"/>
                      <w:highlight w:val="none"/>
                      <w:vertAlign w:val="baseline"/>
                    </w:rPr>
                  </w:pPr>
                  <w:r>
                    <w:rPr>
                      <w:rFonts w:hint="eastAsia"/>
                      <w:color w:val="000000"/>
                      <w:sz w:val="21"/>
                      <w:szCs w:val="21"/>
                      <w:highlight w:val="none"/>
                      <w:vertAlign w:val="baseline"/>
                    </w:rPr>
                    <w:t>干基全硫 (ar，ai%)</w:t>
                  </w:r>
                </w:p>
              </w:tc>
              <w:tc>
                <w:tcPr>
                  <w:tcW w:w="833" w:type="pct"/>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color w:val="000000"/>
                      <w:sz w:val="21"/>
                      <w:szCs w:val="21"/>
                      <w:highlight w:val="none"/>
                      <w:vertAlign w:val="baseline"/>
                    </w:rPr>
                  </w:pPr>
                  <w:r>
                    <w:rPr>
                      <w:rFonts w:hint="eastAsia"/>
                      <w:color w:val="000000"/>
                      <w:sz w:val="21"/>
                      <w:szCs w:val="21"/>
                      <w:highlight w:val="none"/>
                      <w:vertAlign w:val="baseline"/>
                    </w:rPr>
                    <w:t>低位发热量(Kcal/kg)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湿煤泥</w:t>
                  </w:r>
                </w:p>
              </w:tc>
              <w:tc>
                <w:tcPr>
                  <w:tcW w:w="833" w:type="pct"/>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30</w:t>
                  </w:r>
                </w:p>
              </w:tc>
              <w:tc>
                <w:tcPr>
                  <w:tcW w:w="834" w:type="pct"/>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9.88</w:t>
                  </w:r>
                </w:p>
              </w:tc>
              <w:tc>
                <w:tcPr>
                  <w:tcW w:w="833" w:type="pct"/>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31.11</w:t>
                  </w:r>
                </w:p>
              </w:tc>
              <w:tc>
                <w:tcPr>
                  <w:tcW w:w="833" w:type="pct"/>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0.26</w:t>
                  </w:r>
                </w:p>
              </w:tc>
              <w:tc>
                <w:tcPr>
                  <w:tcW w:w="833" w:type="pct"/>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3965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煤矸石</w:t>
                  </w:r>
                </w:p>
              </w:tc>
              <w:tc>
                <w:tcPr>
                  <w:tcW w:w="833" w:type="pct"/>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14.91</w:t>
                  </w:r>
                </w:p>
              </w:tc>
              <w:tc>
                <w:tcPr>
                  <w:tcW w:w="834" w:type="pct"/>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70.01</w:t>
                  </w:r>
                </w:p>
              </w:tc>
              <w:tc>
                <w:tcPr>
                  <w:tcW w:w="833" w:type="pct"/>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26.9</w:t>
                  </w:r>
                </w:p>
              </w:tc>
              <w:tc>
                <w:tcPr>
                  <w:tcW w:w="833" w:type="pct"/>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1.74</w:t>
                  </w:r>
                </w:p>
              </w:tc>
              <w:tc>
                <w:tcPr>
                  <w:tcW w:w="833" w:type="pct"/>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1245</w:t>
                  </w:r>
                </w:p>
              </w:tc>
            </w:tr>
          </w:tbl>
          <w:p>
            <w:pPr>
              <w:spacing w:line="360" w:lineRule="auto"/>
              <w:jc w:val="left"/>
              <w:rPr>
                <w:rFonts w:hint="default" w:eastAsia="宋体"/>
                <w:b/>
                <w:bCs/>
                <w:color w:val="000000"/>
                <w:sz w:val="24"/>
                <w:highlight w:val="none"/>
                <w:lang w:val="en-US" w:eastAsia="zh-CN"/>
              </w:rPr>
            </w:pPr>
            <w:r>
              <w:rPr>
                <w:rFonts w:hint="eastAsia"/>
                <w:b/>
                <w:bCs/>
                <w:color w:val="000000"/>
                <w:sz w:val="24"/>
                <w:highlight w:val="none"/>
              </w:rPr>
              <w:t>5</w:t>
            </w:r>
            <w:r>
              <w:rPr>
                <w:rFonts w:hint="eastAsia"/>
                <w:b/>
                <w:bCs/>
                <w:color w:val="000000"/>
                <w:sz w:val="24"/>
                <w:highlight w:val="none"/>
                <w:lang w:eastAsia="zh-CN"/>
              </w:rPr>
              <w:t>、</w:t>
            </w:r>
            <w:r>
              <w:rPr>
                <w:rFonts w:hint="eastAsia"/>
                <w:b/>
                <w:bCs/>
                <w:color w:val="000000"/>
                <w:sz w:val="24"/>
                <w:highlight w:val="none"/>
              </w:rPr>
              <w:t>项目产品</w:t>
            </w:r>
            <w:r>
              <w:rPr>
                <w:rFonts w:hint="eastAsia"/>
                <w:b/>
                <w:bCs/>
                <w:color w:val="000000"/>
                <w:sz w:val="24"/>
                <w:highlight w:val="none"/>
                <w:lang w:val="en-US" w:eastAsia="zh-CN"/>
              </w:rPr>
              <w:t>方案及成分</w:t>
            </w:r>
          </w:p>
          <w:p>
            <w:pPr>
              <w:adjustRightInd w:val="0"/>
              <w:snapToGrid w:val="0"/>
              <w:spacing w:line="360" w:lineRule="auto"/>
              <w:ind w:firstLine="480" w:firstLineChars="200"/>
              <w:jc w:val="left"/>
              <w:rPr>
                <w:rFonts w:hint="eastAsia"/>
                <w:bCs/>
                <w:color w:val="000000"/>
                <w:sz w:val="24"/>
                <w:highlight w:val="none"/>
              </w:rPr>
            </w:pPr>
            <w:r>
              <w:rPr>
                <w:rFonts w:hint="eastAsia"/>
                <w:bCs/>
                <w:color w:val="000000"/>
                <w:sz w:val="24"/>
                <w:highlight w:val="none"/>
              </w:rPr>
              <w:t>本项目</w:t>
            </w:r>
            <w:r>
              <w:rPr>
                <w:rFonts w:hint="eastAsia"/>
                <w:bCs/>
                <w:color w:val="000000"/>
                <w:sz w:val="24"/>
                <w:highlight w:val="none"/>
                <w:lang w:val="en-US" w:eastAsia="zh-CN"/>
              </w:rPr>
              <w:t>原料煤矸石</w:t>
            </w:r>
            <w:r>
              <w:rPr>
                <w:rFonts w:hint="eastAsia"/>
                <w:bCs/>
                <w:color w:val="000000"/>
                <w:sz w:val="24"/>
                <w:highlight w:val="none"/>
              </w:rPr>
              <w:t>使用量</w:t>
            </w:r>
            <w:r>
              <w:rPr>
                <w:rFonts w:hint="eastAsia"/>
                <w:bCs/>
                <w:color w:val="000000"/>
                <w:sz w:val="24"/>
                <w:highlight w:val="none"/>
                <w:lang w:val="en-US" w:eastAsia="zh-CN"/>
              </w:rPr>
              <w:t>120</w:t>
            </w:r>
            <w:r>
              <w:rPr>
                <w:rFonts w:hint="eastAsia"/>
                <w:bCs/>
                <w:color w:val="000000"/>
                <w:sz w:val="24"/>
                <w:highlight w:val="none"/>
              </w:rPr>
              <w:t>万吨</w:t>
            </w:r>
            <w:r>
              <w:rPr>
                <w:rFonts w:hint="eastAsia"/>
                <w:bCs/>
                <w:color w:val="000000"/>
                <w:sz w:val="24"/>
                <w:highlight w:val="none"/>
                <w:lang w:eastAsia="zh-CN"/>
              </w:rPr>
              <w:t>，</w:t>
            </w:r>
            <w:r>
              <w:rPr>
                <w:rFonts w:hint="eastAsia"/>
                <w:bCs/>
                <w:color w:val="000000"/>
                <w:sz w:val="24"/>
                <w:highlight w:val="none"/>
                <w:lang w:val="en-US" w:eastAsia="zh-CN"/>
              </w:rPr>
              <w:t>煤泥使用量为60万吨</w:t>
            </w:r>
            <w:r>
              <w:rPr>
                <w:rFonts w:hint="eastAsia"/>
                <w:bCs/>
                <w:color w:val="000000"/>
                <w:sz w:val="24"/>
                <w:highlight w:val="none"/>
              </w:rPr>
              <w:t>。详细产品方案</w:t>
            </w:r>
            <w:r>
              <w:rPr>
                <w:rFonts w:hint="eastAsia"/>
                <w:bCs/>
                <w:color w:val="000000"/>
                <w:sz w:val="24"/>
                <w:highlight w:val="none"/>
                <w:lang w:val="en-US" w:eastAsia="zh-CN"/>
              </w:rPr>
              <w:t>及成分</w:t>
            </w:r>
            <w:r>
              <w:rPr>
                <w:rFonts w:hint="eastAsia"/>
                <w:bCs/>
                <w:color w:val="000000"/>
                <w:sz w:val="24"/>
                <w:highlight w:val="none"/>
              </w:rPr>
              <w:t>见下表。</w:t>
            </w:r>
          </w:p>
          <w:p>
            <w:pPr>
              <w:jc w:val="center"/>
              <w:rPr>
                <w:rFonts w:hint="eastAsia"/>
                <w:b/>
                <w:bCs/>
                <w:color w:val="000000"/>
                <w:sz w:val="24"/>
                <w:highlight w:val="none"/>
              </w:rPr>
            </w:pPr>
            <w:r>
              <w:rPr>
                <w:rFonts w:hint="eastAsia"/>
                <w:b/>
                <w:bCs/>
                <w:color w:val="000000"/>
                <w:sz w:val="24"/>
                <w:highlight w:val="none"/>
              </w:rPr>
              <w:t>表</w:t>
            </w:r>
            <w:r>
              <w:rPr>
                <w:rFonts w:hint="eastAsia"/>
                <w:b/>
                <w:bCs/>
                <w:color w:val="000000"/>
                <w:sz w:val="24"/>
                <w:highlight w:val="none"/>
                <w:lang w:val="en-US" w:eastAsia="zh-CN"/>
              </w:rPr>
              <w:t>8</w:t>
            </w:r>
            <w:r>
              <w:rPr>
                <w:rFonts w:hint="eastAsia"/>
                <w:b/>
                <w:bCs/>
                <w:color w:val="000000"/>
                <w:sz w:val="24"/>
                <w:highlight w:val="none"/>
              </w:rPr>
              <w:t xml:space="preserve">  </w:t>
            </w:r>
            <w:r>
              <w:rPr>
                <w:rFonts w:hint="eastAsia"/>
                <w:b/>
                <w:bCs/>
                <w:color w:val="000000"/>
                <w:sz w:val="24"/>
                <w:highlight w:val="none"/>
                <w:lang w:val="en-US" w:eastAsia="zh-CN"/>
              </w:rPr>
              <w:t>项目</w:t>
            </w:r>
            <w:r>
              <w:rPr>
                <w:rFonts w:hint="eastAsia"/>
                <w:b/>
                <w:bCs/>
                <w:color w:val="000000"/>
                <w:sz w:val="24"/>
                <w:highlight w:val="none"/>
              </w:rPr>
              <w:t>产品方案</w:t>
            </w:r>
            <w:r>
              <w:rPr>
                <w:rFonts w:hint="eastAsia"/>
                <w:b/>
                <w:bCs/>
                <w:color w:val="000000"/>
                <w:sz w:val="24"/>
                <w:highlight w:val="none"/>
                <w:lang w:val="en-US" w:eastAsia="zh-CN"/>
              </w:rPr>
              <w:t>及成分</w:t>
            </w:r>
            <w:r>
              <w:rPr>
                <w:rFonts w:hint="eastAsia"/>
                <w:b/>
                <w:bCs/>
                <w:color w:val="000000"/>
                <w:sz w:val="24"/>
                <w:highlight w:val="none"/>
              </w:rPr>
              <w:t>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05"/>
              <w:gridCol w:w="904"/>
              <w:gridCol w:w="693"/>
              <w:gridCol w:w="1396"/>
              <w:gridCol w:w="1094"/>
              <w:gridCol w:w="995"/>
              <w:gridCol w:w="909"/>
              <w:gridCol w:w="505"/>
              <w:gridCol w:w="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jc w:val="center"/>
              </w:trPr>
              <w:tc>
                <w:tcPr>
                  <w:tcW w:w="517" w:type="pct"/>
                  <w:noWrap w:val="0"/>
                  <w:vAlign w:val="center"/>
                </w:tcPr>
                <w:p>
                  <w:pPr>
                    <w:snapToGrid w:val="0"/>
                    <w:spacing w:line="360" w:lineRule="exact"/>
                    <w:jc w:val="center"/>
                    <w:rPr>
                      <w:rFonts w:hint="eastAsia"/>
                      <w:color w:val="000000"/>
                      <w:szCs w:val="21"/>
                      <w:highlight w:val="none"/>
                      <w:lang w:val="en-US" w:eastAsia="zh-CN"/>
                    </w:rPr>
                  </w:pPr>
                  <w:r>
                    <w:rPr>
                      <w:rFonts w:hint="eastAsia"/>
                      <w:color w:val="000000"/>
                      <w:szCs w:val="21"/>
                      <w:highlight w:val="none"/>
                      <w:lang w:val="en-US" w:eastAsia="zh-CN"/>
                    </w:rPr>
                    <w:t>进料</w:t>
                  </w:r>
                </w:p>
                <w:p>
                  <w:pPr>
                    <w:snapToGrid w:val="0"/>
                    <w:spacing w:line="360" w:lineRule="exact"/>
                    <w:jc w:val="center"/>
                    <w:rPr>
                      <w:rFonts w:hint="eastAsia" w:eastAsia="宋体"/>
                      <w:color w:val="000000"/>
                      <w:szCs w:val="21"/>
                      <w:highlight w:val="none"/>
                      <w:lang w:val="en-US" w:eastAsia="zh-CN"/>
                    </w:rPr>
                  </w:pPr>
                  <w:r>
                    <w:rPr>
                      <w:rFonts w:hint="eastAsia"/>
                      <w:color w:val="000000"/>
                      <w:szCs w:val="21"/>
                      <w:highlight w:val="none"/>
                      <w:lang w:val="en-US" w:eastAsia="zh-CN"/>
                    </w:rPr>
                    <w:t>名称</w:t>
                  </w:r>
                </w:p>
              </w:tc>
              <w:tc>
                <w:tcPr>
                  <w:tcW w:w="578" w:type="pct"/>
                  <w:noWrap w:val="0"/>
                  <w:vAlign w:val="center"/>
                </w:tcPr>
                <w:p>
                  <w:pPr>
                    <w:snapToGrid w:val="0"/>
                    <w:spacing w:line="360" w:lineRule="exact"/>
                    <w:jc w:val="center"/>
                    <w:rPr>
                      <w:rFonts w:hint="eastAsia"/>
                      <w:color w:val="000000"/>
                      <w:szCs w:val="21"/>
                      <w:highlight w:val="none"/>
                      <w:lang w:val="en-US" w:eastAsia="zh-CN"/>
                    </w:rPr>
                  </w:pPr>
                  <w:r>
                    <w:rPr>
                      <w:rFonts w:hint="eastAsia"/>
                      <w:color w:val="000000"/>
                      <w:szCs w:val="21"/>
                      <w:highlight w:val="none"/>
                      <w:lang w:val="en-US" w:eastAsia="zh-CN"/>
                    </w:rPr>
                    <w:t>数量</w:t>
                  </w:r>
                </w:p>
                <w:p>
                  <w:pPr>
                    <w:snapToGrid w:val="0"/>
                    <w:spacing w:line="360" w:lineRule="exact"/>
                    <w:jc w:val="center"/>
                    <w:rPr>
                      <w:rFonts w:hint="eastAsia" w:eastAsia="宋体"/>
                      <w:color w:val="000000"/>
                      <w:szCs w:val="21"/>
                      <w:highlight w:val="none"/>
                      <w:lang w:eastAsia="zh-CN"/>
                    </w:rPr>
                  </w:pPr>
                  <w:r>
                    <w:rPr>
                      <w:rFonts w:hint="eastAsia"/>
                      <w:color w:val="000000"/>
                      <w:szCs w:val="21"/>
                      <w:highlight w:val="none"/>
                      <w:lang w:val="en-US" w:eastAsia="zh-CN"/>
                    </w:rPr>
                    <w:t>（万t/a）</w:t>
                  </w:r>
                </w:p>
              </w:tc>
              <w:tc>
                <w:tcPr>
                  <w:tcW w:w="448" w:type="pct"/>
                  <w:noWrap w:val="0"/>
                  <w:vAlign w:val="center"/>
                </w:tcPr>
                <w:p>
                  <w:pPr>
                    <w:snapToGrid w:val="0"/>
                    <w:spacing w:line="360" w:lineRule="exact"/>
                    <w:jc w:val="center"/>
                    <w:rPr>
                      <w:color w:val="000000"/>
                      <w:szCs w:val="21"/>
                      <w:highlight w:val="none"/>
                    </w:rPr>
                  </w:pPr>
                  <w:r>
                    <w:rPr>
                      <w:color w:val="000000"/>
                      <w:szCs w:val="21"/>
                      <w:highlight w:val="none"/>
                    </w:rPr>
                    <w:t>序号</w:t>
                  </w:r>
                </w:p>
              </w:tc>
              <w:tc>
                <w:tcPr>
                  <w:tcW w:w="881" w:type="pct"/>
                  <w:noWrap w:val="0"/>
                  <w:vAlign w:val="center"/>
                </w:tcPr>
                <w:p>
                  <w:pPr>
                    <w:snapToGrid w:val="0"/>
                    <w:spacing w:line="360" w:lineRule="exact"/>
                    <w:jc w:val="center"/>
                    <w:rPr>
                      <w:color w:val="000000"/>
                      <w:szCs w:val="21"/>
                      <w:highlight w:val="none"/>
                    </w:rPr>
                  </w:pPr>
                  <w:r>
                    <w:rPr>
                      <w:rFonts w:hint="eastAsia"/>
                      <w:color w:val="000000"/>
                      <w:szCs w:val="21"/>
                      <w:highlight w:val="none"/>
                      <w:lang w:val="en-US" w:eastAsia="zh-CN"/>
                    </w:rPr>
                    <w:t>出料</w:t>
                  </w:r>
                  <w:r>
                    <w:rPr>
                      <w:color w:val="000000"/>
                      <w:szCs w:val="21"/>
                      <w:highlight w:val="none"/>
                    </w:rPr>
                    <w:t>名称</w:t>
                  </w:r>
                </w:p>
              </w:tc>
              <w:tc>
                <w:tcPr>
                  <w:tcW w:w="695" w:type="pct"/>
                  <w:noWrap w:val="0"/>
                  <w:vAlign w:val="center"/>
                </w:tcPr>
                <w:p>
                  <w:pPr>
                    <w:snapToGrid w:val="0"/>
                    <w:spacing w:line="360" w:lineRule="exact"/>
                    <w:jc w:val="center"/>
                    <w:rPr>
                      <w:color w:val="000000"/>
                      <w:szCs w:val="21"/>
                      <w:highlight w:val="none"/>
                    </w:rPr>
                  </w:pPr>
                  <w:r>
                    <w:rPr>
                      <w:color w:val="000000"/>
                      <w:szCs w:val="21"/>
                      <w:highlight w:val="none"/>
                    </w:rPr>
                    <w:t>年</w:t>
                  </w:r>
                  <w:r>
                    <w:rPr>
                      <w:rFonts w:hint="eastAsia"/>
                      <w:color w:val="000000"/>
                      <w:szCs w:val="21"/>
                      <w:highlight w:val="none"/>
                    </w:rPr>
                    <w:t>产</w:t>
                  </w:r>
                  <w:r>
                    <w:rPr>
                      <w:color w:val="000000"/>
                      <w:szCs w:val="21"/>
                      <w:highlight w:val="none"/>
                    </w:rPr>
                    <w:t>量</w:t>
                  </w:r>
                </w:p>
                <w:p>
                  <w:pPr>
                    <w:snapToGrid w:val="0"/>
                    <w:spacing w:line="360" w:lineRule="exact"/>
                    <w:jc w:val="center"/>
                    <w:rPr>
                      <w:rFonts w:hint="eastAsia" w:eastAsia="宋体"/>
                      <w:color w:val="000000"/>
                      <w:szCs w:val="21"/>
                      <w:highlight w:val="none"/>
                      <w:lang w:eastAsia="zh-CN"/>
                    </w:rPr>
                  </w:pPr>
                  <w:r>
                    <w:rPr>
                      <w:rFonts w:hint="eastAsia"/>
                      <w:color w:val="000000"/>
                      <w:szCs w:val="21"/>
                      <w:highlight w:val="none"/>
                      <w:lang w:eastAsia="zh-CN"/>
                    </w:rPr>
                    <w:t>（</w:t>
                  </w:r>
                  <w:r>
                    <w:rPr>
                      <w:rFonts w:hint="eastAsia"/>
                      <w:color w:val="000000"/>
                      <w:szCs w:val="21"/>
                      <w:highlight w:val="none"/>
                      <w:lang w:val="en-US" w:eastAsia="zh-CN"/>
                    </w:rPr>
                    <w:t>万t/a</w:t>
                  </w:r>
                  <w:r>
                    <w:rPr>
                      <w:rFonts w:hint="eastAsia"/>
                      <w:color w:val="000000"/>
                      <w:szCs w:val="21"/>
                      <w:highlight w:val="none"/>
                      <w:lang w:eastAsia="zh-CN"/>
                    </w:rPr>
                    <w:t>）</w:t>
                  </w:r>
                </w:p>
              </w:tc>
              <w:tc>
                <w:tcPr>
                  <w:tcW w:w="634" w:type="pct"/>
                  <w:noWrap w:val="0"/>
                  <w:vAlign w:val="center"/>
                </w:tcPr>
                <w:p>
                  <w:pPr>
                    <w:snapToGrid w:val="0"/>
                    <w:spacing w:line="360" w:lineRule="exact"/>
                    <w:jc w:val="center"/>
                    <w:rPr>
                      <w:rFonts w:hint="eastAsia" w:eastAsia="宋体"/>
                      <w:color w:val="000000"/>
                      <w:szCs w:val="21"/>
                      <w:highlight w:val="none"/>
                      <w:lang w:val="en-US" w:eastAsia="zh-CN"/>
                    </w:rPr>
                  </w:pPr>
                  <w:r>
                    <w:rPr>
                      <w:rFonts w:hint="eastAsia"/>
                      <w:color w:val="000000"/>
                      <w:szCs w:val="21"/>
                      <w:highlight w:val="none"/>
                      <w:lang w:val="en-US" w:eastAsia="zh-CN"/>
                    </w:rPr>
                    <w:t>灰分</w:t>
                  </w:r>
                  <w:r>
                    <w:rPr>
                      <w:rFonts w:hint="eastAsia"/>
                      <w:color w:val="000000"/>
                      <w:sz w:val="21"/>
                      <w:szCs w:val="21"/>
                      <w:highlight w:val="none"/>
                      <w:vertAlign w:val="baseline"/>
                      <w:lang w:val="en-US" w:eastAsia="zh-CN"/>
                    </w:rPr>
                    <w:t>（Aad%）</w:t>
                  </w:r>
                </w:p>
              </w:tc>
              <w:tc>
                <w:tcPr>
                  <w:tcW w:w="581" w:type="pct"/>
                  <w:noWrap w:val="0"/>
                  <w:vAlign w:val="center"/>
                </w:tcPr>
                <w:p>
                  <w:pPr>
                    <w:snapToGrid w:val="0"/>
                    <w:spacing w:line="360" w:lineRule="exact"/>
                    <w:jc w:val="center"/>
                    <w:rPr>
                      <w:rFonts w:hint="eastAsia" w:eastAsia="宋体"/>
                      <w:color w:val="000000"/>
                      <w:szCs w:val="21"/>
                      <w:highlight w:val="none"/>
                      <w:lang w:val="en-US" w:eastAsia="zh-CN"/>
                    </w:rPr>
                  </w:pPr>
                  <w:r>
                    <w:rPr>
                      <w:rFonts w:hint="eastAsia"/>
                      <w:color w:val="000000"/>
                      <w:szCs w:val="21"/>
                      <w:highlight w:val="none"/>
                      <w:lang w:val="en-US" w:eastAsia="zh-CN"/>
                    </w:rPr>
                    <w:t>挥发份</w:t>
                  </w:r>
                  <w:r>
                    <w:rPr>
                      <w:rFonts w:hint="eastAsia"/>
                      <w:color w:val="000000"/>
                      <w:sz w:val="21"/>
                      <w:szCs w:val="21"/>
                      <w:highlight w:val="none"/>
                      <w:vertAlign w:val="baseline"/>
                    </w:rPr>
                    <w:t>(Var%)</w:t>
                  </w:r>
                </w:p>
              </w:tc>
              <w:tc>
                <w:tcPr>
                  <w:tcW w:w="332" w:type="pct"/>
                  <w:noWrap w:val="0"/>
                  <w:vAlign w:val="center"/>
                </w:tcPr>
                <w:p>
                  <w:pPr>
                    <w:snapToGrid w:val="0"/>
                    <w:spacing w:line="360" w:lineRule="exact"/>
                    <w:jc w:val="center"/>
                    <w:rPr>
                      <w:rFonts w:hint="eastAsia" w:eastAsia="宋体"/>
                      <w:color w:val="000000"/>
                      <w:szCs w:val="21"/>
                      <w:highlight w:val="none"/>
                      <w:lang w:val="en-US" w:eastAsia="zh-CN"/>
                    </w:rPr>
                  </w:pPr>
                  <w:r>
                    <w:rPr>
                      <w:rFonts w:hint="eastAsia"/>
                      <w:color w:val="000000"/>
                      <w:szCs w:val="21"/>
                      <w:highlight w:val="none"/>
                      <w:lang w:val="en-US" w:eastAsia="zh-CN"/>
                    </w:rPr>
                    <w:t>全硫</w:t>
                  </w:r>
                  <w:r>
                    <w:rPr>
                      <w:rFonts w:hint="eastAsia"/>
                      <w:color w:val="000000"/>
                      <w:sz w:val="21"/>
                      <w:szCs w:val="21"/>
                      <w:highlight w:val="none"/>
                      <w:vertAlign w:val="baseline"/>
                    </w:rPr>
                    <w:t>(ar，ai%)</w:t>
                  </w:r>
                </w:p>
              </w:tc>
              <w:tc>
                <w:tcPr>
                  <w:tcW w:w="332" w:type="pct"/>
                  <w:noWrap w:val="0"/>
                  <w:vAlign w:val="center"/>
                </w:tcPr>
                <w:p>
                  <w:pPr>
                    <w:snapToGrid w:val="0"/>
                    <w:spacing w:line="360" w:lineRule="exact"/>
                    <w:jc w:val="center"/>
                    <w:rPr>
                      <w:rFonts w:hint="eastAsia" w:eastAsia="宋体"/>
                      <w:color w:val="000000"/>
                      <w:szCs w:val="21"/>
                      <w:highlight w:val="none"/>
                      <w:lang w:val="en-US" w:eastAsia="zh-CN"/>
                    </w:rPr>
                  </w:pPr>
                  <w:r>
                    <w:rPr>
                      <w:rFonts w:hint="eastAsia"/>
                      <w:color w:val="000000"/>
                      <w:szCs w:val="21"/>
                      <w:highlight w:val="none"/>
                      <w:lang w:val="en-US" w:eastAsia="zh-CN"/>
                    </w:rPr>
                    <w:t>低位发热量</w:t>
                  </w:r>
                  <w:r>
                    <w:rPr>
                      <w:rFonts w:hint="eastAsia"/>
                      <w:color w:val="000000"/>
                      <w:sz w:val="21"/>
                      <w:szCs w:val="21"/>
                      <w:highlight w:val="none"/>
                      <w:vertAlign w:val="baseline"/>
                    </w:rPr>
                    <w:t>(Kcal/kg)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17" w:type="pct"/>
                  <w:vMerge w:val="restart"/>
                  <w:noWrap w:val="0"/>
                  <w:vAlign w:val="center"/>
                </w:tcPr>
                <w:p>
                  <w:pPr>
                    <w:snapToGrid w:val="0"/>
                    <w:spacing w:line="360" w:lineRule="exact"/>
                    <w:jc w:val="center"/>
                    <w:rPr>
                      <w:rFonts w:hint="eastAsia" w:eastAsia="宋体"/>
                      <w:color w:val="000000"/>
                      <w:szCs w:val="21"/>
                      <w:highlight w:val="none"/>
                      <w:lang w:val="en-US" w:eastAsia="zh-CN"/>
                    </w:rPr>
                  </w:pPr>
                  <w:r>
                    <w:rPr>
                      <w:rFonts w:hint="eastAsia"/>
                      <w:color w:val="000000"/>
                      <w:szCs w:val="21"/>
                      <w:highlight w:val="none"/>
                      <w:lang w:val="en-US" w:eastAsia="zh-CN"/>
                    </w:rPr>
                    <w:t>煤矸石</w:t>
                  </w:r>
                </w:p>
              </w:tc>
              <w:tc>
                <w:tcPr>
                  <w:tcW w:w="578" w:type="pct"/>
                  <w:vMerge w:val="restart"/>
                  <w:noWrap w:val="0"/>
                  <w:vAlign w:val="center"/>
                </w:tcPr>
                <w:p>
                  <w:pPr>
                    <w:snapToGrid w:val="0"/>
                    <w:spacing w:line="360" w:lineRule="exact"/>
                    <w:jc w:val="center"/>
                    <w:rPr>
                      <w:color w:val="000000"/>
                      <w:szCs w:val="21"/>
                      <w:highlight w:val="none"/>
                    </w:rPr>
                  </w:pPr>
                  <w:r>
                    <w:rPr>
                      <w:rFonts w:hint="eastAsia"/>
                      <w:color w:val="000000"/>
                      <w:szCs w:val="21"/>
                      <w:highlight w:val="none"/>
                      <w:lang w:val="en-US" w:eastAsia="zh-CN"/>
                    </w:rPr>
                    <w:t>120</w:t>
                  </w:r>
                </w:p>
              </w:tc>
              <w:tc>
                <w:tcPr>
                  <w:tcW w:w="448" w:type="pct"/>
                  <w:noWrap w:val="0"/>
                  <w:vAlign w:val="center"/>
                </w:tcPr>
                <w:p>
                  <w:pPr>
                    <w:snapToGrid w:val="0"/>
                    <w:spacing w:line="360" w:lineRule="exact"/>
                    <w:jc w:val="center"/>
                    <w:rPr>
                      <w:rFonts w:hint="eastAsia"/>
                      <w:color w:val="000000"/>
                      <w:szCs w:val="21"/>
                      <w:highlight w:val="none"/>
                    </w:rPr>
                  </w:pPr>
                  <w:r>
                    <w:rPr>
                      <w:color w:val="000000"/>
                      <w:szCs w:val="21"/>
                      <w:highlight w:val="none"/>
                    </w:rPr>
                    <w:t>1</w:t>
                  </w:r>
                </w:p>
              </w:tc>
              <w:tc>
                <w:tcPr>
                  <w:tcW w:w="881" w:type="pct"/>
                  <w:noWrap w:val="0"/>
                  <w:vAlign w:val="center"/>
                </w:tcPr>
                <w:p>
                  <w:pPr>
                    <w:snapToGrid w:val="0"/>
                    <w:spacing w:line="360" w:lineRule="exact"/>
                    <w:jc w:val="center"/>
                    <w:rPr>
                      <w:color w:val="000000"/>
                      <w:szCs w:val="21"/>
                      <w:highlight w:val="none"/>
                    </w:rPr>
                  </w:pPr>
                  <w:r>
                    <w:rPr>
                      <w:rFonts w:hint="eastAsia"/>
                      <w:color w:val="000000"/>
                      <w:szCs w:val="21"/>
                      <w:highlight w:val="none"/>
                    </w:rPr>
                    <w:t>精煤</w:t>
                  </w:r>
                </w:p>
              </w:tc>
              <w:tc>
                <w:tcPr>
                  <w:tcW w:w="695" w:type="pct"/>
                  <w:noWrap w:val="0"/>
                  <w:vAlign w:val="center"/>
                </w:tcPr>
                <w:p>
                  <w:pPr>
                    <w:snapToGrid w:val="0"/>
                    <w:spacing w:line="360" w:lineRule="exact"/>
                    <w:jc w:val="center"/>
                    <w:rPr>
                      <w:rFonts w:hint="eastAsia"/>
                      <w:color w:val="000000"/>
                      <w:szCs w:val="21"/>
                      <w:highlight w:val="none"/>
                    </w:rPr>
                  </w:pPr>
                  <w:r>
                    <w:rPr>
                      <w:rFonts w:hint="eastAsia"/>
                      <w:color w:val="000000"/>
                      <w:szCs w:val="21"/>
                      <w:highlight w:val="none"/>
                      <w:lang w:val="en-US" w:eastAsia="zh-CN"/>
                    </w:rPr>
                    <w:t>24</w:t>
                  </w:r>
                </w:p>
              </w:tc>
              <w:tc>
                <w:tcPr>
                  <w:tcW w:w="634" w:type="pct"/>
                  <w:noWrap w:val="0"/>
                  <w:vAlign w:val="center"/>
                </w:tcPr>
                <w:p>
                  <w:pPr>
                    <w:snapToGrid w:val="0"/>
                    <w:spacing w:line="360" w:lineRule="exact"/>
                    <w:jc w:val="center"/>
                    <w:rPr>
                      <w:rFonts w:hint="default"/>
                      <w:color w:val="000000"/>
                      <w:szCs w:val="21"/>
                      <w:highlight w:val="none"/>
                      <w:lang w:val="en-US" w:eastAsia="zh-CN"/>
                    </w:rPr>
                  </w:pPr>
                  <w:r>
                    <w:rPr>
                      <w:rFonts w:hint="eastAsia"/>
                      <w:color w:val="000000"/>
                      <w:szCs w:val="21"/>
                      <w:highlight w:val="none"/>
                      <w:lang w:val="en-US" w:eastAsia="zh-CN"/>
                    </w:rPr>
                    <w:t>34.15</w:t>
                  </w:r>
                </w:p>
              </w:tc>
              <w:tc>
                <w:tcPr>
                  <w:tcW w:w="581" w:type="pct"/>
                  <w:noWrap w:val="0"/>
                  <w:vAlign w:val="center"/>
                </w:tcPr>
                <w:p>
                  <w:pPr>
                    <w:snapToGrid w:val="0"/>
                    <w:spacing w:line="360" w:lineRule="exact"/>
                    <w:jc w:val="center"/>
                    <w:rPr>
                      <w:rFonts w:hint="default"/>
                      <w:color w:val="000000"/>
                      <w:szCs w:val="21"/>
                      <w:highlight w:val="none"/>
                      <w:lang w:val="en-US" w:eastAsia="zh-CN"/>
                    </w:rPr>
                  </w:pPr>
                  <w:r>
                    <w:rPr>
                      <w:rFonts w:hint="eastAsia"/>
                      <w:color w:val="000000"/>
                      <w:szCs w:val="21"/>
                      <w:highlight w:val="none"/>
                      <w:lang w:val="en-US" w:eastAsia="zh-CN"/>
                    </w:rPr>
                    <w:t>26.9</w:t>
                  </w:r>
                </w:p>
              </w:tc>
              <w:tc>
                <w:tcPr>
                  <w:tcW w:w="332" w:type="pct"/>
                  <w:noWrap w:val="0"/>
                  <w:vAlign w:val="center"/>
                </w:tcPr>
                <w:p>
                  <w:pPr>
                    <w:snapToGrid w:val="0"/>
                    <w:spacing w:line="360" w:lineRule="exact"/>
                    <w:jc w:val="center"/>
                    <w:rPr>
                      <w:rFonts w:hint="default"/>
                      <w:color w:val="000000"/>
                      <w:szCs w:val="21"/>
                      <w:highlight w:val="none"/>
                      <w:lang w:val="en-US" w:eastAsia="zh-CN"/>
                    </w:rPr>
                  </w:pPr>
                  <w:r>
                    <w:rPr>
                      <w:rFonts w:hint="eastAsia"/>
                      <w:color w:val="000000"/>
                      <w:szCs w:val="21"/>
                      <w:highlight w:val="none"/>
                      <w:lang w:val="en-US" w:eastAsia="zh-CN"/>
                    </w:rPr>
                    <w:t>1.68</w:t>
                  </w:r>
                </w:p>
              </w:tc>
              <w:tc>
                <w:tcPr>
                  <w:tcW w:w="332" w:type="pct"/>
                  <w:noWrap w:val="0"/>
                  <w:vAlign w:val="center"/>
                </w:tcPr>
                <w:p>
                  <w:pPr>
                    <w:snapToGrid w:val="0"/>
                    <w:spacing w:line="360" w:lineRule="exact"/>
                    <w:jc w:val="center"/>
                    <w:rPr>
                      <w:rFonts w:hint="default"/>
                      <w:color w:val="000000"/>
                      <w:szCs w:val="21"/>
                      <w:highlight w:val="none"/>
                      <w:lang w:val="en-US" w:eastAsia="zh-CN"/>
                    </w:rPr>
                  </w:pPr>
                  <w:r>
                    <w:rPr>
                      <w:rFonts w:hint="eastAsia"/>
                      <w:color w:val="000000"/>
                      <w:szCs w:val="21"/>
                      <w:highlight w:val="none"/>
                      <w:lang w:val="en-US" w:eastAsia="zh-CN"/>
                    </w:rPr>
                    <w:t>4034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1" w:hRule="atLeast"/>
                <w:jc w:val="center"/>
              </w:trPr>
              <w:tc>
                <w:tcPr>
                  <w:tcW w:w="517" w:type="pct"/>
                  <w:vMerge w:val="continue"/>
                  <w:noWrap w:val="0"/>
                  <w:vAlign w:val="center"/>
                </w:tcPr>
                <w:p>
                  <w:pPr>
                    <w:snapToGrid w:val="0"/>
                    <w:spacing w:line="360" w:lineRule="exact"/>
                    <w:jc w:val="center"/>
                    <w:rPr>
                      <w:color w:val="000000"/>
                      <w:szCs w:val="21"/>
                      <w:highlight w:val="none"/>
                    </w:rPr>
                  </w:pPr>
                </w:p>
              </w:tc>
              <w:tc>
                <w:tcPr>
                  <w:tcW w:w="578" w:type="pct"/>
                  <w:vMerge w:val="continue"/>
                  <w:noWrap w:val="0"/>
                  <w:vAlign w:val="center"/>
                </w:tcPr>
                <w:p>
                  <w:pPr>
                    <w:snapToGrid w:val="0"/>
                    <w:spacing w:line="360" w:lineRule="exact"/>
                    <w:jc w:val="center"/>
                    <w:rPr>
                      <w:color w:val="000000"/>
                      <w:szCs w:val="21"/>
                      <w:highlight w:val="none"/>
                    </w:rPr>
                  </w:pPr>
                </w:p>
              </w:tc>
              <w:tc>
                <w:tcPr>
                  <w:tcW w:w="448" w:type="pct"/>
                  <w:noWrap w:val="0"/>
                  <w:vAlign w:val="center"/>
                </w:tcPr>
                <w:p>
                  <w:pPr>
                    <w:snapToGrid w:val="0"/>
                    <w:spacing w:line="360" w:lineRule="exact"/>
                    <w:jc w:val="center"/>
                    <w:rPr>
                      <w:rFonts w:hint="eastAsia"/>
                      <w:color w:val="000000"/>
                      <w:szCs w:val="21"/>
                      <w:highlight w:val="none"/>
                    </w:rPr>
                  </w:pPr>
                  <w:r>
                    <w:rPr>
                      <w:color w:val="000000"/>
                      <w:szCs w:val="21"/>
                      <w:highlight w:val="none"/>
                    </w:rPr>
                    <w:t>2</w:t>
                  </w:r>
                </w:p>
              </w:tc>
              <w:tc>
                <w:tcPr>
                  <w:tcW w:w="881" w:type="pct"/>
                  <w:noWrap w:val="0"/>
                  <w:vAlign w:val="center"/>
                </w:tcPr>
                <w:p>
                  <w:pPr>
                    <w:snapToGrid w:val="0"/>
                    <w:spacing w:line="360" w:lineRule="exact"/>
                    <w:jc w:val="center"/>
                    <w:rPr>
                      <w:color w:val="000000"/>
                      <w:szCs w:val="21"/>
                      <w:highlight w:val="none"/>
                    </w:rPr>
                  </w:pPr>
                  <w:r>
                    <w:rPr>
                      <w:rFonts w:hint="eastAsia"/>
                      <w:color w:val="000000"/>
                      <w:szCs w:val="21"/>
                      <w:highlight w:val="none"/>
                      <w:lang w:val="en-US" w:eastAsia="zh-CN"/>
                    </w:rPr>
                    <w:t>尾矸石</w:t>
                  </w:r>
                </w:p>
              </w:tc>
              <w:tc>
                <w:tcPr>
                  <w:tcW w:w="695" w:type="pct"/>
                  <w:noWrap w:val="0"/>
                  <w:vAlign w:val="center"/>
                </w:tcPr>
                <w:p>
                  <w:pPr>
                    <w:snapToGrid w:val="0"/>
                    <w:spacing w:line="360" w:lineRule="exact"/>
                    <w:jc w:val="center"/>
                    <w:rPr>
                      <w:rFonts w:hint="eastAsia"/>
                      <w:color w:val="000000"/>
                      <w:szCs w:val="21"/>
                      <w:highlight w:val="none"/>
                    </w:rPr>
                  </w:pPr>
                  <w:r>
                    <w:rPr>
                      <w:rFonts w:hint="eastAsia"/>
                      <w:color w:val="000000"/>
                      <w:szCs w:val="21"/>
                      <w:highlight w:val="none"/>
                      <w:lang w:val="en-US" w:eastAsia="zh-CN"/>
                    </w:rPr>
                    <w:t>96</w:t>
                  </w:r>
                </w:p>
              </w:tc>
              <w:tc>
                <w:tcPr>
                  <w:tcW w:w="634" w:type="pct"/>
                  <w:noWrap w:val="0"/>
                  <w:vAlign w:val="center"/>
                </w:tcPr>
                <w:p>
                  <w:pPr>
                    <w:snapToGrid w:val="0"/>
                    <w:spacing w:line="360" w:lineRule="exact"/>
                    <w:jc w:val="center"/>
                    <w:rPr>
                      <w:rFonts w:hint="default"/>
                      <w:color w:val="000000"/>
                      <w:szCs w:val="21"/>
                      <w:highlight w:val="none"/>
                      <w:lang w:val="en-US" w:eastAsia="zh-CN"/>
                    </w:rPr>
                  </w:pPr>
                  <w:r>
                    <w:rPr>
                      <w:rFonts w:hint="eastAsia"/>
                      <w:color w:val="000000"/>
                      <w:szCs w:val="21"/>
                      <w:highlight w:val="none"/>
                      <w:lang w:val="en-US" w:eastAsia="zh-CN"/>
                    </w:rPr>
                    <w:t>/</w:t>
                  </w:r>
                </w:p>
              </w:tc>
              <w:tc>
                <w:tcPr>
                  <w:tcW w:w="581" w:type="pct"/>
                  <w:noWrap w:val="0"/>
                  <w:vAlign w:val="center"/>
                </w:tcPr>
                <w:p>
                  <w:pPr>
                    <w:snapToGrid w:val="0"/>
                    <w:spacing w:line="360" w:lineRule="exact"/>
                    <w:jc w:val="center"/>
                    <w:rPr>
                      <w:rFonts w:hint="default"/>
                      <w:color w:val="000000"/>
                      <w:szCs w:val="21"/>
                      <w:highlight w:val="none"/>
                      <w:lang w:val="en-US" w:eastAsia="zh-CN"/>
                    </w:rPr>
                  </w:pPr>
                  <w:r>
                    <w:rPr>
                      <w:rFonts w:hint="eastAsia"/>
                      <w:color w:val="000000"/>
                      <w:szCs w:val="21"/>
                      <w:highlight w:val="none"/>
                      <w:lang w:val="en-US" w:eastAsia="zh-CN"/>
                    </w:rPr>
                    <w:t>/</w:t>
                  </w:r>
                </w:p>
              </w:tc>
              <w:tc>
                <w:tcPr>
                  <w:tcW w:w="332" w:type="pct"/>
                  <w:noWrap w:val="0"/>
                  <w:vAlign w:val="center"/>
                </w:tcPr>
                <w:p>
                  <w:pPr>
                    <w:snapToGrid w:val="0"/>
                    <w:spacing w:line="360" w:lineRule="exact"/>
                    <w:jc w:val="center"/>
                    <w:rPr>
                      <w:rFonts w:hint="default"/>
                      <w:color w:val="000000"/>
                      <w:szCs w:val="21"/>
                      <w:highlight w:val="none"/>
                      <w:lang w:val="en-US" w:eastAsia="zh-CN"/>
                    </w:rPr>
                  </w:pPr>
                  <w:r>
                    <w:rPr>
                      <w:rFonts w:hint="eastAsia"/>
                      <w:color w:val="000000"/>
                      <w:szCs w:val="21"/>
                      <w:highlight w:val="none"/>
                      <w:lang w:val="en-US" w:eastAsia="zh-CN"/>
                    </w:rPr>
                    <w:t>/</w:t>
                  </w:r>
                </w:p>
              </w:tc>
              <w:tc>
                <w:tcPr>
                  <w:tcW w:w="332" w:type="pct"/>
                  <w:noWrap w:val="0"/>
                  <w:vAlign w:val="center"/>
                </w:tcPr>
                <w:p>
                  <w:pPr>
                    <w:snapToGrid w:val="0"/>
                    <w:spacing w:line="360" w:lineRule="exact"/>
                    <w:jc w:val="center"/>
                    <w:rPr>
                      <w:rFonts w:hint="default"/>
                      <w:color w:val="000000"/>
                      <w:szCs w:val="21"/>
                      <w:highlight w:val="none"/>
                      <w:lang w:val="en-US" w:eastAsia="zh-CN"/>
                    </w:rPr>
                  </w:pPr>
                  <w:r>
                    <w:rPr>
                      <w:rFonts w:hint="eastAsia"/>
                      <w:color w:val="000000"/>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17" w:type="pct"/>
                  <w:vMerge w:val="restart"/>
                  <w:noWrap w:val="0"/>
                  <w:vAlign w:val="center"/>
                </w:tcPr>
                <w:p>
                  <w:pPr>
                    <w:snapToGrid w:val="0"/>
                    <w:spacing w:line="360" w:lineRule="exact"/>
                    <w:jc w:val="center"/>
                    <w:rPr>
                      <w:rFonts w:hint="eastAsia" w:eastAsia="宋体"/>
                      <w:color w:val="000000"/>
                      <w:szCs w:val="21"/>
                      <w:highlight w:val="none"/>
                      <w:lang w:val="en-US" w:eastAsia="zh-CN"/>
                    </w:rPr>
                  </w:pPr>
                  <w:r>
                    <w:rPr>
                      <w:rFonts w:hint="eastAsia"/>
                      <w:color w:val="000000"/>
                      <w:szCs w:val="21"/>
                      <w:highlight w:val="none"/>
                      <w:lang w:val="en-US" w:eastAsia="zh-CN"/>
                    </w:rPr>
                    <w:t>湿煤泥</w:t>
                  </w:r>
                </w:p>
              </w:tc>
              <w:tc>
                <w:tcPr>
                  <w:tcW w:w="578" w:type="pct"/>
                  <w:vMerge w:val="restart"/>
                  <w:noWrap w:val="0"/>
                  <w:vAlign w:val="center"/>
                </w:tcPr>
                <w:p>
                  <w:pPr>
                    <w:snapToGrid w:val="0"/>
                    <w:spacing w:line="240" w:lineRule="auto"/>
                    <w:jc w:val="center"/>
                    <w:rPr>
                      <w:color w:val="000000"/>
                      <w:szCs w:val="21"/>
                      <w:highlight w:val="none"/>
                    </w:rPr>
                  </w:pPr>
                  <w:r>
                    <w:rPr>
                      <w:rFonts w:hint="eastAsia"/>
                      <w:color w:val="000000"/>
                      <w:szCs w:val="21"/>
                      <w:highlight w:val="none"/>
                      <w:lang w:val="en-US" w:eastAsia="zh-CN"/>
                    </w:rPr>
                    <w:t>6</w:t>
                  </w:r>
                  <w:r>
                    <w:rPr>
                      <w:rFonts w:hint="eastAsia"/>
                      <w:color w:val="000000"/>
                      <w:szCs w:val="21"/>
                      <w:highlight w:val="none"/>
                    </w:rPr>
                    <w:t>0</w:t>
                  </w:r>
                </w:p>
              </w:tc>
              <w:tc>
                <w:tcPr>
                  <w:tcW w:w="448" w:type="pct"/>
                  <w:noWrap w:val="0"/>
                  <w:vAlign w:val="center"/>
                </w:tcPr>
                <w:p>
                  <w:pPr>
                    <w:snapToGrid w:val="0"/>
                    <w:spacing w:line="360" w:lineRule="exact"/>
                    <w:jc w:val="center"/>
                    <w:rPr>
                      <w:rFonts w:hint="eastAsia" w:eastAsia="宋体"/>
                      <w:color w:val="000000"/>
                      <w:szCs w:val="21"/>
                      <w:highlight w:val="none"/>
                      <w:lang w:val="en-US" w:eastAsia="zh-CN"/>
                    </w:rPr>
                  </w:pPr>
                  <w:r>
                    <w:rPr>
                      <w:rFonts w:hint="eastAsia"/>
                      <w:color w:val="000000"/>
                      <w:szCs w:val="21"/>
                      <w:highlight w:val="none"/>
                      <w:lang w:val="en-US" w:eastAsia="zh-CN"/>
                    </w:rPr>
                    <w:t>1</w:t>
                  </w:r>
                </w:p>
              </w:tc>
              <w:tc>
                <w:tcPr>
                  <w:tcW w:w="881" w:type="pct"/>
                  <w:noWrap w:val="0"/>
                  <w:vAlign w:val="center"/>
                </w:tcPr>
                <w:p>
                  <w:pPr>
                    <w:widowControl/>
                    <w:jc w:val="center"/>
                    <w:textAlignment w:val="center"/>
                    <w:rPr>
                      <w:rFonts w:hint="eastAsia" w:eastAsia="宋体"/>
                      <w:color w:val="000000"/>
                      <w:kern w:val="0"/>
                      <w:szCs w:val="21"/>
                      <w:highlight w:val="none"/>
                      <w:lang w:val="en-US" w:eastAsia="zh-CN" w:bidi="ar"/>
                    </w:rPr>
                  </w:pPr>
                  <w:r>
                    <w:rPr>
                      <w:rFonts w:hint="eastAsia"/>
                      <w:color w:val="000000"/>
                      <w:kern w:val="0"/>
                      <w:szCs w:val="21"/>
                      <w:highlight w:val="none"/>
                      <w:lang w:val="en-US" w:eastAsia="zh-CN" w:bidi="ar"/>
                    </w:rPr>
                    <w:t>产品煤泥</w:t>
                  </w:r>
                </w:p>
              </w:tc>
              <w:tc>
                <w:tcPr>
                  <w:tcW w:w="695" w:type="pct"/>
                  <w:noWrap w:val="0"/>
                  <w:vAlign w:val="center"/>
                </w:tcPr>
                <w:p>
                  <w:pPr>
                    <w:widowControl/>
                    <w:jc w:val="center"/>
                    <w:textAlignment w:val="center"/>
                    <w:rPr>
                      <w:rFonts w:hint="default" w:eastAsia="宋体"/>
                      <w:color w:val="000000"/>
                      <w:szCs w:val="21"/>
                      <w:highlight w:val="none"/>
                      <w:lang w:val="en-US" w:eastAsia="zh-CN"/>
                    </w:rPr>
                  </w:pPr>
                  <w:r>
                    <w:rPr>
                      <w:rFonts w:hint="eastAsia"/>
                      <w:color w:val="000000"/>
                      <w:szCs w:val="21"/>
                      <w:highlight w:val="none"/>
                      <w:lang w:val="en-US" w:eastAsia="zh-CN"/>
                    </w:rPr>
                    <w:t>52.5</w:t>
                  </w:r>
                </w:p>
              </w:tc>
              <w:tc>
                <w:tcPr>
                  <w:tcW w:w="634" w:type="pct"/>
                  <w:noWrap w:val="0"/>
                  <w:vAlign w:val="center"/>
                </w:tcPr>
                <w:p>
                  <w:pPr>
                    <w:widowControl/>
                    <w:jc w:val="center"/>
                    <w:textAlignment w:val="center"/>
                    <w:rPr>
                      <w:rFonts w:hint="default"/>
                      <w:color w:val="000000"/>
                      <w:szCs w:val="21"/>
                      <w:highlight w:val="none"/>
                      <w:lang w:val="en-US" w:eastAsia="zh-CN"/>
                    </w:rPr>
                  </w:pPr>
                  <w:r>
                    <w:rPr>
                      <w:rFonts w:hint="eastAsia"/>
                      <w:color w:val="000000"/>
                      <w:szCs w:val="21"/>
                      <w:highlight w:val="none"/>
                      <w:lang w:val="en-US" w:eastAsia="zh-CN"/>
                    </w:rPr>
                    <w:t>13.6</w:t>
                  </w:r>
                </w:p>
              </w:tc>
              <w:tc>
                <w:tcPr>
                  <w:tcW w:w="581" w:type="pct"/>
                  <w:noWrap w:val="0"/>
                  <w:vAlign w:val="center"/>
                </w:tcPr>
                <w:p>
                  <w:pPr>
                    <w:widowControl/>
                    <w:jc w:val="center"/>
                    <w:textAlignment w:val="center"/>
                    <w:rPr>
                      <w:rFonts w:hint="default"/>
                      <w:color w:val="000000"/>
                      <w:szCs w:val="21"/>
                      <w:highlight w:val="none"/>
                      <w:lang w:val="en-US" w:eastAsia="zh-CN"/>
                    </w:rPr>
                  </w:pPr>
                  <w:r>
                    <w:rPr>
                      <w:rFonts w:hint="eastAsia"/>
                      <w:color w:val="000000"/>
                      <w:szCs w:val="21"/>
                      <w:highlight w:val="none"/>
                      <w:lang w:val="en-US" w:eastAsia="zh-CN"/>
                    </w:rPr>
                    <w:t>42.84</w:t>
                  </w:r>
                </w:p>
              </w:tc>
              <w:tc>
                <w:tcPr>
                  <w:tcW w:w="332" w:type="pct"/>
                  <w:noWrap w:val="0"/>
                  <w:vAlign w:val="center"/>
                </w:tcPr>
                <w:p>
                  <w:pPr>
                    <w:widowControl/>
                    <w:jc w:val="center"/>
                    <w:textAlignment w:val="center"/>
                    <w:rPr>
                      <w:rFonts w:hint="default"/>
                      <w:color w:val="000000"/>
                      <w:szCs w:val="21"/>
                      <w:highlight w:val="none"/>
                      <w:lang w:val="en-US" w:eastAsia="zh-CN"/>
                    </w:rPr>
                  </w:pPr>
                  <w:r>
                    <w:rPr>
                      <w:rFonts w:hint="eastAsia"/>
                      <w:color w:val="000000"/>
                      <w:szCs w:val="21"/>
                      <w:highlight w:val="none"/>
                      <w:lang w:val="en-US" w:eastAsia="zh-CN"/>
                    </w:rPr>
                    <w:t>0.36</w:t>
                  </w:r>
                </w:p>
              </w:tc>
              <w:tc>
                <w:tcPr>
                  <w:tcW w:w="332" w:type="pct"/>
                  <w:noWrap w:val="0"/>
                  <w:vAlign w:val="center"/>
                </w:tcPr>
                <w:p>
                  <w:pPr>
                    <w:widowControl/>
                    <w:jc w:val="center"/>
                    <w:textAlignment w:val="center"/>
                    <w:rPr>
                      <w:rFonts w:hint="default"/>
                      <w:color w:val="000000"/>
                      <w:szCs w:val="21"/>
                      <w:highlight w:val="none"/>
                      <w:lang w:val="en-US" w:eastAsia="zh-CN"/>
                    </w:rPr>
                  </w:pPr>
                  <w:r>
                    <w:rPr>
                      <w:rFonts w:hint="eastAsia"/>
                      <w:color w:val="000000"/>
                      <w:szCs w:val="21"/>
                      <w:highlight w:val="none"/>
                      <w:lang w:val="en-US" w:eastAsia="zh-CN"/>
                    </w:rPr>
                    <w:t>5495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1" w:hRule="atLeast"/>
                <w:jc w:val="center"/>
              </w:trPr>
              <w:tc>
                <w:tcPr>
                  <w:tcW w:w="517" w:type="pct"/>
                  <w:vMerge w:val="continue"/>
                  <w:noWrap w:val="0"/>
                  <w:vAlign w:val="center"/>
                </w:tcPr>
                <w:p>
                  <w:pPr>
                    <w:snapToGrid w:val="0"/>
                    <w:spacing w:line="360" w:lineRule="exact"/>
                    <w:jc w:val="center"/>
                    <w:rPr>
                      <w:rFonts w:hint="eastAsia"/>
                      <w:color w:val="000000"/>
                      <w:szCs w:val="21"/>
                      <w:highlight w:val="none"/>
                    </w:rPr>
                  </w:pPr>
                </w:p>
              </w:tc>
              <w:tc>
                <w:tcPr>
                  <w:tcW w:w="578" w:type="pct"/>
                  <w:vMerge w:val="continue"/>
                  <w:noWrap w:val="0"/>
                  <w:vAlign w:val="center"/>
                </w:tcPr>
                <w:p>
                  <w:pPr>
                    <w:snapToGrid w:val="0"/>
                    <w:spacing w:line="360" w:lineRule="exact"/>
                    <w:jc w:val="center"/>
                    <w:rPr>
                      <w:rFonts w:hint="eastAsia"/>
                      <w:color w:val="000000"/>
                      <w:szCs w:val="21"/>
                      <w:highlight w:val="none"/>
                    </w:rPr>
                  </w:pPr>
                </w:p>
              </w:tc>
              <w:tc>
                <w:tcPr>
                  <w:tcW w:w="448" w:type="pct"/>
                  <w:noWrap w:val="0"/>
                  <w:vAlign w:val="center"/>
                </w:tcPr>
                <w:p>
                  <w:pPr>
                    <w:snapToGrid w:val="0"/>
                    <w:spacing w:line="360" w:lineRule="exact"/>
                    <w:jc w:val="center"/>
                    <w:rPr>
                      <w:rFonts w:hint="eastAsia" w:eastAsia="宋体"/>
                      <w:color w:val="000000"/>
                      <w:szCs w:val="21"/>
                      <w:highlight w:val="none"/>
                      <w:lang w:eastAsia="zh-CN"/>
                    </w:rPr>
                  </w:pPr>
                  <w:r>
                    <w:rPr>
                      <w:rFonts w:hint="eastAsia"/>
                      <w:color w:val="000000"/>
                      <w:szCs w:val="21"/>
                      <w:highlight w:val="none"/>
                      <w:lang w:val="en-US" w:eastAsia="zh-CN"/>
                    </w:rPr>
                    <w:t>2</w:t>
                  </w:r>
                </w:p>
              </w:tc>
              <w:tc>
                <w:tcPr>
                  <w:tcW w:w="881" w:type="pct"/>
                  <w:noWrap w:val="0"/>
                  <w:vAlign w:val="center"/>
                </w:tcPr>
                <w:p>
                  <w:pPr>
                    <w:snapToGrid w:val="0"/>
                    <w:spacing w:line="360" w:lineRule="exact"/>
                    <w:jc w:val="center"/>
                    <w:rPr>
                      <w:rFonts w:hint="eastAsia" w:eastAsia="宋体"/>
                      <w:color w:val="000000"/>
                      <w:szCs w:val="21"/>
                      <w:highlight w:val="none"/>
                      <w:lang w:val="en-US" w:eastAsia="zh-CN"/>
                    </w:rPr>
                  </w:pPr>
                  <w:r>
                    <w:rPr>
                      <w:rFonts w:hint="eastAsia"/>
                      <w:color w:val="000000"/>
                      <w:szCs w:val="21"/>
                      <w:highlight w:val="none"/>
                      <w:lang w:val="en-US" w:eastAsia="zh-CN"/>
                    </w:rPr>
                    <w:t>水蒸汽</w:t>
                  </w:r>
                  <w:r>
                    <w:rPr>
                      <w:rFonts w:hint="eastAsia"/>
                      <w:color w:val="000000"/>
                      <w:highlight w:val="none"/>
                      <w:lang w:eastAsia="zh-CN"/>
                    </w:rPr>
                    <w:t>（</w:t>
                  </w:r>
                  <w:r>
                    <w:rPr>
                      <w:rFonts w:hint="eastAsia"/>
                      <w:color w:val="000000"/>
                      <w:highlight w:val="none"/>
                      <w:lang w:val="en-US" w:eastAsia="zh-CN"/>
                    </w:rPr>
                    <w:t>蒸发，不收集</w:t>
                  </w:r>
                  <w:r>
                    <w:rPr>
                      <w:rFonts w:hint="eastAsia"/>
                      <w:color w:val="000000"/>
                      <w:highlight w:val="none"/>
                      <w:lang w:eastAsia="zh-CN"/>
                    </w:rPr>
                    <w:t>）</w:t>
                  </w:r>
                </w:p>
              </w:tc>
              <w:tc>
                <w:tcPr>
                  <w:tcW w:w="695" w:type="pct"/>
                  <w:noWrap w:val="0"/>
                  <w:vAlign w:val="center"/>
                </w:tcPr>
                <w:p>
                  <w:pPr>
                    <w:snapToGrid w:val="0"/>
                    <w:spacing w:line="360" w:lineRule="exact"/>
                    <w:jc w:val="center"/>
                    <w:rPr>
                      <w:color w:val="000000"/>
                      <w:szCs w:val="21"/>
                      <w:highlight w:val="none"/>
                    </w:rPr>
                  </w:pPr>
                  <w:r>
                    <w:rPr>
                      <w:rFonts w:hint="eastAsia"/>
                      <w:color w:val="000000"/>
                      <w:szCs w:val="21"/>
                      <w:highlight w:val="none"/>
                      <w:lang w:val="en-US" w:eastAsia="zh-CN"/>
                    </w:rPr>
                    <w:t>7.5</w:t>
                  </w:r>
                </w:p>
              </w:tc>
              <w:tc>
                <w:tcPr>
                  <w:tcW w:w="634" w:type="pct"/>
                  <w:noWrap w:val="0"/>
                  <w:vAlign w:val="center"/>
                </w:tcPr>
                <w:p>
                  <w:pPr>
                    <w:snapToGrid w:val="0"/>
                    <w:spacing w:line="360" w:lineRule="exact"/>
                    <w:jc w:val="center"/>
                    <w:rPr>
                      <w:rFonts w:hint="default"/>
                      <w:color w:val="000000"/>
                      <w:szCs w:val="21"/>
                      <w:highlight w:val="none"/>
                      <w:lang w:val="en-US" w:eastAsia="zh-CN"/>
                    </w:rPr>
                  </w:pPr>
                  <w:r>
                    <w:rPr>
                      <w:rFonts w:hint="eastAsia"/>
                      <w:color w:val="000000"/>
                      <w:szCs w:val="21"/>
                      <w:highlight w:val="none"/>
                      <w:lang w:val="en-US" w:eastAsia="zh-CN"/>
                    </w:rPr>
                    <w:t>/</w:t>
                  </w:r>
                </w:p>
              </w:tc>
              <w:tc>
                <w:tcPr>
                  <w:tcW w:w="581" w:type="pct"/>
                  <w:noWrap w:val="0"/>
                  <w:vAlign w:val="center"/>
                </w:tcPr>
                <w:p>
                  <w:pPr>
                    <w:snapToGrid w:val="0"/>
                    <w:spacing w:line="360" w:lineRule="exact"/>
                    <w:jc w:val="center"/>
                    <w:rPr>
                      <w:rFonts w:hint="default"/>
                      <w:color w:val="000000"/>
                      <w:szCs w:val="21"/>
                      <w:highlight w:val="none"/>
                      <w:lang w:val="en-US" w:eastAsia="zh-CN"/>
                    </w:rPr>
                  </w:pPr>
                  <w:r>
                    <w:rPr>
                      <w:rFonts w:hint="eastAsia"/>
                      <w:color w:val="000000"/>
                      <w:szCs w:val="21"/>
                      <w:highlight w:val="none"/>
                      <w:lang w:val="en-US" w:eastAsia="zh-CN"/>
                    </w:rPr>
                    <w:t>/</w:t>
                  </w:r>
                </w:p>
              </w:tc>
              <w:tc>
                <w:tcPr>
                  <w:tcW w:w="332" w:type="pct"/>
                  <w:noWrap w:val="0"/>
                  <w:vAlign w:val="center"/>
                </w:tcPr>
                <w:p>
                  <w:pPr>
                    <w:snapToGrid w:val="0"/>
                    <w:spacing w:line="360" w:lineRule="exact"/>
                    <w:jc w:val="center"/>
                    <w:rPr>
                      <w:rFonts w:hint="default"/>
                      <w:color w:val="000000"/>
                      <w:szCs w:val="21"/>
                      <w:highlight w:val="none"/>
                      <w:lang w:val="en-US" w:eastAsia="zh-CN"/>
                    </w:rPr>
                  </w:pPr>
                  <w:r>
                    <w:rPr>
                      <w:rFonts w:hint="eastAsia"/>
                      <w:color w:val="000000"/>
                      <w:szCs w:val="21"/>
                      <w:highlight w:val="none"/>
                      <w:lang w:val="en-US" w:eastAsia="zh-CN"/>
                    </w:rPr>
                    <w:t>/</w:t>
                  </w:r>
                </w:p>
              </w:tc>
              <w:tc>
                <w:tcPr>
                  <w:tcW w:w="332" w:type="pct"/>
                  <w:noWrap w:val="0"/>
                  <w:vAlign w:val="center"/>
                </w:tcPr>
                <w:p>
                  <w:pPr>
                    <w:snapToGrid w:val="0"/>
                    <w:spacing w:line="360" w:lineRule="exact"/>
                    <w:jc w:val="center"/>
                    <w:rPr>
                      <w:rFonts w:hint="default"/>
                      <w:color w:val="000000"/>
                      <w:szCs w:val="21"/>
                      <w:highlight w:val="none"/>
                      <w:lang w:val="en-US" w:eastAsia="zh-CN"/>
                    </w:rPr>
                  </w:pPr>
                  <w:r>
                    <w:rPr>
                      <w:rFonts w:hint="eastAsia"/>
                      <w:color w:val="000000"/>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17" w:type="pct"/>
                  <w:noWrap w:val="0"/>
                  <w:vAlign w:val="center"/>
                </w:tcPr>
                <w:p>
                  <w:pPr>
                    <w:snapToGrid w:val="0"/>
                    <w:spacing w:line="360" w:lineRule="exact"/>
                    <w:jc w:val="center"/>
                    <w:rPr>
                      <w:rFonts w:hint="eastAsia"/>
                      <w:color w:val="000000"/>
                      <w:szCs w:val="21"/>
                      <w:highlight w:val="none"/>
                    </w:rPr>
                  </w:pPr>
                </w:p>
              </w:tc>
              <w:tc>
                <w:tcPr>
                  <w:tcW w:w="1907" w:type="pct"/>
                  <w:gridSpan w:val="3"/>
                  <w:noWrap w:val="0"/>
                  <w:vAlign w:val="center"/>
                </w:tcPr>
                <w:p>
                  <w:pPr>
                    <w:snapToGrid w:val="0"/>
                    <w:spacing w:line="360" w:lineRule="exact"/>
                    <w:jc w:val="center"/>
                    <w:rPr>
                      <w:color w:val="000000"/>
                      <w:szCs w:val="21"/>
                      <w:highlight w:val="none"/>
                    </w:rPr>
                  </w:pPr>
                  <w:r>
                    <w:rPr>
                      <w:rFonts w:hint="eastAsia"/>
                      <w:color w:val="000000"/>
                      <w:szCs w:val="21"/>
                      <w:highlight w:val="none"/>
                    </w:rPr>
                    <w:t>合计</w:t>
                  </w:r>
                </w:p>
              </w:tc>
              <w:tc>
                <w:tcPr>
                  <w:tcW w:w="695" w:type="pct"/>
                  <w:noWrap w:val="0"/>
                  <w:vAlign w:val="center"/>
                </w:tcPr>
                <w:p>
                  <w:pPr>
                    <w:snapToGrid w:val="0"/>
                    <w:spacing w:line="360" w:lineRule="exact"/>
                    <w:jc w:val="center"/>
                    <w:rPr>
                      <w:rFonts w:hint="default" w:eastAsia="宋体"/>
                      <w:color w:val="000000"/>
                      <w:szCs w:val="21"/>
                      <w:highlight w:val="none"/>
                      <w:lang w:val="en-US" w:eastAsia="zh-CN"/>
                    </w:rPr>
                  </w:pPr>
                  <w:r>
                    <w:rPr>
                      <w:rFonts w:hint="eastAsia"/>
                      <w:color w:val="000000"/>
                      <w:szCs w:val="21"/>
                      <w:highlight w:val="none"/>
                      <w:lang w:val="en-US" w:eastAsia="zh-CN"/>
                    </w:rPr>
                    <w:t>180</w:t>
                  </w:r>
                </w:p>
              </w:tc>
              <w:tc>
                <w:tcPr>
                  <w:tcW w:w="634" w:type="pct"/>
                  <w:noWrap w:val="0"/>
                  <w:vAlign w:val="center"/>
                </w:tcPr>
                <w:p>
                  <w:pPr>
                    <w:snapToGrid w:val="0"/>
                    <w:spacing w:line="360" w:lineRule="exact"/>
                    <w:jc w:val="center"/>
                    <w:rPr>
                      <w:rFonts w:hint="default"/>
                      <w:color w:val="000000"/>
                      <w:szCs w:val="21"/>
                      <w:highlight w:val="none"/>
                      <w:lang w:val="en-US" w:eastAsia="zh-CN"/>
                    </w:rPr>
                  </w:pPr>
                  <w:r>
                    <w:rPr>
                      <w:rFonts w:hint="eastAsia"/>
                      <w:color w:val="000000"/>
                      <w:szCs w:val="21"/>
                      <w:highlight w:val="none"/>
                      <w:lang w:val="en-US" w:eastAsia="zh-CN"/>
                    </w:rPr>
                    <w:t>/</w:t>
                  </w:r>
                </w:p>
              </w:tc>
              <w:tc>
                <w:tcPr>
                  <w:tcW w:w="581" w:type="pct"/>
                  <w:noWrap w:val="0"/>
                  <w:vAlign w:val="center"/>
                </w:tcPr>
                <w:p>
                  <w:pPr>
                    <w:snapToGrid w:val="0"/>
                    <w:spacing w:line="360" w:lineRule="exact"/>
                    <w:jc w:val="center"/>
                    <w:rPr>
                      <w:rFonts w:hint="default"/>
                      <w:color w:val="000000"/>
                      <w:szCs w:val="21"/>
                      <w:highlight w:val="none"/>
                      <w:lang w:val="en-US" w:eastAsia="zh-CN"/>
                    </w:rPr>
                  </w:pPr>
                  <w:r>
                    <w:rPr>
                      <w:rFonts w:hint="eastAsia"/>
                      <w:color w:val="000000"/>
                      <w:szCs w:val="21"/>
                      <w:highlight w:val="none"/>
                      <w:lang w:val="en-US" w:eastAsia="zh-CN"/>
                    </w:rPr>
                    <w:t>/</w:t>
                  </w:r>
                </w:p>
              </w:tc>
              <w:tc>
                <w:tcPr>
                  <w:tcW w:w="332" w:type="pct"/>
                  <w:noWrap w:val="0"/>
                  <w:vAlign w:val="center"/>
                </w:tcPr>
                <w:p>
                  <w:pPr>
                    <w:snapToGrid w:val="0"/>
                    <w:spacing w:line="360" w:lineRule="exact"/>
                    <w:jc w:val="center"/>
                    <w:rPr>
                      <w:rFonts w:hint="default"/>
                      <w:color w:val="000000"/>
                      <w:szCs w:val="21"/>
                      <w:highlight w:val="none"/>
                      <w:lang w:val="en-US" w:eastAsia="zh-CN"/>
                    </w:rPr>
                  </w:pPr>
                  <w:r>
                    <w:rPr>
                      <w:rFonts w:hint="eastAsia"/>
                      <w:color w:val="000000"/>
                      <w:szCs w:val="21"/>
                      <w:highlight w:val="none"/>
                      <w:lang w:val="en-US" w:eastAsia="zh-CN"/>
                    </w:rPr>
                    <w:t>/</w:t>
                  </w:r>
                </w:p>
              </w:tc>
              <w:tc>
                <w:tcPr>
                  <w:tcW w:w="332" w:type="pct"/>
                  <w:noWrap w:val="0"/>
                  <w:vAlign w:val="center"/>
                </w:tcPr>
                <w:p>
                  <w:pPr>
                    <w:snapToGrid w:val="0"/>
                    <w:spacing w:line="360" w:lineRule="exact"/>
                    <w:jc w:val="center"/>
                    <w:rPr>
                      <w:rFonts w:hint="default"/>
                      <w:color w:val="000000"/>
                      <w:szCs w:val="21"/>
                      <w:highlight w:val="none"/>
                      <w:lang w:val="en-US" w:eastAsia="zh-CN"/>
                    </w:rPr>
                  </w:pPr>
                  <w:r>
                    <w:rPr>
                      <w:rFonts w:hint="eastAsia"/>
                      <w:color w:val="000000"/>
                      <w:szCs w:val="21"/>
                      <w:highlight w:val="none"/>
                      <w:lang w:val="en-US" w:eastAsia="zh-CN"/>
                    </w:rPr>
                    <w:t>/</w:t>
                  </w:r>
                </w:p>
              </w:tc>
            </w:tr>
          </w:tbl>
          <w:p>
            <w:pPr>
              <w:spacing w:line="360" w:lineRule="auto"/>
              <w:rPr>
                <w:rFonts w:hint="default" w:eastAsia="宋体"/>
                <w:b/>
                <w:bCs/>
                <w:color w:val="000000"/>
                <w:sz w:val="24"/>
                <w:highlight w:val="none"/>
                <w:lang w:val="en-US" w:eastAsia="zh-CN"/>
              </w:rPr>
            </w:pPr>
            <w:r>
              <w:rPr>
                <w:rFonts w:hint="eastAsia"/>
                <w:b/>
                <w:bCs/>
                <w:color w:val="000000"/>
                <w:sz w:val="24"/>
                <w:szCs w:val="24"/>
                <w:highlight w:val="none"/>
                <w:lang w:val="en-US" w:eastAsia="zh-CN"/>
              </w:rPr>
              <w:t>6、煤矸石分选硫平衡</w:t>
            </w:r>
          </w:p>
          <w:p>
            <w:pPr>
              <w:spacing w:line="360" w:lineRule="auto"/>
              <w:ind w:firstLine="480" w:firstLineChars="200"/>
              <w:rPr>
                <w:rFonts w:hint="eastAsia"/>
                <w:b w:val="0"/>
                <w:bCs w:val="0"/>
                <w:color w:val="000000"/>
                <w:sz w:val="24"/>
                <w:highlight w:val="none"/>
                <w:lang w:val="en-US" w:eastAsia="zh-CN"/>
              </w:rPr>
            </w:pPr>
            <w:r>
              <w:rPr>
                <w:rFonts w:hint="eastAsia"/>
                <w:b w:val="0"/>
                <w:bCs w:val="0"/>
                <w:color w:val="000000"/>
                <w:sz w:val="24"/>
                <w:highlight w:val="none"/>
                <w:lang w:val="en-US" w:eastAsia="zh-CN"/>
              </w:rPr>
              <w:t>项目煤矸石分选灰分及硫平衡见下表。</w:t>
            </w:r>
          </w:p>
          <w:p>
            <w:pPr>
              <w:bidi w:val="0"/>
              <w:spacing w:line="240" w:lineRule="auto"/>
              <w:jc w:val="center"/>
              <w:rPr>
                <w:rFonts w:hint="eastAsia"/>
                <w:b/>
                <w:bCs/>
                <w:color w:val="000000"/>
                <w:sz w:val="24"/>
                <w:szCs w:val="24"/>
                <w:highlight w:val="none"/>
                <w:lang w:val="en-US" w:eastAsia="zh-CN"/>
              </w:rPr>
            </w:pPr>
            <w:r>
              <w:rPr>
                <w:rFonts w:hint="eastAsia"/>
                <w:b/>
                <w:bCs/>
                <w:color w:val="000000"/>
                <w:sz w:val="24"/>
                <w:szCs w:val="24"/>
                <w:highlight w:val="none"/>
                <w:lang w:val="en-US" w:eastAsia="zh-CN"/>
              </w:rPr>
              <w:t>表9 煤矸石灰分及硫平衡一览表</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3"/>
              <w:gridCol w:w="1014"/>
              <w:gridCol w:w="1014"/>
              <w:gridCol w:w="1014"/>
              <w:gridCol w:w="1014"/>
              <w:gridCol w:w="1014"/>
              <w:gridCol w:w="1014"/>
              <w:gridCol w:w="10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55" w:type="dxa"/>
                  <w:gridSpan w:val="4"/>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进料</w:t>
                  </w:r>
                </w:p>
              </w:tc>
              <w:tc>
                <w:tcPr>
                  <w:tcW w:w="4056" w:type="dxa"/>
                  <w:gridSpan w:val="4"/>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出料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11" w:type="dxa"/>
                  <w:gridSpan w:val="8"/>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b/>
                      <w:bCs/>
                      <w:color w:val="000000"/>
                      <w:sz w:val="21"/>
                      <w:szCs w:val="21"/>
                      <w:highlight w:val="none"/>
                      <w:vertAlign w:val="baseline"/>
                      <w:lang w:val="en-US" w:eastAsia="zh-CN"/>
                    </w:rPr>
                    <w:t>硫平衡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名称</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用量（万t/a）</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含硫率%</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硫量（万t/a）</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名称</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产量（万t/a）</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含硫率%</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硫量（万t/a）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1013" w:type="dxa"/>
                  <w:vMerge w:val="restart"/>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原料煤矸石</w:t>
                  </w:r>
                </w:p>
              </w:tc>
              <w:tc>
                <w:tcPr>
                  <w:tcW w:w="1014" w:type="dxa"/>
                  <w:vMerge w:val="restart"/>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120</w:t>
                  </w:r>
                </w:p>
              </w:tc>
              <w:tc>
                <w:tcPr>
                  <w:tcW w:w="1014" w:type="dxa"/>
                  <w:vMerge w:val="restart"/>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1.74</w:t>
                  </w:r>
                </w:p>
              </w:tc>
              <w:tc>
                <w:tcPr>
                  <w:tcW w:w="1014" w:type="dxa"/>
                  <w:vMerge w:val="restart"/>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2.088</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精煤</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24</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1.68</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0.4032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vMerge w:val="continue"/>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p>
              </w:tc>
              <w:tc>
                <w:tcPr>
                  <w:tcW w:w="1014" w:type="dxa"/>
                  <w:vMerge w:val="continue"/>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p>
              </w:tc>
              <w:tc>
                <w:tcPr>
                  <w:tcW w:w="1014" w:type="dxa"/>
                  <w:vMerge w:val="continue"/>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p>
              </w:tc>
              <w:tc>
                <w:tcPr>
                  <w:tcW w:w="1014" w:type="dxa"/>
                  <w:vMerge w:val="continue"/>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尾矸石</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96</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1.755</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1.6848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合计</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120</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2.088</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120</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2.088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11" w:type="dxa"/>
                  <w:gridSpan w:val="8"/>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b/>
                      <w:bCs/>
                      <w:color w:val="000000"/>
                      <w:sz w:val="21"/>
                      <w:szCs w:val="21"/>
                      <w:highlight w:val="none"/>
                      <w:vertAlign w:val="baseline"/>
                      <w:lang w:val="en-US" w:eastAsia="zh-CN"/>
                    </w:rPr>
                    <w:t>灰分平衡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名称</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用量（万t/a）</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灰分%</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灰量（万t/a）</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名称</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产量（万t/a）</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灰分%</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灰量（万t/a）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vMerge w:val="restart"/>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原料煤矸石</w:t>
                  </w:r>
                </w:p>
              </w:tc>
              <w:tc>
                <w:tcPr>
                  <w:tcW w:w="1014" w:type="dxa"/>
                  <w:vMerge w:val="restart"/>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120</w:t>
                  </w:r>
                </w:p>
              </w:tc>
              <w:tc>
                <w:tcPr>
                  <w:tcW w:w="1014" w:type="dxa"/>
                  <w:vMerge w:val="restart"/>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70.01</w:t>
                  </w:r>
                </w:p>
              </w:tc>
              <w:tc>
                <w:tcPr>
                  <w:tcW w:w="1014" w:type="dxa"/>
                  <w:vMerge w:val="restart"/>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84.012</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精煤</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24</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34.15</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8.196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vMerge w:val="continue"/>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p>
              </w:tc>
              <w:tc>
                <w:tcPr>
                  <w:tcW w:w="1014" w:type="dxa"/>
                  <w:vMerge w:val="continue"/>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p>
              </w:tc>
              <w:tc>
                <w:tcPr>
                  <w:tcW w:w="1014" w:type="dxa"/>
                  <w:vMerge w:val="continue"/>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p>
              </w:tc>
              <w:tc>
                <w:tcPr>
                  <w:tcW w:w="1014" w:type="dxa"/>
                  <w:vMerge w:val="continue"/>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尾矸石</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96</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78.975</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75.816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合计</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120</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84.012</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120</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t>
                  </w:r>
                </w:p>
              </w:tc>
              <w:tc>
                <w:tcPr>
                  <w:tcW w:w="1014" w:type="dxa"/>
                  <w:noWrap w:val="0"/>
                  <w:vAlign w:val="center"/>
                </w:tcPr>
                <w:p>
                  <w:pPr>
                    <w:pStyle w:val="2"/>
                    <w:spacing w:line="240" w:lineRule="auto"/>
                    <w:ind w:left="0" w:leftChars="0" w:firstLine="0" w:firstLineChars="0"/>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84.012</w:t>
                  </w:r>
                </w:p>
              </w:tc>
            </w:tr>
          </w:tbl>
          <w:p>
            <w:pPr>
              <w:spacing w:line="360" w:lineRule="auto"/>
              <w:rPr>
                <w:rFonts w:hint="eastAsia"/>
                <w:b/>
                <w:bCs/>
                <w:color w:val="000000"/>
                <w:sz w:val="24"/>
                <w:highlight w:val="none"/>
              </w:rPr>
            </w:pPr>
            <w:r>
              <w:rPr>
                <w:rFonts w:hint="eastAsia"/>
                <w:b/>
                <w:bCs/>
                <w:color w:val="000000"/>
                <w:sz w:val="24"/>
                <w:highlight w:val="none"/>
                <w:lang w:val="en-US" w:eastAsia="zh-CN"/>
              </w:rPr>
              <w:t>7</w:t>
            </w:r>
            <w:r>
              <w:rPr>
                <w:rFonts w:hint="eastAsia"/>
                <w:b/>
                <w:bCs/>
                <w:color w:val="000000"/>
                <w:sz w:val="24"/>
                <w:highlight w:val="none"/>
                <w:lang w:eastAsia="zh-CN"/>
              </w:rPr>
              <w:t>、</w:t>
            </w:r>
            <w:r>
              <w:rPr>
                <w:rFonts w:hint="eastAsia"/>
                <w:b/>
                <w:bCs/>
                <w:color w:val="000000"/>
                <w:sz w:val="24"/>
                <w:highlight w:val="none"/>
              </w:rPr>
              <w:t>项目平面布置</w:t>
            </w:r>
          </w:p>
          <w:p>
            <w:pPr>
              <w:adjustRightInd w:val="0"/>
              <w:snapToGrid w:val="0"/>
              <w:spacing w:line="360" w:lineRule="auto"/>
              <w:ind w:firstLine="480" w:firstLineChars="200"/>
              <w:jc w:val="left"/>
              <w:rPr>
                <w:bCs/>
                <w:color w:val="000000"/>
                <w:sz w:val="24"/>
                <w:highlight w:val="none"/>
              </w:rPr>
            </w:pPr>
            <w:r>
              <w:rPr>
                <w:rFonts w:hint="eastAsia"/>
                <w:color w:val="000000"/>
                <w:sz w:val="24"/>
                <w:highlight w:val="none"/>
                <w:lang w:val="en-US" w:eastAsia="zh-CN"/>
              </w:rPr>
              <w:t>本</w:t>
            </w:r>
            <w:r>
              <w:rPr>
                <w:rFonts w:hint="eastAsia"/>
                <w:bCs/>
                <w:color w:val="000000"/>
                <w:sz w:val="24"/>
                <w:highlight w:val="none"/>
              </w:rPr>
              <w:t>项目位于</w:t>
            </w:r>
            <w:r>
              <w:rPr>
                <w:color w:val="000000"/>
                <w:sz w:val="24"/>
                <w:highlight w:val="none"/>
              </w:rPr>
              <w:t>准格尔旗纳日松镇红进塔村郝家塔社</w:t>
            </w:r>
            <w:r>
              <w:rPr>
                <w:rFonts w:hint="eastAsia"/>
                <w:bCs/>
                <w:color w:val="000000"/>
                <w:sz w:val="24"/>
                <w:highlight w:val="none"/>
              </w:rPr>
              <w:t>，</w:t>
            </w:r>
            <w:r>
              <w:rPr>
                <w:rFonts w:hint="eastAsia"/>
                <w:bCs/>
                <w:color w:val="000000"/>
                <w:sz w:val="24"/>
                <w:highlight w:val="none"/>
                <w:lang w:val="en-US" w:eastAsia="zh-CN"/>
              </w:rPr>
              <w:t>厂区总体由东向西呈矩形布置，厂区最东侧设置矩形原料矸石棚，煤泥烘干车间和XRT智能干选车间位于原料矸石棚西侧，与原料矸石棚紧邻，精煤棚、烘干成品库及尾矸棚位于煤泥烘干车间和XRT智能干选车间西侧，依次布设，办公区位于厂区最西侧</w:t>
            </w:r>
            <w:r>
              <w:rPr>
                <w:rFonts w:hint="eastAsia"/>
                <w:bCs/>
                <w:color w:val="000000"/>
                <w:sz w:val="24"/>
                <w:highlight w:val="none"/>
              </w:rPr>
              <w:t>，西北侧</w:t>
            </w:r>
            <w:r>
              <w:rPr>
                <w:rFonts w:hint="eastAsia"/>
                <w:bCs/>
                <w:color w:val="000000"/>
                <w:sz w:val="24"/>
                <w:highlight w:val="none"/>
                <w:lang w:val="en-US" w:eastAsia="zh-CN"/>
              </w:rPr>
              <w:t>拐角</w:t>
            </w:r>
            <w:r>
              <w:rPr>
                <w:rFonts w:hint="eastAsia"/>
                <w:bCs/>
                <w:color w:val="000000"/>
                <w:sz w:val="24"/>
                <w:highlight w:val="none"/>
              </w:rPr>
              <w:t>为</w:t>
            </w:r>
            <w:r>
              <w:rPr>
                <w:rFonts w:hint="eastAsia"/>
                <w:bCs/>
                <w:color w:val="000000"/>
                <w:sz w:val="24"/>
                <w:highlight w:val="none"/>
                <w:lang w:val="en-US" w:eastAsia="zh-CN"/>
              </w:rPr>
              <w:t>厂区入口</w:t>
            </w:r>
            <w:r>
              <w:rPr>
                <w:rFonts w:hint="eastAsia"/>
                <w:bCs/>
                <w:color w:val="000000"/>
                <w:sz w:val="24"/>
                <w:highlight w:val="none"/>
              </w:rPr>
              <w:t>，工艺衔接顺畅，布置合理，项目平面布置图见附图</w:t>
            </w:r>
            <w:r>
              <w:rPr>
                <w:rFonts w:hint="eastAsia"/>
                <w:bCs/>
                <w:color w:val="000000"/>
                <w:sz w:val="24"/>
                <w:highlight w:val="none"/>
                <w:lang w:val="en-US" w:eastAsia="zh-CN"/>
              </w:rPr>
              <w:t>1</w:t>
            </w:r>
            <w:r>
              <w:rPr>
                <w:rFonts w:hint="eastAsia"/>
                <w:bCs/>
                <w:color w:val="000000"/>
                <w:sz w:val="24"/>
                <w:highlight w:val="none"/>
              </w:rPr>
              <w:t>。</w:t>
            </w:r>
          </w:p>
          <w:p>
            <w:pPr>
              <w:adjustRightInd w:val="0"/>
              <w:snapToGrid w:val="0"/>
              <w:spacing w:line="360" w:lineRule="auto"/>
              <w:jc w:val="left"/>
              <w:rPr>
                <w:rFonts w:hint="eastAsia"/>
                <w:b/>
                <w:bCs w:val="0"/>
                <w:color w:val="000000"/>
                <w:sz w:val="24"/>
                <w:szCs w:val="24"/>
                <w:highlight w:val="none"/>
              </w:rPr>
            </w:pPr>
            <w:r>
              <w:rPr>
                <w:rFonts w:hint="eastAsia"/>
                <w:b/>
                <w:bCs w:val="0"/>
                <w:color w:val="000000"/>
                <w:sz w:val="24"/>
                <w:szCs w:val="24"/>
                <w:highlight w:val="none"/>
                <w:lang w:val="en-US" w:eastAsia="zh-CN"/>
              </w:rPr>
              <w:t>8</w:t>
            </w:r>
            <w:r>
              <w:rPr>
                <w:rFonts w:hint="eastAsia"/>
                <w:b/>
                <w:bCs w:val="0"/>
                <w:color w:val="000000"/>
                <w:sz w:val="24"/>
                <w:szCs w:val="24"/>
                <w:highlight w:val="none"/>
              </w:rPr>
              <w:t>、工作制度及劳动定员</w:t>
            </w:r>
          </w:p>
          <w:p>
            <w:pPr>
              <w:adjustRightInd w:val="0"/>
              <w:snapToGrid w:val="0"/>
              <w:spacing w:line="360" w:lineRule="auto"/>
              <w:ind w:firstLine="480" w:firstLineChars="200"/>
              <w:jc w:val="left"/>
              <w:rPr>
                <w:rFonts w:hint="eastAsia"/>
                <w:bCs/>
                <w:color w:val="000000"/>
                <w:sz w:val="24"/>
                <w:highlight w:val="none"/>
              </w:rPr>
            </w:pPr>
            <w:r>
              <w:rPr>
                <w:rFonts w:hint="eastAsia"/>
                <w:bCs/>
                <w:color w:val="000000"/>
                <w:sz w:val="24"/>
                <w:highlight w:val="none"/>
              </w:rPr>
              <w:t>项目年运行</w:t>
            </w:r>
            <w:r>
              <w:rPr>
                <w:rFonts w:hint="eastAsia"/>
                <w:bCs/>
                <w:color w:val="000000"/>
                <w:sz w:val="24"/>
                <w:highlight w:val="none"/>
                <w:lang w:val="en-US" w:eastAsia="zh-CN"/>
              </w:rPr>
              <w:t>300</w:t>
            </w:r>
            <w:r>
              <w:rPr>
                <w:rFonts w:hint="eastAsia"/>
                <w:bCs/>
                <w:color w:val="000000"/>
                <w:sz w:val="24"/>
                <w:highlight w:val="none"/>
              </w:rPr>
              <w:t>天，</w:t>
            </w:r>
            <w:r>
              <w:rPr>
                <w:rFonts w:hint="eastAsia"/>
                <w:bCs/>
                <w:color w:val="000000"/>
                <w:sz w:val="24"/>
                <w:highlight w:val="none"/>
                <w:lang w:val="en-US" w:eastAsia="zh-CN"/>
              </w:rPr>
              <w:t>12</w:t>
            </w:r>
            <w:r>
              <w:rPr>
                <w:rFonts w:hint="eastAsia"/>
                <w:bCs/>
                <w:color w:val="000000"/>
                <w:sz w:val="24"/>
                <w:highlight w:val="none"/>
              </w:rPr>
              <w:t>小时工作制，</w:t>
            </w:r>
            <w:r>
              <w:rPr>
                <w:rFonts w:hint="eastAsia"/>
                <w:color w:val="000000"/>
                <w:sz w:val="24"/>
                <w:highlight w:val="none"/>
              </w:rPr>
              <w:t>两班</w:t>
            </w:r>
            <w:r>
              <w:rPr>
                <w:rFonts w:hint="eastAsia"/>
                <w:color w:val="000000"/>
                <w:sz w:val="24"/>
                <w:highlight w:val="none"/>
                <w:lang w:val="en-US" w:eastAsia="zh-CN"/>
              </w:rPr>
              <w:t>倒</w:t>
            </w:r>
            <w:r>
              <w:rPr>
                <w:rFonts w:hint="eastAsia"/>
                <w:color w:val="000000"/>
                <w:sz w:val="24"/>
                <w:highlight w:val="none"/>
              </w:rPr>
              <w:t>，</w:t>
            </w:r>
            <w:r>
              <w:rPr>
                <w:rFonts w:hint="eastAsia"/>
                <w:bCs/>
                <w:color w:val="000000"/>
                <w:sz w:val="24"/>
                <w:highlight w:val="none"/>
              </w:rPr>
              <w:t>劳动定员</w:t>
            </w:r>
            <w:r>
              <w:rPr>
                <w:rFonts w:hint="eastAsia"/>
                <w:bCs/>
                <w:color w:val="000000"/>
                <w:sz w:val="24"/>
                <w:highlight w:val="none"/>
                <w:lang w:val="en-US" w:eastAsia="zh-CN"/>
              </w:rPr>
              <w:t>20人</w:t>
            </w:r>
            <w:r>
              <w:rPr>
                <w:rFonts w:hint="eastAsia"/>
                <w:bCs/>
                <w:color w:val="000000"/>
                <w:sz w:val="24"/>
                <w:highlight w:val="none"/>
              </w:rPr>
              <w:t>。</w:t>
            </w:r>
          </w:p>
          <w:p>
            <w:pPr>
              <w:adjustRightInd w:val="0"/>
              <w:snapToGrid w:val="0"/>
              <w:spacing w:line="360" w:lineRule="auto"/>
              <w:jc w:val="left"/>
              <w:rPr>
                <w:rFonts w:hint="eastAsia"/>
                <w:b/>
                <w:color w:val="000000"/>
                <w:szCs w:val="21"/>
                <w:highlight w:val="none"/>
              </w:rPr>
            </w:pPr>
            <w:r>
              <w:rPr>
                <w:rFonts w:hint="eastAsia"/>
                <w:b/>
                <w:color w:val="000000"/>
                <w:sz w:val="24"/>
                <w:highlight w:val="none"/>
                <w:lang w:val="en-US" w:eastAsia="zh-CN"/>
              </w:rPr>
              <w:t>9、</w:t>
            </w:r>
            <w:r>
              <w:rPr>
                <w:rFonts w:hint="eastAsia"/>
                <w:b/>
                <w:color w:val="000000"/>
                <w:sz w:val="24"/>
                <w:highlight w:val="none"/>
              </w:rPr>
              <w:t>公用工程</w:t>
            </w:r>
          </w:p>
          <w:p>
            <w:pPr>
              <w:adjustRightInd w:val="0"/>
              <w:snapToGrid w:val="0"/>
              <w:spacing w:line="360" w:lineRule="auto"/>
              <w:ind w:firstLine="480" w:firstLineChars="200"/>
              <w:jc w:val="left"/>
              <w:rPr>
                <w:rFonts w:hint="eastAsia"/>
                <w:bCs/>
                <w:color w:val="000000"/>
                <w:sz w:val="24"/>
                <w:highlight w:val="none"/>
              </w:rPr>
            </w:pPr>
            <w:r>
              <w:rPr>
                <w:rFonts w:hint="eastAsia"/>
                <w:bCs/>
                <w:color w:val="000000"/>
                <w:sz w:val="24"/>
                <w:highlight w:val="none"/>
              </w:rPr>
              <w:t>（1）给排水</w:t>
            </w:r>
          </w:p>
          <w:p>
            <w:pPr>
              <w:adjustRightInd w:val="0"/>
              <w:snapToGrid w:val="0"/>
              <w:spacing w:line="360" w:lineRule="auto"/>
              <w:ind w:firstLine="480" w:firstLineChars="200"/>
              <w:jc w:val="left"/>
              <w:rPr>
                <w:rFonts w:hint="default" w:eastAsia="宋体"/>
                <w:bCs/>
                <w:color w:val="000000"/>
                <w:sz w:val="24"/>
                <w:highlight w:val="none"/>
                <w:lang w:val="en-US" w:eastAsia="zh-CN"/>
              </w:rPr>
            </w:pPr>
            <w:r>
              <w:rPr>
                <w:rFonts w:hint="eastAsia"/>
                <w:bCs/>
                <w:color w:val="000000"/>
                <w:sz w:val="24"/>
                <w:highlight w:val="none"/>
                <w:lang w:val="en-US" w:eastAsia="zh-CN"/>
              </w:rPr>
              <w:t>①给水</w:t>
            </w:r>
          </w:p>
          <w:p>
            <w:pPr>
              <w:adjustRightInd w:val="0"/>
              <w:snapToGrid w:val="0"/>
              <w:spacing w:line="360" w:lineRule="auto"/>
              <w:ind w:firstLine="480" w:firstLineChars="200"/>
              <w:jc w:val="left"/>
              <w:rPr>
                <w:rFonts w:hint="eastAsia"/>
                <w:bCs/>
                <w:color w:val="000000"/>
                <w:sz w:val="24"/>
                <w:highlight w:val="none"/>
              </w:rPr>
            </w:pPr>
            <w:r>
              <w:rPr>
                <w:rFonts w:hint="eastAsia"/>
                <w:bCs/>
                <w:color w:val="000000"/>
                <w:sz w:val="24"/>
                <w:highlight w:val="none"/>
              </w:rPr>
              <w:t>本项目工作人员</w:t>
            </w:r>
            <w:r>
              <w:rPr>
                <w:rFonts w:hint="eastAsia"/>
                <w:bCs/>
                <w:color w:val="000000"/>
                <w:sz w:val="24"/>
                <w:highlight w:val="none"/>
                <w:lang w:val="en-US" w:eastAsia="zh-CN"/>
              </w:rPr>
              <w:t>20人，</w:t>
            </w:r>
            <w:r>
              <w:rPr>
                <w:rFonts w:hint="eastAsia" w:ascii="Times New Roman" w:hAnsi="Times New Roman" w:cs="Times New Roman"/>
                <w:color w:val="000000"/>
                <w:sz w:val="24"/>
                <w:szCs w:val="24"/>
                <w:highlight w:val="none"/>
                <w:lang w:eastAsia="zh-CN"/>
              </w:rPr>
              <w:t>根据《内蒙古自治区行业用水定额标准》（DB15/T385-20</w:t>
            </w:r>
            <w:r>
              <w:rPr>
                <w:rFonts w:hint="eastAsia" w:ascii="Times New Roman" w:hAnsi="Times New Roman" w:cs="Times New Roman"/>
                <w:color w:val="000000"/>
                <w:sz w:val="24"/>
                <w:szCs w:val="24"/>
                <w:highlight w:val="none"/>
                <w:lang w:val="en-US" w:eastAsia="zh-CN"/>
              </w:rPr>
              <w:t>20</w:t>
            </w:r>
            <w:r>
              <w:rPr>
                <w:rFonts w:hint="eastAsia" w:ascii="Times New Roman" w:hAnsi="Times New Roman" w:cs="Times New Roman"/>
                <w:color w:val="000000"/>
                <w:sz w:val="24"/>
                <w:szCs w:val="24"/>
                <w:highlight w:val="none"/>
                <w:lang w:eastAsia="zh-CN"/>
              </w:rPr>
              <w:t>)，</w:t>
            </w:r>
            <w:r>
              <w:rPr>
                <w:rFonts w:hint="eastAsia" w:ascii="Times New Roman" w:hAnsi="Times New Roman" w:cs="Times New Roman"/>
                <w:color w:val="000000"/>
                <w:sz w:val="24"/>
                <w:szCs w:val="24"/>
                <w:highlight w:val="none"/>
                <w:lang w:val="en-US" w:eastAsia="zh-CN"/>
              </w:rPr>
              <w:t>生活用水定额按60L/d·人，则用水量为1.2m</w:t>
            </w:r>
            <w:r>
              <w:rPr>
                <w:rFonts w:hint="eastAsia" w:ascii="Times New Roman" w:hAnsi="Times New Roman" w:cs="Times New Roman"/>
                <w:color w:val="000000"/>
                <w:sz w:val="24"/>
                <w:szCs w:val="24"/>
                <w:highlight w:val="none"/>
                <w:vertAlign w:val="superscript"/>
                <w:lang w:val="en-US" w:eastAsia="zh-CN"/>
              </w:rPr>
              <w:t>3</w:t>
            </w:r>
            <w:r>
              <w:rPr>
                <w:rFonts w:hint="eastAsia" w:ascii="Times New Roman" w:hAnsi="Times New Roman" w:cs="Times New Roman"/>
                <w:color w:val="000000"/>
                <w:sz w:val="24"/>
                <w:szCs w:val="24"/>
                <w:highlight w:val="none"/>
                <w:lang w:val="en-US" w:eastAsia="zh-CN"/>
              </w:rPr>
              <w:t>/d（360m</w:t>
            </w:r>
            <w:r>
              <w:rPr>
                <w:rFonts w:hint="eastAsia" w:ascii="Times New Roman" w:hAnsi="Times New Roman" w:cs="Times New Roman"/>
                <w:color w:val="000000"/>
                <w:sz w:val="24"/>
                <w:szCs w:val="24"/>
                <w:highlight w:val="none"/>
                <w:vertAlign w:val="superscript"/>
                <w:lang w:val="en-US" w:eastAsia="zh-CN"/>
              </w:rPr>
              <w:t>3</w:t>
            </w:r>
            <w:r>
              <w:rPr>
                <w:rFonts w:hint="eastAsia" w:ascii="Times New Roman" w:hAnsi="Times New Roman" w:cs="Times New Roman"/>
                <w:color w:val="000000"/>
                <w:sz w:val="24"/>
                <w:szCs w:val="24"/>
                <w:highlight w:val="none"/>
                <w:lang w:val="en-US" w:eastAsia="zh-CN"/>
              </w:rPr>
              <w:t>/a），外购桶装水</w:t>
            </w:r>
            <w:r>
              <w:rPr>
                <w:rFonts w:hint="eastAsia"/>
                <w:bCs/>
                <w:color w:val="000000"/>
                <w:sz w:val="24"/>
                <w:highlight w:val="none"/>
                <w:lang w:eastAsia="zh-CN"/>
              </w:rPr>
              <w:t>；</w:t>
            </w:r>
            <w:r>
              <w:rPr>
                <w:rFonts w:hint="eastAsia"/>
                <w:bCs/>
                <w:color w:val="000000"/>
                <w:sz w:val="24"/>
                <w:highlight w:val="none"/>
              </w:rPr>
              <w:t>项目生产用水为洒水抑尘用水，</w:t>
            </w:r>
            <w:r>
              <w:rPr>
                <w:rFonts w:hint="eastAsia"/>
                <w:bCs/>
                <w:color w:val="000000"/>
                <w:sz w:val="24"/>
                <w:highlight w:val="none"/>
                <w:lang w:val="en-US" w:eastAsia="zh-CN"/>
              </w:rPr>
              <w:t>参照</w:t>
            </w:r>
            <w:r>
              <w:rPr>
                <w:rFonts w:hint="eastAsia"/>
                <w:bCs/>
                <w:color w:val="000000"/>
                <w:sz w:val="24"/>
                <w:highlight w:val="none"/>
              </w:rPr>
              <w:t>《内蒙古自治区地方标准行业用水定额》（DB15/T385 - 2020）中提到降尘洒水用水定额为1.5L/m</w:t>
            </w:r>
            <w:r>
              <w:rPr>
                <w:rFonts w:hint="eastAsia"/>
                <w:bCs/>
                <w:color w:val="000000"/>
                <w:sz w:val="24"/>
                <w:highlight w:val="none"/>
                <w:vertAlign w:val="superscript"/>
              </w:rPr>
              <w:t>2</w:t>
            </w:r>
            <w:r>
              <w:rPr>
                <w:rFonts w:hint="eastAsia"/>
                <w:b/>
                <w:bCs w:val="0"/>
                <w:color w:val="000000"/>
                <w:sz w:val="24"/>
                <w:highlight w:val="none"/>
                <w:lang w:val="en-US" w:eastAsia="zh-CN"/>
              </w:rPr>
              <w:t>·</w:t>
            </w:r>
            <w:r>
              <w:rPr>
                <w:rFonts w:hint="eastAsia"/>
                <w:b w:val="0"/>
                <w:bCs/>
                <w:color w:val="000000"/>
                <w:sz w:val="24"/>
                <w:highlight w:val="none"/>
                <w:lang w:val="en-US" w:eastAsia="zh-CN"/>
              </w:rPr>
              <w:t>d，</w:t>
            </w:r>
            <w:r>
              <w:rPr>
                <w:rFonts w:hint="eastAsia"/>
                <w:bCs/>
                <w:color w:val="000000"/>
                <w:sz w:val="24"/>
                <w:highlight w:val="none"/>
                <w:lang w:val="en-US" w:eastAsia="zh-CN"/>
              </w:rPr>
              <w:t>项目须降尘面积约5000m</w:t>
            </w:r>
            <w:r>
              <w:rPr>
                <w:rFonts w:hint="eastAsia"/>
                <w:bCs/>
                <w:color w:val="000000"/>
                <w:sz w:val="24"/>
                <w:highlight w:val="none"/>
                <w:vertAlign w:val="superscript"/>
                <w:lang w:val="en-US" w:eastAsia="zh-CN"/>
              </w:rPr>
              <w:t>2</w:t>
            </w:r>
            <w:r>
              <w:rPr>
                <w:rFonts w:hint="eastAsia"/>
                <w:color w:val="000000"/>
                <w:sz w:val="24"/>
                <w:szCs w:val="24"/>
                <w:highlight w:val="none"/>
                <w:lang w:eastAsia="zh-CN"/>
              </w:rPr>
              <w:t>（</w:t>
            </w:r>
            <w:r>
              <w:rPr>
                <w:rFonts w:hint="eastAsia"/>
                <w:color w:val="000000"/>
                <w:sz w:val="24"/>
                <w:szCs w:val="24"/>
                <w:highlight w:val="none"/>
                <w:lang w:val="en-US" w:eastAsia="zh-CN"/>
              </w:rPr>
              <w:t>主要包括干选车间2000m</w:t>
            </w:r>
            <w:r>
              <w:rPr>
                <w:rFonts w:hint="eastAsia"/>
                <w:color w:val="000000"/>
                <w:sz w:val="24"/>
                <w:szCs w:val="24"/>
                <w:highlight w:val="none"/>
                <w:vertAlign w:val="superscript"/>
                <w:lang w:val="en-US" w:eastAsia="zh-CN"/>
              </w:rPr>
              <w:t>2</w:t>
            </w:r>
            <w:r>
              <w:rPr>
                <w:rFonts w:hint="eastAsia"/>
                <w:color w:val="000000"/>
                <w:sz w:val="24"/>
                <w:szCs w:val="24"/>
                <w:highlight w:val="none"/>
                <w:lang w:val="en-US" w:eastAsia="zh-CN"/>
              </w:rPr>
              <w:t>，矸石原料棚1000m</w:t>
            </w:r>
            <w:r>
              <w:rPr>
                <w:rFonts w:hint="eastAsia"/>
                <w:color w:val="000000"/>
                <w:sz w:val="24"/>
                <w:szCs w:val="24"/>
                <w:highlight w:val="none"/>
                <w:vertAlign w:val="superscript"/>
                <w:lang w:val="en-US" w:eastAsia="zh-CN"/>
              </w:rPr>
              <w:t>2</w:t>
            </w:r>
            <w:r>
              <w:rPr>
                <w:rFonts w:hint="eastAsia"/>
                <w:color w:val="000000"/>
                <w:sz w:val="24"/>
                <w:szCs w:val="24"/>
                <w:highlight w:val="none"/>
                <w:lang w:val="en-US" w:eastAsia="zh-CN"/>
              </w:rPr>
              <w:t>、精煤棚1000m</w:t>
            </w:r>
            <w:r>
              <w:rPr>
                <w:rFonts w:hint="eastAsia"/>
                <w:color w:val="000000"/>
                <w:sz w:val="24"/>
                <w:szCs w:val="24"/>
                <w:highlight w:val="none"/>
                <w:vertAlign w:val="superscript"/>
                <w:lang w:val="en-US" w:eastAsia="zh-CN"/>
              </w:rPr>
              <w:t>2</w:t>
            </w:r>
            <w:r>
              <w:rPr>
                <w:rFonts w:hint="eastAsia"/>
                <w:color w:val="000000"/>
                <w:sz w:val="24"/>
                <w:szCs w:val="24"/>
                <w:highlight w:val="none"/>
                <w:lang w:val="en-US" w:eastAsia="zh-CN"/>
              </w:rPr>
              <w:t>及尾矸棚1000m</w:t>
            </w:r>
            <w:r>
              <w:rPr>
                <w:rFonts w:hint="eastAsia"/>
                <w:color w:val="000000"/>
                <w:sz w:val="24"/>
                <w:szCs w:val="24"/>
                <w:highlight w:val="none"/>
                <w:vertAlign w:val="superscript"/>
                <w:lang w:val="en-US" w:eastAsia="zh-CN"/>
              </w:rPr>
              <w:t>2</w:t>
            </w:r>
            <w:r>
              <w:rPr>
                <w:rFonts w:hint="eastAsia"/>
                <w:color w:val="000000"/>
                <w:sz w:val="24"/>
                <w:szCs w:val="24"/>
                <w:highlight w:val="none"/>
                <w:lang w:eastAsia="zh-CN"/>
              </w:rPr>
              <w:t>）</w:t>
            </w:r>
            <w:r>
              <w:rPr>
                <w:rFonts w:hint="eastAsia"/>
                <w:bCs/>
                <w:color w:val="000000"/>
                <w:sz w:val="24"/>
                <w:highlight w:val="none"/>
                <w:lang w:val="en-US" w:eastAsia="zh-CN"/>
              </w:rPr>
              <w:t>，</w:t>
            </w:r>
            <w:r>
              <w:rPr>
                <w:rFonts w:hint="eastAsia"/>
                <w:bCs/>
                <w:color w:val="000000"/>
                <w:sz w:val="24"/>
                <w:highlight w:val="none"/>
              </w:rPr>
              <w:t>洒水抑尘用水量为</w:t>
            </w:r>
            <w:r>
              <w:rPr>
                <w:rFonts w:hint="eastAsia"/>
                <w:bCs/>
                <w:color w:val="000000"/>
                <w:sz w:val="24"/>
                <w:highlight w:val="none"/>
                <w:lang w:val="en-US" w:eastAsia="zh-CN"/>
              </w:rPr>
              <w:t>7.5</w:t>
            </w:r>
            <w:r>
              <w:rPr>
                <w:rFonts w:hint="eastAsia"/>
                <w:bCs/>
                <w:color w:val="000000"/>
                <w:sz w:val="24"/>
                <w:highlight w:val="none"/>
              </w:rPr>
              <w:t>t/d，年运行3</w:t>
            </w:r>
            <w:r>
              <w:rPr>
                <w:rFonts w:hint="eastAsia"/>
                <w:bCs/>
                <w:color w:val="000000"/>
                <w:sz w:val="24"/>
                <w:highlight w:val="none"/>
                <w:lang w:val="en-US" w:eastAsia="zh-CN"/>
              </w:rPr>
              <w:t>0</w:t>
            </w:r>
            <w:r>
              <w:rPr>
                <w:rFonts w:hint="eastAsia"/>
                <w:bCs/>
                <w:color w:val="000000"/>
                <w:sz w:val="24"/>
                <w:highlight w:val="none"/>
              </w:rPr>
              <w:t>0天，则用水量为</w:t>
            </w:r>
            <w:r>
              <w:rPr>
                <w:rFonts w:hint="eastAsia"/>
                <w:bCs/>
                <w:color w:val="000000"/>
                <w:sz w:val="24"/>
                <w:highlight w:val="none"/>
                <w:lang w:val="en-US" w:eastAsia="zh-CN"/>
              </w:rPr>
              <w:t>2250</w:t>
            </w:r>
            <w:r>
              <w:rPr>
                <w:rFonts w:hint="eastAsia"/>
                <w:bCs/>
                <w:color w:val="000000"/>
                <w:sz w:val="24"/>
                <w:highlight w:val="none"/>
              </w:rPr>
              <w:t>t/a，降尘水全部自然蒸发，降尘用水全部取自纳日松镇</w:t>
            </w:r>
            <w:r>
              <w:rPr>
                <w:rFonts w:hint="eastAsia"/>
                <w:bCs/>
                <w:color w:val="000000"/>
                <w:sz w:val="24"/>
                <w:highlight w:val="none"/>
                <w:lang w:val="en-US" w:eastAsia="zh-CN"/>
              </w:rPr>
              <w:t>生活污</w:t>
            </w:r>
            <w:r>
              <w:rPr>
                <w:rFonts w:hint="eastAsia"/>
                <w:bCs/>
                <w:color w:val="000000"/>
                <w:sz w:val="24"/>
                <w:highlight w:val="none"/>
              </w:rPr>
              <w:t>水处理厂产出的中水</w:t>
            </w:r>
            <w:r>
              <w:rPr>
                <w:rFonts w:hint="eastAsia"/>
                <w:bCs/>
                <w:color w:val="000000"/>
                <w:sz w:val="24"/>
                <w:highlight w:val="none"/>
                <w:lang w:eastAsia="zh-CN"/>
              </w:rPr>
              <w:t>，</w:t>
            </w:r>
            <w:r>
              <w:rPr>
                <w:rFonts w:hint="eastAsia"/>
                <w:bCs/>
                <w:color w:val="000000"/>
                <w:sz w:val="24"/>
                <w:highlight w:val="none"/>
                <w:lang w:val="en-US" w:eastAsia="zh-CN"/>
              </w:rPr>
              <w:t>通过罐车拉运，厂内水罐储存</w:t>
            </w:r>
            <w:r>
              <w:rPr>
                <w:rFonts w:hint="eastAsia"/>
                <w:bCs/>
                <w:color w:val="000000"/>
                <w:sz w:val="24"/>
                <w:highlight w:val="none"/>
              </w:rPr>
              <w:t>。</w:t>
            </w:r>
          </w:p>
          <w:p>
            <w:pPr>
              <w:pStyle w:val="2"/>
              <w:rPr>
                <w:rFonts w:hint="default" w:ascii="Times New Roman" w:hAnsi="Times New Roman" w:eastAsia="宋体" w:cs="Times New Roman"/>
                <w:bCs/>
                <w:color w:val="000000"/>
                <w:sz w:val="24"/>
                <w:szCs w:val="24"/>
                <w:highlight w:val="none"/>
                <w:lang w:val="en-US" w:eastAsia="zh-CN"/>
              </w:rPr>
            </w:pPr>
            <w:r>
              <w:rPr>
                <w:rFonts w:hint="default" w:ascii="Times New Roman" w:hAnsi="Times New Roman" w:eastAsia="宋体" w:cs="Times New Roman"/>
                <w:bCs/>
                <w:color w:val="000000"/>
                <w:sz w:val="24"/>
                <w:szCs w:val="24"/>
                <w:highlight w:val="none"/>
                <w:lang w:val="en-US" w:eastAsia="zh-CN"/>
              </w:rPr>
              <w:t>②排水</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color w:val="000000"/>
                <w:highlight w:val="none"/>
                <w:lang w:val="en-US" w:eastAsia="zh-CN"/>
              </w:rPr>
            </w:pPr>
            <w:r>
              <w:rPr>
                <w:rFonts w:hint="default"/>
                <w:color w:val="000000"/>
                <w:highlight w:val="none"/>
                <w:lang w:val="en-US" w:eastAsia="zh-CN"/>
              </w:rPr>
              <w:t>本项目废水主要为工作人员生活污水，</w:t>
            </w:r>
            <w:r>
              <w:rPr>
                <w:rFonts w:hint="eastAsia"/>
                <w:bCs/>
                <w:color w:val="000000"/>
                <w:sz w:val="24"/>
                <w:highlight w:val="none"/>
              </w:rPr>
              <w:t>降尘水全部自然蒸发</w:t>
            </w:r>
            <w:r>
              <w:rPr>
                <w:rFonts w:hint="default"/>
                <w:color w:val="000000"/>
                <w:highlight w:val="none"/>
                <w:lang w:val="en-US" w:eastAsia="zh-CN"/>
              </w:rPr>
              <w:t>。</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color w:val="000000"/>
                <w:highlight w:val="none"/>
                <w:lang w:val="en-US" w:eastAsia="zh-CN"/>
              </w:rPr>
            </w:pPr>
            <w:r>
              <w:rPr>
                <w:rFonts w:hint="default"/>
                <w:color w:val="000000"/>
                <w:highlight w:val="none"/>
                <w:lang w:val="en-US" w:eastAsia="zh-CN"/>
              </w:rPr>
              <w:t>项目员工生活污水产生量为0.</w:t>
            </w:r>
            <w:r>
              <w:rPr>
                <w:rFonts w:hint="eastAsia"/>
                <w:color w:val="000000"/>
                <w:highlight w:val="none"/>
                <w:lang w:val="en-US" w:eastAsia="zh-CN"/>
              </w:rPr>
              <w:t>96</w:t>
            </w:r>
            <w:r>
              <w:rPr>
                <w:rFonts w:hint="default"/>
                <w:color w:val="000000"/>
                <w:highlight w:val="none"/>
                <w:lang w:val="en-US" w:eastAsia="zh-CN"/>
              </w:rPr>
              <w:t>m</w:t>
            </w:r>
            <w:r>
              <w:rPr>
                <w:rFonts w:hint="default"/>
                <w:color w:val="000000"/>
                <w:highlight w:val="none"/>
                <w:vertAlign w:val="superscript"/>
                <w:lang w:val="en-US" w:eastAsia="zh-CN"/>
              </w:rPr>
              <w:t>3</w:t>
            </w:r>
            <w:r>
              <w:rPr>
                <w:rFonts w:hint="default"/>
                <w:color w:val="000000"/>
                <w:highlight w:val="none"/>
                <w:lang w:val="en-US" w:eastAsia="zh-CN"/>
              </w:rPr>
              <w:t>/d（2</w:t>
            </w:r>
            <w:r>
              <w:rPr>
                <w:rFonts w:hint="eastAsia"/>
                <w:color w:val="000000"/>
                <w:highlight w:val="none"/>
                <w:lang w:val="en-US" w:eastAsia="zh-CN"/>
              </w:rPr>
              <w:t>88</w:t>
            </w:r>
            <w:r>
              <w:rPr>
                <w:rFonts w:hint="default"/>
                <w:color w:val="000000"/>
                <w:highlight w:val="none"/>
                <w:lang w:val="en-US" w:eastAsia="zh-CN"/>
              </w:rPr>
              <w:t>m</w:t>
            </w:r>
            <w:r>
              <w:rPr>
                <w:rFonts w:hint="default"/>
                <w:color w:val="000000"/>
                <w:highlight w:val="none"/>
                <w:vertAlign w:val="superscript"/>
                <w:lang w:val="en-US" w:eastAsia="zh-CN"/>
              </w:rPr>
              <w:t>3</w:t>
            </w:r>
            <w:r>
              <w:rPr>
                <w:rFonts w:hint="default"/>
                <w:color w:val="000000"/>
                <w:highlight w:val="none"/>
                <w:lang w:val="en-US" w:eastAsia="zh-CN"/>
              </w:rPr>
              <w:t>/a），项目设置</w:t>
            </w:r>
            <w:r>
              <w:rPr>
                <w:rFonts w:hint="eastAsia"/>
                <w:color w:val="000000"/>
                <w:highlight w:val="none"/>
                <w:lang w:val="en-US" w:eastAsia="zh-CN"/>
              </w:rPr>
              <w:t>1座20m</w:t>
            </w:r>
            <w:r>
              <w:rPr>
                <w:rFonts w:hint="eastAsia"/>
                <w:color w:val="000000"/>
                <w:highlight w:val="none"/>
                <w:vertAlign w:val="superscript"/>
                <w:lang w:val="en-US" w:eastAsia="zh-CN"/>
              </w:rPr>
              <w:t>3</w:t>
            </w:r>
            <w:r>
              <w:rPr>
                <w:rFonts w:hint="eastAsia"/>
                <w:color w:val="000000"/>
                <w:highlight w:val="none"/>
                <w:lang w:val="en-US" w:eastAsia="zh-CN"/>
              </w:rPr>
              <w:t>化粪池，生活污水经化粪池收集后，定期交由</w:t>
            </w:r>
            <w:r>
              <w:rPr>
                <w:rFonts w:hint="eastAsia"/>
                <w:bCs/>
                <w:color w:val="000000"/>
                <w:sz w:val="24"/>
                <w:highlight w:val="none"/>
              </w:rPr>
              <w:t>纳日松镇</w:t>
            </w:r>
            <w:r>
              <w:rPr>
                <w:rFonts w:hint="eastAsia"/>
                <w:bCs/>
                <w:color w:val="000000"/>
                <w:sz w:val="24"/>
                <w:highlight w:val="none"/>
                <w:lang w:val="en-US" w:eastAsia="zh-CN"/>
              </w:rPr>
              <w:t>生活污</w:t>
            </w:r>
            <w:r>
              <w:rPr>
                <w:rFonts w:hint="eastAsia"/>
                <w:bCs/>
                <w:color w:val="000000"/>
                <w:sz w:val="24"/>
                <w:highlight w:val="none"/>
              </w:rPr>
              <w:t>水处理厂</w:t>
            </w:r>
            <w:r>
              <w:rPr>
                <w:rFonts w:hint="eastAsia"/>
                <w:bCs/>
                <w:color w:val="000000"/>
                <w:sz w:val="24"/>
                <w:highlight w:val="none"/>
                <w:lang w:val="en-US" w:eastAsia="zh-CN"/>
              </w:rPr>
              <w:t>处理，</w:t>
            </w:r>
            <w:r>
              <w:rPr>
                <w:rFonts w:hint="default"/>
                <w:color w:val="000000"/>
                <w:highlight w:val="none"/>
                <w:lang w:val="en-US" w:eastAsia="zh-CN"/>
              </w:rPr>
              <w:t>不外排</w:t>
            </w:r>
            <w:r>
              <w:rPr>
                <w:rFonts w:hint="eastAsia"/>
                <w:color w:val="000000"/>
                <w:highlight w:val="none"/>
                <w:lang w:val="en-US" w:eastAsia="zh-CN"/>
              </w:rPr>
              <w:t>。</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color w:val="000000"/>
                <w:highlight w:val="none"/>
                <w:lang w:val="en-US" w:eastAsia="zh-CN"/>
              </w:rPr>
            </w:pPr>
            <w:r>
              <w:rPr>
                <w:rFonts w:hint="eastAsia"/>
                <w:color w:val="000000"/>
                <w:highlight w:val="none"/>
                <w:lang w:val="en-US" w:eastAsia="zh-CN"/>
              </w:rPr>
              <w:t>项目水平衡详见下表及图。</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000000"/>
                <w:highlight w:val="none"/>
                <w:lang w:val="en-US" w:eastAsia="zh-CN"/>
              </w:rPr>
            </w:pPr>
            <w:r>
              <w:rPr>
                <w:rFonts w:hint="eastAsia" w:ascii="Times New Roman" w:hAnsi="Times New Roman" w:eastAsia="宋体" w:cs="Times New Roman"/>
                <w:b/>
                <w:bCs/>
                <w:color w:val="000000"/>
                <w:spacing w:val="4"/>
                <w:kern w:val="2"/>
                <w:sz w:val="24"/>
                <w:szCs w:val="24"/>
                <w:highlight w:val="none"/>
                <w:lang w:val="en-US" w:eastAsia="zh-CN" w:bidi="ar"/>
              </w:rPr>
              <w:t xml:space="preserve">表10  项目水平衡表  </w:t>
            </w:r>
            <w:r>
              <w:rPr>
                <w:rFonts w:hint="default" w:ascii="Times New Roman" w:hAnsi="Times New Roman" w:eastAsia="宋体" w:cs="Times New Roman"/>
                <w:b/>
                <w:bCs/>
                <w:color w:val="000000"/>
                <w:spacing w:val="4"/>
                <w:kern w:val="2"/>
                <w:sz w:val="24"/>
                <w:szCs w:val="24"/>
                <w:highlight w:val="none"/>
                <w:lang w:val="en-US" w:bidi="ar"/>
              </w:rPr>
              <w:t>单位：m</w:t>
            </w:r>
            <w:r>
              <w:rPr>
                <w:rFonts w:hint="default" w:ascii="Times New Roman" w:hAnsi="Times New Roman" w:eastAsia="宋体" w:cs="Times New Roman"/>
                <w:b/>
                <w:bCs/>
                <w:color w:val="000000"/>
                <w:spacing w:val="4"/>
                <w:kern w:val="2"/>
                <w:sz w:val="24"/>
                <w:szCs w:val="24"/>
                <w:highlight w:val="none"/>
                <w:vertAlign w:val="superscript"/>
                <w:lang w:val="en-US" w:bidi="ar"/>
              </w:rPr>
              <w:t>3</w:t>
            </w:r>
            <w:r>
              <w:rPr>
                <w:rFonts w:hint="default" w:ascii="Times New Roman" w:hAnsi="Times New Roman" w:eastAsia="宋体" w:cs="Times New Roman"/>
                <w:b/>
                <w:bCs/>
                <w:color w:val="000000"/>
                <w:spacing w:val="4"/>
                <w:kern w:val="2"/>
                <w:sz w:val="24"/>
                <w:szCs w:val="24"/>
                <w:highlight w:val="none"/>
                <w:lang w:val="en-US" w:bidi="ar"/>
              </w:rPr>
              <w:t>/a</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3"/>
              <w:gridCol w:w="2101"/>
              <w:gridCol w:w="1843"/>
              <w:gridCol w:w="1564"/>
              <w:gridCol w:w="15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2" w:hRule="atLeast"/>
                <w:jc w:val="center"/>
              </w:trPr>
              <w:tc>
                <w:tcPr>
                  <w:tcW w:w="62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序号</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用水项目</w:t>
                  </w:r>
                </w:p>
              </w:tc>
              <w:tc>
                <w:tcPr>
                  <w:tcW w:w="113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新鲜水量（m³/a）</w:t>
                  </w:r>
                </w:p>
              </w:tc>
              <w:tc>
                <w:tcPr>
                  <w:tcW w:w="9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损耗量（m³/a）</w:t>
                  </w:r>
                </w:p>
              </w:tc>
              <w:tc>
                <w:tcPr>
                  <w:tcW w:w="98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排水量（m³/a）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3" w:hRule="atLeast"/>
                <w:jc w:val="center"/>
              </w:trPr>
              <w:tc>
                <w:tcPr>
                  <w:tcW w:w="62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生活用水</w:t>
                  </w:r>
                </w:p>
              </w:tc>
              <w:tc>
                <w:tcPr>
                  <w:tcW w:w="113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kern w:val="2"/>
                      <w:sz w:val="21"/>
                      <w:szCs w:val="21"/>
                      <w:highlight w:val="none"/>
                      <w:lang w:val="en-US" w:eastAsia="zh-CN" w:bidi="ar"/>
                    </w:rPr>
                    <w:t>360</w:t>
                  </w:r>
                </w:p>
              </w:tc>
              <w:tc>
                <w:tcPr>
                  <w:tcW w:w="9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72</w:t>
                  </w:r>
                </w:p>
              </w:tc>
              <w:tc>
                <w:tcPr>
                  <w:tcW w:w="98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9" w:hRule="atLeast"/>
                <w:jc w:val="center"/>
              </w:trPr>
              <w:tc>
                <w:tcPr>
                  <w:tcW w:w="62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w:t>
                  </w:r>
                </w:p>
              </w:tc>
              <w:tc>
                <w:tcPr>
                  <w:tcW w:w="1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降尘</w:t>
                  </w:r>
                  <w:r>
                    <w:rPr>
                      <w:rFonts w:hint="default" w:ascii="Times New Roman" w:hAnsi="Times New Roman" w:eastAsia="宋体" w:cs="Times New Roman"/>
                      <w:color w:val="000000"/>
                      <w:sz w:val="21"/>
                      <w:szCs w:val="21"/>
                      <w:highlight w:val="none"/>
                      <w:lang w:val="en-US" w:eastAsia="zh-CN"/>
                    </w:rPr>
                    <w:t>用水</w:t>
                  </w:r>
                </w:p>
              </w:tc>
              <w:tc>
                <w:tcPr>
                  <w:tcW w:w="113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w:t>
                  </w:r>
                  <w:r>
                    <w:rPr>
                      <w:rFonts w:hint="eastAsia" w:ascii="Times New Roman" w:hAnsi="Times New Roman" w:eastAsia="宋体" w:cs="Times New Roman"/>
                      <w:color w:val="000000"/>
                      <w:sz w:val="21"/>
                      <w:szCs w:val="21"/>
                      <w:highlight w:val="none"/>
                      <w:lang w:val="en-US" w:eastAsia="zh-CN"/>
                    </w:rPr>
                    <w:t>25</w:t>
                  </w:r>
                  <w:r>
                    <w:rPr>
                      <w:rFonts w:hint="default" w:ascii="Times New Roman" w:hAnsi="Times New Roman" w:eastAsia="宋体" w:cs="Times New Roman"/>
                      <w:color w:val="000000"/>
                      <w:sz w:val="21"/>
                      <w:szCs w:val="21"/>
                      <w:highlight w:val="none"/>
                      <w:lang w:val="en-US" w:eastAsia="zh-CN"/>
                    </w:rPr>
                    <w:t>0</w:t>
                  </w:r>
                </w:p>
              </w:tc>
              <w:tc>
                <w:tcPr>
                  <w:tcW w:w="9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w:t>
                  </w:r>
                  <w:r>
                    <w:rPr>
                      <w:rFonts w:hint="eastAsia" w:ascii="Times New Roman" w:hAnsi="Times New Roman" w:eastAsia="宋体" w:cs="Times New Roman"/>
                      <w:color w:val="000000"/>
                      <w:sz w:val="21"/>
                      <w:szCs w:val="21"/>
                      <w:highlight w:val="none"/>
                      <w:lang w:val="en-US" w:eastAsia="zh-CN"/>
                    </w:rPr>
                    <w:t>25</w:t>
                  </w:r>
                  <w:r>
                    <w:rPr>
                      <w:rFonts w:hint="default" w:ascii="Times New Roman" w:hAnsi="Times New Roman" w:eastAsia="宋体" w:cs="Times New Roman"/>
                      <w:color w:val="000000"/>
                      <w:sz w:val="21"/>
                      <w:szCs w:val="21"/>
                      <w:highlight w:val="none"/>
                      <w:lang w:val="en-US" w:eastAsia="zh-CN"/>
                    </w:rPr>
                    <w:t>0</w:t>
                  </w:r>
                </w:p>
              </w:tc>
              <w:tc>
                <w:tcPr>
                  <w:tcW w:w="98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0" w:hRule="atLeast"/>
                <w:jc w:val="center"/>
              </w:trPr>
              <w:tc>
                <w:tcPr>
                  <w:tcW w:w="1918"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合计</w:t>
                  </w:r>
                </w:p>
              </w:tc>
              <w:tc>
                <w:tcPr>
                  <w:tcW w:w="113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2610</w:t>
                  </w:r>
                </w:p>
              </w:tc>
              <w:tc>
                <w:tcPr>
                  <w:tcW w:w="9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591</w:t>
                  </w:r>
                  <w:r>
                    <w:rPr>
                      <w:rFonts w:hint="eastAsia" w:ascii="Times New Roman" w:hAnsi="Times New Roman" w:eastAsia="宋体" w:cs="Times New Roman"/>
                      <w:color w:val="000000"/>
                      <w:sz w:val="21"/>
                      <w:szCs w:val="21"/>
                      <w:highlight w:val="none"/>
                      <w:lang w:val="en-US" w:eastAsia="zh-CN"/>
                    </w:rPr>
                    <w:t>0</w:t>
                  </w:r>
                  <w:r>
                    <w:rPr>
                      <w:rFonts w:hint="default" w:ascii="Times New Roman" w:hAnsi="Times New Roman" w:eastAsia="宋体" w:cs="Times New Roman"/>
                      <w:color w:val="000000"/>
                      <w:sz w:val="21"/>
                      <w:szCs w:val="21"/>
                      <w:highlight w:val="none"/>
                      <w:lang w:val="en-US" w:eastAsia="zh-CN"/>
                    </w:rPr>
                    <w:t>.</w:t>
                  </w:r>
                  <w:r>
                    <w:rPr>
                      <w:rFonts w:hint="eastAsia" w:ascii="Times New Roman" w:hAnsi="Times New Roman" w:eastAsia="宋体" w:cs="Times New Roman"/>
                      <w:color w:val="000000"/>
                      <w:sz w:val="21"/>
                      <w:szCs w:val="21"/>
                      <w:highlight w:val="none"/>
                      <w:lang w:val="en-US" w:eastAsia="zh-CN"/>
                    </w:rPr>
                    <w:t>5</w:t>
                  </w:r>
                  <w:r>
                    <w:rPr>
                      <w:rFonts w:hint="default" w:ascii="Times New Roman" w:hAnsi="Times New Roman" w:eastAsia="宋体" w:cs="Times New Roman"/>
                      <w:color w:val="000000"/>
                      <w:sz w:val="21"/>
                      <w:szCs w:val="21"/>
                      <w:highlight w:val="none"/>
                      <w:lang w:val="en-US" w:eastAsia="zh-CN"/>
                    </w:rPr>
                    <w:t>57</w:t>
                  </w:r>
                </w:p>
              </w:tc>
              <w:tc>
                <w:tcPr>
                  <w:tcW w:w="98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1088</w:t>
                  </w:r>
                  <w:r>
                    <w:rPr>
                      <w:rFonts w:hint="eastAsia" w:ascii="Times New Roman" w:hAnsi="Times New Roman" w:eastAsia="宋体" w:cs="Times New Roman"/>
                      <w:color w:val="000000"/>
                      <w:sz w:val="21"/>
                      <w:szCs w:val="21"/>
                      <w:highlight w:val="none"/>
                      <w:lang w:val="en-US" w:eastAsia="zh-CN"/>
                    </w:rPr>
                    <w:t>6.4</w:t>
                  </w:r>
                </w:p>
              </w:tc>
            </w:tr>
          </w:tbl>
          <w:p>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color w:val="000000"/>
                <w:highlight w:val="none"/>
                <w:lang w:val="en-US" w:eastAsia="zh-CN"/>
              </w:rPr>
            </w:pPr>
            <w:r>
              <w:rPr>
                <w:rFonts w:hint="default"/>
                <w:color w:val="000000"/>
                <w:highlight w:val="none"/>
                <w:lang w:val="en-US" w:eastAsia="zh-CN"/>
              </w:rPr>
              <w:drawing>
                <wp:inline distT="0" distB="0" distL="114300" distR="114300">
                  <wp:extent cx="5130165" cy="2041525"/>
                  <wp:effectExtent l="9525" t="9525" r="22860" b="25400"/>
                  <wp:docPr id="2" name="ECB019B1-382A-4266-B25C-5B523AA43C14-1" descr="C:/Users/63101/AppData/Local/Temp/wps.IfMGrowps"/>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ECB019B1-382A-4266-B25C-5B523AA43C14-1" descr="C:/Users/63101/AppData/Local/Temp/wps.IfMGrowps"/>
                          <pic:cNvPicPr>
                            <a:picLocks noChangeAspect="true"/>
                          </pic:cNvPicPr>
                        </pic:nvPicPr>
                        <pic:blipFill>
                          <a:blip r:embed="rId12"/>
                          <a:stretch>
                            <a:fillRect/>
                          </a:stretch>
                        </pic:blipFill>
                        <pic:spPr>
                          <a:xfrm>
                            <a:off x="0" y="0"/>
                            <a:ext cx="5130165" cy="2041525"/>
                          </a:xfrm>
                          <a:prstGeom prst="rect">
                            <a:avLst/>
                          </a:prstGeom>
                          <a:noFill/>
                          <a:ln w="9525" cap="flat" cmpd="sng">
                            <a:solidFill>
                              <a:srgbClr val="000000"/>
                            </a:solidFill>
                            <a:prstDash val="solid"/>
                            <a:miter/>
                            <a:headEnd type="none" w="med" len="med"/>
                            <a:tailEnd type="none" w="med" len="med"/>
                          </a:ln>
                        </pic:spPr>
                      </pic:pic>
                    </a:graphicData>
                  </a:graphic>
                </wp:inline>
              </w:drawing>
            </w:r>
          </w:p>
          <w:p>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b/>
                <w:bCs/>
                <w:color w:val="000000"/>
                <w:highlight w:val="none"/>
                <w:lang w:val="en-US" w:eastAsia="zh-CN"/>
              </w:rPr>
            </w:pPr>
            <w:r>
              <w:rPr>
                <w:rFonts w:hint="eastAsia"/>
                <w:b/>
                <w:bCs/>
                <w:color w:val="000000"/>
                <w:highlight w:val="none"/>
                <w:lang w:val="en-US" w:eastAsia="zh-CN"/>
              </w:rPr>
              <w:t>图1  项目水平衡图 （单位m</w:t>
            </w:r>
            <w:r>
              <w:rPr>
                <w:rFonts w:hint="eastAsia"/>
                <w:b/>
                <w:bCs/>
                <w:color w:val="000000"/>
                <w:highlight w:val="none"/>
                <w:vertAlign w:val="superscript"/>
                <w:lang w:val="en-US" w:eastAsia="zh-CN"/>
              </w:rPr>
              <w:t>3</w:t>
            </w:r>
            <w:r>
              <w:rPr>
                <w:rFonts w:hint="eastAsia"/>
                <w:b/>
                <w:bCs/>
                <w:color w:val="000000"/>
                <w:highlight w:val="none"/>
                <w:lang w:val="en-US" w:eastAsia="zh-CN"/>
              </w:rPr>
              <w:t>/a）</w:t>
            </w:r>
          </w:p>
          <w:p>
            <w:pPr>
              <w:adjustRightInd w:val="0"/>
              <w:snapToGrid w:val="0"/>
              <w:spacing w:line="360" w:lineRule="auto"/>
              <w:ind w:firstLine="480" w:firstLineChars="200"/>
              <w:jc w:val="left"/>
              <w:rPr>
                <w:rFonts w:hint="eastAsia"/>
                <w:bCs/>
                <w:color w:val="000000"/>
                <w:sz w:val="24"/>
                <w:highlight w:val="none"/>
              </w:rPr>
            </w:pPr>
            <w:r>
              <w:rPr>
                <w:rFonts w:hint="eastAsia"/>
                <w:bCs/>
                <w:color w:val="000000"/>
                <w:sz w:val="24"/>
                <w:highlight w:val="none"/>
              </w:rPr>
              <w:t>（2）供电</w:t>
            </w:r>
          </w:p>
          <w:p>
            <w:pPr>
              <w:adjustRightInd w:val="0"/>
              <w:snapToGrid w:val="0"/>
              <w:spacing w:line="360" w:lineRule="auto"/>
              <w:ind w:firstLine="480" w:firstLineChars="200"/>
              <w:jc w:val="left"/>
              <w:rPr>
                <w:rFonts w:hint="eastAsia"/>
                <w:bCs/>
                <w:color w:val="000000"/>
                <w:sz w:val="24"/>
                <w:highlight w:val="none"/>
              </w:rPr>
            </w:pPr>
            <w:r>
              <w:rPr>
                <w:rFonts w:hint="eastAsia"/>
                <w:bCs/>
                <w:color w:val="000000"/>
                <w:sz w:val="24"/>
                <w:highlight w:val="none"/>
              </w:rPr>
              <w:t>依托纳日松镇</w:t>
            </w:r>
            <w:r>
              <w:rPr>
                <w:rFonts w:hint="eastAsia"/>
                <w:bCs/>
                <w:color w:val="000000"/>
                <w:sz w:val="24"/>
                <w:highlight w:val="none"/>
                <w:lang w:val="en-US" w:eastAsia="zh-CN"/>
              </w:rPr>
              <w:t>现有</w:t>
            </w:r>
            <w:r>
              <w:rPr>
                <w:rFonts w:hint="eastAsia"/>
                <w:bCs/>
                <w:color w:val="000000"/>
                <w:sz w:val="24"/>
                <w:highlight w:val="none"/>
              </w:rPr>
              <w:t>电网。</w:t>
            </w:r>
          </w:p>
          <w:p>
            <w:pPr>
              <w:adjustRightInd w:val="0"/>
              <w:snapToGrid w:val="0"/>
              <w:spacing w:line="360" w:lineRule="auto"/>
              <w:ind w:firstLine="480" w:firstLineChars="200"/>
              <w:jc w:val="left"/>
              <w:rPr>
                <w:rFonts w:hint="eastAsia"/>
                <w:bCs/>
                <w:color w:val="000000"/>
                <w:sz w:val="24"/>
                <w:highlight w:val="none"/>
              </w:rPr>
            </w:pPr>
            <w:r>
              <w:rPr>
                <w:rFonts w:hint="eastAsia"/>
                <w:bCs/>
                <w:color w:val="000000"/>
                <w:sz w:val="24"/>
                <w:highlight w:val="none"/>
              </w:rPr>
              <w:t>（3）供暖</w:t>
            </w:r>
          </w:p>
          <w:p>
            <w:pPr>
              <w:adjustRightInd w:val="0"/>
              <w:snapToGrid w:val="0"/>
              <w:spacing w:line="360" w:lineRule="auto"/>
              <w:ind w:firstLine="480" w:firstLineChars="200"/>
              <w:jc w:val="left"/>
              <w:rPr>
                <w:rFonts w:hint="eastAsia"/>
                <w:bCs/>
                <w:color w:val="000000"/>
                <w:sz w:val="24"/>
                <w:highlight w:val="none"/>
              </w:rPr>
            </w:pPr>
            <w:r>
              <w:rPr>
                <w:rFonts w:hint="eastAsia"/>
                <w:bCs/>
                <w:color w:val="000000"/>
                <w:sz w:val="24"/>
                <w:highlight w:val="none"/>
              </w:rPr>
              <w:t>职工生活供暖</w:t>
            </w:r>
            <w:r>
              <w:rPr>
                <w:rFonts w:hint="eastAsia"/>
                <w:bCs/>
                <w:color w:val="000000"/>
                <w:sz w:val="24"/>
                <w:highlight w:val="none"/>
                <w:lang w:val="en-US" w:eastAsia="zh-CN"/>
              </w:rPr>
              <w:t>采用电暖气</w:t>
            </w:r>
            <w:r>
              <w:rPr>
                <w:rFonts w:hint="eastAsia"/>
                <w:bCs/>
                <w:color w:val="000000"/>
                <w:sz w:val="24"/>
                <w:highlight w:val="none"/>
              </w:rPr>
              <w:t>，生产区</w:t>
            </w:r>
            <w:r>
              <w:rPr>
                <w:rFonts w:hint="eastAsia"/>
                <w:bCs/>
                <w:color w:val="000000"/>
                <w:sz w:val="24"/>
                <w:highlight w:val="none"/>
                <w:lang w:val="en-US" w:eastAsia="zh-CN"/>
              </w:rPr>
              <w:t>冬季不生产</w:t>
            </w:r>
            <w:r>
              <w:rPr>
                <w:rFonts w:hint="eastAsia"/>
                <w:bCs/>
                <w:color w:val="000000"/>
                <w:sz w:val="24"/>
                <w:highlight w:val="none"/>
              </w:rPr>
              <w:t>无需供暖。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5" w:type="dxa"/>
            <w:noWrap w:val="0"/>
            <w:vAlign w:val="center"/>
          </w:tcPr>
          <w:p>
            <w:pPr>
              <w:pStyle w:val="20"/>
              <w:adjustRightInd w:val="0"/>
              <w:snapToGrid w:val="0"/>
              <w:spacing w:before="0" w:beforeAutospacing="0" w:after="0" w:afterAutospacing="0"/>
              <w:jc w:val="center"/>
              <w:rPr>
                <w:rFonts w:ascii="Times New Roman" w:hAnsi="Times New Roman"/>
                <w:color w:val="000000"/>
                <w:sz w:val="21"/>
                <w:szCs w:val="21"/>
                <w:highlight w:val="none"/>
                <w:lang w:val="en-US" w:eastAsia="zh-CN"/>
              </w:rPr>
            </w:pPr>
            <w:r>
              <w:rPr>
                <w:rFonts w:ascii="Times New Roman" w:hAnsi="Times New Roman"/>
                <w:color w:val="000000"/>
                <w:szCs w:val="24"/>
                <w:highlight w:val="none"/>
                <w:lang w:val="en-US" w:eastAsia="zh-CN"/>
              </w:rPr>
              <w:t>工艺流程和产排污环节</w:t>
            </w:r>
          </w:p>
        </w:tc>
        <w:tc>
          <w:tcPr>
            <w:tcW w:w="8205" w:type="dxa"/>
            <w:noWrap w:val="0"/>
            <w:vAlign w:val="top"/>
          </w:tcPr>
          <w:p>
            <w:pPr>
              <w:adjustRightInd w:val="0"/>
              <w:snapToGrid w:val="0"/>
              <w:spacing w:line="360" w:lineRule="auto"/>
              <w:rPr>
                <w:rFonts w:hint="eastAsia"/>
                <w:b/>
                <w:color w:val="000000"/>
                <w:sz w:val="24"/>
                <w:highlight w:val="none"/>
              </w:rPr>
            </w:pPr>
            <w:r>
              <w:rPr>
                <w:rFonts w:hint="eastAsia"/>
                <w:b/>
                <w:color w:val="000000"/>
                <w:sz w:val="24"/>
                <w:highlight w:val="none"/>
              </w:rPr>
              <w:t>工艺流程简述：</w:t>
            </w:r>
          </w:p>
          <w:p>
            <w:pPr>
              <w:adjustRightInd w:val="0"/>
              <w:snapToGrid w:val="0"/>
              <w:spacing w:line="360" w:lineRule="auto"/>
              <w:rPr>
                <w:rFonts w:hint="eastAsia"/>
                <w:bCs/>
                <w:color w:val="000000"/>
                <w:sz w:val="24"/>
                <w:highlight w:val="none"/>
              </w:rPr>
            </w:pPr>
            <w:r>
              <w:rPr>
                <w:rFonts w:hint="eastAsia"/>
                <w:bCs/>
                <w:color w:val="000000"/>
                <w:sz w:val="24"/>
                <w:highlight w:val="none"/>
              </w:rPr>
              <w:t>一、施工期工艺流程</w:t>
            </w:r>
          </w:p>
          <w:p>
            <w:pPr>
              <w:pStyle w:val="9"/>
              <w:spacing w:after="0" w:line="360" w:lineRule="auto"/>
              <w:ind w:firstLine="480" w:firstLineChars="200"/>
              <w:rPr>
                <w:color w:val="000000"/>
                <w:sz w:val="24"/>
                <w:highlight w:val="none"/>
              </w:rPr>
            </w:pPr>
            <w:r>
              <w:rPr>
                <w:rFonts w:hint="eastAsia"/>
                <w:color w:val="000000"/>
                <w:sz w:val="24"/>
                <w:highlight w:val="none"/>
              </w:rPr>
              <w:t>1</w:t>
            </w:r>
            <w:r>
              <w:rPr>
                <w:rFonts w:hint="eastAsia"/>
                <w:color w:val="000000"/>
                <w:sz w:val="24"/>
                <w:highlight w:val="none"/>
                <w:lang w:val="en-US" w:eastAsia="zh-CN"/>
              </w:rPr>
              <w:t>.</w:t>
            </w:r>
            <w:r>
              <w:rPr>
                <w:rFonts w:hint="eastAsia"/>
                <w:color w:val="000000"/>
                <w:sz w:val="24"/>
                <w:highlight w:val="none"/>
              </w:rPr>
              <w:t>施工期工艺流程</w:t>
            </w:r>
          </w:p>
          <w:p>
            <w:pPr>
              <w:pStyle w:val="9"/>
              <w:spacing w:after="0" w:line="240" w:lineRule="auto"/>
              <w:jc w:val="center"/>
              <w:rPr>
                <w:b/>
                <w:bCs/>
                <w:color w:val="000000"/>
                <w:sz w:val="24"/>
                <w:highlight w:val="none"/>
              </w:rPr>
            </w:pPr>
            <w:r>
              <w:rPr>
                <w:rFonts w:hint="eastAsia"/>
                <w:b/>
                <w:bCs/>
                <w:color w:val="000000"/>
                <w:sz w:val="24"/>
                <w:highlight w:val="none"/>
              </w:rPr>
              <w:drawing>
                <wp:anchor distT="0" distB="0" distL="114300" distR="114300" simplePos="0" relativeHeight="251658240" behindDoc="0" locked="0" layoutInCell="1" allowOverlap="1">
                  <wp:simplePos x="0" y="0"/>
                  <wp:positionH relativeFrom="column">
                    <wp:posOffset>353695</wp:posOffset>
                  </wp:positionH>
                  <wp:positionV relativeFrom="paragraph">
                    <wp:posOffset>26035</wp:posOffset>
                  </wp:positionV>
                  <wp:extent cx="4504690" cy="3448685"/>
                  <wp:effectExtent l="12700" t="12700" r="16510" b="24765"/>
                  <wp:wrapTopAndBottom/>
                  <wp:docPr id="1" name="图片 2" descr="1636448039(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2" descr="1636448039(1)"/>
                          <pic:cNvPicPr>
                            <a:picLocks noChangeAspect="true"/>
                          </pic:cNvPicPr>
                        </pic:nvPicPr>
                        <pic:blipFill>
                          <a:blip r:embed="rId13"/>
                          <a:srcRect l="8379" r="21724" b="6006"/>
                          <a:stretch>
                            <a:fillRect/>
                          </a:stretch>
                        </pic:blipFill>
                        <pic:spPr>
                          <a:xfrm>
                            <a:off x="0" y="0"/>
                            <a:ext cx="4504690" cy="3448685"/>
                          </a:xfrm>
                          <a:prstGeom prst="rect">
                            <a:avLst/>
                          </a:prstGeom>
                          <a:noFill/>
                          <a:ln w="12700" cap="flat" cmpd="sng">
                            <a:solidFill>
                              <a:srgbClr val="000000"/>
                            </a:solidFill>
                            <a:prstDash val="solid"/>
                            <a:round/>
                            <a:headEnd type="none" w="med" len="med"/>
                            <a:tailEnd type="none" w="med" len="med"/>
                          </a:ln>
                        </pic:spPr>
                      </pic:pic>
                    </a:graphicData>
                  </a:graphic>
                </wp:anchor>
              </w:drawing>
            </w:r>
            <w:r>
              <w:rPr>
                <w:b/>
                <w:bCs/>
                <w:color w:val="000000"/>
                <w:sz w:val="24"/>
                <w:highlight w:val="none"/>
              </w:rPr>
              <w:t>图</w:t>
            </w:r>
            <w:r>
              <w:rPr>
                <w:rFonts w:hint="eastAsia"/>
                <w:b/>
                <w:bCs/>
                <w:color w:val="000000"/>
                <w:sz w:val="24"/>
                <w:highlight w:val="none"/>
              </w:rPr>
              <w:t>2</w:t>
            </w:r>
            <w:r>
              <w:rPr>
                <w:b/>
                <w:bCs/>
                <w:color w:val="000000"/>
                <w:sz w:val="24"/>
                <w:highlight w:val="none"/>
              </w:rPr>
              <w:t xml:space="preserve"> 施工期工艺流程及产污环节图</w:t>
            </w:r>
          </w:p>
          <w:p>
            <w:pPr>
              <w:pStyle w:val="9"/>
              <w:keepNext w:val="0"/>
              <w:keepLines w:val="0"/>
              <w:pageBreakBefore w:val="0"/>
              <w:kinsoku/>
              <w:wordWrap/>
              <w:overflowPunct/>
              <w:topLinePunct w:val="0"/>
              <w:bidi w:val="0"/>
              <w:adjustRightInd/>
              <w:spacing w:before="0" w:after="0" w:line="360" w:lineRule="auto"/>
              <w:ind w:firstLine="480"/>
              <w:textAlignment w:val="auto"/>
              <w:rPr>
                <w:color w:val="000000"/>
                <w:sz w:val="24"/>
                <w:highlight w:val="none"/>
              </w:rPr>
            </w:pPr>
            <w:r>
              <w:rPr>
                <w:color w:val="000000"/>
                <w:sz w:val="24"/>
                <w:highlight w:val="none"/>
              </w:rPr>
              <w:t>2</w:t>
            </w:r>
            <w:r>
              <w:rPr>
                <w:rFonts w:hint="eastAsia"/>
                <w:color w:val="000000"/>
                <w:sz w:val="24"/>
                <w:highlight w:val="none"/>
                <w:lang w:val="en-US" w:eastAsia="zh-CN"/>
              </w:rPr>
              <w:t>.</w:t>
            </w:r>
            <w:r>
              <w:rPr>
                <w:color w:val="000000"/>
                <w:sz w:val="24"/>
                <w:highlight w:val="none"/>
              </w:rPr>
              <w:t>施工期主要污染工序</w:t>
            </w:r>
          </w:p>
          <w:p>
            <w:pPr>
              <w:pStyle w:val="9"/>
              <w:keepNext w:val="0"/>
              <w:keepLines w:val="0"/>
              <w:pageBreakBefore w:val="0"/>
              <w:kinsoku/>
              <w:wordWrap/>
              <w:overflowPunct/>
              <w:topLinePunct w:val="0"/>
              <w:bidi w:val="0"/>
              <w:adjustRightInd/>
              <w:spacing w:before="0" w:after="0" w:line="360" w:lineRule="auto"/>
              <w:ind w:firstLine="480" w:firstLineChars="200"/>
              <w:textAlignment w:val="auto"/>
              <w:rPr>
                <w:color w:val="000000"/>
                <w:sz w:val="24"/>
                <w:highlight w:val="none"/>
              </w:rPr>
            </w:pPr>
            <w:r>
              <w:rPr>
                <w:rFonts w:hint="eastAsia"/>
                <w:color w:val="000000"/>
                <w:sz w:val="24"/>
                <w:highlight w:val="none"/>
              </w:rPr>
              <w:t>建设项目施工期</w:t>
            </w:r>
            <w:r>
              <w:rPr>
                <w:rFonts w:hint="eastAsia"/>
                <w:color w:val="000000"/>
                <w:sz w:val="24"/>
                <w:highlight w:val="none"/>
                <w:lang w:eastAsia="zh-CN"/>
              </w:rPr>
              <w:t>包括</w:t>
            </w:r>
            <w:r>
              <w:rPr>
                <w:rFonts w:hint="eastAsia"/>
                <w:color w:val="000000"/>
                <w:sz w:val="24"/>
                <w:highlight w:val="none"/>
              </w:rPr>
              <w:t>场地清理、土地开挖、结构施工、设备安装、内外装修等工作。</w:t>
            </w:r>
          </w:p>
          <w:p>
            <w:pPr>
              <w:pStyle w:val="9"/>
              <w:keepNext w:val="0"/>
              <w:keepLines w:val="0"/>
              <w:pageBreakBefore w:val="0"/>
              <w:kinsoku/>
              <w:wordWrap/>
              <w:overflowPunct/>
              <w:topLinePunct w:val="0"/>
              <w:bidi w:val="0"/>
              <w:adjustRightInd/>
              <w:spacing w:before="0" w:after="0" w:line="360" w:lineRule="auto"/>
              <w:ind w:firstLine="540" w:firstLineChars="225"/>
              <w:textAlignment w:val="auto"/>
              <w:rPr>
                <w:color w:val="000000"/>
                <w:sz w:val="24"/>
                <w:highlight w:val="none"/>
              </w:rPr>
            </w:pPr>
            <w:r>
              <w:rPr>
                <w:rFonts w:hint="eastAsia"/>
                <w:color w:val="000000"/>
                <w:sz w:val="24"/>
                <w:highlight w:val="none"/>
              </w:rPr>
              <w:t>①</w:t>
            </w:r>
            <w:r>
              <w:rPr>
                <w:color w:val="000000"/>
                <w:sz w:val="24"/>
                <w:highlight w:val="none"/>
              </w:rPr>
              <w:t>废气</w:t>
            </w:r>
          </w:p>
          <w:p>
            <w:pPr>
              <w:pStyle w:val="9"/>
              <w:keepNext w:val="0"/>
              <w:keepLines w:val="0"/>
              <w:pageBreakBefore w:val="0"/>
              <w:kinsoku/>
              <w:wordWrap/>
              <w:overflowPunct/>
              <w:topLinePunct w:val="0"/>
              <w:bidi w:val="0"/>
              <w:adjustRightInd/>
              <w:spacing w:before="0" w:after="0" w:line="360" w:lineRule="auto"/>
              <w:ind w:firstLine="480"/>
              <w:textAlignment w:val="auto"/>
              <w:rPr>
                <w:color w:val="000000"/>
                <w:sz w:val="24"/>
                <w:highlight w:val="none"/>
              </w:rPr>
            </w:pPr>
            <w:r>
              <w:rPr>
                <w:color w:val="000000"/>
                <w:sz w:val="24"/>
                <w:highlight w:val="none"/>
              </w:rPr>
              <w:t>项目施工期废气主要为施工过程产生的无组织排放扬尘、施工机械废气</w:t>
            </w:r>
            <w:r>
              <w:rPr>
                <w:rFonts w:hint="eastAsia"/>
                <w:color w:val="000000"/>
                <w:sz w:val="24"/>
                <w:highlight w:val="none"/>
                <w:lang w:eastAsia="zh-CN"/>
              </w:rPr>
              <w:t>等</w:t>
            </w:r>
            <w:r>
              <w:rPr>
                <w:color w:val="000000"/>
                <w:sz w:val="24"/>
                <w:highlight w:val="none"/>
              </w:rPr>
              <w:t>。</w:t>
            </w:r>
          </w:p>
          <w:p>
            <w:pPr>
              <w:pStyle w:val="9"/>
              <w:keepNext w:val="0"/>
              <w:keepLines w:val="0"/>
              <w:pageBreakBefore w:val="0"/>
              <w:kinsoku/>
              <w:wordWrap/>
              <w:overflowPunct/>
              <w:topLinePunct w:val="0"/>
              <w:bidi w:val="0"/>
              <w:adjustRightInd/>
              <w:spacing w:before="0" w:after="0" w:line="360" w:lineRule="auto"/>
              <w:ind w:firstLine="480"/>
              <w:textAlignment w:val="auto"/>
              <w:rPr>
                <w:color w:val="000000"/>
                <w:sz w:val="24"/>
                <w:highlight w:val="none"/>
              </w:rPr>
            </w:pPr>
            <w:r>
              <w:rPr>
                <w:rFonts w:hint="eastAsia"/>
                <w:color w:val="000000"/>
                <w:sz w:val="24"/>
                <w:highlight w:val="none"/>
              </w:rPr>
              <w:t>②</w:t>
            </w:r>
            <w:r>
              <w:rPr>
                <w:color w:val="000000"/>
                <w:sz w:val="24"/>
                <w:highlight w:val="none"/>
              </w:rPr>
              <w:t>废水</w:t>
            </w:r>
          </w:p>
          <w:p>
            <w:pPr>
              <w:pStyle w:val="9"/>
              <w:keepNext w:val="0"/>
              <w:keepLines w:val="0"/>
              <w:pageBreakBefore w:val="0"/>
              <w:kinsoku/>
              <w:wordWrap/>
              <w:overflowPunct/>
              <w:topLinePunct w:val="0"/>
              <w:bidi w:val="0"/>
              <w:adjustRightInd/>
              <w:spacing w:before="0" w:after="0" w:line="360" w:lineRule="auto"/>
              <w:ind w:firstLine="480"/>
              <w:textAlignment w:val="auto"/>
              <w:rPr>
                <w:color w:val="000000"/>
                <w:sz w:val="24"/>
                <w:highlight w:val="none"/>
              </w:rPr>
            </w:pPr>
            <w:r>
              <w:rPr>
                <w:color w:val="000000"/>
                <w:sz w:val="24"/>
                <w:highlight w:val="none"/>
              </w:rPr>
              <w:t>项目施工期间产生的废水主要是施工人员产生的生活污水和少量施工废水。</w:t>
            </w:r>
          </w:p>
          <w:p>
            <w:pPr>
              <w:pStyle w:val="9"/>
              <w:keepNext w:val="0"/>
              <w:keepLines w:val="0"/>
              <w:pageBreakBefore w:val="0"/>
              <w:kinsoku/>
              <w:wordWrap/>
              <w:overflowPunct/>
              <w:topLinePunct w:val="0"/>
              <w:bidi w:val="0"/>
              <w:adjustRightInd/>
              <w:spacing w:before="0" w:after="0" w:line="360" w:lineRule="auto"/>
              <w:ind w:firstLine="482"/>
              <w:textAlignment w:val="auto"/>
              <w:rPr>
                <w:color w:val="000000"/>
                <w:sz w:val="24"/>
                <w:highlight w:val="none"/>
              </w:rPr>
            </w:pPr>
            <w:r>
              <w:rPr>
                <w:rFonts w:hint="eastAsia"/>
                <w:color w:val="000000"/>
                <w:sz w:val="24"/>
                <w:highlight w:val="none"/>
              </w:rPr>
              <w:t>③</w:t>
            </w:r>
            <w:r>
              <w:rPr>
                <w:color w:val="000000"/>
                <w:sz w:val="24"/>
                <w:highlight w:val="none"/>
              </w:rPr>
              <w:t>噪声</w:t>
            </w:r>
          </w:p>
          <w:p>
            <w:pPr>
              <w:pStyle w:val="9"/>
              <w:keepNext w:val="0"/>
              <w:keepLines w:val="0"/>
              <w:pageBreakBefore w:val="0"/>
              <w:kinsoku/>
              <w:wordWrap/>
              <w:overflowPunct/>
              <w:topLinePunct w:val="0"/>
              <w:bidi w:val="0"/>
              <w:adjustRightInd/>
              <w:spacing w:before="0" w:after="0" w:line="360" w:lineRule="auto"/>
              <w:ind w:firstLine="482"/>
              <w:textAlignment w:val="auto"/>
              <w:rPr>
                <w:color w:val="000000"/>
                <w:sz w:val="24"/>
                <w:highlight w:val="none"/>
              </w:rPr>
            </w:pPr>
            <w:r>
              <w:rPr>
                <w:color w:val="000000"/>
                <w:sz w:val="24"/>
                <w:highlight w:val="none"/>
              </w:rPr>
              <w:t>项目施工期产生的噪声主要为施工常用机械设备噪声以及汽车运输交通噪声</w:t>
            </w:r>
            <w:r>
              <w:rPr>
                <w:rFonts w:hint="eastAsia"/>
                <w:color w:val="000000"/>
                <w:sz w:val="24"/>
                <w:highlight w:val="none"/>
              </w:rPr>
              <w:t>，另外施工期还有夯实地基处理时产生的振动噪声。</w:t>
            </w:r>
          </w:p>
          <w:p>
            <w:pPr>
              <w:pStyle w:val="9"/>
              <w:keepNext w:val="0"/>
              <w:keepLines w:val="0"/>
              <w:pageBreakBefore w:val="0"/>
              <w:kinsoku/>
              <w:wordWrap/>
              <w:overflowPunct/>
              <w:topLinePunct w:val="0"/>
              <w:bidi w:val="0"/>
              <w:adjustRightInd/>
              <w:spacing w:before="0" w:after="0" w:line="360" w:lineRule="auto"/>
              <w:ind w:firstLine="482"/>
              <w:textAlignment w:val="auto"/>
              <w:rPr>
                <w:color w:val="000000"/>
                <w:sz w:val="24"/>
                <w:highlight w:val="none"/>
              </w:rPr>
            </w:pPr>
            <w:r>
              <w:rPr>
                <w:rFonts w:hint="eastAsia"/>
                <w:color w:val="000000"/>
                <w:sz w:val="24"/>
                <w:highlight w:val="none"/>
              </w:rPr>
              <w:t>④</w:t>
            </w:r>
            <w:r>
              <w:rPr>
                <w:color w:val="000000"/>
                <w:sz w:val="24"/>
                <w:highlight w:val="none"/>
              </w:rPr>
              <w:t>固体废物</w:t>
            </w:r>
          </w:p>
          <w:p>
            <w:pPr>
              <w:pStyle w:val="56"/>
              <w:keepNext w:val="0"/>
              <w:keepLines w:val="0"/>
              <w:pageBreakBefore w:val="0"/>
              <w:kinsoku/>
              <w:wordWrap/>
              <w:overflowPunct/>
              <w:topLinePunct w:val="0"/>
              <w:bidi w:val="0"/>
              <w:adjustRightInd/>
              <w:spacing w:beforeLines="0" w:after="0" w:afterAutospacing="0"/>
              <w:ind w:firstLine="480"/>
              <w:textAlignment w:val="auto"/>
              <w:rPr>
                <w:rFonts w:hint="eastAsia" w:ascii="Times New Roman" w:hAnsi="Times New Roman" w:cs="Times New Roman"/>
                <w:bCs/>
                <w:color w:val="000000"/>
                <w:kern w:val="2"/>
                <w:highlight w:val="none"/>
              </w:rPr>
            </w:pPr>
            <w:r>
              <w:rPr>
                <w:color w:val="000000"/>
                <w:highlight w:val="none"/>
              </w:rPr>
              <w:t>施工期固体废物主要是施工过程中产生的土石方、施工建筑垃圾、废弃的包装材料、施工人员生活垃圾等。</w:t>
            </w:r>
          </w:p>
          <w:p>
            <w:pPr>
              <w:adjustRightInd w:val="0"/>
              <w:snapToGrid w:val="0"/>
              <w:spacing w:line="360" w:lineRule="auto"/>
              <w:rPr>
                <w:rFonts w:hint="eastAsia"/>
                <w:bCs/>
                <w:color w:val="000000"/>
                <w:sz w:val="24"/>
                <w:highlight w:val="none"/>
              </w:rPr>
            </w:pPr>
            <w:r>
              <w:rPr>
                <w:rFonts w:hint="eastAsia"/>
                <w:bCs/>
                <w:color w:val="000000"/>
                <w:sz w:val="24"/>
                <w:highlight w:val="none"/>
              </w:rPr>
              <w:t>二、运营期工艺流程</w:t>
            </w:r>
          </w:p>
          <w:p>
            <w:pPr>
              <w:adjustRightInd w:val="0"/>
              <w:snapToGrid w:val="0"/>
              <w:spacing w:line="360" w:lineRule="auto"/>
              <w:ind w:right="403" w:rightChars="192" w:firstLine="480" w:firstLineChars="200"/>
              <w:rPr>
                <w:rFonts w:hint="eastAsia"/>
                <w:bCs/>
                <w:color w:val="000000"/>
                <w:sz w:val="24"/>
                <w:highlight w:val="none"/>
              </w:rPr>
            </w:pPr>
            <w:r>
              <w:rPr>
                <w:rFonts w:hint="eastAsia"/>
                <w:bCs/>
                <w:color w:val="000000"/>
                <w:sz w:val="24"/>
                <w:highlight w:val="none"/>
              </w:rPr>
              <w:t>本项目生产工艺流程包括洗选工段（备料、</w:t>
            </w:r>
            <w:r>
              <w:rPr>
                <w:rFonts w:hint="eastAsia"/>
                <w:bCs/>
                <w:color w:val="000000"/>
                <w:sz w:val="24"/>
                <w:highlight w:val="none"/>
                <w:lang w:val="en-US" w:eastAsia="zh-CN"/>
              </w:rPr>
              <w:t>分</w:t>
            </w:r>
            <w:r>
              <w:rPr>
                <w:rFonts w:hint="eastAsia"/>
                <w:bCs/>
                <w:color w:val="000000"/>
                <w:sz w:val="24"/>
                <w:highlight w:val="none"/>
              </w:rPr>
              <w:t>选）及烘干工段。煤矸石、煤泥外购自周围煤矿及洗煤厂，由货运汽车送至原料堆棚。具体生产工艺分析如下：</w:t>
            </w:r>
          </w:p>
          <w:p>
            <w:pPr>
              <w:adjustRightInd w:val="0"/>
              <w:snapToGrid w:val="0"/>
              <w:spacing w:line="360" w:lineRule="auto"/>
              <w:ind w:firstLine="480" w:firstLineChars="200"/>
              <w:rPr>
                <w:rFonts w:hint="default" w:eastAsia="宋体"/>
                <w:bCs/>
                <w:color w:val="000000"/>
                <w:sz w:val="24"/>
                <w:highlight w:val="none"/>
                <w:lang w:val="en-US" w:eastAsia="zh-CN"/>
              </w:rPr>
            </w:pPr>
            <w:r>
              <w:rPr>
                <w:rFonts w:hint="eastAsia"/>
                <w:bCs/>
                <w:color w:val="000000"/>
                <w:sz w:val="24"/>
                <w:highlight w:val="none"/>
                <w:lang w:eastAsia="zh-CN"/>
              </w:rPr>
              <w:t>（</w:t>
            </w:r>
            <w:r>
              <w:rPr>
                <w:rFonts w:hint="eastAsia"/>
                <w:bCs/>
                <w:color w:val="000000"/>
                <w:sz w:val="24"/>
                <w:highlight w:val="none"/>
                <w:lang w:val="en-US" w:eastAsia="zh-CN"/>
              </w:rPr>
              <w:t>1</w:t>
            </w:r>
            <w:r>
              <w:rPr>
                <w:rFonts w:hint="eastAsia"/>
                <w:bCs/>
                <w:color w:val="000000"/>
                <w:sz w:val="24"/>
                <w:highlight w:val="none"/>
                <w:lang w:eastAsia="zh-CN"/>
              </w:rPr>
              <w:t>）</w:t>
            </w:r>
            <w:r>
              <w:rPr>
                <w:rFonts w:hint="eastAsia"/>
                <w:bCs/>
                <w:color w:val="000000"/>
                <w:sz w:val="24"/>
                <w:highlight w:val="none"/>
                <w:lang w:val="en-US" w:eastAsia="zh-CN"/>
              </w:rPr>
              <w:t>矸石分选</w:t>
            </w:r>
          </w:p>
          <w:p>
            <w:pPr>
              <w:adjustRightInd w:val="0"/>
              <w:snapToGrid w:val="0"/>
              <w:spacing w:line="360" w:lineRule="auto"/>
              <w:ind w:firstLine="480" w:firstLineChars="200"/>
              <w:rPr>
                <w:rFonts w:hint="default" w:eastAsia="宋体"/>
                <w:bCs/>
                <w:color w:val="000000"/>
                <w:sz w:val="24"/>
                <w:highlight w:val="none"/>
                <w:lang w:val="en-US" w:eastAsia="zh-CN"/>
              </w:rPr>
            </w:pPr>
            <w:r>
              <w:rPr>
                <w:rFonts w:hint="eastAsia"/>
                <w:bCs/>
                <w:color w:val="000000"/>
                <w:sz w:val="24"/>
                <w:highlight w:val="none"/>
                <w:lang w:val="en-US" w:eastAsia="zh-CN"/>
              </w:rPr>
              <w:t>①筛分</w:t>
            </w:r>
          </w:p>
          <w:p>
            <w:pPr>
              <w:tabs>
                <w:tab w:val="left" w:pos="8200"/>
              </w:tabs>
              <w:adjustRightInd w:val="0"/>
              <w:snapToGrid w:val="0"/>
              <w:spacing w:line="360" w:lineRule="auto"/>
              <w:ind w:right="183" w:rightChars="87" w:firstLine="480" w:firstLineChars="200"/>
              <w:rPr>
                <w:rFonts w:hint="eastAsia"/>
                <w:bCs/>
                <w:color w:val="000000"/>
                <w:sz w:val="24"/>
                <w:highlight w:val="none"/>
              </w:rPr>
            </w:pPr>
            <w:r>
              <w:rPr>
                <w:rFonts w:hint="eastAsia"/>
                <w:bCs/>
                <w:color w:val="000000"/>
                <w:sz w:val="24"/>
                <w:highlight w:val="none"/>
              </w:rPr>
              <w:t>项目选购煤矸石原料时，只选用含煤</w:t>
            </w:r>
            <w:r>
              <w:rPr>
                <w:rFonts w:hint="eastAsia"/>
                <w:bCs/>
                <w:color w:val="000000"/>
                <w:sz w:val="24"/>
                <w:highlight w:val="none"/>
                <w:lang w:eastAsia="zh-CN"/>
              </w:rPr>
              <w:t>（</w:t>
            </w:r>
            <w:r>
              <w:rPr>
                <w:rFonts w:hint="eastAsia"/>
                <w:bCs/>
                <w:color w:val="000000"/>
                <w:sz w:val="24"/>
                <w:highlight w:val="none"/>
                <w:lang w:val="en-US" w:eastAsia="zh-CN"/>
              </w:rPr>
              <w:t>精煤</w:t>
            </w:r>
            <w:r>
              <w:rPr>
                <w:rFonts w:hint="eastAsia"/>
                <w:bCs/>
                <w:color w:val="000000"/>
                <w:sz w:val="24"/>
                <w:highlight w:val="none"/>
                <w:lang w:eastAsia="zh-CN"/>
              </w:rPr>
              <w:t>）</w:t>
            </w:r>
            <w:r>
              <w:rPr>
                <w:rFonts w:hint="eastAsia"/>
                <w:bCs/>
                <w:color w:val="000000"/>
                <w:sz w:val="24"/>
                <w:highlight w:val="none"/>
              </w:rPr>
              <w:t>率20%以上原料，由货运汽车送至煤矸石</w:t>
            </w:r>
            <w:r>
              <w:rPr>
                <w:rFonts w:hint="eastAsia"/>
                <w:bCs/>
                <w:color w:val="000000"/>
                <w:sz w:val="24"/>
                <w:highlight w:val="none"/>
                <w:lang w:val="en-US" w:eastAsia="zh-CN"/>
              </w:rPr>
              <w:t>原料棚</w:t>
            </w:r>
            <w:r>
              <w:rPr>
                <w:rFonts w:hint="eastAsia"/>
                <w:bCs/>
                <w:color w:val="000000"/>
                <w:sz w:val="24"/>
                <w:highlight w:val="none"/>
              </w:rPr>
              <w:t>。受矸</w:t>
            </w:r>
            <w:r>
              <w:rPr>
                <w:rFonts w:hint="eastAsia"/>
                <w:bCs/>
                <w:color w:val="000000"/>
                <w:sz w:val="24"/>
                <w:highlight w:val="none"/>
                <w:lang w:val="en-US" w:eastAsia="zh-CN"/>
              </w:rPr>
              <w:t>仓</w:t>
            </w:r>
            <w:r>
              <w:rPr>
                <w:rFonts w:hint="eastAsia"/>
                <w:bCs/>
                <w:color w:val="000000"/>
                <w:sz w:val="24"/>
                <w:highlight w:val="none"/>
              </w:rPr>
              <w:t>设往复式给煤机将矸石送至预选分级筛，将粒径大于80</w:t>
            </w:r>
            <w:r>
              <w:rPr>
                <w:rFonts w:hint="eastAsia"/>
                <w:bCs/>
                <w:color w:val="000000"/>
                <w:sz w:val="24"/>
                <w:highlight w:val="none"/>
                <w:lang w:val="en-US" w:eastAsia="zh-CN"/>
              </w:rPr>
              <w:t>mm</w:t>
            </w:r>
            <w:r>
              <w:rPr>
                <w:rFonts w:hint="eastAsia"/>
                <w:bCs/>
                <w:color w:val="000000"/>
                <w:sz w:val="24"/>
                <w:highlight w:val="none"/>
              </w:rPr>
              <w:t>和小于80</w:t>
            </w:r>
            <w:r>
              <w:rPr>
                <w:rFonts w:hint="eastAsia"/>
                <w:bCs/>
                <w:color w:val="000000"/>
                <w:sz w:val="24"/>
                <w:highlight w:val="none"/>
                <w:lang w:val="en-US" w:eastAsia="zh-CN"/>
              </w:rPr>
              <w:t>mm</w:t>
            </w:r>
            <w:r>
              <w:rPr>
                <w:rFonts w:hint="eastAsia"/>
                <w:bCs/>
                <w:color w:val="000000"/>
                <w:sz w:val="24"/>
                <w:highlight w:val="none"/>
              </w:rPr>
              <w:t>的原料分级，筛上大于80</w:t>
            </w:r>
            <w:r>
              <w:rPr>
                <w:rFonts w:hint="eastAsia"/>
                <w:bCs/>
                <w:color w:val="000000"/>
                <w:sz w:val="24"/>
                <w:highlight w:val="none"/>
                <w:lang w:val="en-US" w:eastAsia="zh-CN"/>
              </w:rPr>
              <w:t>mm</w:t>
            </w:r>
            <w:r>
              <w:rPr>
                <w:rFonts w:hint="eastAsia"/>
                <w:bCs/>
                <w:color w:val="000000"/>
                <w:sz w:val="24"/>
                <w:highlight w:val="none"/>
              </w:rPr>
              <w:t>块</w:t>
            </w:r>
            <w:r>
              <w:rPr>
                <w:rFonts w:hint="eastAsia"/>
                <w:bCs/>
                <w:color w:val="000000"/>
                <w:sz w:val="24"/>
                <w:highlight w:val="none"/>
                <w:lang w:val="en-US" w:eastAsia="zh-CN"/>
              </w:rPr>
              <w:t>料</w:t>
            </w:r>
            <w:r>
              <w:rPr>
                <w:rFonts w:hint="eastAsia"/>
                <w:bCs/>
                <w:color w:val="000000"/>
                <w:sz w:val="24"/>
                <w:highlight w:val="none"/>
              </w:rPr>
              <w:t>进入破碎机，</w:t>
            </w:r>
            <w:r>
              <w:rPr>
                <w:rFonts w:hint="eastAsia"/>
                <w:bCs/>
                <w:color w:val="000000"/>
                <w:sz w:val="24"/>
                <w:highlight w:val="none"/>
                <w:lang w:val="en-US" w:eastAsia="zh-CN"/>
              </w:rPr>
              <w:t>筛下物料由输送机送入干选车间XRT智能分选机进行分选</w:t>
            </w:r>
            <w:r>
              <w:rPr>
                <w:rFonts w:hint="eastAsia"/>
                <w:bCs/>
                <w:color w:val="000000"/>
                <w:sz w:val="24"/>
                <w:highlight w:val="none"/>
              </w:rPr>
              <w:t>。</w:t>
            </w:r>
          </w:p>
          <w:p>
            <w:pPr>
              <w:pStyle w:val="3"/>
              <w:ind w:left="0" w:leftChars="0" w:firstLine="480"/>
              <w:rPr>
                <w:color w:val="000000"/>
                <w:highlight w:val="none"/>
                <w:lang w:val="en-US" w:eastAsia="zh-CN"/>
              </w:rPr>
            </w:pPr>
            <w:r>
              <w:rPr>
                <w:rFonts w:hint="eastAsia"/>
                <w:color w:val="000000"/>
                <w:highlight w:val="none"/>
                <w:lang w:val="en-US" w:eastAsia="zh-CN"/>
              </w:rPr>
              <w:t>②破碎</w:t>
            </w:r>
          </w:p>
          <w:p>
            <w:pPr>
              <w:adjustRightInd w:val="0"/>
              <w:snapToGrid w:val="0"/>
              <w:spacing w:line="360" w:lineRule="auto"/>
              <w:ind w:right="183" w:rightChars="87" w:firstLine="480" w:firstLineChars="200"/>
              <w:rPr>
                <w:rFonts w:hint="eastAsia"/>
                <w:bCs/>
                <w:color w:val="000000"/>
                <w:sz w:val="24"/>
                <w:highlight w:val="none"/>
              </w:rPr>
            </w:pPr>
            <w:r>
              <w:rPr>
                <w:rFonts w:hint="eastAsia"/>
                <w:bCs/>
                <w:color w:val="000000"/>
                <w:sz w:val="24"/>
                <w:highlight w:val="none"/>
                <w:lang w:val="en-US" w:eastAsia="zh-CN"/>
              </w:rPr>
              <w:t>筛上</w:t>
            </w:r>
            <w:r>
              <w:rPr>
                <w:rFonts w:hint="eastAsia"/>
                <w:bCs/>
                <w:color w:val="000000"/>
                <w:sz w:val="24"/>
                <w:highlight w:val="none"/>
              </w:rPr>
              <w:t>大于80</w:t>
            </w:r>
            <w:r>
              <w:rPr>
                <w:rFonts w:hint="eastAsia"/>
                <w:bCs/>
                <w:color w:val="000000"/>
                <w:sz w:val="24"/>
                <w:highlight w:val="none"/>
                <w:lang w:val="en-US" w:eastAsia="zh-CN"/>
              </w:rPr>
              <w:t>mm</w:t>
            </w:r>
            <w:r>
              <w:rPr>
                <w:rFonts w:hint="eastAsia"/>
                <w:bCs/>
                <w:color w:val="000000"/>
                <w:sz w:val="24"/>
                <w:highlight w:val="none"/>
              </w:rPr>
              <w:t>块</w:t>
            </w:r>
            <w:r>
              <w:rPr>
                <w:rFonts w:hint="eastAsia"/>
                <w:bCs/>
                <w:color w:val="000000"/>
                <w:sz w:val="24"/>
                <w:highlight w:val="none"/>
                <w:lang w:val="en-US" w:eastAsia="zh-CN"/>
              </w:rPr>
              <w:t>料经全封闭输送机送</w:t>
            </w:r>
            <w:r>
              <w:rPr>
                <w:rFonts w:hint="eastAsia"/>
                <w:bCs/>
                <w:color w:val="000000"/>
                <w:sz w:val="24"/>
                <w:highlight w:val="none"/>
              </w:rPr>
              <w:t>入破碎机</w:t>
            </w:r>
            <w:r>
              <w:rPr>
                <w:rFonts w:hint="eastAsia"/>
                <w:bCs/>
                <w:color w:val="000000"/>
                <w:sz w:val="24"/>
                <w:highlight w:val="none"/>
                <w:lang w:val="en-US" w:eastAsia="zh-CN"/>
              </w:rPr>
              <w:t>后进行破碎处理，将该块料粒径破碎至粒径小于80mm，后与筛下物料共同通过输送机送入干选车间XRT智能分选机进行分选</w:t>
            </w:r>
            <w:r>
              <w:rPr>
                <w:rFonts w:hint="eastAsia"/>
                <w:bCs/>
                <w:color w:val="000000"/>
                <w:sz w:val="24"/>
                <w:highlight w:val="none"/>
              </w:rPr>
              <w:t>。</w:t>
            </w:r>
          </w:p>
          <w:p>
            <w:pPr>
              <w:pStyle w:val="2"/>
              <w:ind w:firstLine="480"/>
              <w:rPr>
                <w:color w:val="000000"/>
                <w:highlight w:val="none"/>
              </w:rPr>
            </w:pPr>
            <w:r>
              <w:rPr>
                <w:rFonts w:hint="eastAsia" w:ascii="Times New Roman" w:hAnsi="Times New Roman" w:eastAsia="宋体"/>
                <w:bCs/>
                <w:color w:val="000000"/>
                <w:sz w:val="24"/>
                <w:szCs w:val="24"/>
                <w:highlight w:val="none"/>
              </w:rPr>
              <w:t>③</w:t>
            </w:r>
            <w:r>
              <w:rPr>
                <w:rFonts w:hint="eastAsia" w:ascii="Times New Roman" w:hAnsi="Times New Roman" w:eastAsia="宋体"/>
                <w:bCs/>
                <w:color w:val="000000"/>
                <w:sz w:val="24"/>
                <w:szCs w:val="24"/>
                <w:highlight w:val="none"/>
                <w:lang w:val="en-US" w:eastAsia="zh-CN"/>
              </w:rPr>
              <w:t>XRT智能分选</w:t>
            </w:r>
          </w:p>
          <w:p>
            <w:pPr>
              <w:adjustRightInd w:val="0"/>
              <w:snapToGrid w:val="0"/>
              <w:spacing w:line="360" w:lineRule="auto"/>
              <w:ind w:right="183" w:rightChars="87" w:firstLine="480" w:firstLineChars="200"/>
              <w:rPr>
                <w:rFonts w:hint="eastAsia"/>
                <w:bCs/>
                <w:color w:val="000000"/>
                <w:sz w:val="24"/>
                <w:highlight w:val="none"/>
              </w:rPr>
            </w:pPr>
            <w:r>
              <w:rPr>
                <w:rFonts w:hint="eastAsia"/>
                <w:bCs/>
                <w:color w:val="000000"/>
                <w:sz w:val="24"/>
                <w:highlight w:val="none"/>
                <w:lang w:val="en-US" w:eastAsia="zh-CN"/>
              </w:rPr>
              <w:t>前段筛选和破碎后的物料进入本项目XRT智能分选机</w:t>
            </w:r>
            <w:r>
              <w:rPr>
                <w:rFonts w:hint="eastAsia"/>
                <w:bCs/>
                <w:color w:val="000000"/>
                <w:sz w:val="24"/>
                <w:highlight w:val="none"/>
              </w:rPr>
              <w:t>进行分选</w:t>
            </w:r>
            <w:r>
              <w:rPr>
                <w:rFonts w:hint="eastAsia"/>
                <w:bCs/>
                <w:color w:val="000000"/>
                <w:sz w:val="24"/>
                <w:highlight w:val="none"/>
                <w:lang w:eastAsia="zh-CN"/>
              </w:rPr>
              <w:t>，XRT智能光电分选机综合应用了</w:t>
            </w:r>
            <w:r>
              <w:rPr>
                <w:rStyle w:val="32"/>
                <w:rFonts w:hint="default"/>
                <w:color w:val="000000"/>
                <w:sz w:val="24"/>
                <w:szCs w:val="24"/>
                <w:highlight w:val="none"/>
                <w:lang w:eastAsia="zh-CN"/>
              </w:rPr>
              <w:t>X射线穿透、荧光、图像等多种识别技术，通过大数据分析对</w:t>
            </w:r>
            <w:r>
              <w:rPr>
                <w:rStyle w:val="32"/>
                <w:rFonts w:hint="default"/>
                <w:color w:val="000000"/>
                <w:sz w:val="24"/>
                <w:szCs w:val="24"/>
                <w:highlight w:val="none"/>
                <w:lang w:val="en-US" w:eastAsia="zh-CN"/>
              </w:rPr>
              <w:t>煤和矸石</w:t>
            </w:r>
            <w:r>
              <w:rPr>
                <w:rStyle w:val="32"/>
                <w:rFonts w:hint="default"/>
                <w:color w:val="000000"/>
                <w:sz w:val="24"/>
                <w:szCs w:val="24"/>
                <w:highlight w:val="none"/>
                <w:lang w:eastAsia="zh-CN"/>
              </w:rPr>
              <w:t>进行数据化识别</w:t>
            </w:r>
            <w:r>
              <w:rPr>
                <w:rStyle w:val="32"/>
                <w:rFonts w:hint="default"/>
                <w:color w:val="000000"/>
                <w:sz w:val="24"/>
                <w:szCs w:val="24"/>
                <w:highlight w:val="none"/>
              </w:rPr>
              <w:t>，</w:t>
            </w:r>
            <w:r>
              <w:rPr>
                <w:rFonts w:hint="eastAsia"/>
                <w:bCs/>
                <w:color w:val="000000"/>
                <w:sz w:val="24"/>
                <w:highlight w:val="none"/>
              </w:rPr>
              <w:t>分选出精煤和煤矸石，分别通过精煤皮带和矸石皮带输送至各自</w:t>
            </w:r>
            <w:r>
              <w:rPr>
                <w:rFonts w:hint="eastAsia"/>
                <w:bCs/>
                <w:color w:val="000000"/>
                <w:sz w:val="24"/>
                <w:highlight w:val="none"/>
                <w:lang w:val="en-US" w:eastAsia="zh-CN"/>
              </w:rPr>
              <w:t>棚内</w:t>
            </w:r>
            <w:r>
              <w:rPr>
                <w:rFonts w:hint="eastAsia"/>
                <w:bCs/>
                <w:color w:val="000000"/>
                <w:sz w:val="24"/>
                <w:highlight w:val="none"/>
              </w:rPr>
              <w:t>。</w:t>
            </w:r>
          </w:p>
          <w:p>
            <w:pPr>
              <w:adjustRightInd w:val="0"/>
              <w:snapToGrid w:val="0"/>
              <w:spacing w:line="360" w:lineRule="auto"/>
              <w:ind w:firstLine="480" w:firstLineChars="200"/>
              <w:rPr>
                <w:rFonts w:hint="default"/>
                <w:bCs/>
                <w:color w:val="000000"/>
                <w:sz w:val="24"/>
                <w:highlight w:val="none"/>
                <w:lang w:val="en-US" w:eastAsia="zh-CN"/>
              </w:rPr>
            </w:pPr>
            <w:r>
              <w:rPr>
                <w:rFonts w:hint="eastAsia"/>
                <w:bCs/>
                <w:color w:val="000000"/>
                <w:sz w:val="24"/>
                <w:highlight w:val="none"/>
                <w:lang w:val="en-US" w:eastAsia="zh-CN"/>
              </w:rPr>
              <w:t>④矸石破碎</w:t>
            </w:r>
          </w:p>
          <w:p>
            <w:pPr>
              <w:tabs>
                <w:tab w:val="left" w:pos="8400"/>
              </w:tabs>
              <w:adjustRightInd w:val="0"/>
              <w:snapToGrid w:val="0"/>
              <w:spacing w:line="360" w:lineRule="auto"/>
              <w:ind w:right="183" w:rightChars="87" w:firstLine="480" w:firstLineChars="200"/>
              <w:rPr>
                <w:rFonts w:hint="default"/>
                <w:bCs/>
                <w:color w:val="000000"/>
                <w:sz w:val="24"/>
                <w:highlight w:val="none"/>
                <w:lang w:val="en-US" w:eastAsia="zh-CN"/>
              </w:rPr>
            </w:pPr>
            <w:r>
              <w:rPr>
                <w:rFonts w:hint="eastAsia"/>
                <w:bCs/>
                <w:color w:val="000000"/>
                <w:sz w:val="24"/>
                <w:highlight w:val="none"/>
                <w:lang w:val="en-US" w:eastAsia="zh-CN"/>
              </w:rPr>
              <w:t>分选后的矸石进入尾矸棚内暂存，根据市场需求，外售给需要的企业，如外售砖厂、搅拌站等其他有需要的建材企业，由于客户需求的矸石粒径不同，需要在外售前根据需求进行破碎处理，破碎后的矸石装车外售。</w:t>
            </w:r>
          </w:p>
          <w:p>
            <w:pPr>
              <w:adjustRightInd w:val="0"/>
              <w:snapToGrid w:val="0"/>
              <w:spacing w:line="360" w:lineRule="auto"/>
              <w:ind w:firstLine="480" w:firstLineChars="200"/>
              <w:rPr>
                <w:rFonts w:hint="default" w:eastAsia="宋体"/>
                <w:bCs/>
                <w:color w:val="000000"/>
                <w:sz w:val="24"/>
                <w:highlight w:val="none"/>
                <w:lang w:val="en-US" w:eastAsia="zh-CN"/>
              </w:rPr>
            </w:pPr>
            <w:r>
              <w:rPr>
                <w:rFonts w:hint="eastAsia"/>
                <w:bCs/>
                <w:color w:val="000000"/>
                <w:sz w:val="24"/>
                <w:highlight w:val="none"/>
                <w:lang w:eastAsia="zh-CN"/>
              </w:rPr>
              <w:t>（</w:t>
            </w:r>
            <w:r>
              <w:rPr>
                <w:rFonts w:hint="eastAsia"/>
                <w:bCs/>
                <w:color w:val="000000"/>
                <w:sz w:val="24"/>
                <w:highlight w:val="none"/>
                <w:lang w:val="en-US" w:eastAsia="zh-CN"/>
              </w:rPr>
              <w:t>2</w:t>
            </w:r>
            <w:r>
              <w:rPr>
                <w:rFonts w:hint="eastAsia"/>
                <w:bCs/>
                <w:color w:val="000000"/>
                <w:sz w:val="24"/>
                <w:highlight w:val="none"/>
                <w:lang w:eastAsia="zh-CN"/>
              </w:rPr>
              <w:t>）</w:t>
            </w:r>
            <w:r>
              <w:rPr>
                <w:rFonts w:hint="eastAsia"/>
                <w:bCs/>
                <w:color w:val="000000"/>
                <w:sz w:val="24"/>
                <w:highlight w:val="none"/>
                <w:lang w:val="en-US" w:eastAsia="zh-CN"/>
              </w:rPr>
              <w:t>煤泥烘干</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bCs w:val="0"/>
                <w:color w:val="000000"/>
                <w:spacing w:val="0"/>
                <w:sz w:val="24"/>
                <w:highlight w:val="none"/>
                <w:lang w:val="en-US" w:eastAsia="zh-CN"/>
              </w:rPr>
            </w:pPr>
            <w:r>
              <w:rPr>
                <w:rFonts w:hint="eastAsia" w:ascii="Times New Roman" w:hAnsi="Times New Roman" w:eastAsia="宋体" w:cs="Times New Roman"/>
                <w:bCs w:val="0"/>
                <w:color w:val="000000"/>
                <w:spacing w:val="0"/>
                <w:sz w:val="24"/>
                <w:highlight w:val="none"/>
                <w:lang w:val="en-US" w:eastAsia="zh-CN"/>
              </w:rPr>
              <w:t>①</w:t>
            </w:r>
            <w:r>
              <w:rPr>
                <w:rFonts w:hint="default" w:ascii="Times New Roman" w:hAnsi="Times New Roman" w:eastAsia="宋体" w:cs="Times New Roman"/>
                <w:bCs w:val="0"/>
                <w:color w:val="000000"/>
                <w:spacing w:val="0"/>
                <w:sz w:val="24"/>
                <w:highlight w:val="none"/>
                <w:lang w:val="en-US" w:eastAsia="zh-CN"/>
              </w:rPr>
              <w:t>原料煤泥给料系统</w:t>
            </w:r>
          </w:p>
          <w:p>
            <w:pPr>
              <w:pStyle w:val="18"/>
              <w:keepNext w:val="0"/>
              <w:keepLines w:val="0"/>
              <w:pageBreakBefore w:val="0"/>
              <w:widowControl w:val="0"/>
              <w:kinsoku/>
              <w:wordWrap/>
              <w:overflowPunct/>
              <w:topLinePunct w:val="0"/>
              <w:autoSpaceDE/>
              <w:autoSpaceDN/>
              <w:bidi w:val="0"/>
              <w:adjustRightInd/>
              <w:snapToGrid/>
              <w:spacing w:after="0" w:line="360" w:lineRule="auto"/>
              <w:ind w:right="183" w:rightChars="87" w:firstLine="480" w:firstLineChars="200"/>
              <w:textAlignment w:val="auto"/>
              <w:rPr>
                <w:rFonts w:hint="default" w:ascii="Times New Roman" w:hAnsi="Times New Roman" w:eastAsia="宋体" w:cs="Times New Roman"/>
                <w:bCs w:val="0"/>
                <w:color w:val="000000"/>
                <w:spacing w:val="0"/>
                <w:sz w:val="24"/>
                <w:highlight w:val="none"/>
                <w:lang w:val="en-US" w:eastAsia="zh-CN"/>
              </w:rPr>
            </w:pPr>
            <w:r>
              <w:rPr>
                <w:rFonts w:hint="default" w:ascii="Times New Roman" w:hAnsi="Times New Roman" w:eastAsia="宋体" w:cs="Times New Roman"/>
                <w:bCs w:val="0"/>
                <w:color w:val="000000"/>
                <w:spacing w:val="0"/>
                <w:sz w:val="24"/>
                <w:highlight w:val="none"/>
                <w:lang w:val="en-US" w:eastAsia="zh-CN"/>
              </w:rPr>
              <w:t>煤泥经汽运卸入</w:t>
            </w:r>
            <w:r>
              <w:rPr>
                <w:rFonts w:hint="eastAsia" w:cs="Times New Roman"/>
                <w:bCs w:val="0"/>
                <w:color w:val="000000"/>
                <w:spacing w:val="0"/>
                <w:sz w:val="24"/>
                <w:highlight w:val="none"/>
                <w:lang w:val="en-US" w:eastAsia="zh-CN"/>
              </w:rPr>
              <w:t>煤泥烘干车间内原料区，由装载机送入上料仓，后由输送皮带送</w:t>
            </w:r>
            <w:r>
              <w:rPr>
                <w:rFonts w:hint="default" w:ascii="Times New Roman" w:hAnsi="Times New Roman" w:eastAsia="宋体" w:cs="Times New Roman"/>
                <w:bCs w:val="0"/>
                <w:color w:val="000000"/>
                <w:spacing w:val="0"/>
                <w:sz w:val="24"/>
                <w:highlight w:val="none"/>
                <w:lang w:val="en-US" w:eastAsia="zh-CN"/>
              </w:rPr>
              <w:t>入烘干滚筒系统。</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bCs w:val="0"/>
                <w:color w:val="000000"/>
                <w:spacing w:val="0"/>
                <w:sz w:val="24"/>
                <w:highlight w:val="none"/>
                <w:lang w:val="en-US" w:eastAsia="zh-CN"/>
              </w:rPr>
            </w:pPr>
            <w:r>
              <w:rPr>
                <w:rFonts w:hint="eastAsia" w:ascii="Times New Roman" w:hAnsi="Times New Roman" w:eastAsia="宋体" w:cs="Times New Roman"/>
                <w:bCs w:val="0"/>
                <w:color w:val="000000"/>
                <w:spacing w:val="0"/>
                <w:sz w:val="24"/>
                <w:highlight w:val="none"/>
                <w:lang w:val="en-US" w:eastAsia="zh-CN"/>
              </w:rPr>
              <w:t>②</w:t>
            </w:r>
            <w:r>
              <w:rPr>
                <w:rFonts w:hint="default" w:ascii="Times New Roman" w:hAnsi="Times New Roman" w:eastAsia="宋体" w:cs="Times New Roman"/>
                <w:bCs w:val="0"/>
                <w:color w:val="000000"/>
                <w:spacing w:val="0"/>
                <w:sz w:val="24"/>
                <w:highlight w:val="none"/>
                <w:lang w:val="en-US" w:eastAsia="zh-CN"/>
              </w:rPr>
              <w:t>干燥脱水系统</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bCs w:val="0"/>
                <w:color w:val="000000"/>
                <w:spacing w:val="0"/>
                <w:sz w:val="24"/>
                <w:highlight w:val="none"/>
                <w:lang w:val="en-US" w:eastAsia="zh-CN"/>
              </w:rPr>
            </w:pPr>
            <w:r>
              <w:rPr>
                <w:rFonts w:hint="default" w:ascii="Times New Roman" w:hAnsi="Times New Roman" w:eastAsia="宋体" w:cs="Times New Roman"/>
                <w:bCs w:val="0"/>
                <w:color w:val="000000"/>
                <w:spacing w:val="0"/>
                <w:sz w:val="24"/>
                <w:highlight w:val="none"/>
                <w:lang w:val="en-US" w:eastAsia="zh-CN"/>
              </w:rPr>
              <w:t>本</w:t>
            </w:r>
            <w:r>
              <w:rPr>
                <w:rFonts w:hint="eastAsia" w:ascii="Times New Roman" w:hAnsi="Times New Roman" w:eastAsia="宋体" w:cs="Times New Roman"/>
                <w:bCs w:val="0"/>
                <w:color w:val="000000"/>
                <w:spacing w:val="0"/>
                <w:sz w:val="24"/>
                <w:highlight w:val="none"/>
                <w:lang w:val="en-US" w:eastAsia="zh-CN"/>
              </w:rPr>
              <w:t>项目</w:t>
            </w:r>
            <w:r>
              <w:rPr>
                <w:rFonts w:hint="default" w:ascii="Times New Roman" w:hAnsi="Times New Roman" w:eastAsia="宋体" w:cs="Times New Roman"/>
                <w:bCs w:val="0"/>
                <w:color w:val="000000"/>
                <w:spacing w:val="0"/>
                <w:sz w:val="24"/>
                <w:highlight w:val="none"/>
                <w:lang w:val="en-US" w:eastAsia="zh-CN"/>
              </w:rPr>
              <w:t>烘干系统</w:t>
            </w:r>
            <w:r>
              <w:rPr>
                <w:rFonts w:hint="eastAsia" w:ascii="Times New Roman" w:hAnsi="Times New Roman" w:eastAsia="宋体" w:cs="Times New Roman"/>
                <w:bCs w:val="0"/>
                <w:color w:val="000000"/>
                <w:spacing w:val="0"/>
                <w:sz w:val="24"/>
                <w:highlight w:val="none"/>
                <w:lang w:val="en-US" w:eastAsia="zh-CN"/>
              </w:rPr>
              <w:t>由电提供热源</w:t>
            </w:r>
            <w:r>
              <w:rPr>
                <w:rFonts w:hint="default" w:ascii="Times New Roman" w:hAnsi="Times New Roman" w:eastAsia="宋体" w:cs="Times New Roman"/>
                <w:bCs w:val="0"/>
                <w:color w:val="000000"/>
                <w:spacing w:val="0"/>
                <w:sz w:val="24"/>
                <w:highlight w:val="none"/>
                <w:lang w:val="en-US" w:eastAsia="zh-CN"/>
              </w:rPr>
              <w:t>，</w:t>
            </w:r>
            <w:r>
              <w:rPr>
                <w:rFonts w:hint="eastAsia" w:ascii="Times New Roman" w:hAnsi="Times New Roman" w:eastAsia="宋体" w:cs="Times New Roman"/>
                <w:bCs w:val="0"/>
                <w:color w:val="000000"/>
                <w:spacing w:val="0"/>
                <w:sz w:val="24"/>
                <w:highlight w:val="none"/>
                <w:lang w:val="en-US" w:eastAsia="zh-CN"/>
              </w:rPr>
              <w:t>送风机将冷风送入电热炉进行换热升温</w:t>
            </w:r>
            <w:r>
              <w:rPr>
                <w:rFonts w:hint="default" w:ascii="Times New Roman" w:hAnsi="Times New Roman" w:eastAsia="宋体" w:cs="Times New Roman"/>
                <w:bCs w:val="0"/>
                <w:color w:val="000000"/>
                <w:spacing w:val="0"/>
                <w:sz w:val="24"/>
                <w:highlight w:val="none"/>
                <w:lang w:val="en-US" w:eastAsia="zh-CN"/>
              </w:rPr>
              <w:t>，热空气</w:t>
            </w:r>
            <w:r>
              <w:rPr>
                <w:rFonts w:hint="eastAsia" w:ascii="Times New Roman" w:hAnsi="Times New Roman" w:eastAsia="宋体" w:cs="Times New Roman"/>
                <w:bCs w:val="0"/>
                <w:color w:val="000000"/>
                <w:spacing w:val="0"/>
                <w:sz w:val="24"/>
                <w:highlight w:val="none"/>
                <w:lang w:val="en-US" w:eastAsia="zh-CN"/>
              </w:rPr>
              <w:t>通过管道</w:t>
            </w:r>
            <w:r>
              <w:rPr>
                <w:rFonts w:hint="default" w:ascii="Times New Roman" w:hAnsi="Times New Roman" w:eastAsia="宋体" w:cs="Times New Roman"/>
                <w:bCs w:val="0"/>
                <w:color w:val="000000"/>
                <w:spacing w:val="0"/>
                <w:sz w:val="24"/>
                <w:highlight w:val="none"/>
                <w:lang w:val="en-US" w:eastAsia="zh-CN"/>
              </w:rPr>
              <w:t>进入干燥</w:t>
            </w:r>
            <w:r>
              <w:rPr>
                <w:rFonts w:hint="eastAsia" w:ascii="Times New Roman" w:hAnsi="Times New Roman" w:eastAsia="宋体" w:cs="Times New Roman"/>
                <w:bCs w:val="0"/>
                <w:color w:val="000000"/>
                <w:spacing w:val="0"/>
                <w:sz w:val="24"/>
                <w:highlight w:val="none"/>
                <w:lang w:val="en-US" w:eastAsia="zh-CN"/>
              </w:rPr>
              <w:t>滚筒</w:t>
            </w:r>
            <w:r>
              <w:rPr>
                <w:rFonts w:hint="default" w:ascii="Times New Roman" w:hAnsi="Times New Roman" w:eastAsia="宋体" w:cs="Times New Roman"/>
                <w:bCs w:val="0"/>
                <w:color w:val="000000"/>
                <w:spacing w:val="0"/>
                <w:sz w:val="24"/>
                <w:highlight w:val="none"/>
                <w:lang w:val="en-US" w:eastAsia="zh-CN"/>
              </w:rPr>
              <w:t>，</w:t>
            </w:r>
            <w:r>
              <w:rPr>
                <w:rFonts w:hint="eastAsia" w:ascii="Times New Roman" w:hAnsi="Times New Roman" w:eastAsia="宋体" w:cs="Times New Roman"/>
                <w:bCs w:val="0"/>
                <w:color w:val="000000"/>
                <w:spacing w:val="0"/>
                <w:sz w:val="24"/>
                <w:highlight w:val="none"/>
                <w:lang w:val="en-US" w:eastAsia="zh-CN"/>
              </w:rPr>
              <w:t>与滚筒内湿煤泥充分接触，带出煤泥内水分</w:t>
            </w:r>
            <w:r>
              <w:rPr>
                <w:rFonts w:hint="default" w:ascii="Times New Roman" w:hAnsi="Times New Roman" w:eastAsia="宋体" w:cs="Times New Roman"/>
                <w:bCs w:val="0"/>
                <w:color w:val="000000"/>
                <w:spacing w:val="0"/>
                <w:sz w:val="24"/>
                <w:highlight w:val="none"/>
                <w:lang w:val="en-US" w:eastAsia="zh-CN"/>
              </w:rPr>
              <w:t>。</w:t>
            </w:r>
          </w:p>
          <w:p>
            <w:pPr>
              <w:pStyle w:val="18"/>
              <w:keepNext w:val="0"/>
              <w:keepLines w:val="0"/>
              <w:pageBreakBefore w:val="0"/>
              <w:widowControl w:val="0"/>
              <w:tabs>
                <w:tab w:val="left" w:pos="7980"/>
              </w:tabs>
              <w:kinsoku/>
              <w:wordWrap/>
              <w:overflowPunct/>
              <w:topLinePunct w:val="0"/>
              <w:autoSpaceDE/>
              <w:autoSpaceDN/>
              <w:bidi w:val="0"/>
              <w:adjustRightInd/>
              <w:snapToGrid/>
              <w:spacing w:after="0" w:line="360" w:lineRule="auto"/>
              <w:ind w:right="403" w:rightChars="192" w:firstLine="480" w:firstLineChars="200"/>
              <w:textAlignment w:val="auto"/>
              <w:rPr>
                <w:rFonts w:hint="default" w:ascii="Times New Roman" w:hAnsi="Times New Roman" w:eastAsia="宋体" w:cs="Times New Roman"/>
                <w:bCs w:val="0"/>
                <w:color w:val="000000"/>
                <w:spacing w:val="0"/>
                <w:sz w:val="24"/>
                <w:highlight w:val="none"/>
                <w:lang w:val="en-US" w:eastAsia="zh-CN"/>
              </w:rPr>
            </w:pPr>
            <w:r>
              <w:rPr>
                <w:rFonts w:hint="default" w:ascii="Times New Roman" w:hAnsi="Times New Roman" w:eastAsia="宋体" w:cs="Times New Roman"/>
                <w:bCs w:val="0"/>
                <w:color w:val="000000"/>
                <w:spacing w:val="0"/>
                <w:sz w:val="24"/>
                <w:highlight w:val="none"/>
                <w:lang w:val="en-US" w:eastAsia="zh-CN"/>
              </w:rPr>
              <w:t>采用热效率最高的顺流式干燥方法，湿煤泥首先在干燥</w:t>
            </w:r>
            <w:r>
              <w:rPr>
                <w:rFonts w:hint="eastAsia" w:ascii="Times New Roman" w:hAnsi="Times New Roman" w:eastAsia="宋体" w:cs="Times New Roman"/>
                <w:bCs w:val="0"/>
                <w:color w:val="000000"/>
                <w:spacing w:val="0"/>
                <w:sz w:val="24"/>
                <w:highlight w:val="none"/>
                <w:lang w:val="en-US" w:eastAsia="zh-CN"/>
              </w:rPr>
              <w:t>滚筒</w:t>
            </w:r>
            <w:r>
              <w:rPr>
                <w:rFonts w:hint="default" w:ascii="Times New Roman" w:hAnsi="Times New Roman" w:eastAsia="宋体" w:cs="Times New Roman"/>
                <w:bCs w:val="0"/>
                <w:color w:val="000000"/>
                <w:spacing w:val="0"/>
                <w:sz w:val="24"/>
                <w:highlight w:val="none"/>
                <w:lang w:val="en-US" w:eastAsia="zh-CN"/>
              </w:rPr>
              <w:t>内与</w:t>
            </w:r>
            <w:r>
              <w:rPr>
                <w:rFonts w:hint="eastAsia" w:cs="Times New Roman"/>
                <w:bCs w:val="0"/>
                <w:color w:val="000000"/>
                <w:spacing w:val="0"/>
                <w:sz w:val="24"/>
                <w:highlight w:val="none"/>
                <w:lang w:val="en-US" w:eastAsia="zh-CN"/>
              </w:rPr>
              <w:t>800度</w:t>
            </w:r>
            <w:r>
              <w:rPr>
                <w:rFonts w:hint="default" w:ascii="Times New Roman" w:hAnsi="Times New Roman" w:eastAsia="宋体" w:cs="Times New Roman"/>
                <w:bCs w:val="0"/>
                <w:color w:val="000000"/>
                <w:spacing w:val="0"/>
                <w:sz w:val="24"/>
                <w:highlight w:val="none"/>
                <w:lang w:val="en-US" w:eastAsia="zh-CN"/>
              </w:rPr>
              <w:t>高温空气混合，经过螺旋导料装置进入干燥</w:t>
            </w:r>
            <w:r>
              <w:rPr>
                <w:rFonts w:hint="eastAsia" w:ascii="Times New Roman" w:hAnsi="Times New Roman" w:eastAsia="宋体" w:cs="Times New Roman"/>
                <w:bCs w:val="0"/>
                <w:color w:val="000000"/>
                <w:spacing w:val="0"/>
                <w:sz w:val="24"/>
                <w:highlight w:val="none"/>
                <w:lang w:val="en-US" w:eastAsia="zh-CN"/>
              </w:rPr>
              <w:t>滚筒</w:t>
            </w:r>
            <w:r>
              <w:rPr>
                <w:rFonts w:hint="default" w:ascii="Times New Roman" w:hAnsi="Times New Roman" w:eastAsia="宋体" w:cs="Times New Roman"/>
                <w:bCs w:val="0"/>
                <w:color w:val="000000"/>
                <w:spacing w:val="0"/>
                <w:sz w:val="24"/>
                <w:highlight w:val="none"/>
                <w:lang w:val="en-US" w:eastAsia="zh-CN"/>
              </w:rPr>
              <w:t>内</w:t>
            </w:r>
            <w:r>
              <w:rPr>
                <w:rFonts w:hint="eastAsia" w:cs="Times New Roman"/>
                <w:bCs w:val="0"/>
                <w:color w:val="000000"/>
                <w:spacing w:val="0"/>
                <w:sz w:val="24"/>
                <w:highlight w:val="none"/>
                <w:lang w:val="en-US" w:eastAsia="zh-CN"/>
              </w:rPr>
              <w:t>进行</w:t>
            </w:r>
            <w:r>
              <w:rPr>
                <w:rFonts w:hint="default" w:ascii="Times New Roman" w:hAnsi="Times New Roman" w:eastAsia="宋体" w:cs="Times New Roman"/>
                <w:bCs w:val="0"/>
                <w:color w:val="000000"/>
                <w:spacing w:val="0"/>
                <w:sz w:val="24"/>
                <w:highlight w:val="none"/>
                <w:lang w:val="en-US" w:eastAsia="zh-CN"/>
              </w:rPr>
              <w:t>热交换后，将含水率约为3</w:t>
            </w:r>
            <w:r>
              <w:rPr>
                <w:rFonts w:hint="eastAsia" w:cs="Times New Roman"/>
                <w:bCs w:val="0"/>
                <w:color w:val="000000"/>
                <w:spacing w:val="0"/>
                <w:sz w:val="24"/>
                <w:highlight w:val="none"/>
                <w:lang w:val="en-US" w:eastAsia="zh-CN"/>
              </w:rPr>
              <w:t>0</w:t>
            </w:r>
            <w:r>
              <w:rPr>
                <w:rFonts w:hint="default" w:ascii="Times New Roman" w:hAnsi="Times New Roman" w:eastAsia="宋体" w:cs="Times New Roman"/>
                <w:bCs w:val="0"/>
                <w:color w:val="000000"/>
                <w:spacing w:val="0"/>
                <w:sz w:val="24"/>
                <w:highlight w:val="none"/>
                <w:lang w:val="en-US" w:eastAsia="zh-CN"/>
              </w:rPr>
              <w:t>%的煤泥烘干为含水率为</w:t>
            </w:r>
            <w:r>
              <w:rPr>
                <w:rFonts w:hint="eastAsia" w:cs="Times New Roman"/>
                <w:bCs w:val="0"/>
                <w:color w:val="000000"/>
                <w:spacing w:val="0"/>
                <w:sz w:val="24"/>
                <w:highlight w:val="none"/>
                <w:lang w:val="en-US" w:eastAsia="zh-CN"/>
              </w:rPr>
              <w:t>20</w:t>
            </w:r>
            <w:r>
              <w:rPr>
                <w:rFonts w:hint="default" w:ascii="Times New Roman" w:hAnsi="Times New Roman" w:eastAsia="宋体" w:cs="Times New Roman"/>
                <w:bCs w:val="0"/>
                <w:color w:val="000000"/>
                <w:spacing w:val="0"/>
                <w:sz w:val="24"/>
                <w:highlight w:val="none"/>
                <w:lang w:val="en-US" w:eastAsia="zh-CN"/>
              </w:rPr>
              <w:t>%的煤泥产品</w:t>
            </w:r>
            <w:r>
              <w:rPr>
                <w:rFonts w:hint="eastAsia" w:cs="Times New Roman"/>
                <w:bCs w:val="0"/>
                <w:color w:val="000000"/>
                <w:spacing w:val="0"/>
                <w:sz w:val="24"/>
                <w:highlight w:val="none"/>
                <w:lang w:val="en-US" w:eastAsia="zh-CN"/>
              </w:rPr>
              <w:t>，煤泥在干燥滚筒内停留时间约5分钟</w:t>
            </w:r>
            <w:r>
              <w:rPr>
                <w:rFonts w:hint="default" w:ascii="Times New Roman" w:hAnsi="Times New Roman" w:eastAsia="宋体" w:cs="Times New Roman"/>
                <w:bCs w:val="0"/>
                <w:color w:val="000000"/>
                <w:spacing w:val="0"/>
                <w:sz w:val="24"/>
                <w:highlight w:val="none"/>
                <w:lang w:val="en-US" w:eastAsia="zh-CN"/>
              </w:rPr>
              <w:t>。烘干后的煤泥经</w:t>
            </w:r>
            <w:r>
              <w:rPr>
                <w:rFonts w:hint="eastAsia" w:ascii="Times New Roman" w:hAnsi="Times New Roman" w:eastAsia="宋体" w:cs="Times New Roman"/>
                <w:bCs w:val="0"/>
                <w:color w:val="000000"/>
                <w:spacing w:val="0"/>
                <w:sz w:val="24"/>
                <w:highlight w:val="none"/>
                <w:lang w:val="en-US" w:eastAsia="zh-CN"/>
              </w:rPr>
              <w:t>滚筒</w:t>
            </w:r>
            <w:r>
              <w:rPr>
                <w:rFonts w:hint="default" w:ascii="Times New Roman" w:hAnsi="Times New Roman" w:eastAsia="宋体" w:cs="Times New Roman"/>
                <w:bCs w:val="0"/>
                <w:color w:val="000000"/>
                <w:spacing w:val="0"/>
                <w:sz w:val="24"/>
                <w:highlight w:val="none"/>
                <w:lang w:val="en-US" w:eastAsia="zh-CN"/>
              </w:rPr>
              <w:t>尾部自溢口流出</w:t>
            </w:r>
            <w:r>
              <w:rPr>
                <w:rFonts w:hint="eastAsia" w:cs="Times New Roman"/>
                <w:bCs w:val="0"/>
                <w:color w:val="000000"/>
                <w:spacing w:val="0"/>
                <w:sz w:val="24"/>
                <w:highlight w:val="none"/>
                <w:lang w:val="en-US" w:eastAsia="zh-CN"/>
              </w:rPr>
              <w:t>，此时煤泥温度约50度</w:t>
            </w:r>
            <w:r>
              <w:rPr>
                <w:rFonts w:hint="default" w:ascii="Times New Roman" w:hAnsi="Times New Roman" w:eastAsia="宋体" w:cs="Times New Roman"/>
                <w:bCs w:val="0"/>
                <w:color w:val="000000"/>
                <w:spacing w:val="0"/>
                <w:sz w:val="24"/>
                <w:highlight w:val="none"/>
                <w:lang w:val="en-US" w:eastAsia="zh-CN"/>
              </w:rPr>
              <w:t>，经皮带转运机运输至</w:t>
            </w:r>
            <w:r>
              <w:rPr>
                <w:rFonts w:hint="eastAsia" w:cs="Times New Roman"/>
                <w:bCs w:val="0"/>
                <w:color w:val="000000"/>
                <w:spacing w:val="0"/>
                <w:sz w:val="24"/>
                <w:highlight w:val="none"/>
                <w:lang w:val="en-US" w:eastAsia="zh-CN"/>
              </w:rPr>
              <w:t>烘干成品库，待售</w:t>
            </w:r>
            <w:r>
              <w:rPr>
                <w:rFonts w:hint="default" w:ascii="Times New Roman" w:hAnsi="Times New Roman" w:eastAsia="宋体" w:cs="Times New Roman"/>
                <w:bCs w:val="0"/>
                <w:color w:val="000000"/>
                <w:spacing w:val="0"/>
                <w:sz w:val="24"/>
                <w:highlight w:val="none"/>
                <w:lang w:val="en-US" w:eastAsia="zh-CN"/>
              </w:rPr>
              <w:t>。</w:t>
            </w:r>
          </w:p>
          <w:p>
            <w:pPr>
              <w:adjustRightInd w:val="0"/>
              <w:snapToGrid w:val="0"/>
              <w:spacing w:line="360" w:lineRule="auto"/>
              <w:ind w:firstLine="480" w:firstLineChars="200"/>
              <w:rPr>
                <w:rFonts w:hint="eastAsia"/>
                <w:bCs/>
                <w:color w:val="000000"/>
                <w:sz w:val="24"/>
                <w:highlight w:val="none"/>
              </w:rPr>
            </w:pPr>
            <w:r>
              <w:rPr>
                <w:rFonts w:hint="eastAsia"/>
                <w:bCs/>
                <w:color w:val="000000"/>
                <w:sz w:val="24"/>
                <w:highlight w:val="none"/>
              </w:rPr>
              <w:t>工艺流程及产物环节见图1-3。</w:t>
            </w:r>
          </w:p>
          <w:p>
            <w:pPr>
              <w:adjustRightInd w:val="0"/>
              <w:snapToGrid w:val="0"/>
              <w:spacing w:line="360" w:lineRule="auto"/>
              <w:rPr>
                <w:rFonts w:hint="eastAsia" w:eastAsia="宋体"/>
                <w:bCs/>
                <w:color w:val="000000"/>
                <w:sz w:val="24"/>
                <w:highlight w:val="none"/>
                <w:lang w:eastAsia="zh-CN"/>
              </w:rPr>
            </w:pPr>
            <w:r>
              <w:rPr>
                <w:rFonts w:hint="eastAsia" w:eastAsia="宋体"/>
                <w:bCs/>
                <w:color w:val="000000"/>
                <w:sz w:val="24"/>
                <w:highlight w:val="none"/>
                <w:lang w:eastAsia="zh-CN"/>
              </w:rPr>
              <w:drawing>
                <wp:inline distT="0" distB="0" distL="114300" distR="114300">
                  <wp:extent cx="5140960" cy="4364990"/>
                  <wp:effectExtent l="9525" t="9525" r="12065" b="26035"/>
                  <wp:docPr id="3" name="ECB019B1-382A-4266-B25C-5B523AA43C14-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ECB019B1-382A-4266-B25C-5B523AA43C14-1"/>
                          <pic:cNvPicPr>
                            <a:picLocks noChangeAspect="true"/>
                          </pic:cNvPicPr>
                        </pic:nvPicPr>
                        <pic:blipFill>
                          <a:blip r:embed="rId14"/>
                          <a:stretch>
                            <a:fillRect/>
                          </a:stretch>
                        </pic:blipFill>
                        <pic:spPr>
                          <a:xfrm>
                            <a:off x="0" y="0"/>
                            <a:ext cx="5140960" cy="4364990"/>
                          </a:xfrm>
                          <a:prstGeom prst="rect">
                            <a:avLst/>
                          </a:prstGeom>
                          <a:noFill/>
                          <a:ln w="9525" cap="flat" cmpd="sng">
                            <a:solidFill>
                              <a:srgbClr val="000000"/>
                            </a:solidFill>
                            <a:prstDash val="solid"/>
                            <a:miter/>
                            <a:headEnd type="none" w="med" len="med"/>
                            <a:tailEnd type="none" w="med" len="med"/>
                          </a:ln>
                        </pic:spPr>
                      </pic:pic>
                    </a:graphicData>
                  </a:graphic>
                </wp:inline>
              </w:drawing>
            </w:r>
          </w:p>
          <w:p>
            <w:pPr>
              <w:adjustRightInd w:val="0"/>
              <w:snapToGrid w:val="0"/>
              <w:spacing w:line="240" w:lineRule="auto"/>
              <w:jc w:val="center"/>
              <w:rPr>
                <w:rFonts w:hint="eastAsia"/>
                <w:bCs/>
                <w:color w:val="000000"/>
                <w:sz w:val="24"/>
                <w:highlight w:val="none"/>
              </w:rPr>
            </w:pPr>
            <w:r>
              <w:rPr>
                <w:rFonts w:hint="eastAsia"/>
                <w:bCs/>
                <w:color w:val="000000"/>
                <w:sz w:val="24"/>
                <w:highlight w:val="none"/>
              </w:rPr>
              <w:t>图1-3  工艺流程及产污环节图</w:t>
            </w:r>
          </w:p>
          <w:p>
            <w:pPr>
              <w:pStyle w:val="53"/>
              <w:rPr>
                <w:rFonts w:hint="eastAsia"/>
                <w:color w:val="000000"/>
                <w:highlight w:val="none"/>
              </w:rPr>
            </w:pPr>
          </w:p>
          <w:p>
            <w:pPr>
              <w:adjustRightInd w:val="0"/>
              <w:snapToGrid w:val="0"/>
              <w:spacing w:line="360" w:lineRule="auto"/>
              <w:ind w:firstLine="480" w:firstLineChars="200"/>
              <w:rPr>
                <w:rFonts w:hint="eastAsia"/>
                <w:color w:val="000000"/>
                <w:sz w:val="24"/>
                <w:highlight w:val="none"/>
              </w:rPr>
            </w:pPr>
            <w:r>
              <w:rPr>
                <w:rFonts w:hint="eastAsia"/>
                <w:color w:val="000000"/>
                <w:sz w:val="24"/>
                <w:highlight w:val="none"/>
              </w:rPr>
              <w:t>主要污染工序：</w:t>
            </w:r>
          </w:p>
          <w:p>
            <w:pPr>
              <w:adjustRightInd w:val="0"/>
              <w:snapToGrid w:val="0"/>
              <w:spacing w:line="360" w:lineRule="auto"/>
              <w:ind w:firstLine="480" w:firstLineChars="200"/>
              <w:rPr>
                <w:rFonts w:hint="eastAsia"/>
                <w:color w:val="000000"/>
                <w:sz w:val="24"/>
                <w:highlight w:val="none"/>
              </w:rPr>
            </w:pPr>
            <w:r>
              <w:rPr>
                <w:rFonts w:hint="eastAsia"/>
                <w:color w:val="000000"/>
                <w:sz w:val="24"/>
                <w:highlight w:val="none"/>
              </w:rPr>
              <w:t>（1）废气</w:t>
            </w:r>
          </w:p>
          <w:p>
            <w:pPr>
              <w:adjustRightInd w:val="0"/>
              <w:snapToGrid w:val="0"/>
              <w:spacing w:line="360" w:lineRule="auto"/>
              <w:ind w:right="183" w:rightChars="87" w:firstLine="480" w:firstLineChars="200"/>
              <w:rPr>
                <w:rFonts w:hint="eastAsia"/>
                <w:color w:val="000000"/>
                <w:sz w:val="24"/>
                <w:highlight w:val="none"/>
              </w:rPr>
            </w:pPr>
            <w:r>
              <w:rPr>
                <w:color w:val="000000"/>
                <w:sz w:val="24"/>
                <w:highlight w:val="none"/>
              </w:rPr>
              <w:t>项目大气污染源主要为</w:t>
            </w:r>
            <w:r>
              <w:rPr>
                <w:rFonts w:hint="eastAsia"/>
                <w:color w:val="000000"/>
                <w:sz w:val="24"/>
                <w:highlight w:val="none"/>
                <w:lang w:val="en-US" w:eastAsia="zh-CN"/>
              </w:rPr>
              <w:t>物料</w:t>
            </w:r>
            <w:r>
              <w:rPr>
                <w:rFonts w:hint="eastAsia"/>
                <w:color w:val="000000"/>
                <w:sz w:val="24"/>
                <w:highlight w:val="none"/>
              </w:rPr>
              <w:t>筛分、</w:t>
            </w:r>
            <w:r>
              <w:rPr>
                <w:rFonts w:hint="eastAsia"/>
                <w:color w:val="000000"/>
                <w:sz w:val="24"/>
                <w:highlight w:val="none"/>
                <w:lang w:val="en-US" w:eastAsia="zh-CN"/>
              </w:rPr>
              <w:t>破碎</w:t>
            </w:r>
            <w:r>
              <w:rPr>
                <w:rFonts w:hint="eastAsia"/>
                <w:color w:val="000000"/>
                <w:sz w:val="24"/>
                <w:highlight w:val="none"/>
              </w:rPr>
              <w:t>、</w:t>
            </w:r>
            <w:r>
              <w:rPr>
                <w:rFonts w:hint="eastAsia"/>
                <w:color w:val="000000"/>
                <w:sz w:val="24"/>
                <w:highlight w:val="none"/>
                <w:lang w:val="en-US" w:eastAsia="zh-CN"/>
              </w:rPr>
              <w:t>XRT</w:t>
            </w:r>
            <w:r>
              <w:rPr>
                <w:rFonts w:hint="eastAsia"/>
                <w:color w:val="000000"/>
                <w:sz w:val="24"/>
                <w:highlight w:val="none"/>
              </w:rPr>
              <w:t>干选系统、物料输送产生</w:t>
            </w:r>
            <w:r>
              <w:rPr>
                <w:rFonts w:hint="eastAsia"/>
                <w:color w:val="000000"/>
                <w:sz w:val="24"/>
                <w:highlight w:val="none"/>
                <w:lang w:val="en-US" w:eastAsia="zh-CN"/>
              </w:rPr>
              <w:t>粉</w:t>
            </w:r>
            <w:r>
              <w:rPr>
                <w:rFonts w:hint="eastAsia"/>
                <w:color w:val="000000"/>
                <w:sz w:val="24"/>
                <w:highlight w:val="none"/>
              </w:rPr>
              <w:t>尘</w:t>
            </w:r>
            <w:r>
              <w:rPr>
                <w:rFonts w:hint="eastAsia"/>
                <w:color w:val="000000"/>
                <w:sz w:val="24"/>
                <w:highlight w:val="none"/>
                <w:lang w:eastAsia="zh-CN"/>
              </w:rPr>
              <w:t>，</w:t>
            </w:r>
            <w:r>
              <w:rPr>
                <w:rFonts w:hint="eastAsia"/>
                <w:color w:val="000000"/>
                <w:sz w:val="24"/>
                <w:highlight w:val="none"/>
                <w:lang w:val="en-US" w:eastAsia="zh-CN"/>
              </w:rPr>
              <w:t>以及煤泥烘干产生的粉</w:t>
            </w:r>
            <w:r>
              <w:rPr>
                <w:rFonts w:hint="eastAsia"/>
                <w:color w:val="000000"/>
                <w:sz w:val="24"/>
                <w:highlight w:val="none"/>
              </w:rPr>
              <w:t>尘。</w:t>
            </w:r>
          </w:p>
          <w:p>
            <w:pPr>
              <w:pStyle w:val="2"/>
              <w:ind w:right="183" w:rightChars="87"/>
              <w:rPr>
                <w:rFonts w:hint="eastAsia" w:ascii="宋体" w:hAnsi="宋体" w:eastAsia="宋体" w:cs="宋体"/>
                <w:color w:val="000000"/>
                <w:highlight w:val="none"/>
              </w:rPr>
            </w:pPr>
            <w:r>
              <w:rPr>
                <w:rFonts w:hint="eastAsia" w:ascii="宋体" w:hAnsi="宋体" w:eastAsia="宋体" w:cs="宋体"/>
                <w:color w:val="000000"/>
                <w:sz w:val="24"/>
                <w:highlight w:val="none"/>
                <w:lang w:val="en-US" w:eastAsia="zh-CN"/>
              </w:rPr>
              <w:t>物料</w:t>
            </w:r>
            <w:r>
              <w:rPr>
                <w:rFonts w:hint="eastAsia" w:ascii="宋体" w:hAnsi="宋体" w:eastAsia="宋体" w:cs="宋体"/>
                <w:color w:val="000000"/>
                <w:sz w:val="24"/>
                <w:highlight w:val="none"/>
              </w:rPr>
              <w:t>筛分、</w:t>
            </w:r>
            <w:r>
              <w:rPr>
                <w:rFonts w:hint="eastAsia" w:ascii="宋体" w:hAnsi="宋体" w:eastAsia="宋体" w:cs="宋体"/>
                <w:color w:val="000000"/>
                <w:sz w:val="24"/>
                <w:highlight w:val="none"/>
                <w:lang w:val="en-US" w:eastAsia="zh-CN"/>
              </w:rPr>
              <w:t>破碎</w:t>
            </w:r>
            <w:r>
              <w:rPr>
                <w:rFonts w:hint="eastAsia" w:ascii="宋体" w:hAnsi="宋体" w:eastAsia="宋体" w:cs="宋体"/>
                <w:color w:val="000000"/>
                <w:sz w:val="24"/>
                <w:highlight w:val="none"/>
              </w:rPr>
              <w:t>、</w:t>
            </w:r>
            <w:r>
              <w:rPr>
                <w:rFonts w:hint="default" w:ascii="Times New Roman" w:hAnsi="Times New Roman" w:eastAsia="宋体" w:cs="Times New Roman"/>
                <w:color w:val="000000"/>
                <w:sz w:val="24"/>
                <w:highlight w:val="none"/>
                <w:lang w:val="en-US" w:eastAsia="zh-CN"/>
              </w:rPr>
              <w:t>XRT</w:t>
            </w:r>
            <w:r>
              <w:rPr>
                <w:rFonts w:hint="default" w:ascii="Times New Roman" w:hAnsi="Times New Roman" w:eastAsia="宋体" w:cs="Times New Roman"/>
                <w:color w:val="000000"/>
                <w:sz w:val="24"/>
                <w:highlight w:val="none"/>
              </w:rPr>
              <w:t>干</w:t>
            </w:r>
            <w:r>
              <w:rPr>
                <w:rFonts w:hint="eastAsia" w:ascii="宋体" w:hAnsi="宋体" w:eastAsia="宋体" w:cs="宋体"/>
                <w:color w:val="000000"/>
                <w:sz w:val="24"/>
                <w:highlight w:val="none"/>
              </w:rPr>
              <w:t>选系统均置于全封闭车间内，产生</w:t>
            </w:r>
            <w:r>
              <w:rPr>
                <w:rFonts w:hint="eastAsia" w:ascii="宋体" w:hAnsi="宋体" w:eastAsia="宋体" w:cs="宋体"/>
                <w:color w:val="000000"/>
                <w:sz w:val="24"/>
                <w:highlight w:val="none"/>
                <w:lang w:val="en-US" w:eastAsia="zh-CN"/>
              </w:rPr>
              <w:t>粉</w:t>
            </w:r>
            <w:r>
              <w:rPr>
                <w:rFonts w:hint="eastAsia" w:ascii="宋体" w:hAnsi="宋体" w:eastAsia="宋体" w:cs="宋体"/>
                <w:color w:val="000000"/>
                <w:sz w:val="24"/>
                <w:highlight w:val="none"/>
              </w:rPr>
              <w:t>尘均经收集后进入布袋除尘器处理后达标排放；</w:t>
            </w:r>
            <w:r>
              <w:rPr>
                <w:rFonts w:hint="eastAsia" w:ascii="宋体" w:hAnsi="宋体" w:eastAsia="宋体" w:cs="宋体"/>
                <w:color w:val="000000"/>
                <w:sz w:val="24"/>
                <w:highlight w:val="none"/>
                <w:lang w:val="en-US" w:eastAsia="zh-CN"/>
              </w:rPr>
              <w:t>物料输送及煤泥烘干均位于全封闭厂房内进行，烘干滚筒产生的粉</w:t>
            </w:r>
            <w:r>
              <w:rPr>
                <w:rFonts w:hint="eastAsia" w:ascii="宋体" w:hAnsi="宋体" w:eastAsia="宋体" w:cs="宋体"/>
                <w:color w:val="000000"/>
                <w:sz w:val="24"/>
                <w:highlight w:val="none"/>
              </w:rPr>
              <w:t>尘经收集后进入布袋除尘器处理后达标排放</w:t>
            </w:r>
            <w:r>
              <w:rPr>
                <w:rFonts w:hint="eastAsia" w:ascii="宋体" w:hAnsi="宋体" w:eastAsia="宋体" w:cs="宋体"/>
                <w:color w:val="000000"/>
                <w:sz w:val="24"/>
                <w:highlight w:val="none"/>
                <w:lang w:val="en-US" w:eastAsia="zh-CN"/>
              </w:rPr>
              <w:t>；</w:t>
            </w:r>
            <w:r>
              <w:rPr>
                <w:rFonts w:hint="eastAsia" w:ascii="宋体" w:hAnsi="宋体" w:eastAsia="宋体" w:cs="宋体"/>
                <w:color w:val="000000"/>
                <w:sz w:val="24"/>
                <w:highlight w:val="none"/>
              </w:rPr>
              <w:t>物料输送为全封闭输送皮带，防止</w:t>
            </w:r>
            <w:r>
              <w:rPr>
                <w:rFonts w:hint="eastAsia" w:ascii="宋体" w:hAnsi="宋体" w:eastAsia="宋体" w:cs="宋体"/>
                <w:color w:val="000000"/>
                <w:sz w:val="24"/>
                <w:highlight w:val="none"/>
                <w:lang w:val="en-US" w:eastAsia="zh-CN"/>
              </w:rPr>
              <w:t>粉</w:t>
            </w:r>
            <w:r>
              <w:rPr>
                <w:rFonts w:hint="eastAsia" w:ascii="宋体" w:hAnsi="宋体" w:eastAsia="宋体" w:cs="宋体"/>
                <w:color w:val="000000"/>
                <w:sz w:val="24"/>
                <w:highlight w:val="none"/>
              </w:rPr>
              <w:t>尘外逸，</w:t>
            </w:r>
            <w:r>
              <w:rPr>
                <w:rFonts w:hint="eastAsia" w:ascii="宋体" w:hAnsi="宋体" w:eastAsia="宋体" w:cs="宋体"/>
                <w:color w:val="000000"/>
                <w:sz w:val="24"/>
                <w:highlight w:val="none"/>
                <w:lang w:val="en-US" w:eastAsia="zh-CN"/>
              </w:rPr>
              <w:t>厂房内设置雾炮机</w:t>
            </w:r>
            <w:r>
              <w:rPr>
                <w:rFonts w:hint="eastAsia" w:ascii="宋体" w:hAnsi="宋体" w:eastAsia="宋体" w:cs="宋体"/>
                <w:color w:val="000000"/>
                <w:sz w:val="24"/>
                <w:highlight w:val="none"/>
              </w:rPr>
              <w:t>定期洒水抑尘</w:t>
            </w:r>
            <w:r>
              <w:rPr>
                <w:rFonts w:hint="eastAsia" w:ascii="宋体" w:hAnsi="宋体" w:eastAsia="宋体" w:cs="宋体"/>
                <w:color w:val="000000"/>
                <w:sz w:val="24"/>
                <w:highlight w:val="none"/>
                <w:lang w:eastAsia="zh-CN"/>
              </w:rPr>
              <w:t>，</w:t>
            </w:r>
            <w:r>
              <w:rPr>
                <w:rFonts w:hint="eastAsia" w:ascii="宋体" w:hAnsi="宋体" w:eastAsia="宋体" w:cs="宋体"/>
                <w:color w:val="000000"/>
                <w:sz w:val="24"/>
                <w:highlight w:val="none"/>
              </w:rPr>
              <w:t>能够有效抑制粉尘产生。</w:t>
            </w:r>
          </w:p>
          <w:p>
            <w:pPr>
              <w:adjustRightInd w:val="0"/>
              <w:snapToGrid w:val="0"/>
              <w:spacing w:line="360" w:lineRule="auto"/>
              <w:ind w:firstLine="480" w:firstLineChars="200"/>
              <w:rPr>
                <w:rFonts w:hint="eastAsia"/>
                <w:color w:val="000000"/>
                <w:sz w:val="24"/>
                <w:highlight w:val="none"/>
              </w:rPr>
            </w:pPr>
            <w:r>
              <w:rPr>
                <w:rFonts w:hint="eastAsia"/>
                <w:color w:val="000000"/>
                <w:sz w:val="24"/>
                <w:highlight w:val="none"/>
              </w:rPr>
              <w:t>（2）废水</w:t>
            </w:r>
          </w:p>
          <w:p>
            <w:pPr>
              <w:adjustRightInd w:val="0"/>
              <w:snapToGrid w:val="0"/>
              <w:spacing w:line="360" w:lineRule="auto"/>
              <w:ind w:firstLine="480" w:firstLineChars="200"/>
              <w:rPr>
                <w:rFonts w:hint="eastAsia"/>
                <w:color w:val="000000"/>
                <w:sz w:val="24"/>
                <w:highlight w:val="none"/>
              </w:rPr>
            </w:pPr>
            <w:r>
              <w:rPr>
                <w:rFonts w:hint="eastAsia"/>
                <w:color w:val="000000"/>
                <w:sz w:val="24"/>
                <w:highlight w:val="none"/>
              </w:rPr>
              <w:t>本项目生活污水</w:t>
            </w:r>
            <w:r>
              <w:rPr>
                <w:rFonts w:hint="eastAsia"/>
                <w:color w:val="000000"/>
                <w:sz w:val="24"/>
                <w:highlight w:val="none"/>
                <w:lang w:val="en-US" w:eastAsia="zh-CN"/>
              </w:rPr>
              <w:t>经化粪池收集后，定期清掏送至纳日松镇污水处理厂处理</w:t>
            </w:r>
            <w:r>
              <w:rPr>
                <w:rFonts w:hint="eastAsia"/>
                <w:color w:val="000000"/>
                <w:sz w:val="24"/>
                <w:highlight w:val="none"/>
              </w:rPr>
              <w:t>。</w:t>
            </w:r>
          </w:p>
          <w:p>
            <w:pPr>
              <w:adjustRightInd w:val="0"/>
              <w:snapToGrid w:val="0"/>
              <w:spacing w:line="360" w:lineRule="auto"/>
              <w:ind w:firstLine="480" w:firstLineChars="200"/>
              <w:rPr>
                <w:rFonts w:hint="eastAsia"/>
                <w:color w:val="000000"/>
                <w:sz w:val="24"/>
                <w:highlight w:val="none"/>
              </w:rPr>
            </w:pPr>
            <w:r>
              <w:rPr>
                <w:rFonts w:hint="eastAsia"/>
                <w:color w:val="000000"/>
                <w:sz w:val="24"/>
                <w:highlight w:val="none"/>
              </w:rPr>
              <w:t>（3）噪声</w:t>
            </w:r>
          </w:p>
          <w:p>
            <w:pPr>
              <w:adjustRightInd w:val="0"/>
              <w:snapToGrid w:val="0"/>
              <w:spacing w:line="360" w:lineRule="auto"/>
              <w:ind w:right="183" w:rightChars="87" w:firstLine="480" w:firstLineChars="200"/>
              <w:rPr>
                <w:rFonts w:hint="eastAsia"/>
                <w:color w:val="000000"/>
                <w:szCs w:val="21"/>
                <w:highlight w:val="none"/>
              </w:rPr>
            </w:pPr>
            <w:r>
              <w:rPr>
                <w:rFonts w:hint="eastAsia"/>
                <w:color w:val="000000"/>
                <w:sz w:val="24"/>
                <w:szCs w:val="22"/>
                <w:highlight w:val="none"/>
              </w:rPr>
              <w:t>项目运营期间，噪声源主要为皮带输送机、筛</w:t>
            </w:r>
            <w:r>
              <w:rPr>
                <w:rFonts w:hint="eastAsia"/>
                <w:color w:val="000000"/>
                <w:sz w:val="24"/>
                <w:szCs w:val="22"/>
                <w:highlight w:val="none"/>
                <w:lang w:val="en-US" w:eastAsia="zh-CN"/>
              </w:rPr>
              <w:t>分级</w:t>
            </w:r>
            <w:r>
              <w:rPr>
                <w:rFonts w:hint="eastAsia"/>
                <w:color w:val="000000"/>
                <w:sz w:val="24"/>
                <w:szCs w:val="22"/>
                <w:highlight w:val="none"/>
              </w:rPr>
              <w:t>、</w:t>
            </w:r>
            <w:r>
              <w:rPr>
                <w:rFonts w:hint="eastAsia"/>
                <w:color w:val="000000"/>
                <w:sz w:val="24"/>
                <w:szCs w:val="22"/>
                <w:highlight w:val="none"/>
                <w:lang w:val="en-US" w:eastAsia="zh-CN"/>
              </w:rPr>
              <w:t>XRT</w:t>
            </w:r>
            <w:r>
              <w:rPr>
                <w:rFonts w:hint="eastAsia"/>
                <w:color w:val="000000"/>
                <w:sz w:val="24"/>
                <w:szCs w:val="22"/>
                <w:highlight w:val="none"/>
              </w:rPr>
              <w:t>干选系统等设备，设备本身噪声级在85～100dB(A)，在采取选用低噪声设备、基础减振、风机安装消声器和厂房隔声等措施后，噪声被控制在80dB(A)以下。</w:t>
            </w:r>
          </w:p>
          <w:p>
            <w:pPr>
              <w:adjustRightInd w:val="0"/>
              <w:snapToGrid w:val="0"/>
              <w:spacing w:line="360" w:lineRule="auto"/>
              <w:ind w:firstLine="480" w:firstLineChars="200"/>
              <w:jc w:val="left"/>
              <w:rPr>
                <w:rFonts w:hint="eastAsia"/>
                <w:color w:val="000000"/>
                <w:szCs w:val="21"/>
                <w:highlight w:val="none"/>
              </w:rPr>
            </w:pPr>
            <w:r>
              <w:rPr>
                <w:rFonts w:hint="eastAsia"/>
                <w:color w:val="000000"/>
                <w:sz w:val="24"/>
                <w:highlight w:val="none"/>
              </w:rPr>
              <w:t>（4）固体废物</w:t>
            </w:r>
          </w:p>
          <w:p>
            <w:pPr>
              <w:tabs>
                <w:tab w:val="left" w:pos="8200"/>
              </w:tabs>
              <w:adjustRightInd w:val="0"/>
              <w:snapToGrid w:val="0"/>
              <w:spacing w:line="360" w:lineRule="auto"/>
              <w:ind w:right="183" w:rightChars="87" w:firstLine="480" w:firstLineChars="200"/>
              <w:rPr>
                <w:rFonts w:hint="eastAsia"/>
                <w:color w:val="000000"/>
                <w:sz w:val="24"/>
                <w:highlight w:val="none"/>
              </w:rPr>
            </w:pPr>
            <w:r>
              <w:rPr>
                <w:rFonts w:hint="eastAsia"/>
                <w:color w:val="000000"/>
                <w:sz w:val="24"/>
                <w:highlight w:val="none"/>
              </w:rPr>
              <w:t>本项目固体废物为布袋除尘器收集的除尘灰</w:t>
            </w:r>
            <w:r>
              <w:rPr>
                <w:rFonts w:hint="eastAsia"/>
                <w:color w:val="000000"/>
                <w:sz w:val="24"/>
                <w:highlight w:val="none"/>
                <w:lang w:eastAsia="zh-CN"/>
              </w:rPr>
              <w:t>、</w:t>
            </w:r>
            <w:r>
              <w:rPr>
                <w:rFonts w:hint="eastAsia"/>
                <w:color w:val="000000"/>
                <w:sz w:val="24"/>
                <w:highlight w:val="none"/>
              </w:rPr>
              <w:t>废布袋</w:t>
            </w:r>
            <w:r>
              <w:rPr>
                <w:rFonts w:hint="eastAsia"/>
                <w:color w:val="000000"/>
                <w:sz w:val="24"/>
                <w:highlight w:val="none"/>
                <w:lang w:val="en-US" w:eastAsia="zh-CN"/>
              </w:rPr>
              <w:t>及设备维修产生的废矿物油及废油桶</w:t>
            </w:r>
            <w:r>
              <w:rPr>
                <w:rFonts w:hint="eastAsia"/>
                <w:color w:val="000000"/>
                <w:sz w:val="24"/>
                <w:highlight w:val="none"/>
              </w:rPr>
              <w:t>。</w:t>
            </w:r>
          </w:p>
          <w:p>
            <w:pPr>
              <w:tabs>
                <w:tab w:val="left" w:pos="7980"/>
                <w:tab w:val="left" w:pos="8180"/>
              </w:tabs>
              <w:adjustRightInd w:val="0"/>
              <w:snapToGrid w:val="0"/>
              <w:spacing w:line="360" w:lineRule="auto"/>
              <w:ind w:right="183" w:rightChars="87" w:firstLine="480" w:firstLineChars="200"/>
              <w:rPr>
                <w:bCs/>
                <w:color w:val="000000"/>
                <w:szCs w:val="21"/>
                <w:highlight w:val="none"/>
              </w:rPr>
            </w:pPr>
            <w:r>
              <w:rPr>
                <w:rFonts w:hint="eastAsia"/>
                <w:color w:val="000000"/>
                <w:sz w:val="24"/>
                <w:highlight w:val="none"/>
              </w:rPr>
              <w:t>除尘煤尘掺入产品</w:t>
            </w:r>
            <w:r>
              <w:rPr>
                <w:rFonts w:hint="eastAsia"/>
                <w:color w:val="000000"/>
                <w:sz w:val="24"/>
                <w:highlight w:val="none"/>
                <w:lang w:val="en-US" w:eastAsia="zh-CN"/>
              </w:rPr>
              <w:t>精</w:t>
            </w:r>
            <w:r>
              <w:rPr>
                <w:rFonts w:hint="eastAsia"/>
                <w:color w:val="000000"/>
                <w:sz w:val="24"/>
                <w:highlight w:val="none"/>
              </w:rPr>
              <w:t>煤外售；废布袋由厂家回</w:t>
            </w:r>
            <w:r>
              <w:rPr>
                <w:rFonts w:hint="eastAsia"/>
                <w:color w:val="000000"/>
                <w:sz w:val="24"/>
                <w:highlight w:val="none"/>
                <w:lang w:eastAsia="zh-CN"/>
              </w:rPr>
              <w:t>；</w:t>
            </w:r>
            <w:r>
              <w:rPr>
                <w:rFonts w:hint="eastAsia"/>
                <w:color w:val="000000"/>
                <w:sz w:val="24"/>
                <w:highlight w:val="none"/>
                <w:lang w:val="en-US" w:eastAsia="zh-CN"/>
              </w:rPr>
              <w:t>废矿物油及废油桶暂存于危废库内，定期交由有资质单位处置</w:t>
            </w:r>
            <w:r>
              <w:rPr>
                <w:rFonts w:hint="eastAsia"/>
                <w:color w:val="000000"/>
                <w:sz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5" w:hRule="atLeast"/>
          <w:jc w:val="center"/>
        </w:trPr>
        <w:tc>
          <w:tcPr>
            <w:tcW w:w="855" w:type="dxa"/>
            <w:noWrap w:val="0"/>
            <w:vAlign w:val="center"/>
          </w:tcPr>
          <w:p>
            <w:pPr>
              <w:pStyle w:val="20"/>
              <w:adjustRightInd w:val="0"/>
              <w:snapToGrid w:val="0"/>
              <w:spacing w:before="0" w:beforeAutospacing="0" w:after="0" w:afterAutospacing="0"/>
              <w:jc w:val="center"/>
              <w:rPr>
                <w:rFonts w:ascii="Times New Roman" w:hAnsi="Times New Roman"/>
                <w:color w:val="000000"/>
                <w:sz w:val="21"/>
                <w:szCs w:val="21"/>
                <w:highlight w:val="none"/>
                <w:lang w:val="en-US" w:eastAsia="zh-CN"/>
              </w:rPr>
            </w:pPr>
            <w:r>
              <w:rPr>
                <w:rFonts w:ascii="Times New Roman" w:hAnsi="Times New Roman"/>
                <w:bCs/>
                <w:color w:val="000000"/>
                <w:kern w:val="2"/>
                <w:szCs w:val="24"/>
                <w:highlight w:val="none"/>
                <w:lang w:val="en-US" w:eastAsia="zh-CN"/>
              </w:rPr>
              <w:t>与项目有关的原有环境污染问题</w:t>
            </w:r>
          </w:p>
        </w:tc>
        <w:tc>
          <w:tcPr>
            <w:tcW w:w="8205" w:type="dxa"/>
            <w:noWrap w:val="0"/>
            <w:vAlign w:val="center"/>
          </w:tcPr>
          <w:p>
            <w:pPr>
              <w:adjustRightInd w:val="0"/>
              <w:snapToGrid w:val="0"/>
              <w:spacing w:line="360" w:lineRule="auto"/>
              <w:jc w:val="center"/>
              <w:rPr>
                <w:color w:val="000000"/>
                <w:highlight w:val="none"/>
              </w:rPr>
            </w:pPr>
            <w:r>
              <w:rPr>
                <w:rFonts w:hint="eastAsia"/>
                <w:b w:val="0"/>
                <w:bCs/>
                <w:color w:val="000000"/>
                <w:sz w:val="24"/>
                <w:highlight w:val="none"/>
                <w:lang w:val="en-US" w:eastAsia="zh-CN"/>
              </w:rPr>
              <w:t>无</w:t>
            </w:r>
          </w:p>
        </w:tc>
      </w:tr>
    </w:tbl>
    <w:p>
      <w:pPr>
        <w:pStyle w:val="20"/>
        <w:jc w:val="center"/>
        <w:rPr>
          <w:rFonts w:ascii="黑体" w:hAnsi="黑体" w:eastAsia="黑体"/>
          <w:snapToGrid w:val="0"/>
          <w:color w:val="000000"/>
          <w:sz w:val="36"/>
          <w:szCs w:val="36"/>
          <w:highlight w:val="none"/>
        </w:rPr>
        <w:sectPr>
          <w:footerReference r:id="rId8" w:type="default"/>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0"/>
        <w:adjustRightInd w:val="0"/>
        <w:snapToGrid w:val="0"/>
        <w:spacing w:before="0" w:beforeAutospacing="0" w:after="0" w:afterAutospacing="0" w:line="14" w:lineRule="auto"/>
        <w:jc w:val="center"/>
        <w:rPr>
          <w:rFonts w:hint="eastAsia" w:ascii="黑体" w:hAnsi="黑体" w:eastAsia="黑体"/>
          <w:snapToGrid w:val="0"/>
          <w:color w:val="000000"/>
          <w:sz w:val="30"/>
          <w:szCs w:val="30"/>
          <w:highlight w:val="none"/>
        </w:rPr>
      </w:pPr>
    </w:p>
    <w:p>
      <w:pPr>
        <w:pStyle w:val="20"/>
        <w:jc w:val="center"/>
        <w:outlineLvl w:val="0"/>
        <w:rPr>
          <w:rFonts w:ascii="黑体" w:hAnsi="黑体" w:eastAsia="黑体"/>
          <w:snapToGrid w:val="0"/>
          <w:color w:val="000000"/>
          <w:sz w:val="30"/>
          <w:szCs w:val="30"/>
          <w:highlight w:val="none"/>
        </w:rPr>
      </w:pPr>
      <w:r>
        <w:rPr>
          <w:rFonts w:hint="eastAsia" w:ascii="黑体" w:hAnsi="黑体" w:eastAsia="黑体"/>
          <w:snapToGrid w:val="0"/>
          <w:color w:val="000000"/>
          <w:sz w:val="30"/>
          <w:szCs w:val="30"/>
          <w:highlight w:val="none"/>
        </w:rPr>
        <w:t>三、区域环境质量现状、环境保护目标及评价标准</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90"/>
        <w:gridCol w:w="820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568" w:hRule="atLeast"/>
          <w:jc w:val="center"/>
        </w:trPr>
        <w:tc>
          <w:tcPr>
            <w:tcW w:w="790" w:type="dxa"/>
            <w:noWrap w:val="0"/>
            <w:vAlign w:val="center"/>
          </w:tcPr>
          <w:p>
            <w:pPr>
              <w:adjustRightInd w:val="0"/>
              <w:snapToGrid w:val="0"/>
              <w:jc w:val="center"/>
              <w:rPr>
                <w:rFonts w:hint="eastAsia" w:ascii="宋体" w:hAnsi="宋体" w:cs="宋体"/>
                <w:color w:val="000000"/>
                <w:kern w:val="0"/>
                <w:sz w:val="24"/>
                <w:highlight w:val="none"/>
              </w:rPr>
            </w:pPr>
            <w:r>
              <w:rPr>
                <w:rFonts w:hint="eastAsia" w:ascii="宋体" w:hAnsi="宋体" w:cs="宋体"/>
                <w:color w:val="000000"/>
                <w:kern w:val="0"/>
                <w:sz w:val="24"/>
                <w:highlight w:val="none"/>
              </w:rPr>
              <w:t>区域</w:t>
            </w:r>
          </w:p>
          <w:p>
            <w:pPr>
              <w:adjustRightInd w:val="0"/>
              <w:snapToGrid w:val="0"/>
              <w:jc w:val="center"/>
              <w:rPr>
                <w:rFonts w:hint="eastAsia" w:ascii="宋体" w:hAnsi="宋体" w:cs="宋体"/>
                <w:color w:val="000000"/>
                <w:kern w:val="0"/>
                <w:sz w:val="24"/>
                <w:highlight w:val="none"/>
              </w:rPr>
            </w:pPr>
            <w:r>
              <w:rPr>
                <w:rFonts w:hint="eastAsia" w:ascii="宋体" w:hAnsi="宋体" w:cs="宋体"/>
                <w:color w:val="000000"/>
                <w:kern w:val="0"/>
                <w:sz w:val="24"/>
                <w:highlight w:val="none"/>
              </w:rPr>
              <w:t>环境</w:t>
            </w:r>
          </w:p>
          <w:p>
            <w:pPr>
              <w:adjustRightInd w:val="0"/>
              <w:snapToGrid w:val="0"/>
              <w:jc w:val="center"/>
              <w:rPr>
                <w:rFonts w:hint="eastAsia" w:ascii="宋体" w:hAnsi="宋体" w:cs="宋体"/>
                <w:color w:val="000000"/>
                <w:kern w:val="0"/>
                <w:sz w:val="24"/>
                <w:highlight w:val="none"/>
              </w:rPr>
            </w:pPr>
            <w:r>
              <w:rPr>
                <w:rFonts w:hint="eastAsia" w:ascii="宋体" w:hAnsi="宋体" w:cs="宋体"/>
                <w:color w:val="000000"/>
                <w:kern w:val="0"/>
                <w:sz w:val="24"/>
                <w:highlight w:val="none"/>
              </w:rPr>
              <w:t>质量</w:t>
            </w:r>
          </w:p>
          <w:p>
            <w:pPr>
              <w:adjustRightInd w:val="0"/>
              <w:snapToGrid w:val="0"/>
              <w:jc w:val="center"/>
              <w:rPr>
                <w:rFonts w:ascii="宋体" w:hAnsi="宋体" w:cs="宋体"/>
                <w:color w:val="000000"/>
                <w:kern w:val="0"/>
                <w:szCs w:val="21"/>
                <w:highlight w:val="none"/>
              </w:rPr>
            </w:pPr>
            <w:r>
              <w:rPr>
                <w:rFonts w:hint="eastAsia" w:ascii="宋体" w:hAnsi="宋体" w:cs="宋体"/>
                <w:color w:val="000000"/>
                <w:kern w:val="0"/>
                <w:sz w:val="24"/>
                <w:highlight w:val="none"/>
              </w:rPr>
              <w:t>现状</w:t>
            </w:r>
          </w:p>
        </w:tc>
        <w:tc>
          <w:tcPr>
            <w:tcW w:w="8200" w:type="dxa"/>
            <w:noWrap w:val="0"/>
            <w:vAlign w:val="center"/>
          </w:tcPr>
          <w:p>
            <w:pPr>
              <w:adjustRightInd w:val="0"/>
              <w:snapToGrid w:val="0"/>
              <w:spacing w:line="360" w:lineRule="auto"/>
              <w:jc w:val="left"/>
              <w:rPr>
                <w:rFonts w:ascii="宋体" w:hAnsi="宋体" w:cs="宋体"/>
                <w:b/>
                <w:bCs/>
                <w:color w:val="000000"/>
                <w:kern w:val="0"/>
                <w:sz w:val="24"/>
                <w:highlight w:val="none"/>
              </w:rPr>
            </w:pPr>
            <w:r>
              <w:rPr>
                <w:rFonts w:ascii="宋体" w:hAnsi="宋体" w:cs="宋体"/>
                <w:b/>
                <w:bCs/>
                <w:color w:val="000000"/>
                <w:kern w:val="0"/>
                <w:sz w:val="24"/>
                <w:highlight w:val="none"/>
              </w:rPr>
              <w:t>1、环境空气质量现状</w:t>
            </w:r>
          </w:p>
          <w:p>
            <w:pPr>
              <w:adjustRightInd w:val="0"/>
              <w:snapToGrid w:val="0"/>
              <w:spacing w:line="360" w:lineRule="auto"/>
              <w:ind w:firstLine="480" w:firstLineChars="200"/>
              <w:jc w:val="left"/>
              <w:rPr>
                <w:color w:val="000000"/>
                <w:kern w:val="0"/>
                <w:sz w:val="24"/>
                <w:highlight w:val="none"/>
              </w:rPr>
            </w:pPr>
            <w:r>
              <w:rPr>
                <w:color w:val="000000"/>
                <w:kern w:val="0"/>
                <w:sz w:val="24"/>
                <w:highlight w:val="none"/>
              </w:rPr>
              <w:t>（1）基本污染物环境质量现状及达标区判定</w:t>
            </w:r>
          </w:p>
          <w:p>
            <w:pPr>
              <w:pStyle w:val="71"/>
              <w:spacing w:line="360" w:lineRule="auto"/>
              <w:ind w:firstLine="480"/>
              <w:rPr>
                <w:rFonts w:hint="default" w:ascii="Times New Roman" w:hAnsi="Times New Roman" w:eastAsia="宋体"/>
                <w:color w:val="000000"/>
                <w:kern w:val="2"/>
                <w:highlight w:val="none"/>
                <w:lang w:val="en-US" w:eastAsia="zh-CN"/>
              </w:rPr>
            </w:pPr>
            <w:r>
              <w:rPr>
                <w:rFonts w:ascii="Times New Roman" w:hAnsi="Times New Roman"/>
                <w:color w:val="000000"/>
                <w:kern w:val="2"/>
                <w:highlight w:val="none"/>
              </w:rPr>
              <w:t>本项目位于内蒙古自治区鄂尔多斯市</w:t>
            </w:r>
            <w:r>
              <w:rPr>
                <w:rFonts w:hint="eastAsia" w:ascii="Times New Roman" w:hAnsi="Times New Roman"/>
                <w:color w:val="000000"/>
                <w:kern w:val="2"/>
                <w:highlight w:val="none"/>
                <w:lang w:val="en-US" w:eastAsia="zh-CN"/>
              </w:rPr>
              <w:t>准格尔旗</w:t>
            </w:r>
            <w:r>
              <w:rPr>
                <w:rFonts w:hint="eastAsia" w:ascii="Times New Roman" w:hAnsi="Times New Roman"/>
                <w:color w:val="000000"/>
                <w:kern w:val="2"/>
                <w:highlight w:val="none"/>
              </w:rPr>
              <w:t>，</w:t>
            </w:r>
            <w:r>
              <w:rPr>
                <w:rFonts w:ascii="Times New Roman" w:hAnsi="Times New Roman"/>
                <w:color w:val="000000"/>
                <w:kern w:val="2"/>
                <w:highlight w:val="none"/>
              </w:rPr>
              <w:t>202</w:t>
            </w:r>
            <w:r>
              <w:rPr>
                <w:rFonts w:hint="eastAsia" w:ascii="Times New Roman" w:hAnsi="Times New Roman"/>
                <w:color w:val="000000"/>
                <w:kern w:val="2"/>
                <w:highlight w:val="none"/>
                <w:lang w:val="en-US" w:eastAsia="zh-CN"/>
              </w:rPr>
              <w:t>5</w:t>
            </w:r>
            <w:r>
              <w:rPr>
                <w:rFonts w:ascii="Times New Roman" w:hAnsi="Times New Roman"/>
                <w:color w:val="000000"/>
                <w:kern w:val="2"/>
                <w:highlight w:val="none"/>
              </w:rPr>
              <w:t>年6月内蒙古自治区生态环境厅发布了《202</w:t>
            </w:r>
            <w:r>
              <w:rPr>
                <w:rFonts w:hint="eastAsia" w:ascii="Times New Roman" w:hAnsi="Times New Roman"/>
                <w:color w:val="000000"/>
                <w:kern w:val="2"/>
                <w:highlight w:val="none"/>
                <w:lang w:val="en-US" w:eastAsia="zh-CN"/>
              </w:rPr>
              <w:t>4</w:t>
            </w:r>
            <w:r>
              <w:rPr>
                <w:rFonts w:ascii="Times New Roman" w:hAnsi="Times New Roman"/>
                <w:color w:val="000000"/>
                <w:kern w:val="2"/>
                <w:highlight w:val="none"/>
              </w:rPr>
              <w:t>年内蒙古自治区生态环境状况公报》，报告指出“</w:t>
            </w:r>
            <w:r>
              <w:rPr>
                <w:rFonts w:hint="eastAsia" w:ascii="Times New Roman" w:hAnsi="Times New Roman"/>
                <w:color w:val="000000"/>
                <w:kern w:val="2"/>
                <w:highlight w:val="none"/>
              </w:rPr>
              <w:t>2024年，全区环境空气六项污染物年均浓度均达标。</w:t>
            </w:r>
            <w:r>
              <w:rPr>
                <w:rFonts w:ascii="Times New Roman" w:hAnsi="Times New Roman"/>
                <w:color w:val="000000"/>
                <w:kern w:val="2"/>
                <w:highlight w:val="none"/>
              </w:rPr>
              <w:t>”</w:t>
            </w:r>
            <w:r>
              <w:rPr>
                <w:rFonts w:hint="eastAsia" w:ascii="Times New Roman" w:hAnsi="Times New Roman"/>
                <w:color w:val="000000"/>
                <w:kern w:val="2"/>
                <w:highlight w:val="none"/>
                <w:lang w:val="en-US" w:eastAsia="zh-CN"/>
              </w:rPr>
              <w:t>因此，本项目位于环境空气质量达标区。</w:t>
            </w:r>
          </w:p>
          <w:p>
            <w:pPr>
              <w:adjustRightInd w:val="0"/>
              <w:snapToGrid w:val="0"/>
              <w:spacing w:line="360" w:lineRule="auto"/>
              <w:ind w:firstLine="480" w:firstLineChars="200"/>
              <w:jc w:val="both"/>
              <w:rPr>
                <w:rFonts w:hint="eastAsia" w:eastAsia="宋体"/>
                <w:color w:val="000000"/>
                <w:kern w:val="0"/>
                <w:sz w:val="24"/>
                <w:szCs w:val="24"/>
                <w:highlight w:val="none"/>
                <w:lang w:eastAsia="zh-CN"/>
              </w:rPr>
            </w:pPr>
            <w:r>
              <w:rPr>
                <w:rFonts w:ascii="Times New Roman" w:hAnsi="Times New Roman"/>
                <w:color w:val="000000"/>
                <w:kern w:val="2"/>
                <w:sz w:val="24"/>
                <w:szCs w:val="24"/>
                <w:highlight w:val="none"/>
              </w:rPr>
              <w:t>根据生态环境部数据服务平台—环境空气质量模型技术支持服务系统（http://cloud.lem.org.cn/）发布的202</w:t>
            </w:r>
            <w:r>
              <w:rPr>
                <w:rFonts w:hint="eastAsia" w:ascii="Times New Roman" w:hAnsi="Times New Roman"/>
                <w:color w:val="000000"/>
                <w:kern w:val="2"/>
                <w:sz w:val="24"/>
                <w:szCs w:val="24"/>
                <w:highlight w:val="none"/>
                <w:lang w:val="en-US" w:eastAsia="zh-CN"/>
              </w:rPr>
              <w:t>4</w:t>
            </w:r>
            <w:r>
              <w:rPr>
                <w:rFonts w:ascii="Times New Roman" w:hAnsi="Times New Roman"/>
                <w:color w:val="000000"/>
                <w:kern w:val="2"/>
                <w:sz w:val="24"/>
                <w:szCs w:val="24"/>
                <w:highlight w:val="none"/>
              </w:rPr>
              <w:t>年统计数据显示：</w:t>
            </w:r>
            <w:r>
              <w:rPr>
                <w:rFonts w:hint="eastAsia" w:ascii="Times New Roman" w:hAnsi="Times New Roman"/>
                <w:color w:val="000000"/>
                <w:kern w:val="2"/>
                <w:sz w:val="24"/>
                <w:szCs w:val="24"/>
                <w:highlight w:val="none"/>
              </w:rPr>
              <w:t>鄂尔多斯市2024年</w:t>
            </w:r>
            <w:r>
              <w:rPr>
                <w:rFonts w:ascii="Times New Roman" w:hAnsi="Times New Roman"/>
                <w:color w:val="000000"/>
                <w:kern w:val="2"/>
                <w:sz w:val="24"/>
                <w:szCs w:val="24"/>
                <w:highlight w:val="none"/>
              </w:rPr>
              <w:t>SO</w:t>
            </w:r>
            <w:r>
              <w:rPr>
                <w:rFonts w:ascii="Times New Roman" w:hAnsi="Times New Roman"/>
                <w:color w:val="000000"/>
                <w:kern w:val="2"/>
                <w:sz w:val="24"/>
                <w:szCs w:val="24"/>
                <w:highlight w:val="none"/>
                <w:vertAlign w:val="subscript"/>
              </w:rPr>
              <w:t>2</w:t>
            </w:r>
            <w:r>
              <w:rPr>
                <w:rFonts w:ascii="Times New Roman" w:hAnsi="Times New Roman"/>
                <w:color w:val="000000"/>
                <w:kern w:val="2"/>
                <w:sz w:val="24"/>
                <w:szCs w:val="24"/>
                <w:highlight w:val="none"/>
              </w:rPr>
              <w:t>、NO</w:t>
            </w:r>
            <w:r>
              <w:rPr>
                <w:rFonts w:ascii="Times New Roman" w:hAnsi="Times New Roman"/>
                <w:color w:val="000000"/>
                <w:kern w:val="2"/>
                <w:sz w:val="24"/>
                <w:szCs w:val="24"/>
                <w:highlight w:val="none"/>
                <w:vertAlign w:val="subscript"/>
              </w:rPr>
              <w:t>2</w:t>
            </w:r>
            <w:r>
              <w:rPr>
                <w:rFonts w:ascii="Times New Roman" w:hAnsi="Times New Roman"/>
                <w:color w:val="000000"/>
                <w:kern w:val="2"/>
                <w:sz w:val="24"/>
                <w:szCs w:val="24"/>
                <w:highlight w:val="none"/>
              </w:rPr>
              <w:t>、PM</w:t>
            </w:r>
            <w:r>
              <w:rPr>
                <w:rFonts w:ascii="Times New Roman" w:hAnsi="Times New Roman"/>
                <w:color w:val="000000"/>
                <w:kern w:val="2"/>
                <w:sz w:val="24"/>
                <w:szCs w:val="24"/>
                <w:highlight w:val="none"/>
                <w:vertAlign w:val="subscript"/>
              </w:rPr>
              <w:t>10</w:t>
            </w:r>
            <w:r>
              <w:rPr>
                <w:rFonts w:ascii="Times New Roman" w:hAnsi="Times New Roman"/>
                <w:color w:val="000000"/>
                <w:kern w:val="2"/>
                <w:sz w:val="24"/>
                <w:szCs w:val="24"/>
                <w:highlight w:val="none"/>
              </w:rPr>
              <w:t>、PM</w:t>
            </w:r>
            <w:r>
              <w:rPr>
                <w:rFonts w:ascii="Times New Roman" w:hAnsi="Times New Roman"/>
                <w:color w:val="000000"/>
                <w:kern w:val="2"/>
                <w:sz w:val="24"/>
                <w:szCs w:val="24"/>
                <w:highlight w:val="none"/>
                <w:vertAlign w:val="subscript"/>
              </w:rPr>
              <w:t>2.5</w:t>
            </w:r>
            <w:r>
              <w:rPr>
                <w:rFonts w:hint="eastAsia" w:ascii="Times New Roman" w:hAnsi="Times New Roman"/>
                <w:color w:val="000000"/>
                <w:kern w:val="2"/>
                <w:sz w:val="24"/>
                <w:szCs w:val="24"/>
                <w:highlight w:val="none"/>
              </w:rPr>
              <w:t>年均浓度分别为9ug/m</w:t>
            </w:r>
            <w:r>
              <w:rPr>
                <w:rFonts w:hint="eastAsia" w:ascii="Times New Roman" w:hAnsi="Times New Roman"/>
                <w:color w:val="000000"/>
                <w:kern w:val="2"/>
                <w:sz w:val="24"/>
                <w:szCs w:val="24"/>
                <w:highlight w:val="none"/>
                <w:vertAlign w:val="superscript"/>
              </w:rPr>
              <w:t>3</w:t>
            </w:r>
            <w:r>
              <w:rPr>
                <w:rFonts w:hint="eastAsia" w:ascii="Times New Roman" w:hAnsi="Times New Roman"/>
                <w:color w:val="000000"/>
                <w:kern w:val="2"/>
                <w:sz w:val="24"/>
                <w:szCs w:val="24"/>
                <w:highlight w:val="none"/>
              </w:rPr>
              <w:t>、24 ug/m</w:t>
            </w:r>
            <w:r>
              <w:rPr>
                <w:rFonts w:hint="eastAsia" w:ascii="Times New Roman" w:hAnsi="Times New Roman"/>
                <w:color w:val="000000"/>
                <w:kern w:val="2"/>
                <w:sz w:val="24"/>
                <w:szCs w:val="24"/>
                <w:highlight w:val="none"/>
                <w:vertAlign w:val="superscript"/>
              </w:rPr>
              <w:t>3</w:t>
            </w:r>
            <w:r>
              <w:rPr>
                <w:rFonts w:hint="eastAsia" w:ascii="Times New Roman" w:hAnsi="Times New Roman"/>
                <w:color w:val="000000"/>
                <w:kern w:val="2"/>
                <w:sz w:val="24"/>
                <w:szCs w:val="24"/>
                <w:highlight w:val="none"/>
              </w:rPr>
              <w:t>、55 ug/m</w:t>
            </w:r>
            <w:r>
              <w:rPr>
                <w:rFonts w:hint="eastAsia" w:ascii="Times New Roman" w:hAnsi="Times New Roman"/>
                <w:color w:val="000000"/>
                <w:kern w:val="2"/>
                <w:sz w:val="24"/>
                <w:szCs w:val="24"/>
                <w:highlight w:val="none"/>
                <w:vertAlign w:val="superscript"/>
              </w:rPr>
              <w:t>3</w:t>
            </w:r>
            <w:r>
              <w:rPr>
                <w:rFonts w:hint="eastAsia" w:ascii="Times New Roman" w:hAnsi="Times New Roman"/>
                <w:color w:val="000000"/>
                <w:kern w:val="2"/>
                <w:sz w:val="24"/>
                <w:szCs w:val="24"/>
                <w:highlight w:val="none"/>
              </w:rPr>
              <w:t>、22 ug/m</w:t>
            </w:r>
            <w:r>
              <w:rPr>
                <w:rFonts w:hint="eastAsia" w:ascii="Times New Roman" w:hAnsi="Times New Roman"/>
                <w:color w:val="000000"/>
                <w:kern w:val="2"/>
                <w:sz w:val="24"/>
                <w:szCs w:val="24"/>
                <w:highlight w:val="none"/>
                <w:vertAlign w:val="superscript"/>
              </w:rPr>
              <w:t>3</w:t>
            </w:r>
            <w:r>
              <w:rPr>
                <w:rFonts w:hint="eastAsia" w:ascii="Times New Roman" w:hAnsi="Times New Roman"/>
                <w:color w:val="000000"/>
                <w:kern w:val="2"/>
                <w:sz w:val="24"/>
                <w:szCs w:val="24"/>
                <w:highlight w:val="none"/>
              </w:rPr>
              <w:t>；CO24小时平均第95百分位数为0.8mg/m</w:t>
            </w:r>
            <w:r>
              <w:rPr>
                <w:rFonts w:hint="eastAsia" w:ascii="Times New Roman" w:hAnsi="Times New Roman"/>
                <w:color w:val="000000"/>
                <w:kern w:val="2"/>
                <w:sz w:val="24"/>
                <w:szCs w:val="24"/>
                <w:highlight w:val="none"/>
                <w:vertAlign w:val="superscript"/>
              </w:rPr>
              <w:t>3</w:t>
            </w:r>
            <w:r>
              <w:rPr>
                <w:rFonts w:hint="eastAsia" w:ascii="Times New Roman" w:hAnsi="Times New Roman"/>
                <w:color w:val="000000"/>
                <w:kern w:val="2"/>
                <w:sz w:val="24"/>
                <w:szCs w:val="24"/>
                <w:highlight w:val="none"/>
              </w:rPr>
              <w:t>，O</w:t>
            </w:r>
            <w:r>
              <w:rPr>
                <w:rFonts w:hint="eastAsia" w:ascii="Times New Roman" w:hAnsi="Times New Roman"/>
                <w:color w:val="000000"/>
                <w:kern w:val="2"/>
                <w:sz w:val="24"/>
                <w:szCs w:val="24"/>
                <w:highlight w:val="none"/>
                <w:vertAlign w:val="subscript"/>
              </w:rPr>
              <w:t>3</w:t>
            </w:r>
            <w:r>
              <w:rPr>
                <w:rFonts w:hint="eastAsia" w:ascii="Times New Roman" w:hAnsi="Times New Roman"/>
                <w:color w:val="000000"/>
                <w:kern w:val="2"/>
                <w:sz w:val="24"/>
                <w:szCs w:val="24"/>
                <w:highlight w:val="none"/>
              </w:rPr>
              <w:t>日最大8小时平均第90百分位数为154 ug/m</w:t>
            </w:r>
            <w:r>
              <w:rPr>
                <w:rFonts w:hint="eastAsia" w:ascii="Times New Roman" w:hAnsi="Times New Roman"/>
                <w:color w:val="000000"/>
                <w:kern w:val="2"/>
                <w:sz w:val="24"/>
                <w:szCs w:val="24"/>
                <w:highlight w:val="none"/>
                <w:vertAlign w:val="superscript"/>
              </w:rPr>
              <w:t>3</w:t>
            </w:r>
            <w:r>
              <w:rPr>
                <w:rFonts w:hint="eastAsia" w:ascii="Times New Roman" w:hAnsi="Times New Roman"/>
                <w:color w:val="000000"/>
                <w:kern w:val="2"/>
                <w:sz w:val="24"/>
                <w:szCs w:val="24"/>
                <w:highlight w:val="none"/>
              </w:rPr>
              <w:t>；</w:t>
            </w:r>
            <w:r>
              <w:rPr>
                <w:rFonts w:hint="default" w:ascii="Times New Roman" w:hAnsi="Times New Roman" w:eastAsia="宋体" w:cs="Times New Roman"/>
                <w:color w:val="000000"/>
                <w:kern w:val="2"/>
                <w:sz w:val="24"/>
                <w:szCs w:val="24"/>
                <w:highlight w:val="none"/>
              </w:rPr>
              <w:t>各污染物平均浓度均优于《环境空气质量标准》（GB3095-20</w:t>
            </w:r>
            <w:r>
              <w:rPr>
                <w:rFonts w:hint="eastAsia" w:ascii="Times New Roman" w:hAnsi="Times New Roman" w:eastAsia="宋体" w:cs="Times New Roman"/>
                <w:color w:val="000000"/>
                <w:kern w:val="2"/>
                <w:sz w:val="24"/>
                <w:szCs w:val="24"/>
                <w:highlight w:val="none"/>
                <w:lang w:val="en-US" w:eastAsia="zh-CN"/>
              </w:rPr>
              <w:t>26</w:t>
            </w:r>
            <w:r>
              <w:rPr>
                <w:rFonts w:hint="default" w:ascii="Times New Roman" w:hAnsi="Times New Roman" w:eastAsia="宋体" w:cs="Times New Roman"/>
                <w:color w:val="000000"/>
                <w:kern w:val="2"/>
                <w:sz w:val="24"/>
                <w:szCs w:val="24"/>
                <w:highlight w:val="none"/>
              </w:rPr>
              <w:t>）中二级标准限值</w:t>
            </w:r>
            <w:r>
              <w:rPr>
                <w:rFonts w:hint="eastAsia" w:ascii="Times New Roman" w:hAnsi="Times New Roman"/>
                <w:color w:val="000000"/>
                <w:kern w:val="2"/>
                <w:sz w:val="24"/>
                <w:szCs w:val="24"/>
                <w:highlight w:val="none"/>
              </w:rPr>
              <w:t>，</w:t>
            </w:r>
            <w:r>
              <w:rPr>
                <w:color w:val="000000"/>
                <w:sz w:val="24"/>
                <w:szCs w:val="24"/>
                <w:highlight w:val="none"/>
              </w:rPr>
              <w:t>区域空气质量现状评价见</w:t>
            </w:r>
            <w:r>
              <w:rPr>
                <w:rFonts w:ascii="Times New Roman" w:hAnsi="Times New Roman"/>
                <w:color w:val="000000"/>
                <w:sz w:val="24"/>
                <w:szCs w:val="24"/>
                <w:highlight w:val="none"/>
              </w:rPr>
              <w:t>表</w:t>
            </w:r>
            <w:r>
              <w:rPr>
                <w:rFonts w:hint="eastAsia" w:ascii="Times New Roman" w:hAnsi="Times New Roman"/>
                <w:color w:val="000000"/>
                <w:sz w:val="24"/>
                <w:szCs w:val="24"/>
                <w:highlight w:val="none"/>
                <w:lang w:val="en-US" w:eastAsia="zh-CN"/>
              </w:rPr>
              <w:t>3</w:t>
            </w:r>
            <w:r>
              <w:rPr>
                <w:rFonts w:hint="eastAsia" w:ascii="Times New Roman" w:hAnsi="Times New Roman"/>
                <w:color w:val="000000"/>
                <w:sz w:val="24"/>
                <w:szCs w:val="24"/>
                <w:highlight w:val="none"/>
              </w:rPr>
              <w:t>-1</w:t>
            </w:r>
            <w:r>
              <w:rPr>
                <w:rFonts w:hint="eastAsia" w:ascii="Times New Roman" w:hAnsi="Times New Roman"/>
                <w:color w:val="000000"/>
                <w:sz w:val="24"/>
                <w:szCs w:val="24"/>
                <w:highlight w:val="none"/>
                <w:lang w:eastAsia="zh-CN"/>
              </w:rPr>
              <w:t>。</w:t>
            </w:r>
          </w:p>
          <w:p>
            <w:pPr>
              <w:spacing w:line="240" w:lineRule="auto"/>
              <w:jc w:val="center"/>
              <w:rPr>
                <w:rFonts w:hint="default" w:ascii="Times New Roman" w:hAnsi="Times New Roman" w:eastAsia="宋体" w:cs="Times New Roman"/>
                <w:b/>
                <w:bCs/>
                <w:color w:val="000000"/>
                <w:sz w:val="24"/>
                <w:highlight w:val="none"/>
              </w:rPr>
            </w:pPr>
            <w:r>
              <w:rPr>
                <w:rFonts w:hint="default" w:ascii="Times New Roman" w:hAnsi="Times New Roman" w:eastAsia="宋体" w:cs="Times New Roman"/>
                <w:b/>
                <w:bCs/>
                <w:color w:val="000000"/>
                <w:sz w:val="24"/>
                <w:highlight w:val="none"/>
              </w:rPr>
              <w:t>表</w:t>
            </w:r>
            <w:r>
              <w:rPr>
                <w:rFonts w:hint="eastAsia" w:ascii="Times New Roman" w:hAnsi="Times New Roman" w:eastAsia="宋体" w:cs="Times New Roman"/>
                <w:b/>
                <w:bCs/>
                <w:color w:val="000000"/>
                <w:sz w:val="24"/>
                <w:highlight w:val="none"/>
                <w:lang w:val="en-US" w:eastAsia="zh-CN"/>
              </w:rPr>
              <w:t>3</w:t>
            </w:r>
            <w:r>
              <w:rPr>
                <w:rFonts w:hint="default" w:ascii="Times New Roman" w:hAnsi="Times New Roman" w:eastAsia="宋体" w:cs="Times New Roman"/>
                <w:b/>
                <w:bCs/>
                <w:color w:val="000000"/>
                <w:sz w:val="24"/>
                <w:highlight w:val="none"/>
              </w:rPr>
              <w:t>-1  区域空气质量现状评价表</w:t>
            </w:r>
          </w:p>
          <w:tbl>
            <w:tblPr>
              <w:tblStyle w:val="24"/>
              <w:tblW w:w="4973"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57" w:type="dxa"/>
                <w:bottom w:w="0" w:type="dxa"/>
                <w:right w:w="57" w:type="dxa"/>
              </w:tblCellMar>
            </w:tblPr>
            <w:tblGrid>
              <w:gridCol w:w="903"/>
              <w:gridCol w:w="2262"/>
              <w:gridCol w:w="1231"/>
              <w:gridCol w:w="1298"/>
              <w:gridCol w:w="1227"/>
              <w:gridCol w:w="1000"/>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57" w:type="dxa"/>
                  <w:bottom w:w="0" w:type="dxa"/>
                  <w:right w:w="57" w:type="dxa"/>
                </w:tblCellMar>
              </w:tblPrEx>
              <w:trPr>
                <w:trHeight w:val="737" w:hRule="atLeast"/>
                <w:jc w:val="center"/>
              </w:trPr>
              <w:tc>
                <w:tcPr>
                  <w:tcW w:w="570"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污染物</w:t>
                  </w:r>
                </w:p>
              </w:tc>
              <w:tc>
                <w:tcPr>
                  <w:tcW w:w="1427"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年评价指标</w:t>
                  </w:r>
                </w:p>
              </w:tc>
              <w:tc>
                <w:tcPr>
                  <w:tcW w:w="777"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现状浓度（μg/m</w:t>
                  </w:r>
                  <w:r>
                    <w:rPr>
                      <w:rFonts w:hint="default" w:ascii="Times New Roman" w:hAnsi="Times New Roman" w:cs="Times New Roman"/>
                      <w:color w:val="000000"/>
                      <w:sz w:val="21"/>
                      <w:szCs w:val="21"/>
                      <w:highlight w:val="none"/>
                      <w:vertAlign w:val="superscript"/>
                    </w:rPr>
                    <w:t>3</w:t>
                  </w:r>
                  <w:r>
                    <w:rPr>
                      <w:rFonts w:hint="default" w:ascii="Times New Roman" w:hAnsi="Times New Roman" w:cs="Times New Roman"/>
                      <w:color w:val="000000"/>
                      <w:sz w:val="21"/>
                      <w:szCs w:val="21"/>
                      <w:highlight w:val="none"/>
                    </w:rPr>
                    <w:t>）</w:t>
                  </w:r>
                </w:p>
              </w:tc>
              <w:tc>
                <w:tcPr>
                  <w:tcW w:w="819"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标准值（μg/m</w:t>
                  </w:r>
                  <w:r>
                    <w:rPr>
                      <w:rFonts w:hint="default" w:ascii="Times New Roman" w:hAnsi="Times New Roman" w:cs="Times New Roman"/>
                      <w:color w:val="000000"/>
                      <w:sz w:val="21"/>
                      <w:szCs w:val="21"/>
                      <w:highlight w:val="none"/>
                      <w:vertAlign w:val="superscript"/>
                    </w:rPr>
                    <w:t>3</w:t>
                  </w:r>
                  <w:r>
                    <w:rPr>
                      <w:rFonts w:hint="default" w:ascii="Times New Roman" w:hAnsi="Times New Roman" w:cs="Times New Roman"/>
                      <w:color w:val="000000"/>
                      <w:sz w:val="21"/>
                      <w:szCs w:val="21"/>
                      <w:highlight w:val="none"/>
                    </w:rPr>
                    <w:t>）</w:t>
                  </w:r>
                </w:p>
              </w:tc>
              <w:tc>
                <w:tcPr>
                  <w:tcW w:w="774"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占标率/%</w:t>
                  </w:r>
                </w:p>
              </w:tc>
              <w:tc>
                <w:tcPr>
                  <w:tcW w:w="631"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达标情况</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57" w:type="dxa"/>
                  <w:bottom w:w="0" w:type="dxa"/>
                  <w:right w:w="57" w:type="dxa"/>
                </w:tblCellMar>
              </w:tblPrEx>
              <w:trPr>
                <w:trHeight w:val="406" w:hRule="atLeast"/>
                <w:jc w:val="center"/>
              </w:trPr>
              <w:tc>
                <w:tcPr>
                  <w:tcW w:w="570"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SO</w:t>
                  </w:r>
                  <w:r>
                    <w:rPr>
                      <w:rFonts w:hint="default" w:ascii="Times New Roman" w:hAnsi="Times New Roman" w:cs="Times New Roman"/>
                      <w:color w:val="000000"/>
                      <w:sz w:val="21"/>
                      <w:szCs w:val="21"/>
                      <w:highlight w:val="none"/>
                      <w:vertAlign w:val="subscript"/>
                    </w:rPr>
                    <w:t>2</w:t>
                  </w:r>
                </w:p>
              </w:tc>
              <w:tc>
                <w:tcPr>
                  <w:tcW w:w="1427"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年平均质量浓度</w:t>
                  </w:r>
                </w:p>
              </w:tc>
              <w:tc>
                <w:tcPr>
                  <w:tcW w:w="777" w:type="pct"/>
                  <w:tcBorders>
                    <w:tl2br w:val="nil"/>
                    <w:tr2bl w:val="nil"/>
                  </w:tcBorders>
                  <w:noWrap w:val="0"/>
                  <w:vAlign w:val="center"/>
                </w:tcPr>
                <w:p>
                  <w:pPr>
                    <w:widowControl/>
                    <w:adjustRightInd w:val="0"/>
                    <w:snapToGrid w:val="0"/>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cs="Times New Roman"/>
                      <w:color w:val="000000"/>
                      <w:sz w:val="21"/>
                      <w:szCs w:val="21"/>
                      <w:highlight w:val="none"/>
                      <w:lang w:val="en-US" w:eastAsia="zh-CN"/>
                    </w:rPr>
                    <w:t>9</w:t>
                  </w:r>
                </w:p>
              </w:tc>
              <w:tc>
                <w:tcPr>
                  <w:tcW w:w="819"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60</w:t>
                  </w:r>
                </w:p>
              </w:tc>
              <w:tc>
                <w:tcPr>
                  <w:tcW w:w="774" w:type="pct"/>
                  <w:tcBorders>
                    <w:tl2br w:val="nil"/>
                    <w:tr2bl w:val="nil"/>
                  </w:tcBorders>
                  <w:noWrap w:val="0"/>
                  <w:vAlign w:val="center"/>
                </w:tcPr>
                <w:p>
                  <w:pPr>
                    <w:widowControl/>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15</w:t>
                  </w:r>
                </w:p>
              </w:tc>
              <w:tc>
                <w:tcPr>
                  <w:tcW w:w="631"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57" w:type="dxa"/>
                  <w:bottom w:w="0" w:type="dxa"/>
                  <w:right w:w="57" w:type="dxa"/>
                </w:tblCellMar>
              </w:tblPrEx>
              <w:trPr>
                <w:trHeight w:val="406" w:hRule="atLeast"/>
                <w:jc w:val="center"/>
              </w:trPr>
              <w:tc>
                <w:tcPr>
                  <w:tcW w:w="570"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NO</w:t>
                  </w:r>
                  <w:r>
                    <w:rPr>
                      <w:rFonts w:hint="default" w:ascii="Times New Roman" w:hAnsi="Times New Roman" w:cs="Times New Roman"/>
                      <w:color w:val="000000"/>
                      <w:sz w:val="21"/>
                      <w:szCs w:val="21"/>
                      <w:highlight w:val="none"/>
                      <w:vertAlign w:val="subscript"/>
                    </w:rPr>
                    <w:t>2</w:t>
                  </w:r>
                </w:p>
              </w:tc>
              <w:tc>
                <w:tcPr>
                  <w:tcW w:w="1427"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年平均质量浓度</w:t>
                  </w:r>
                </w:p>
              </w:tc>
              <w:tc>
                <w:tcPr>
                  <w:tcW w:w="777" w:type="pct"/>
                  <w:tcBorders>
                    <w:tl2br w:val="nil"/>
                    <w:tr2bl w:val="nil"/>
                  </w:tcBorders>
                  <w:noWrap w:val="0"/>
                  <w:vAlign w:val="center"/>
                </w:tcPr>
                <w:p>
                  <w:pPr>
                    <w:widowControl/>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24</w:t>
                  </w:r>
                </w:p>
              </w:tc>
              <w:tc>
                <w:tcPr>
                  <w:tcW w:w="819"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40</w:t>
                  </w:r>
                </w:p>
              </w:tc>
              <w:tc>
                <w:tcPr>
                  <w:tcW w:w="774" w:type="pct"/>
                  <w:tcBorders>
                    <w:tl2br w:val="nil"/>
                    <w:tr2bl w:val="nil"/>
                  </w:tcBorders>
                  <w:noWrap w:val="0"/>
                  <w:vAlign w:val="center"/>
                </w:tcPr>
                <w:p>
                  <w:pPr>
                    <w:widowControl/>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60</w:t>
                  </w:r>
                </w:p>
              </w:tc>
              <w:tc>
                <w:tcPr>
                  <w:tcW w:w="631"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57" w:type="dxa"/>
                  <w:bottom w:w="0" w:type="dxa"/>
                  <w:right w:w="57" w:type="dxa"/>
                </w:tblCellMar>
              </w:tblPrEx>
              <w:trPr>
                <w:trHeight w:val="406" w:hRule="atLeast"/>
                <w:jc w:val="center"/>
              </w:trPr>
              <w:tc>
                <w:tcPr>
                  <w:tcW w:w="570"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PM</w:t>
                  </w:r>
                  <w:r>
                    <w:rPr>
                      <w:rFonts w:hint="default" w:ascii="Times New Roman" w:hAnsi="Times New Roman" w:cs="Times New Roman"/>
                      <w:color w:val="000000"/>
                      <w:sz w:val="21"/>
                      <w:szCs w:val="21"/>
                      <w:highlight w:val="none"/>
                      <w:vertAlign w:val="subscript"/>
                    </w:rPr>
                    <w:t>10</w:t>
                  </w:r>
                </w:p>
              </w:tc>
              <w:tc>
                <w:tcPr>
                  <w:tcW w:w="1427"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年平均质量浓度</w:t>
                  </w:r>
                </w:p>
              </w:tc>
              <w:tc>
                <w:tcPr>
                  <w:tcW w:w="777" w:type="pct"/>
                  <w:tcBorders>
                    <w:tl2br w:val="nil"/>
                    <w:tr2bl w:val="nil"/>
                  </w:tcBorders>
                  <w:noWrap w:val="0"/>
                  <w:vAlign w:val="center"/>
                </w:tcPr>
                <w:p>
                  <w:pPr>
                    <w:widowControl/>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55</w:t>
                  </w:r>
                </w:p>
              </w:tc>
              <w:tc>
                <w:tcPr>
                  <w:tcW w:w="819"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70</w:t>
                  </w:r>
                </w:p>
              </w:tc>
              <w:tc>
                <w:tcPr>
                  <w:tcW w:w="774" w:type="pct"/>
                  <w:tcBorders>
                    <w:tl2br w:val="nil"/>
                    <w:tr2bl w:val="nil"/>
                  </w:tcBorders>
                  <w:noWrap w:val="0"/>
                  <w:vAlign w:val="center"/>
                </w:tcPr>
                <w:p>
                  <w:pPr>
                    <w:widowControl/>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78.57</w:t>
                  </w:r>
                </w:p>
              </w:tc>
              <w:tc>
                <w:tcPr>
                  <w:tcW w:w="631"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57" w:type="dxa"/>
                  <w:bottom w:w="0" w:type="dxa"/>
                  <w:right w:w="57" w:type="dxa"/>
                </w:tblCellMar>
              </w:tblPrEx>
              <w:trPr>
                <w:trHeight w:val="406" w:hRule="atLeast"/>
                <w:jc w:val="center"/>
              </w:trPr>
              <w:tc>
                <w:tcPr>
                  <w:tcW w:w="570"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PM</w:t>
                  </w:r>
                  <w:r>
                    <w:rPr>
                      <w:rFonts w:hint="default" w:ascii="Times New Roman" w:hAnsi="Times New Roman" w:cs="Times New Roman"/>
                      <w:color w:val="000000"/>
                      <w:sz w:val="21"/>
                      <w:szCs w:val="21"/>
                      <w:highlight w:val="none"/>
                      <w:vertAlign w:val="subscript"/>
                    </w:rPr>
                    <w:t>2.5</w:t>
                  </w:r>
                </w:p>
              </w:tc>
              <w:tc>
                <w:tcPr>
                  <w:tcW w:w="1427"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年平均质量浓度</w:t>
                  </w:r>
                </w:p>
              </w:tc>
              <w:tc>
                <w:tcPr>
                  <w:tcW w:w="777" w:type="pct"/>
                  <w:tcBorders>
                    <w:tl2br w:val="nil"/>
                    <w:tr2bl w:val="nil"/>
                  </w:tcBorders>
                  <w:noWrap w:val="0"/>
                  <w:vAlign w:val="center"/>
                </w:tcPr>
                <w:p>
                  <w:pPr>
                    <w:widowControl/>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22</w:t>
                  </w:r>
                </w:p>
              </w:tc>
              <w:tc>
                <w:tcPr>
                  <w:tcW w:w="819"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35</w:t>
                  </w:r>
                </w:p>
              </w:tc>
              <w:tc>
                <w:tcPr>
                  <w:tcW w:w="774" w:type="pct"/>
                  <w:tcBorders>
                    <w:tl2br w:val="nil"/>
                    <w:tr2bl w:val="nil"/>
                  </w:tcBorders>
                  <w:noWrap w:val="0"/>
                  <w:vAlign w:val="center"/>
                </w:tcPr>
                <w:p>
                  <w:pPr>
                    <w:widowControl/>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62.86</w:t>
                  </w:r>
                </w:p>
              </w:tc>
              <w:tc>
                <w:tcPr>
                  <w:tcW w:w="631"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57" w:type="dxa"/>
                  <w:bottom w:w="0" w:type="dxa"/>
                  <w:right w:w="57" w:type="dxa"/>
                </w:tblCellMar>
              </w:tblPrEx>
              <w:trPr>
                <w:trHeight w:val="406" w:hRule="atLeast"/>
                <w:jc w:val="center"/>
              </w:trPr>
              <w:tc>
                <w:tcPr>
                  <w:tcW w:w="570"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O</w:t>
                  </w:r>
                  <w:r>
                    <w:rPr>
                      <w:rFonts w:hint="default" w:ascii="Times New Roman" w:hAnsi="Times New Roman" w:cs="Times New Roman"/>
                      <w:color w:val="000000"/>
                      <w:sz w:val="21"/>
                      <w:szCs w:val="21"/>
                      <w:highlight w:val="none"/>
                      <w:vertAlign w:val="subscript"/>
                    </w:rPr>
                    <w:t>3</w:t>
                  </w:r>
                </w:p>
              </w:tc>
              <w:tc>
                <w:tcPr>
                  <w:tcW w:w="1427"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8小时平均质量浓度</w:t>
                  </w:r>
                </w:p>
              </w:tc>
              <w:tc>
                <w:tcPr>
                  <w:tcW w:w="777" w:type="pct"/>
                  <w:tcBorders>
                    <w:tl2br w:val="nil"/>
                    <w:tr2bl w:val="nil"/>
                  </w:tcBorders>
                  <w:noWrap w:val="0"/>
                  <w:vAlign w:val="center"/>
                </w:tcPr>
                <w:p>
                  <w:pPr>
                    <w:widowControl/>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154</w:t>
                  </w:r>
                </w:p>
              </w:tc>
              <w:tc>
                <w:tcPr>
                  <w:tcW w:w="819"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160</w:t>
                  </w:r>
                </w:p>
              </w:tc>
              <w:tc>
                <w:tcPr>
                  <w:tcW w:w="774" w:type="pct"/>
                  <w:tcBorders>
                    <w:tl2br w:val="nil"/>
                    <w:tr2bl w:val="nil"/>
                  </w:tcBorders>
                  <w:noWrap w:val="0"/>
                  <w:vAlign w:val="center"/>
                </w:tcPr>
                <w:p>
                  <w:pPr>
                    <w:widowControl/>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96.25</w:t>
                  </w:r>
                </w:p>
              </w:tc>
              <w:tc>
                <w:tcPr>
                  <w:tcW w:w="631"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57" w:type="dxa"/>
                  <w:bottom w:w="0" w:type="dxa"/>
                  <w:right w:w="57" w:type="dxa"/>
                </w:tblCellMar>
              </w:tblPrEx>
              <w:trPr>
                <w:trHeight w:val="454" w:hRule="atLeast"/>
                <w:jc w:val="center"/>
              </w:trPr>
              <w:tc>
                <w:tcPr>
                  <w:tcW w:w="570"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CO</w:t>
                  </w:r>
                </w:p>
              </w:tc>
              <w:tc>
                <w:tcPr>
                  <w:tcW w:w="1427"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第95百分位数日平均</w:t>
                  </w:r>
                </w:p>
              </w:tc>
              <w:tc>
                <w:tcPr>
                  <w:tcW w:w="777"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lang w:val="en-US" w:eastAsia="zh-CN"/>
                    </w:rPr>
                    <w:t>0.8</w:t>
                  </w:r>
                  <w:r>
                    <w:rPr>
                      <w:rFonts w:hint="default" w:ascii="Times New Roman" w:hAnsi="Times New Roman" w:cs="Times New Roman"/>
                      <w:color w:val="000000"/>
                      <w:sz w:val="21"/>
                      <w:szCs w:val="21"/>
                      <w:highlight w:val="none"/>
                    </w:rPr>
                    <w:t>mg/m</w:t>
                  </w:r>
                  <w:r>
                    <w:rPr>
                      <w:rFonts w:hint="default" w:ascii="Times New Roman" w:hAnsi="Times New Roman" w:cs="Times New Roman"/>
                      <w:color w:val="000000"/>
                      <w:sz w:val="21"/>
                      <w:szCs w:val="21"/>
                      <w:highlight w:val="none"/>
                      <w:vertAlign w:val="superscript"/>
                    </w:rPr>
                    <w:t>3</w:t>
                  </w:r>
                </w:p>
              </w:tc>
              <w:tc>
                <w:tcPr>
                  <w:tcW w:w="819"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4mg/m</w:t>
                  </w:r>
                  <w:r>
                    <w:rPr>
                      <w:rFonts w:hint="default" w:ascii="Times New Roman" w:hAnsi="Times New Roman" w:cs="Times New Roman"/>
                      <w:color w:val="000000"/>
                      <w:sz w:val="21"/>
                      <w:szCs w:val="21"/>
                      <w:highlight w:val="none"/>
                      <w:vertAlign w:val="superscript"/>
                    </w:rPr>
                    <w:t>3</w:t>
                  </w:r>
                </w:p>
              </w:tc>
              <w:tc>
                <w:tcPr>
                  <w:tcW w:w="774" w:type="pct"/>
                  <w:tcBorders>
                    <w:tl2br w:val="nil"/>
                    <w:tr2bl w:val="nil"/>
                  </w:tcBorders>
                  <w:noWrap w:val="0"/>
                  <w:vAlign w:val="center"/>
                </w:tcPr>
                <w:p>
                  <w:pPr>
                    <w:widowControl/>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20</w:t>
                  </w:r>
                </w:p>
              </w:tc>
              <w:tc>
                <w:tcPr>
                  <w:tcW w:w="631" w:type="pct"/>
                  <w:tcBorders>
                    <w:tl2br w:val="nil"/>
                    <w:tr2bl w:val="nil"/>
                  </w:tcBorders>
                  <w:noWrap w:val="0"/>
                  <w:vAlign w:val="center"/>
                </w:tcPr>
                <w:p>
                  <w:pPr>
                    <w:widowControl/>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达标</w:t>
                  </w:r>
                </w:p>
              </w:tc>
            </w:tr>
          </w:tbl>
          <w:p>
            <w:pPr>
              <w:adjustRightInd w:val="0"/>
              <w:snapToGrid w:val="0"/>
              <w:spacing w:line="360" w:lineRule="auto"/>
              <w:ind w:firstLine="480" w:firstLineChars="200"/>
              <w:jc w:val="left"/>
              <w:rPr>
                <w:color w:val="000000"/>
                <w:kern w:val="0"/>
                <w:sz w:val="24"/>
                <w:szCs w:val="24"/>
                <w:highlight w:val="none"/>
              </w:rPr>
            </w:pPr>
            <w:r>
              <w:rPr>
                <w:rFonts w:ascii="Times New Roman" w:hAnsi="Times New Roman"/>
                <w:bCs/>
                <w:color w:val="000000"/>
                <w:kern w:val="2"/>
                <w:sz w:val="24"/>
                <w:szCs w:val="24"/>
                <w:highlight w:val="none"/>
              </w:rPr>
              <w:t>由上表可知，鄂尔多斯市中心城区六项基本污染物年平均浓度均低于</w:t>
            </w:r>
            <w:r>
              <w:rPr>
                <w:rFonts w:hint="default" w:ascii="Times New Roman" w:hAnsi="Times New Roman" w:eastAsia="宋体" w:cs="Times New Roman"/>
                <w:color w:val="000000"/>
                <w:kern w:val="2"/>
                <w:sz w:val="24"/>
                <w:szCs w:val="24"/>
                <w:highlight w:val="none"/>
              </w:rPr>
              <w:t>各污染物平均浓度均优于《环境空气质量标准》（GB3095-20</w:t>
            </w:r>
            <w:r>
              <w:rPr>
                <w:rFonts w:hint="eastAsia" w:ascii="Times New Roman" w:hAnsi="Times New Roman" w:eastAsia="宋体" w:cs="Times New Roman"/>
                <w:color w:val="000000"/>
                <w:kern w:val="2"/>
                <w:sz w:val="24"/>
                <w:szCs w:val="24"/>
                <w:highlight w:val="none"/>
                <w:lang w:val="en-US" w:eastAsia="zh-CN"/>
              </w:rPr>
              <w:t>26</w:t>
            </w:r>
            <w:r>
              <w:rPr>
                <w:rFonts w:hint="default" w:ascii="Times New Roman" w:hAnsi="Times New Roman" w:eastAsia="宋体" w:cs="Times New Roman"/>
                <w:color w:val="000000"/>
                <w:kern w:val="2"/>
                <w:sz w:val="24"/>
                <w:szCs w:val="24"/>
                <w:highlight w:val="none"/>
              </w:rPr>
              <w:t>）中二级标准限值</w:t>
            </w:r>
            <w:r>
              <w:rPr>
                <w:rFonts w:ascii="Times New Roman" w:hAnsi="Times New Roman"/>
                <w:bCs/>
                <w:color w:val="000000"/>
                <w:kern w:val="2"/>
                <w:sz w:val="24"/>
                <w:szCs w:val="24"/>
                <w:highlight w:val="none"/>
              </w:rPr>
              <w:t>。</w:t>
            </w:r>
          </w:p>
          <w:p>
            <w:pPr>
              <w:adjustRightInd w:val="0"/>
              <w:snapToGrid w:val="0"/>
              <w:spacing w:line="360" w:lineRule="auto"/>
              <w:jc w:val="left"/>
              <w:rPr>
                <w:color w:val="000000"/>
                <w:kern w:val="0"/>
                <w:sz w:val="24"/>
                <w:highlight w:val="none"/>
              </w:rPr>
            </w:pPr>
            <w:r>
              <w:rPr>
                <w:color w:val="000000"/>
                <w:kern w:val="0"/>
                <w:sz w:val="24"/>
                <w:highlight w:val="none"/>
              </w:rPr>
              <w:t>（2）其他污染物环境质量现状</w:t>
            </w:r>
          </w:p>
          <w:p>
            <w:pPr>
              <w:adjustRightInd w:val="0"/>
              <w:snapToGrid w:val="0"/>
              <w:spacing w:line="360" w:lineRule="auto"/>
              <w:ind w:firstLine="480" w:firstLineChars="200"/>
              <w:jc w:val="left"/>
              <w:rPr>
                <w:color w:val="000000"/>
                <w:kern w:val="0"/>
                <w:sz w:val="24"/>
                <w:highlight w:val="none"/>
              </w:rPr>
            </w:pPr>
            <w:r>
              <w:rPr>
                <w:rFonts w:ascii="宋体" w:hAnsi="宋体" w:cs="宋体"/>
                <w:color w:val="000000"/>
                <w:kern w:val="0"/>
                <w:sz w:val="24"/>
                <w:highlight w:val="none"/>
              </w:rPr>
              <w:t>根据《环境影响评价技术导则-大气环境》</w:t>
            </w:r>
            <w:r>
              <w:rPr>
                <w:color w:val="000000"/>
                <w:kern w:val="0"/>
                <w:sz w:val="24"/>
                <w:highlight w:val="none"/>
              </w:rPr>
              <w:t>（HJ2.2-2018）</w:t>
            </w:r>
            <w:r>
              <w:rPr>
                <w:rFonts w:ascii="宋体" w:hAnsi="宋体" w:cs="宋体"/>
                <w:color w:val="000000"/>
                <w:kern w:val="0"/>
                <w:sz w:val="24"/>
                <w:highlight w:val="none"/>
              </w:rPr>
              <w:t>要求，本项目需补充</w:t>
            </w:r>
            <w:r>
              <w:rPr>
                <w:color w:val="000000"/>
                <w:kern w:val="0"/>
                <w:sz w:val="24"/>
                <w:highlight w:val="none"/>
              </w:rPr>
              <w:t>TSP</w:t>
            </w:r>
            <w:r>
              <w:rPr>
                <w:rFonts w:ascii="宋体" w:hAnsi="宋体" w:cs="宋体"/>
                <w:color w:val="000000"/>
                <w:kern w:val="0"/>
                <w:sz w:val="24"/>
                <w:highlight w:val="none"/>
              </w:rPr>
              <w:t>特征因子的监测数据，</w:t>
            </w:r>
            <w:r>
              <w:rPr>
                <w:color w:val="000000"/>
                <w:kern w:val="0"/>
                <w:sz w:val="24"/>
                <w:highlight w:val="none"/>
              </w:rPr>
              <w:t>本项目TSP由</w:t>
            </w:r>
            <w:r>
              <w:rPr>
                <w:rFonts w:hint="eastAsia"/>
                <w:color w:val="000000"/>
                <w:kern w:val="0"/>
                <w:sz w:val="24"/>
                <w:highlight w:val="none"/>
                <w:lang w:eastAsia="zh-CN"/>
              </w:rPr>
              <w:t>内蒙古</w:t>
            </w:r>
            <w:r>
              <w:rPr>
                <w:rFonts w:hint="eastAsia"/>
                <w:color w:val="000000"/>
                <w:kern w:val="0"/>
                <w:sz w:val="24"/>
                <w:highlight w:val="none"/>
                <w:lang w:val="en-US" w:eastAsia="zh-CN"/>
              </w:rPr>
              <w:t>绿研环保科技有限</w:t>
            </w:r>
            <w:r>
              <w:rPr>
                <w:rFonts w:hint="eastAsia"/>
                <w:color w:val="000000"/>
                <w:kern w:val="0"/>
                <w:sz w:val="24"/>
                <w:highlight w:val="none"/>
                <w:lang w:eastAsia="zh-CN"/>
              </w:rPr>
              <w:t>公司</w:t>
            </w:r>
            <w:r>
              <w:rPr>
                <w:color w:val="000000"/>
                <w:kern w:val="0"/>
                <w:sz w:val="24"/>
                <w:highlight w:val="none"/>
              </w:rPr>
              <w:t>于</w:t>
            </w:r>
            <w:commentRangeStart w:id="1"/>
            <w:r>
              <w:rPr>
                <w:color w:val="000000"/>
                <w:kern w:val="0"/>
                <w:sz w:val="24"/>
                <w:highlight w:val="none"/>
              </w:rPr>
              <w:t>202</w:t>
            </w:r>
            <w:r>
              <w:rPr>
                <w:rFonts w:hint="eastAsia"/>
                <w:color w:val="000000"/>
                <w:kern w:val="0"/>
                <w:sz w:val="24"/>
                <w:highlight w:val="none"/>
              </w:rPr>
              <w:t>5</w:t>
            </w:r>
            <w:r>
              <w:rPr>
                <w:color w:val="000000"/>
                <w:kern w:val="0"/>
                <w:sz w:val="24"/>
                <w:highlight w:val="none"/>
              </w:rPr>
              <w:t>年</w:t>
            </w:r>
            <w:r>
              <w:rPr>
                <w:rFonts w:hint="eastAsia"/>
                <w:color w:val="000000"/>
                <w:kern w:val="0"/>
                <w:sz w:val="24"/>
                <w:highlight w:val="none"/>
              </w:rPr>
              <w:t>1</w:t>
            </w:r>
            <w:r>
              <w:rPr>
                <w:rFonts w:hint="eastAsia"/>
                <w:color w:val="000000"/>
                <w:kern w:val="0"/>
                <w:sz w:val="24"/>
                <w:highlight w:val="none"/>
                <w:lang w:val="en-US" w:eastAsia="zh-CN"/>
              </w:rPr>
              <w:t>0</w:t>
            </w:r>
            <w:r>
              <w:rPr>
                <w:color w:val="000000"/>
                <w:kern w:val="0"/>
                <w:sz w:val="24"/>
                <w:highlight w:val="none"/>
              </w:rPr>
              <w:t>月</w:t>
            </w:r>
            <w:r>
              <w:rPr>
                <w:rFonts w:hint="eastAsia"/>
                <w:color w:val="000000"/>
                <w:kern w:val="0"/>
                <w:sz w:val="24"/>
                <w:highlight w:val="none"/>
                <w:lang w:val="en-US" w:eastAsia="zh-CN"/>
              </w:rPr>
              <w:t>22</w:t>
            </w:r>
            <w:r>
              <w:rPr>
                <w:color w:val="000000"/>
                <w:kern w:val="0"/>
                <w:sz w:val="24"/>
                <w:highlight w:val="none"/>
              </w:rPr>
              <w:t>日~</w:t>
            </w:r>
            <w:r>
              <w:rPr>
                <w:rFonts w:hint="eastAsia"/>
                <w:color w:val="000000"/>
                <w:kern w:val="0"/>
                <w:sz w:val="24"/>
                <w:highlight w:val="none"/>
                <w:lang w:val="en-US" w:eastAsia="zh-CN"/>
              </w:rPr>
              <w:t>24</w:t>
            </w:r>
            <w:r>
              <w:rPr>
                <w:color w:val="000000"/>
                <w:kern w:val="0"/>
                <w:sz w:val="24"/>
                <w:highlight w:val="none"/>
              </w:rPr>
              <w:t>日进行监测。</w:t>
            </w:r>
            <w:commentRangeEnd w:id="1"/>
            <w:r>
              <w:commentReference w:id="1"/>
            </w:r>
          </w:p>
          <w:p>
            <w:pPr>
              <w:adjustRightInd w:val="0"/>
              <w:snapToGrid w:val="0"/>
              <w:spacing w:line="360" w:lineRule="auto"/>
              <w:ind w:firstLine="480" w:firstLineChars="200"/>
              <w:jc w:val="left"/>
              <w:rPr>
                <w:rFonts w:ascii="宋体" w:hAnsi="宋体" w:cs="宋体"/>
                <w:color w:val="000000"/>
                <w:kern w:val="0"/>
                <w:sz w:val="24"/>
                <w:highlight w:val="none"/>
              </w:rPr>
            </w:pPr>
            <w:r>
              <w:rPr>
                <w:rFonts w:ascii="宋体" w:hAnsi="宋体" w:cs="宋体"/>
                <w:color w:val="000000"/>
                <w:kern w:val="0"/>
                <w:sz w:val="24"/>
                <w:highlight w:val="none"/>
              </w:rPr>
              <w:t>监测项目及监测点位</w:t>
            </w:r>
          </w:p>
          <w:p>
            <w:pPr>
              <w:adjustRightInd w:val="0"/>
              <w:snapToGrid w:val="0"/>
              <w:spacing w:line="360" w:lineRule="auto"/>
              <w:ind w:firstLine="480" w:firstLineChars="200"/>
              <w:jc w:val="left"/>
              <w:rPr>
                <w:rFonts w:ascii="宋体" w:hAnsi="宋体" w:cs="宋体"/>
                <w:color w:val="000000"/>
                <w:kern w:val="0"/>
                <w:sz w:val="24"/>
                <w:highlight w:val="none"/>
              </w:rPr>
            </w:pPr>
            <w:r>
              <w:rPr>
                <w:rFonts w:hint="eastAsia" w:ascii="宋体" w:hAnsi="宋体" w:cs="宋体"/>
                <w:color w:val="000000"/>
                <w:kern w:val="0"/>
                <w:sz w:val="24"/>
                <w:highlight w:val="none"/>
                <w:lang w:val="en-US" w:eastAsia="zh-CN"/>
              </w:rPr>
              <w:t>项目</w:t>
            </w:r>
            <w:r>
              <w:rPr>
                <w:rFonts w:ascii="宋体" w:hAnsi="宋体" w:cs="宋体"/>
                <w:color w:val="000000"/>
                <w:kern w:val="0"/>
                <w:sz w:val="24"/>
                <w:highlight w:val="none"/>
              </w:rPr>
              <w:t>区</w:t>
            </w:r>
            <w:r>
              <w:rPr>
                <w:rFonts w:hint="eastAsia" w:ascii="宋体" w:hAnsi="宋体" w:cs="宋体"/>
                <w:color w:val="000000"/>
                <w:kern w:val="0"/>
                <w:sz w:val="24"/>
                <w:highlight w:val="none"/>
                <w:lang w:val="en-US" w:eastAsia="zh-CN"/>
              </w:rPr>
              <w:t>内西</w:t>
            </w:r>
            <w:r>
              <w:rPr>
                <w:rFonts w:hint="eastAsia" w:ascii="宋体" w:hAnsi="宋体" w:cs="宋体"/>
                <w:color w:val="000000"/>
                <w:kern w:val="0"/>
                <w:sz w:val="24"/>
                <w:highlight w:val="none"/>
              </w:rPr>
              <w:t>南侧</w:t>
            </w:r>
            <w:r>
              <w:rPr>
                <w:rFonts w:ascii="宋体" w:hAnsi="宋体" w:cs="宋体"/>
                <w:color w:val="000000"/>
                <w:kern w:val="0"/>
                <w:sz w:val="24"/>
                <w:highlight w:val="none"/>
              </w:rPr>
              <w:t>布设</w:t>
            </w:r>
            <w:r>
              <w:rPr>
                <w:color w:val="000000"/>
                <w:kern w:val="0"/>
                <w:sz w:val="24"/>
                <w:highlight w:val="none"/>
              </w:rPr>
              <w:t>1个监测点</w:t>
            </w:r>
            <w:r>
              <w:rPr>
                <w:rFonts w:ascii="宋体" w:hAnsi="宋体" w:cs="宋体"/>
                <w:color w:val="000000"/>
                <w:kern w:val="0"/>
                <w:sz w:val="24"/>
                <w:highlight w:val="none"/>
              </w:rPr>
              <w:t>，监测点具体位置，见下表。</w:t>
            </w:r>
          </w:p>
          <w:p>
            <w:pPr>
              <w:adjustRightInd w:val="0"/>
              <w:snapToGrid w:val="0"/>
              <w:jc w:val="center"/>
              <w:rPr>
                <w:color w:val="000000"/>
                <w:kern w:val="0"/>
                <w:sz w:val="24"/>
                <w:highlight w:val="none"/>
              </w:rPr>
            </w:pPr>
            <w:r>
              <w:rPr>
                <w:b/>
                <w:color w:val="000000"/>
                <w:kern w:val="0"/>
                <w:sz w:val="24"/>
                <w:highlight w:val="none"/>
              </w:rPr>
              <w:t>表3-</w:t>
            </w:r>
            <w:r>
              <w:rPr>
                <w:rFonts w:hint="eastAsia"/>
                <w:b/>
                <w:color w:val="000000"/>
                <w:kern w:val="0"/>
                <w:sz w:val="24"/>
                <w:highlight w:val="none"/>
                <w:lang w:val="en-US" w:eastAsia="zh-CN"/>
              </w:rPr>
              <w:t>2</w:t>
            </w:r>
            <w:r>
              <w:rPr>
                <w:b/>
                <w:color w:val="000000"/>
                <w:kern w:val="0"/>
                <w:sz w:val="24"/>
                <w:highlight w:val="none"/>
              </w:rPr>
              <w:tab/>
            </w:r>
            <w:r>
              <w:rPr>
                <w:b/>
                <w:color w:val="000000"/>
                <w:kern w:val="0"/>
                <w:sz w:val="24"/>
                <w:highlight w:val="none"/>
              </w:rPr>
              <w:t>其他污染物环境空气质量现状监测点一览表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932"/>
              <w:gridCol w:w="1339"/>
              <w:gridCol w:w="1758"/>
              <w:gridCol w:w="2318"/>
              <w:gridCol w:w="1627"/>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9" w:hRule="atLeast"/>
                <w:jc w:val="center"/>
              </w:trPr>
              <w:tc>
                <w:tcPr>
                  <w:tcW w:w="942" w:type="dxa"/>
                  <w:tcBorders>
                    <w:top w:val="single" w:color="auto" w:sz="4" w:space="0"/>
                    <w:left w:val="single" w:color="auto" w:sz="4" w:space="0"/>
                    <w:bottom w:val="single" w:color="auto" w:sz="6" w:space="0"/>
                    <w:right w:val="single" w:color="auto" w:sz="6" w:space="0"/>
                  </w:tcBorders>
                  <w:noWrap w:val="0"/>
                  <w:vAlign w:val="center"/>
                </w:tcPr>
                <w:p>
                  <w:pPr>
                    <w:adjustRightInd w:val="0"/>
                    <w:snapToGrid w:val="0"/>
                    <w:jc w:val="center"/>
                    <w:rPr>
                      <w:color w:val="000000"/>
                      <w:kern w:val="0"/>
                      <w:szCs w:val="21"/>
                      <w:highlight w:val="none"/>
                    </w:rPr>
                  </w:pPr>
                  <w:r>
                    <w:rPr>
                      <w:color w:val="000000"/>
                      <w:kern w:val="0"/>
                      <w:szCs w:val="21"/>
                      <w:highlight w:val="none"/>
                    </w:rPr>
                    <w:t>编号</w:t>
                  </w:r>
                </w:p>
              </w:tc>
              <w:tc>
                <w:tcPr>
                  <w:tcW w:w="1355" w:type="dxa"/>
                  <w:tcBorders>
                    <w:top w:val="single" w:color="auto" w:sz="4" w:space="0"/>
                    <w:left w:val="single" w:color="auto" w:sz="6" w:space="0"/>
                    <w:bottom w:val="single" w:color="auto" w:sz="6" w:space="0"/>
                    <w:right w:val="single" w:color="auto" w:sz="6" w:space="0"/>
                  </w:tcBorders>
                  <w:noWrap w:val="0"/>
                  <w:vAlign w:val="center"/>
                </w:tcPr>
                <w:p>
                  <w:pPr>
                    <w:adjustRightInd w:val="0"/>
                    <w:snapToGrid w:val="0"/>
                    <w:jc w:val="center"/>
                    <w:rPr>
                      <w:color w:val="000000"/>
                      <w:kern w:val="0"/>
                      <w:szCs w:val="21"/>
                      <w:highlight w:val="none"/>
                    </w:rPr>
                  </w:pPr>
                  <w:r>
                    <w:rPr>
                      <w:color w:val="000000"/>
                      <w:kern w:val="0"/>
                      <w:szCs w:val="21"/>
                      <w:highlight w:val="none"/>
                    </w:rPr>
                    <w:t>监测点位</w:t>
                  </w:r>
                </w:p>
              </w:tc>
              <w:tc>
                <w:tcPr>
                  <w:tcW w:w="1779" w:type="dxa"/>
                  <w:tcBorders>
                    <w:top w:val="single" w:color="auto" w:sz="4" w:space="0"/>
                    <w:left w:val="single" w:color="auto" w:sz="6" w:space="0"/>
                    <w:bottom w:val="single" w:color="auto" w:sz="6" w:space="0"/>
                    <w:right w:val="single" w:color="auto" w:sz="6" w:space="0"/>
                  </w:tcBorders>
                  <w:noWrap w:val="0"/>
                  <w:vAlign w:val="center"/>
                </w:tcPr>
                <w:p>
                  <w:pPr>
                    <w:adjustRightInd w:val="0"/>
                    <w:snapToGrid w:val="0"/>
                    <w:jc w:val="center"/>
                    <w:rPr>
                      <w:color w:val="000000"/>
                      <w:kern w:val="0"/>
                      <w:szCs w:val="21"/>
                      <w:highlight w:val="none"/>
                    </w:rPr>
                  </w:pPr>
                  <w:r>
                    <w:rPr>
                      <w:color w:val="000000"/>
                      <w:kern w:val="0"/>
                      <w:szCs w:val="21"/>
                      <w:highlight w:val="none"/>
                    </w:rPr>
                    <w:t>相对本项目方位</w:t>
                  </w:r>
                </w:p>
              </w:tc>
              <w:tc>
                <w:tcPr>
                  <w:tcW w:w="2344" w:type="dxa"/>
                  <w:tcBorders>
                    <w:top w:val="single" w:color="auto" w:sz="4" w:space="0"/>
                    <w:left w:val="single" w:color="auto" w:sz="6" w:space="0"/>
                    <w:bottom w:val="single" w:color="auto" w:sz="6" w:space="0"/>
                    <w:right w:val="single" w:color="auto" w:sz="6" w:space="0"/>
                  </w:tcBorders>
                  <w:noWrap w:val="0"/>
                  <w:vAlign w:val="center"/>
                </w:tcPr>
                <w:p>
                  <w:pPr>
                    <w:adjustRightInd w:val="0"/>
                    <w:snapToGrid w:val="0"/>
                    <w:jc w:val="center"/>
                    <w:rPr>
                      <w:color w:val="000000"/>
                      <w:kern w:val="0"/>
                      <w:szCs w:val="21"/>
                      <w:highlight w:val="none"/>
                    </w:rPr>
                  </w:pPr>
                  <w:r>
                    <w:rPr>
                      <w:color w:val="000000"/>
                      <w:kern w:val="0"/>
                      <w:szCs w:val="21"/>
                      <w:highlight w:val="none"/>
                    </w:rPr>
                    <w:t>相对本项目距离（m）</w:t>
                  </w:r>
                </w:p>
              </w:tc>
              <w:tc>
                <w:tcPr>
                  <w:tcW w:w="1645" w:type="dxa"/>
                  <w:tcBorders>
                    <w:top w:val="single" w:color="auto" w:sz="4" w:space="0"/>
                    <w:left w:val="single" w:color="auto" w:sz="6" w:space="0"/>
                    <w:bottom w:val="single" w:color="auto" w:sz="6" w:space="0"/>
                    <w:right w:val="single" w:color="auto" w:sz="4" w:space="0"/>
                  </w:tcBorders>
                  <w:noWrap w:val="0"/>
                  <w:vAlign w:val="center"/>
                </w:tcPr>
                <w:p>
                  <w:pPr>
                    <w:adjustRightInd w:val="0"/>
                    <w:snapToGrid w:val="0"/>
                    <w:jc w:val="center"/>
                    <w:rPr>
                      <w:color w:val="000000"/>
                      <w:kern w:val="0"/>
                      <w:szCs w:val="21"/>
                      <w:highlight w:val="none"/>
                    </w:rPr>
                  </w:pPr>
                  <w:r>
                    <w:rPr>
                      <w:color w:val="000000"/>
                      <w:kern w:val="0"/>
                      <w:szCs w:val="21"/>
                      <w:highlight w:val="none"/>
                    </w:rPr>
                    <w:t>监测项目</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17" w:hRule="atLeast"/>
                <w:jc w:val="center"/>
              </w:trPr>
              <w:tc>
                <w:tcPr>
                  <w:tcW w:w="942" w:type="dxa"/>
                  <w:tcBorders>
                    <w:top w:val="single" w:color="auto" w:sz="6" w:space="0"/>
                    <w:left w:val="single" w:color="auto" w:sz="4" w:space="0"/>
                    <w:bottom w:val="single" w:color="auto" w:sz="4" w:space="0"/>
                    <w:right w:val="single" w:color="auto" w:sz="6" w:space="0"/>
                  </w:tcBorders>
                  <w:noWrap w:val="0"/>
                  <w:vAlign w:val="center"/>
                </w:tcPr>
                <w:p>
                  <w:pPr>
                    <w:adjustRightInd w:val="0"/>
                    <w:snapToGrid w:val="0"/>
                    <w:jc w:val="center"/>
                    <w:rPr>
                      <w:color w:val="000000"/>
                      <w:kern w:val="0"/>
                      <w:szCs w:val="21"/>
                      <w:highlight w:val="none"/>
                    </w:rPr>
                  </w:pPr>
                  <w:r>
                    <w:rPr>
                      <w:color w:val="000000"/>
                      <w:kern w:val="0"/>
                      <w:szCs w:val="21"/>
                      <w:highlight w:val="none"/>
                    </w:rPr>
                    <w:t>1</w:t>
                  </w:r>
                </w:p>
              </w:tc>
              <w:tc>
                <w:tcPr>
                  <w:tcW w:w="1355" w:type="dxa"/>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color w:val="000000"/>
                      <w:kern w:val="0"/>
                      <w:szCs w:val="21"/>
                      <w:highlight w:val="none"/>
                    </w:rPr>
                  </w:pPr>
                  <w:r>
                    <w:rPr>
                      <w:rFonts w:hint="eastAsia"/>
                      <w:color w:val="000000"/>
                      <w:kern w:val="0"/>
                      <w:szCs w:val="21"/>
                      <w:highlight w:val="none"/>
                    </w:rPr>
                    <w:t>项目区监测点</w:t>
                  </w:r>
                </w:p>
              </w:tc>
              <w:tc>
                <w:tcPr>
                  <w:tcW w:w="1779" w:type="dxa"/>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eastAsia" w:eastAsia="宋体"/>
                      <w:color w:val="000000"/>
                      <w:kern w:val="0"/>
                      <w:szCs w:val="21"/>
                      <w:highlight w:val="none"/>
                      <w:lang w:eastAsia="zh-CN"/>
                    </w:rPr>
                  </w:pPr>
                  <w:r>
                    <w:rPr>
                      <w:rFonts w:hint="eastAsia"/>
                      <w:color w:val="000000"/>
                      <w:kern w:val="0"/>
                      <w:szCs w:val="21"/>
                      <w:highlight w:val="none"/>
                    </w:rPr>
                    <w:t>S</w:t>
                  </w:r>
                  <w:r>
                    <w:rPr>
                      <w:rFonts w:hint="eastAsia"/>
                      <w:color w:val="000000"/>
                      <w:kern w:val="0"/>
                      <w:szCs w:val="21"/>
                      <w:highlight w:val="none"/>
                      <w:lang w:val="en-US" w:eastAsia="zh-CN"/>
                    </w:rPr>
                    <w:t>W</w:t>
                  </w:r>
                </w:p>
              </w:tc>
              <w:tc>
                <w:tcPr>
                  <w:tcW w:w="2344" w:type="dxa"/>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eastAsia" w:eastAsia="宋体"/>
                      <w:color w:val="000000"/>
                      <w:kern w:val="0"/>
                      <w:szCs w:val="21"/>
                      <w:highlight w:val="none"/>
                      <w:lang w:eastAsia="zh-CN"/>
                    </w:rPr>
                  </w:pPr>
                  <w:r>
                    <w:rPr>
                      <w:rFonts w:hint="eastAsia"/>
                      <w:color w:val="000000"/>
                      <w:kern w:val="0"/>
                      <w:szCs w:val="21"/>
                      <w:highlight w:val="none"/>
                      <w:lang w:val="en-US" w:eastAsia="zh-CN"/>
                    </w:rPr>
                    <w:t>/</w:t>
                  </w:r>
                </w:p>
              </w:tc>
              <w:tc>
                <w:tcPr>
                  <w:tcW w:w="1645" w:type="dxa"/>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color w:val="000000"/>
                      <w:kern w:val="0"/>
                      <w:szCs w:val="21"/>
                      <w:highlight w:val="none"/>
                    </w:rPr>
                  </w:pPr>
                  <w:r>
                    <w:rPr>
                      <w:color w:val="000000"/>
                      <w:kern w:val="0"/>
                      <w:szCs w:val="21"/>
                      <w:highlight w:val="none"/>
                    </w:rPr>
                    <w:t>TSP</w:t>
                  </w:r>
                </w:p>
              </w:tc>
            </w:tr>
          </w:tbl>
          <w:p>
            <w:pPr>
              <w:spacing w:before="120" w:beforeLines="50" w:line="360" w:lineRule="auto"/>
              <w:ind w:firstLine="480" w:firstLineChars="200"/>
              <w:rPr>
                <w:rFonts w:hint="eastAsia"/>
                <w:color w:val="000000"/>
                <w:sz w:val="24"/>
                <w:highlight w:val="none"/>
              </w:rPr>
            </w:pPr>
            <w:r>
              <w:rPr>
                <w:rFonts w:hint="eastAsia"/>
                <w:color w:val="000000"/>
                <w:sz w:val="24"/>
                <w:highlight w:val="none"/>
              </w:rPr>
              <w:t>监测时间及频次：</w:t>
            </w:r>
          </w:p>
          <w:p>
            <w:pPr>
              <w:adjustRightInd w:val="0"/>
              <w:snapToGrid w:val="0"/>
              <w:spacing w:line="360" w:lineRule="auto"/>
              <w:ind w:firstLine="480" w:firstLineChars="200"/>
              <w:jc w:val="left"/>
              <w:rPr>
                <w:rFonts w:ascii="宋体" w:hAnsi="宋体" w:cs="宋体"/>
                <w:color w:val="000000"/>
                <w:kern w:val="0"/>
                <w:sz w:val="24"/>
                <w:highlight w:val="none"/>
              </w:rPr>
            </w:pPr>
            <w:r>
              <w:rPr>
                <w:color w:val="000000"/>
                <w:kern w:val="0"/>
                <w:sz w:val="24"/>
                <w:highlight w:val="none"/>
              </w:rPr>
              <w:t>TSP监测24小时平均浓度，连续监测</w:t>
            </w:r>
            <w:r>
              <w:rPr>
                <w:rFonts w:hint="eastAsia"/>
                <w:color w:val="000000"/>
                <w:kern w:val="0"/>
                <w:sz w:val="24"/>
                <w:highlight w:val="none"/>
              </w:rPr>
              <w:t>3</w:t>
            </w:r>
            <w:r>
              <w:rPr>
                <w:color w:val="000000"/>
                <w:kern w:val="0"/>
                <w:sz w:val="24"/>
                <w:highlight w:val="none"/>
              </w:rPr>
              <w:t>天。</w:t>
            </w:r>
          </w:p>
          <w:p>
            <w:pPr>
              <w:spacing w:line="360" w:lineRule="auto"/>
              <w:ind w:left="420" w:leftChars="200"/>
              <w:rPr>
                <w:rFonts w:hint="eastAsia"/>
                <w:color w:val="000000"/>
                <w:sz w:val="24"/>
                <w:highlight w:val="none"/>
              </w:rPr>
            </w:pPr>
            <w:r>
              <w:rPr>
                <w:rFonts w:hint="eastAsia"/>
                <w:color w:val="000000"/>
                <w:sz w:val="24"/>
                <w:highlight w:val="none"/>
              </w:rPr>
              <w:t>监测方法：</w:t>
            </w:r>
          </w:p>
          <w:p>
            <w:pPr>
              <w:spacing w:line="360" w:lineRule="auto"/>
              <w:ind w:left="420" w:leftChars="200"/>
              <w:rPr>
                <w:rFonts w:hint="eastAsia"/>
                <w:color w:val="000000"/>
                <w:sz w:val="24"/>
                <w:highlight w:val="none"/>
              </w:rPr>
            </w:pPr>
            <w:r>
              <w:rPr>
                <w:rFonts w:hint="eastAsia"/>
                <w:color w:val="000000"/>
                <w:sz w:val="24"/>
                <w:highlight w:val="none"/>
              </w:rPr>
              <w:t>环境空气质量现状监测采取的分析方法见表3-</w:t>
            </w:r>
            <w:r>
              <w:rPr>
                <w:rFonts w:hint="eastAsia"/>
                <w:color w:val="000000"/>
                <w:sz w:val="24"/>
                <w:highlight w:val="none"/>
                <w:lang w:val="en-US" w:eastAsia="zh-CN"/>
              </w:rPr>
              <w:t>2</w:t>
            </w:r>
            <w:r>
              <w:rPr>
                <w:rFonts w:hint="eastAsia"/>
                <w:color w:val="000000"/>
                <w:sz w:val="24"/>
                <w:highlight w:val="none"/>
              </w:rPr>
              <w:t>。</w:t>
            </w:r>
          </w:p>
          <w:p>
            <w:pPr>
              <w:jc w:val="center"/>
              <w:rPr>
                <w:b/>
                <w:bCs/>
                <w:color w:val="000000"/>
                <w:sz w:val="24"/>
                <w:highlight w:val="none"/>
              </w:rPr>
            </w:pPr>
            <w:r>
              <w:rPr>
                <w:rFonts w:hint="eastAsia"/>
                <w:b/>
                <w:bCs/>
                <w:color w:val="000000"/>
                <w:sz w:val="24"/>
                <w:highlight w:val="none"/>
              </w:rPr>
              <w:t>表3-</w:t>
            </w:r>
            <w:r>
              <w:rPr>
                <w:rFonts w:hint="eastAsia"/>
                <w:b/>
                <w:bCs/>
                <w:color w:val="000000"/>
                <w:sz w:val="24"/>
                <w:highlight w:val="none"/>
                <w:lang w:val="en-US" w:eastAsia="zh-CN"/>
              </w:rPr>
              <w:t>2</w:t>
            </w:r>
            <w:r>
              <w:rPr>
                <w:rFonts w:hint="eastAsia"/>
                <w:b/>
                <w:bCs/>
                <w:color w:val="000000"/>
                <w:sz w:val="24"/>
                <w:highlight w:val="none"/>
              </w:rPr>
              <w:t xml:space="preserve">  大气污染物分析方法</w:t>
            </w:r>
          </w:p>
          <w:tbl>
            <w:tblPr>
              <w:tblStyle w:val="24"/>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5"/>
              <w:gridCol w:w="2328"/>
              <w:gridCol w:w="919"/>
              <w:gridCol w:w="1671"/>
              <w:gridCol w:w="21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exact"/>
                <w:jc w:val="center"/>
              </w:trPr>
              <w:tc>
                <w:tcPr>
                  <w:tcW w:w="543" w:type="pct"/>
                  <w:noWrap w:val="0"/>
                  <w:vAlign w:val="center"/>
                </w:tcPr>
                <w:p>
                  <w:pPr>
                    <w:jc w:val="center"/>
                    <w:rPr>
                      <w:color w:val="000000"/>
                      <w:szCs w:val="21"/>
                      <w:highlight w:val="none"/>
                    </w:rPr>
                  </w:pPr>
                  <w:r>
                    <w:rPr>
                      <w:color w:val="000000"/>
                      <w:szCs w:val="21"/>
                      <w:highlight w:val="none"/>
                    </w:rPr>
                    <w:t>检测项目</w:t>
                  </w:r>
                </w:p>
              </w:tc>
              <w:tc>
                <w:tcPr>
                  <w:tcW w:w="1461" w:type="pct"/>
                  <w:noWrap w:val="0"/>
                  <w:vAlign w:val="center"/>
                </w:tcPr>
                <w:p>
                  <w:pPr>
                    <w:jc w:val="center"/>
                    <w:rPr>
                      <w:color w:val="000000"/>
                      <w:szCs w:val="21"/>
                      <w:highlight w:val="none"/>
                    </w:rPr>
                  </w:pPr>
                  <w:r>
                    <w:rPr>
                      <w:color w:val="000000"/>
                      <w:szCs w:val="21"/>
                      <w:highlight w:val="none"/>
                    </w:rPr>
                    <w:t>分析方法</w:t>
                  </w:r>
                </w:p>
              </w:tc>
              <w:tc>
                <w:tcPr>
                  <w:tcW w:w="577" w:type="pct"/>
                  <w:noWrap w:val="0"/>
                  <w:vAlign w:val="center"/>
                </w:tcPr>
                <w:p>
                  <w:pPr>
                    <w:pStyle w:val="3"/>
                    <w:spacing w:after="0"/>
                    <w:ind w:left="0" w:leftChars="0" w:firstLine="0" w:firstLineChars="0"/>
                    <w:jc w:val="center"/>
                    <w:rPr>
                      <w:color w:val="000000"/>
                      <w:sz w:val="21"/>
                      <w:szCs w:val="21"/>
                      <w:highlight w:val="none"/>
                      <w:lang w:val="en-US" w:eastAsia="zh-CN"/>
                    </w:rPr>
                  </w:pPr>
                  <w:r>
                    <w:rPr>
                      <w:color w:val="000000"/>
                      <w:sz w:val="21"/>
                      <w:szCs w:val="21"/>
                      <w:highlight w:val="none"/>
                      <w:lang w:val="en-US" w:eastAsia="zh-CN"/>
                    </w:rPr>
                    <w:t>检出限</w:t>
                  </w:r>
                </w:p>
              </w:tc>
              <w:tc>
                <w:tcPr>
                  <w:tcW w:w="1049" w:type="pct"/>
                  <w:noWrap w:val="0"/>
                  <w:vAlign w:val="center"/>
                </w:tcPr>
                <w:p>
                  <w:pPr>
                    <w:pStyle w:val="47"/>
                    <w:spacing w:beforeLines="0" w:afterLines="0" w:line="240" w:lineRule="auto"/>
                    <w:rPr>
                      <w:rFonts w:ascii="Times New Roman"/>
                      <w:color w:val="000000"/>
                      <w:szCs w:val="21"/>
                      <w:highlight w:val="none"/>
                      <w:lang w:val="en-US" w:eastAsia="zh-CN"/>
                    </w:rPr>
                  </w:pPr>
                  <w:r>
                    <w:rPr>
                      <w:rFonts w:ascii="Times New Roman"/>
                      <w:color w:val="000000"/>
                      <w:szCs w:val="21"/>
                      <w:highlight w:val="none"/>
                      <w:lang w:val="en-US" w:eastAsia="zh-CN" w:bidi="ar"/>
                    </w:rPr>
                    <w:t>使用仪器型号</w:t>
                  </w:r>
                </w:p>
              </w:tc>
              <w:tc>
                <w:tcPr>
                  <w:tcW w:w="1368" w:type="pct"/>
                  <w:noWrap w:val="0"/>
                  <w:vAlign w:val="center"/>
                </w:tcPr>
                <w:p>
                  <w:pPr>
                    <w:pStyle w:val="47"/>
                    <w:spacing w:beforeLines="0" w:afterLines="0" w:line="240" w:lineRule="auto"/>
                    <w:rPr>
                      <w:rFonts w:ascii="Times New Roman"/>
                      <w:color w:val="000000"/>
                      <w:szCs w:val="21"/>
                      <w:highlight w:val="none"/>
                      <w:lang w:val="en-US" w:eastAsia="zh-CN"/>
                    </w:rPr>
                  </w:pPr>
                  <w:r>
                    <w:rPr>
                      <w:rFonts w:ascii="Times New Roman"/>
                      <w:color w:val="000000"/>
                      <w:szCs w:val="21"/>
                      <w:highlight w:val="none"/>
                      <w:lang w:val="en-US" w:eastAsia="zh-CN" w:bidi="ar"/>
                    </w:rPr>
                    <w:t>仪器编号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543" w:type="pct"/>
                  <w:vMerge w:val="restart"/>
                  <w:noWrap w:val="0"/>
                  <w:vAlign w:val="center"/>
                </w:tcPr>
                <w:p>
                  <w:pPr>
                    <w:jc w:val="center"/>
                    <w:rPr>
                      <w:bCs/>
                      <w:color w:val="000000"/>
                      <w:szCs w:val="21"/>
                      <w:highlight w:val="none"/>
                    </w:rPr>
                  </w:pPr>
                  <w:r>
                    <w:rPr>
                      <w:bCs/>
                      <w:color w:val="000000"/>
                      <w:szCs w:val="21"/>
                      <w:highlight w:val="none"/>
                    </w:rPr>
                    <w:t>无组织颗粒物</w:t>
                  </w:r>
                </w:p>
              </w:tc>
              <w:tc>
                <w:tcPr>
                  <w:tcW w:w="1461" w:type="pct"/>
                  <w:vMerge w:val="restart"/>
                  <w:noWrap w:val="0"/>
                  <w:vAlign w:val="center"/>
                </w:tcPr>
                <w:p>
                  <w:pPr>
                    <w:jc w:val="center"/>
                    <w:rPr>
                      <w:bCs/>
                      <w:color w:val="000000"/>
                      <w:szCs w:val="21"/>
                      <w:highlight w:val="none"/>
                    </w:rPr>
                  </w:pPr>
                  <w:r>
                    <w:rPr>
                      <w:color w:val="000000"/>
                      <w:szCs w:val="21"/>
                      <w:highlight w:val="none"/>
                    </w:rPr>
                    <w:t>《环境空气 总悬浮颗粒物的测定 重量法 》（HJ 1263-2022）</w:t>
                  </w:r>
                </w:p>
              </w:tc>
              <w:tc>
                <w:tcPr>
                  <w:tcW w:w="577" w:type="pct"/>
                  <w:vMerge w:val="restart"/>
                  <w:noWrap w:val="0"/>
                  <w:vAlign w:val="center"/>
                </w:tcPr>
                <w:p>
                  <w:pPr>
                    <w:jc w:val="center"/>
                    <w:rPr>
                      <w:color w:val="000000"/>
                      <w:szCs w:val="21"/>
                      <w:highlight w:val="none"/>
                    </w:rPr>
                  </w:pPr>
                  <w:r>
                    <w:rPr>
                      <w:color w:val="000000"/>
                      <w:highlight w:val="none"/>
                    </w:rPr>
                    <w:t>7μg/m</w:t>
                  </w:r>
                  <w:r>
                    <w:rPr>
                      <w:color w:val="000000"/>
                      <w:highlight w:val="none"/>
                      <w:vertAlign w:val="superscript"/>
                    </w:rPr>
                    <w:t>3</w:t>
                  </w:r>
                </w:p>
              </w:tc>
              <w:tc>
                <w:tcPr>
                  <w:tcW w:w="1049"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lang w:val="en-US" w:eastAsia="zh-CN"/>
                    </w:rPr>
                    <w:t>综合大气采样器</w:t>
                  </w:r>
                </w:p>
              </w:tc>
              <w:tc>
                <w:tcPr>
                  <w:tcW w:w="1368" w:type="pct"/>
                  <w:noWrap w:val="0"/>
                  <w:vAlign w:val="center"/>
                </w:tcPr>
                <w:p>
                  <w:pPr>
                    <w:pStyle w:val="47"/>
                    <w:spacing w:before="24" w:after="24"/>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KB-6120</w:t>
                  </w:r>
                </w:p>
                <w:p>
                  <w:pPr>
                    <w:pStyle w:val="47"/>
                    <w:spacing w:before="24" w:after="24"/>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(LYYQ-064)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543" w:type="pct"/>
                  <w:vMerge w:val="continue"/>
                  <w:noWrap w:val="0"/>
                  <w:vAlign w:val="center"/>
                </w:tcPr>
                <w:p>
                  <w:pPr>
                    <w:jc w:val="center"/>
                    <w:rPr>
                      <w:color w:val="000000"/>
                      <w:highlight w:val="none"/>
                    </w:rPr>
                  </w:pPr>
                </w:p>
              </w:tc>
              <w:tc>
                <w:tcPr>
                  <w:tcW w:w="1461" w:type="pct"/>
                  <w:vMerge w:val="continue"/>
                  <w:noWrap w:val="0"/>
                  <w:vAlign w:val="center"/>
                </w:tcPr>
                <w:p>
                  <w:pPr>
                    <w:jc w:val="center"/>
                    <w:rPr>
                      <w:color w:val="000000"/>
                      <w:highlight w:val="none"/>
                    </w:rPr>
                  </w:pPr>
                </w:p>
              </w:tc>
              <w:tc>
                <w:tcPr>
                  <w:tcW w:w="577" w:type="pct"/>
                  <w:vMerge w:val="continue"/>
                  <w:noWrap w:val="0"/>
                  <w:vAlign w:val="center"/>
                </w:tcPr>
                <w:p>
                  <w:pPr>
                    <w:jc w:val="center"/>
                    <w:rPr>
                      <w:color w:val="000000"/>
                      <w:highlight w:val="none"/>
                    </w:rPr>
                  </w:pPr>
                </w:p>
              </w:tc>
              <w:tc>
                <w:tcPr>
                  <w:tcW w:w="1049"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lang w:val="en-US" w:eastAsia="zh-CN"/>
                    </w:rPr>
                    <w:t>电子天平</w:t>
                  </w:r>
                </w:p>
              </w:tc>
              <w:tc>
                <w:tcPr>
                  <w:tcW w:w="1368" w:type="pct"/>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GE2005-5</w:t>
                  </w:r>
                </w:p>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lang w:val="en-US" w:eastAsia="zh-CN"/>
                    </w:rPr>
                    <w:t>(LYYQ-098)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5" w:hRule="exact"/>
                <w:jc w:val="center"/>
              </w:trPr>
              <w:tc>
                <w:tcPr>
                  <w:tcW w:w="543" w:type="pct"/>
                  <w:vMerge w:val="continue"/>
                  <w:noWrap w:val="0"/>
                  <w:vAlign w:val="center"/>
                </w:tcPr>
                <w:p>
                  <w:pPr>
                    <w:jc w:val="center"/>
                    <w:rPr>
                      <w:bCs/>
                      <w:color w:val="000000"/>
                      <w:szCs w:val="21"/>
                      <w:highlight w:val="none"/>
                    </w:rPr>
                  </w:pPr>
                </w:p>
              </w:tc>
              <w:tc>
                <w:tcPr>
                  <w:tcW w:w="1461" w:type="pct"/>
                  <w:vMerge w:val="continue"/>
                  <w:noWrap w:val="0"/>
                  <w:vAlign w:val="center"/>
                </w:tcPr>
                <w:p>
                  <w:pPr>
                    <w:jc w:val="center"/>
                    <w:rPr>
                      <w:color w:val="000000"/>
                      <w:szCs w:val="21"/>
                      <w:highlight w:val="none"/>
                    </w:rPr>
                  </w:pPr>
                </w:p>
              </w:tc>
              <w:tc>
                <w:tcPr>
                  <w:tcW w:w="577" w:type="pct"/>
                  <w:vMerge w:val="continue"/>
                  <w:noWrap w:val="0"/>
                  <w:vAlign w:val="center"/>
                </w:tcPr>
                <w:p>
                  <w:pPr>
                    <w:jc w:val="center"/>
                    <w:rPr>
                      <w:color w:val="000000"/>
                      <w:highlight w:val="none"/>
                    </w:rPr>
                  </w:pPr>
                </w:p>
              </w:tc>
              <w:tc>
                <w:tcPr>
                  <w:tcW w:w="1049"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lang w:val="en-US" w:eastAsia="zh-CN"/>
                    </w:rPr>
                    <w:t>恒温恒湿称重系统</w:t>
                  </w:r>
                </w:p>
              </w:tc>
              <w:tc>
                <w:tcPr>
                  <w:tcW w:w="1368" w:type="pct"/>
                  <w:noWrap w:val="0"/>
                  <w:vAlign w:val="center"/>
                </w:tcPr>
                <w:p>
                  <w:pPr>
                    <w:pStyle w:val="47"/>
                    <w:spacing w:before="24" w:after="24"/>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GH-AWS3型（LYYQ-100）</w:t>
                  </w:r>
                </w:p>
              </w:tc>
            </w:tr>
          </w:tbl>
          <w:p>
            <w:pPr>
              <w:adjustRightInd w:val="0"/>
              <w:snapToGrid w:val="0"/>
              <w:spacing w:before="120" w:beforeLines="50" w:line="360" w:lineRule="auto"/>
              <w:ind w:firstLine="600" w:firstLineChars="250"/>
              <w:rPr>
                <w:rFonts w:hint="eastAsia"/>
                <w:color w:val="000000"/>
                <w:sz w:val="24"/>
                <w:highlight w:val="none"/>
              </w:rPr>
            </w:pPr>
            <w:r>
              <w:rPr>
                <w:rFonts w:hint="eastAsia"/>
                <w:color w:val="000000"/>
                <w:sz w:val="24"/>
                <w:highlight w:val="none"/>
              </w:rPr>
              <w:t>（4）监测结果</w:t>
            </w:r>
          </w:p>
          <w:p>
            <w:pPr>
              <w:pStyle w:val="54"/>
              <w:ind w:firstLine="480"/>
              <w:jc w:val="left"/>
              <w:rPr>
                <w:color w:val="000000"/>
                <w:sz w:val="24"/>
                <w:szCs w:val="24"/>
                <w:highlight w:val="none"/>
              </w:rPr>
            </w:pPr>
            <w:r>
              <w:rPr>
                <w:color w:val="000000"/>
                <w:sz w:val="24"/>
                <w:szCs w:val="24"/>
                <w:highlight w:val="none"/>
              </w:rPr>
              <w:t>监测结果见表</w:t>
            </w:r>
            <w:r>
              <w:rPr>
                <w:rFonts w:hint="eastAsia"/>
                <w:color w:val="000000"/>
                <w:sz w:val="24"/>
                <w:szCs w:val="24"/>
                <w:highlight w:val="none"/>
              </w:rPr>
              <w:t>3-</w:t>
            </w:r>
            <w:r>
              <w:rPr>
                <w:rFonts w:hint="eastAsia"/>
                <w:color w:val="000000"/>
                <w:sz w:val="24"/>
                <w:szCs w:val="24"/>
                <w:highlight w:val="none"/>
                <w:lang w:val="en-US" w:eastAsia="zh-CN"/>
              </w:rPr>
              <w:t>3</w:t>
            </w:r>
            <w:r>
              <w:rPr>
                <w:color w:val="000000"/>
                <w:sz w:val="24"/>
                <w:szCs w:val="24"/>
                <w:highlight w:val="none"/>
              </w:rPr>
              <w:t>。</w:t>
            </w:r>
          </w:p>
          <w:p>
            <w:pPr>
              <w:adjustRightInd w:val="0"/>
              <w:snapToGrid w:val="0"/>
              <w:jc w:val="center"/>
              <w:rPr>
                <w:b/>
                <w:color w:val="000000"/>
                <w:sz w:val="24"/>
                <w:highlight w:val="none"/>
              </w:rPr>
            </w:pPr>
            <w:r>
              <w:rPr>
                <w:b/>
                <w:color w:val="000000"/>
                <w:sz w:val="24"/>
                <w:highlight w:val="none"/>
              </w:rPr>
              <w:t>表</w:t>
            </w:r>
            <w:r>
              <w:rPr>
                <w:rFonts w:hint="eastAsia"/>
                <w:b/>
                <w:color w:val="000000"/>
                <w:sz w:val="24"/>
                <w:highlight w:val="none"/>
              </w:rPr>
              <w:t>3-</w:t>
            </w:r>
            <w:r>
              <w:rPr>
                <w:rFonts w:hint="eastAsia"/>
                <w:b/>
                <w:color w:val="000000"/>
                <w:sz w:val="24"/>
                <w:highlight w:val="none"/>
                <w:lang w:val="en-US" w:eastAsia="zh-CN"/>
              </w:rPr>
              <w:t>3</w:t>
            </w:r>
            <w:r>
              <w:rPr>
                <w:b/>
                <w:color w:val="000000"/>
                <w:sz w:val="24"/>
                <w:highlight w:val="none"/>
              </w:rPr>
              <w:t xml:space="preserve">  </w:t>
            </w:r>
            <w:r>
              <w:rPr>
                <w:rFonts w:hint="eastAsia"/>
                <w:b/>
                <w:color w:val="000000"/>
                <w:sz w:val="24"/>
                <w:highlight w:val="none"/>
              </w:rPr>
              <w:t xml:space="preserve"> </w:t>
            </w:r>
            <w:r>
              <w:rPr>
                <w:b/>
                <w:color w:val="000000"/>
                <w:sz w:val="24"/>
                <w:highlight w:val="none"/>
              </w:rPr>
              <w:t xml:space="preserve">监测统计结果一览表    </w:t>
            </w:r>
          </w:p>
          <w:tbl>
            <w:tblPr>
              <w:tblStyle w:val="24"/>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161"/>
              <w:gridCol w:w="1534"/>
              <w:gridCol w:w="562"/>
              <w:gridCol w:w="1705"/>
              <w:gridCol w:w="1131"/>
              <w:gridCol w:w="1131"/>
              <w:gridCol w:w="752"/>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23" w:hRule="atLeast"/>
                <w:jc w:val="center"/>
              </w:trPr>
              <w:tc>
                <w:tcPr>
                  <w:tcW w:w="7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检测项目</w:t>
                  </w:r>
                </w:p>
              </w:tc>
              <w:tc>
                <w:tcPr>
                  <w:tcW w:w="1385"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总悬浮颗粒物</w:t>
                  </w:r>
                </w:p>
              </w:tc>
              <w:tc>
                <w:tcPr>
                  <w:tcW w:w="11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测定时间</w:t>
                  </w:r>
                </w:p>
              </w:tc>
              <w:tc>
                <w:tcPr>
                  <w:tcW w:w="1810" w:type="pct"/>
                  <w:gridSpan w:val="3"/>
                  <w:tcBorders>
                    <w:tl2br w:val="nil"/>
                    <w:tr2bl w:val="nil"/>
                  </w:tcBorders>
                  <w:noWrap w:val="0"/>
                  <w:vAlign w:val="center"/>
                </w:tcPr>
                <w:p>
                  <w:pPr>
                    <w:spacing w:line="320" w:lineRule="exact"/>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bCs/>
                      <w:color w:val="000000"/>
                      <w:sz w:val="21"/>
                      <w:szCs w:val="21"/>
                      <w:highlight w:val="none"/>
                    </w:rPr>
                    <w:t>202</w:t>
                  </w:r>
                  <w:r>
                    <w:rPr>
                      <w:rFonts w:hint="default" w:ascii="Times New Roman" w:hAnsi="Times New Roman" w:eastAsia="宋体" w:cs="Times New Roman"/>
                      <w:bCs/>
                      <w:color w:val="000000"/>
                      <w:sz w:val="21"/>
                      <w:szCs w:val="21"/>
                      <w:highlight w:val="none"/>
                      <w:lang w:val="en-US" w:eastAsia="zh-CN"/>
                    </w:rPr>
                    <w:t>5</w:t>
                  </w:r>
                  <w:r>
                    <w:rPr>
                      <w:rFonts w:hint="default" w:ascii="Times New Roman" w:hAnsi="Times New Roman" w:eastAsia="宋体" w:cs="Times New Roman"/>
                      <w:bCs/>
                      <w:color w:val="000000"/>
                      <w:sz w:val="21"/>
                      <w:szCs w:val="21"/>
                      <w:highlight w:val="none"/>
                    </w:rPr>
                    <w:t>.</w:t>
                  </w:r>
                  <w:r>
                    <w:rPr>
                      <w:rFonts w:hint="default" w:ascii="Times New Roman" w:hAnsi="Times New Roman" w:eastAsia="宋体" w:cs="Times New Roman"/>
                      <w:bCs/>
                      <w:color w:val="000000"/>
                      <w:sz w:val="21"/>
                      <w:szCs w:val="21"/>
                      <w:highlight w:val="none"/>
                      <w:lang w:val="en-US" w:eastAsia="zh-CN"/>
                    </w:rPr>
                    <w:t>10</w:t>
                  </w:r>
                  <w:r>
                    <w:rPr>
                      <w:rFonts w:hint="default" w:ascii="Times New Roman" w:hAnsi="Times New Roman" w:eastAsia="宋体" w:cs="Times New Roman"/>
                      <w:bCs/>
                      <w:color w:val="000000"/>
                      <w:sz w:val="21"/>
                      <w:szCs w:val="21"/>
                      <w:highlight w:val="none"/>
                    </w:rPr>
                    <w:t>.</w:t>
                  </w:r>
                  <w:r>
                    <w:rPr>
                      <w:rFonts w:hint="default" w:ascii="Times New Roman" w:hAnsi="Times New Roman" w:eastAsia="宋体" w:cs="Times New Roman"/>
                      <w:bCs/>
                      <w:color w:val="000000"/>
                      <w:sz w:val="21"/>
                      <w:szCs w:val="21"/>
                      <w:highlight w:val="none"/>
                      <w:lang w:val="en-US" w:eastAsia="zh-CN"/>
                    </w:rPr>
                    <w:t>26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23" w:hRule="atLeast"/>
                <w:jc w:val="center"/>
              </w:trPr>
              <w:tc>
                <w:tcPr>
                  <w:tcW w:w="7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采样日期</w:t>
                  </w:r>
                </w:p>
              </w:tc>
              <w:tc>
                <w:tcPr>
                  <w:tcW w:w="99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检测点位</w:t>
                  </w:r>
                </w:p>
              </w:tc>
              <w:tc>
                <w:tcPr>
                  <w:tcW w:w="1491"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采样时间</w:t>
                  </w:r>
                </w:p>
              </w:tc>
              <w:tc>
                <w:tcPr>
                  <w:tcW w:w="6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检测结果（μg/m</w:t>
                  </w:r>
                  <w:r>
                    <w:rPr>
                      <w:rFonts w:hint="default" w:ascii="Times New Roman" w:hAnsi="Times New Roman" w:eastAsia="宋体" w:cs="Times New Roman"/>
                      <w:color w:val="000000"/>
                      <w:sz w:val="21"/>
                      <w:szCs w:val="21"/>
                      <w:highlight w:val="none"/>
                      <w:vertAlign w:val="superscript"/>
                      <w:lang w:val="en-US" w:eastAsia="zh-CN"/>
                    </w:rPr>
                    <w:t>3</w:t>
                  </w:r>
                  <w:r>
                    <w:rPr>
                      <w:rFonts w:hint="default" w:ascii="Times New Roman" w:hAnsi="Times New Roman" w:eastAsia="宋体" w:cs="Times New Roman"/>
                      <w:color w:val="000000"/>
                      <w:sz w:val="21"/>
                      <w:szCs w:val="21"/>
                      <w:highlight w:val="none"/>
                      <w:lang w:val="en-US" w:eastAsia="zh-CN"/>
                    </w:rPr>
                    <w:t>）</w:t>
                  </w:r>
                </w:p>
              </w:tc>
              <w:tc>
                <w:tcPr>
                  <w:tcW w:w="6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标准限值（μg/m</w:t>
                  </w:r>
                  <w:r>
                    <w:rPr>
                      <w:rFonts w:hint="default" w:ascii="Times New Roman" w:hAnsi="Times New Roman" w:eastAsia="宋体" w:cs="Times New Roman"/>
                      <w:color w:val="000000"/>
                      <w:sz w:val="21"/>
                      <w:szCs w:val="21"/>
                      <w:highlight w:val="none"/>
                      <w:vertAlign w:val="superscript"/>
                      <w:lang w:val="en-US" w:eastAsia="zh-CN"/>
                    </w:rPr>
                    <w:t>3</w:t>
                  </w:r>
                  <w:r>
                    <w:rPr>
                      <w:rFonts w:hint="default" w:ascii="Times New Roman" w:hAnsi="Times New Roman" w:eastAsia="宋体" w:cs="Times New Roman"/>
                      <w:color w:val="000000"/>
                      <w:sz w:val="21"/>
                      <w:szCs w:val="21"/>
                      <w:highlight w:val="none"/>
                      <w:lang w:val="en-US" w:eastAsia="zh-CN"/>
                    </w:rPr>
                    <w:t>）</w:t>
                  </w:r>
                </w:p>
              </w:tc>
              <w:tc>
                <w:tcPr>
                  <w:tcW w:w="5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是否达标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25" w:hRule="atLeast"/>
                <w:jc w:val="center"/>
              </w:trPr>
              <w:tc>
                <w:tcPr>
                  <w:tcW w:w="700" w:type="pct"/>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2025.10.22</w:t>
                  </w:r>
                </w:p>
              </w:tc>
              <w:tc>
                <w:tcPr>
                  <w:tcW w:w="99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项目区</w:t>
                  </w:r>
                </w:p>
              </w:tc>
              <w:tc>
                <w:tcPr>
                  <w:tcW w:w="1491"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00:10-23:58</w:t>
                  </w:r>
                </w:p>
              </w:tc>
              <w:tc>
                <w:tcPr>
                  <w:tcW w:w="6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151</w:t>
                  </w:r>
                </w:p>
              </w:tc>
              <w:tc>
                <w:tcPr>
                  <w:tcW w:w="62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300</w:t>
                  </w:r>
                </w:p>
              </w:tc>
              <w:tc>
                <w:tcPr>
                  <w:tcW w:w="5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是</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25" w:hRule="atLeast"/>
                <w:jc w:val="center"/>
              </w:trPr>
              <w:tc>
                <w:tcPr>
                  <w:tcW w:w="700"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2025.10.23</w:t>
                  </w:r>
                </w:p>
              </w:tc>
              <w:tc>
                <w:tcPr>
                  <w:tcW w:w="99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p>
              </w:tc>
              <w:tc>
                <w:tcPr>
                  <w:tcW w:w="1491"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00:04-23:58</w:t>
                  </w:r>
                </w:p>
              </w:tc>
              <w:tc>
                <w:tcPr>
                  <w:tcW w:w="6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132</w:t>
                  </w:r>
                </w:p>
              </w:tc>
              <w:tc>
                <w:tcPr>
                  <w:tcW w:w="6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p>
              </w:tc>
              <w:tc>
                <w:tcPr>
                  <w:tcW w:w="5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是</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25" w:hRule="atLeast"/>
                <w:jc w:val="center"/>
              </w:trPr>
              <w:tc>
                <w:tcPr>
                  <w:tcW w:w="700" w:type="pc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2025.10.24</w:t>
                  </w:r>
                </w:p>
              </w:tc>
              <w:tc>
                <w:tcPr>
                  <w:tcW w:w="99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p>
              </w:tc>
              <w:tc>
                <w:tcPr>
                  <w:tcW w:w="1491"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00:02-23:59</w:t>
                  </w:r>
                </w:p>
              </w:tc>
              <w:tc>
                <w:tcPr>
                  <w:tcW w:w="6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169</w:t>
                  </w:r>
                </w:p>
              </w:tc>
              <w:tc>
                <w:tcPr>
                  <w:tcW w:w="6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p>
              </w:tc>
              <w:tc>
                <w:tcPr>
                  <w:tcW w:w="5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是</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29" w:hRule="atLeast"/>
                <w:jc w:val="center"/>
              </w:trPr>
              <w:tc>
                <w:tcPr>
                  <w:tcW w:w="7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备注</w:t>
                  </w:r>
                </w:p>
              </w:tc>
              <w:tc>
                <w:tcPr>
                  <w:tcW w:w="4299" w:type="pct"/>
                  <w:gridSpan w:val="6"/>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参考《环境空气质量标准》（GB 3095-2012）及修改单中二级标准要求。</w:t>
                  </w:r>
                </w:p>
              </w:tc>
            </w:tr>
          </w:tbl>
          <w:p>
            <w:pPr>
              <w:adjustRightInd w:val="0"/>
              <w:snapToGrid w:val="0"/>
              <w:spacing w:line="360" w:lineRule="auto"/>
              <w:ind w:firstLine="480" w:firstLineChars="200"/>
              <w:jc w:val="left"/>
              <w:rPr>
                <w:rFonts w:hint="eastAsia" w:ascii="宋体" w:hAnsi="宋体" w:cs="宋体"/>
                <w:bCs/>
                <w:color w:val="000000"/>
                <w:kern w:val="0"/>
                <w:sz w:val="24"/>
                <w:highlight w:val="none"/>
              </w:rPr>
            </w:pPr>
            <w:r>
              <w:rPr>
                <w:color w:val="000000"/>
                <w:sz w:val="24"/>
                <w:highlight w:val="none"/>
              </w:rPr>
              <w:t>测结果表明，监测</w:t>
            </w:r>
            <w:r>
              <w:rPr>
                <w:rFonts w:hint="eastAsia"/>
                <w:color w:val="000000"/>
                <w:sz w:val="24"/>
                <w:highlight w:val="none"/>
              </w:rPr>
              <w:t>区域</w:t>
            </w:r>
            <w:r>
              <w:rPr>
                <w:color w:val="000000"/>
                <w:sz w:val="24"/>
                <w:highlight w:val="none"/>
              </w:rPr>
              <w:t>TSP日均浓度满足</w:t>
            </w:r>
            <w:r>
              <w:rPr>
                <w:rFonts w:hint="eastAsia"/>
                <w:color w:val="000000"/>
                <w:sz w:val="24"/>
                <w:highlight w:val="none"/>
                <w:lang w:val="en-US" w:eastAsia="zh-CN"/>
              </w:rPr>
              <w:fldChar w:fldCharType="begin"/>
            </w:r>
            <w:r>
              <w:rPr>
                <w:rFonts w:hint="eastAsia"/>
                <w:color w:val="000000"/>
                <w:sz w:val="24"/>
                <w:highlight w:val="none"/>
                <w:lang w:val="en-US" w:eastAsia="zh-CN"/>
              </w:rPr>
              <w:instrText xml:space="preserve"> HYPERLINK "http://www.mee.gov.cn/ywgz/fgbz/bz/bzwb/dqhjbh/dqhjzlbz/202602/t20260225_1144419.shtml" </w:instrText>
            </w:r>
            <w:r>
              <w:rPr>
                <w:rFonts w:hint="eastAsia"/>
                <w:color w:val="000000"/>
                <w:sz w:val="24"/>
                <w:highlight w:val="none"/>
                <w:lang w:val="en-US" w:eastAsia="zh-CN"/>
              </w:rPr>
              <w:fldChar w:fldCharType="separate"/>
            </w:r>
            <w:r>
              <w:rPr>
                <w:rFonts w:hint="eastAsia"/>
                <w:color w:val="000000"/>
                <w:sz w:val="24"/>
                <w:highlight w:val="none"/>
                <w:lang w:val="en-US" w:eastAsia="zh-CN"/>
              </w:rPr>
              <w:t>《环境空气质量标准》（GB 3095—2026）</w:t>
            </w:r>
            <w:r>
              <w:rPr>
                <w:rFonts w:hint="eastAsia"/>
                <w:color w:val="000000"/>
                <w:sz w:val="24"/>
                <w:highlight w:val="none"/>
                <w:lang w:val="en-US" w:eastAsia="zh-CN"/>
              </w:rPr>
              <w:fldChar w:fldCharType="end"/>
            </w:r>
            <w:r>
              <w:rPr>
                <w:rFonts w:hint="eastAsia"/>
                <w:color w:val="000000"/>
                <w:sz w:val="24"/>
                <w:highlight w:val="none"/>
                <w:lang w:val="en-US" w:eastAsia="zh-CN"/>
              </w:rPr>
              <w:t>标准中过渡阶段二级浓度限值要求</w:t>
            </w:r>
            <w:r>
              <w:rPr>
                <w:rFonts w:hint="eastAsia"/>
                <w:color w:val="000000"/>
                <w:sz w:val="24"/>
                <w:highlight w:val="none"/>
              </w:rPr>
              <w:t>。</w:t>
            </w:r>
          </w:p>
          <w:p>
            <w:pPr>
              <w:adjustRightInd w:val="0"/>
              <w:snapToGrid w:val="0"/>
              <w:spacing w:line="360" w:lineRule="auto"/>
              <w:jc w:val="left"/>
              <w:rPr>
                <w:rFonts w:hint="eastAsia" w:ascii="宋体" w:hAnsi="宋体" w:cs="宋体"/>
                <w:b/>
                <w:color w:val="000000"/>
                <w:kern w:val="0"/>
                <w:sz w:val="24"/>
                <w:highlight w:val="none"/>
              </w:rPr>
            </w:pPr>
            <w:r>
              <w:rPr>
                <w:rFonts w:hint="eastAsia" w:ascii="宋体" w:hAnsi="宋体" w:cs="宋体"/>
                <w:b/>
                <w:color w:val="000000"/>
                <w:kern w:val="0"/>
                <w:sz w:val="24"/>
                <w:highlight w:val="none"/>
              </w:rPr>
              <w:t>2、声环境质量现状</w:t>
            </w:r>
          </w:p>
          <w:p>
            <w:pPr>
              <w:adjustRightInd w:val="0"/>
              <w:snapToGrid w:val="0"/>
              <w:spacing w:line="360" w:lineRule="auto"/>
              <w:ind w:firstLine="480" w:firstLineChars="200"/>
              <w:rPr>
                <w:rFonts w:hint="default" w:ascii="Times New Roman" w:hAnsi="Times New Roman" w:cs="Times New Roman"/>
                <w:b w:val="0"/>
                <w:bCs/>
                <w:color w:val="000000"/>
                <w:kern w:val="0"/>
                <w:sz w:val="24"/>
                <w:szCs w:val="24"/>
                <w:highlight w:val="none"/>
              </w:rPr>
            </w:pPr>
            <w:r>
              <w:rPr>
                <w:rFonts w:hint="eastAsia"/>
                <w:color w:val="000000"/>
                <w:kern w:val="0"/>
                <w:sz w:val="24"/>
                <w:highlight w:val="none"/>
                <w:lang w:eastAsia="zh-CN"/>
              </w:rPr>
              <w:t>内蒙古</w:t>
            </w:r>
            <w:r>
              <w:rPr>
                <w:rFonts w:hint="eastAsia"/>
                <w:color w:val="000000"/>
                <w:kern w:val="0"/>
                <w:sz w:val="24"/>
                <w:highlight w:val="none"/>
                <w:lang w:val="en-US" w:eastAsia="zh-CN"/>
              </w:rPr>
              <w:t>绿研环保科技有限</w:t>
            </w:r>
            <w:r>
              <w:rPr>
                <w:rFonts w:hint="eastAsia"/>
                <w:color w:val="000000"/>
                <w:kern w:val="0"/>
                <w:sz w:val="24"/>
                <w:highlight w:val="none"/>
                <w:lang w:eastAsia="zh-CN"/>
              </w:rPr>
              <w:t>公司</w:t>
            </w:r>
            <w:r>
              <w:rPr>
                <w:rFonts w:hint="default" w:ascii="Times New Roman" w:hAnsi="Times New Roman" w:cs="Times New Roman"/>
                <w:b w:val="0"/>
                <w:bCs/>
                <w:color w:val="000000"/>
                <w:kern w:val="0"/>
                <w:sz w:val="24"/>
                <w:szCs w:val="24"/>
                <w:highlight w:val="none"/>
              </w:rPr>
              <w:t>对项目区周围声环境进行监测，监测时间为202</w:t>
            </w:r>
            <w:r>
              <w:rPr>
                <w:rFonts w:hint="eastAsia" w:ascii="Times New Roman" w:hAnsi="Times New Roman" w:cs="Times New Roman"/>
                <w:b w:val="0"/>
                <w:bCs/>
                <w:color w:val="000000"/>
                <w:kern w:val="0"/>
                <w:sz w:val="24"/>
                <w:szCs w:val="24"/>
                <w:highlight w:val="none"/>
                <w:lang w:val="en-US" w:eastAsia="zh-CN"/>
              </w:rPr>
              <w:t>5</w:t>
            </w:r>
            <w:r>
              <w:rPr>
                <w:rFonts w:hint="default" w:ascii="Times New Roman" w:hAnsi="Times New Roman" w:cs="Times New Roman"/>
                <w:b w:val="0"/>
                <w:bCs/>
                <w:color w:val="000000"/>
                <w:kern w:val="0"/>
                <w:sz w:val="24"/>
                <w:szCs w:val="24"/>
                <w:highlight w:val="none"/>
              </w:rPr>
              <w:t>年</w:t>
            </w:r>
            <w:r>
              <w:rPr>
                <w:rFonts w:hint="eastAsia" w:ascii="Times New Roman" w:hAnsi="Times New Roman" w:cs="Times New Roman"/>
                <w:b w:val="0"/>
                <w:bCs/>
                <w:color w:val="000000"/>
                <w:kern w:val="0"/>
                <w:sz w:val="24"/>
                <w:szCs w:val="24"/>
                <w:highlight w:val="none"/>
                <w:lang w:val="en-US" w:eastAsia="zh-CN"/>
              </w:rPr>
              <w:t>10</w:t>
            </w:r>
            <w:r>
              <w:rPr>
                <w:rFonts w:hint="default" w:ascii="Times New Roman" w:hAnsi="Times New Roman" w:cs="Times New Roman"/>
                <w:b w:val="0"/>
                <w:bCs/>
                <w:color w:val="000000"/>
                <w:kern w:val="0"/>
                <w:sz w:val="24"/>
                <w:szCs w:val="24"/>
                <w:highlight w:val="none"/>
              </w:rPr>
              <w:t>月</w:t>
            </w:r>
            <w:r>
              <w:rPr>
                <w:rFonts w:hint="eastAsia" w:ascii="Times New Roman" w:hAnsi="Times New Roman" w:cs="Times New Roman"/>
                <w:b w:val="0"/>
                <w:bCs/>
                <w:color w:val="000000"/>
                <w:kern w:val="0"/>
                <w:sz w:val="24"/>
                <w:szCs w:val="24"/>
                <w:highlight w:val="none"/>
                <w:lang w:val="en-US" w:eastAsia="zh-CN"/>
              </w:rPr>
              <w:t>22</w:t>
            </w:r>
            <w:r>
              <w:rPr>
                <w:rFonts w:hint="default" w:ascii="Times New Roman" w:hAnsi="Times New Roman" w:cs="Times New Roman"/>
                <w:b w:val="0"/>
                <w:bCs/>
                <w:color w:val="000000"/>
                <w:kern w:val="0"/>
                <w:sz w:val="24"/>
                <w:szCs w:val="24"/>
                <w:highlight w:val="none"/>
              </w:rPr>
              <w:t>日。本次监测点位设在</w:t>
            </w:r>
            <w:r>
              <w:rPr>
                <w:rFonts w:hint="default" w:ascii="Times New Roman" w:hAnsi="Times New Roman" w:cs="Times New Roman"/>
                <w:color w:val="000000"/>
                <w:sz w:val="24"/>
                <w:highlight w:val="none"/>
              </w:rPr>
              <w:t>项目厂界外1m，东、西、南、北各布置1个</w:t>
            </w:r>
            <w:r>
              <w:rPr>
                <w:rFonts w:hint="default" w:ascii="Times New Roman" w:hAnsi="Times New Roman" w:cs="Times New Roman"/>
                <w:b w:val="0"/>
                <w:bCs/>
                <w:color w:val="000000"/>
                <w:kern w:val="0"/>
                <w:sz w:val="24"/>
                <w:szCs w:val="24"/>
                <w:highlight w:val="none"/>
              </w:rPr>
              <w:t>，监测1天，昼、夜各1次，监测结果见下表：</w:t>
            </w:r>
          </w:p>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000000"/>
                <w:highlight w:val="none"/>
              </w:rPr>
            </w:pPr>
            <w:r>
              <w:rPr>
                <w:rFonts w:hint="default" w:ascii="Times New Roman" w:hAnsi="Times New Roman" w:cs="Times New Roman"/>
                <w:b/>
                <w:color w:val="000000"/>
                <w:kern w:val="0"/>
                <w:szCs w:val="21"/>
                <w:highlight w:val="none"/>
              </w:rPr>
              <w:t>表3-</w:t>
            </w:r>
            <w:r>
              <w:rPr>
                <w:rFonts w:hint="eastAsia" w:ascii="Times New Roman" w:hAnsi="Times New Roman" w:cs="Times New Roman"/>
                <w:b/>
                <w:color w:val="000000"/>
                <w:kern w:val="0"/>
                <w:szCs w:val="21"/>
                <w:highlight w:val="none"/>
                <w:lang w:val="en-US" w:eastAsia="zh-CN"/>
              </w:rPr>
              <w:t>4</w:t>
            </w:r>
            <w:r>
              <w:rPr>
                <w:rFonts w:hint="default" w:ascii="Times New Roman" w:hAnsi="Times New Roman" w:cs="Times New Roman"/>
                <w:b/>
                <w:color w:val="000000"/>
                <w:kern w:val="0"/>
                <w:szCs w:val="21"/>
                <w:highlight w:val="none"/>
              </w:rPr>
              <w:tab/>
            </w:r>
            <w:r>
              <w:rPr>
                <w:rFonts w:hint="default" w:ascii="Times New Roman" w:hAnsi="Times New Roman" w:cs="Times New Roman"/>
                <w:b/>
                <w:color w:val="000000"/>
                <w:kern w:val="0"/>
                <w:szCs w:val="21"/>
                <w:highlight w:val="none"/>
                <w:lang w:val="en-US" w:eastAsia="zh-CN"/>
              </w:rPr>
              <w:t xml:space="preserve">  声环境</w:t>
            </w:r>
            <w:r>
              <w:rPr>
                <w:rFonts w:hint="default" w:ascii="Times New Roman" w:hAnsi="Times New Roman" w:cs="Times New Roman"/>
                <w:b/>
                <w:color w:val="000000"/>
                <w:kern w:val="0"/>
                <w:szCs w:val="21"/>
                <w:highlight w:val="none"/>
              </w:rPr>
              <w:t>现状监测结果</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1711"/>
              <w:gridCol w:w="2508"/>
              <w:gridCol w:w="25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1770" w:type="pct"/>
                  <w:gridSpan w:val="2"/>
                  <w:tcBorders>
                    <w:top w:val="single" w:color="auto" w:sz="4" w:space="0"/>
                    <w:left w:val="single" w:color="auto" w:sz="4" w:space="0"/>
                    <w:bottom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检测项目</w:t>
                  </w:r>
                </w:p>
              </w:tc>
              <w:tc>
                <w:tcPr>
                  <w:tcW w:w="3229" w:type="pct"/>
                  <w:gridSpan w:val="2"/>
                  <w:tcBorders>
                    <w:top w:val="single" w:color="auto" w:sz="4" w:space="0"/>
                    <w:left w:val="single" w:color="auto" w:sz="4" w:space="0"/>
                    <w:bottom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环境噪声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5000" w:type="pct"/>
                  <w:gridSpan w:val="4"/>
                  <w:tcBorders>
                    <w:top w:val="single" w:color="auto" w:sz="4" w:space="0"/>
                    <w:left w:val="single" w:color="auto" w:sz="4" w:space="0"/>
                    <w:bottom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 xml:space="preserve">  检测结果/单位：dB（A）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1" w:type="pct"/>
                  <w:tcBorders>
                    <w:top w:val="single" w:color="auto" w:sz="4" w:space="0"/>
                    <w:left w:val="single" w:color="auto" w:sz="4" w:space="0"/>
                    <w:bottom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检测日期</w:t>
                  </w:r>
                </w:p>
              </w:tc>
              <w:tc>
                <w:tcPr>
                  <w:tcW w:w="1088" w:type="pct"/>
                  <w:tcBorders>
                    <w:top w:val="single" w:color="auto" w:sz="4" w:space="0"/>
                    <w:left w:val="single" w:color="auto" w:sz="4" w:space="0"/>
                    <w:bottom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检测点位</w:t>
                  </w:r>
                </w:p>
              </w:tc>
              <w:tc>
                <w:tcPr>
                  <w:tcW w:w="1589" w:type="pct"/>
                  <w:tcBorders>
                    <w:top w:val="single" w:color="auto" w:sz="4" w:space="0"/>
                    <w:left w:val="single" w:color="auto" w:sz="4" w:space="0"/>
                    <w:bottom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昼间</w:t>
                  </w:r>
                </w:p>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(6：00-22：00）</w:t>
                  </w:r>
                </w:p>
              </w:tc>
              <w:tc>
                <w:tcPr>
                  <w:tcW w:w="1639" w:type="pct"/>
                  <w:tcBorders>
                    <w:top w:val="single" w:color="auto" w:sz="4" w:space="0"/>
                    <w:left w:val="single" w:color="auto" w:sz="4" w:space="0"/>
                    <w:bottom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夜间</w:t>
                  </w:r>
                </w:p>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（22：00-6：00）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1" w:type="pct"/>
                  <w:vMerge w:val="restart"/>
                  <w:tcBorders>
                    <w:top w:val="single" w:color="auto" w:sz="4" w:space="0"/>
                    <w:left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2025.10.22</w:t>
                  </w:r>
                </w:p>
              </w:tc>
              <w:tc>
                <w:tcPr>
                  <w:tcW w:w="1088" w:type="pct"/>
                  <w:tcBorders>
                    <w:top w:val="single" w:color="auto" w:sz="4" w:space="0"/>
                    <w:left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项目区东1m处</w:t>
                  </w:r>
                </w:p>
              </w:tc>
              <w:tc>
                <w:tcPr>
                  <w:tcW w:w="1589" w:type="pct"/>
                  <w:tcBorders>
                    <w:top w:val="single" w:color="auto" w:sz="4" w:space="0"/>
                    <w:left w:val="single" w:color="auto" w:sz="4" w:space="0"/>
                    <w:bottom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46</w:t>
                  </w:r>
                </w:p>
              </w:tc>
              <w:tc>
                <w:tcPr>
                  <w:tcW w:w="1639" w:type="pct"/>
                  <w:tcBorders>
                    <w:top w:val="single" w:color="auto" w:sz="4" w:space="0"/>
                    <w:left w:val="single" w:color="auto" w:sz="4" w:space="0"/>
                    <w:bottom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681" w:type="pct"/>
                  <w:vMerge w:val="continue"/>
                  <w:tcBorders>
                    <w:left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p>
              </w:tc>
              <w:tc>
                <w:tcPr>
                  <w:tcW w:w="1088" w:type="pct"/>
                  <w:tcBorders>
                    <w:top w:val="single" w:color="auto" w:sz="4" w:space="0"/>
                    <w:left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项目区南1m处</w:t>
                  </w:r>
                </w:p>
              </w:tc>
              <w:tc>
                <w:tcPr>
                  <w:tcW w:w="1589" w:type="pct"/>
                  <w:tcBorders>
                    <w:top w:val="single" w:color="auto" w:sz="4" w:space="0"/>
                    <w:left w:val="single" w:color="auto" w:sz="4" w:space="0"/>
                    <w:bottom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45</w:t>
                  </w:r>
                </w:p>
              </w:tc>
              <w:tc>
                <w:tcPr>
                  <w:tcW w:w="1639" w:type="pct"/>
                  <w:tcBorders>
                    <w:top w:val="single" w:color="auto" w:sz="4" w:space="0"/>
                    <w:left w:val="single" w:color="auto" w:sz="4" w:space="0"/>
                    <w:bottom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1" w:type="pct"/>
                  <w:vMerge w:val="continue"/>
                  <w:tcBorders>
                    <w:left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p>
              </w:tc>
              <w:tc>
                <w:tcPr>
                  <w:tcW w:w="1088" w:type="pct"/>
                  <w:tcBorders>
                    <w:top w:val="single" w:color="auto" w:sz="4" w:space="0"/>
                    <w:left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项目区西1m处</w:t>
                  </w:r>
                </w:p>
              </w:tc>
              <w:tc>
                <w:tcPr>
                  <w:tcW w:w="1589" w:type="pct"/>
                  <w:tcBorders>
                    <w:top w:val="single" w:color="auto" w:sz="4" w:space="0"/>
                    <w:left w:val="single" w:color="auto" w:sz="4" w:space="0"/>
                    <w:bottom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46</w:t>
                  </w:r>
                </w:p>
              </w:tc>
              <w:tc>
                <w:tcPr>
                  <w:tcW w:w="1639" w:type="pct"/>
                  <w:tcBorders>
                    <w:top w:val="single" w:color="auto" w:sz="4" w:space="0"/>
                    <w:left w:val="single" w:color="auto" w:sz="4" w:space="0"/>
                    <w:bottom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1" w:type="pct"/>
                  <w:vMerge w:val="continue"/>
                  <w:tcBorders>
                    <w:left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p>
              </w:tc>
              <w:tc>
                <w:tcPr>
                  <w:tcW w:w="1088" w:type="pct"/>
                  <w:tcBorders>
                    <w:top w:val="single" w:color="auto" w:sz="4" w:space="0"/>
                    <w:left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项目区北1m处</w:t>
                  </w:r>
                </w:p>
              </w:tc>
              <w:tc>
                <w:tcPr>
                  <w:tcW w:w="1589" w:type="pct"/>
                  <w:tcBorders>
                    <w:top w:val="single" w:color="auto" w:sz="4" w:space="0"/>
                    <w:left w:val="single" w:color="auto" w:sz="4" w:space="0"/>
                    <w:bottom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47</w:t>
                  </w:r>
                </w:p>
              </w:tc>
              <w:tc>
                <w:tcPr>
                  <w:tcW w:w="1639" w:type="pct"/>
                  <w:tcBorders>
                    <w:top w:val="single" w:color="auto" w:sz="4" w:space="0"/>
                    <w:left w:val="single" w:color="auto" w:sz="4" w:space="0"/>
                    <w:bottom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1" w:type="pct"/>
                  <w:tcBorders>
                    <w:left w:val="single" w:color="auto" w:sz="4" w:space="0"/>
                    <w:bottom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备注</w:t>
                  </w:r>
                </w:p>
              </w:tc>
              <w:tc>
                <w:tcPr>
                  <w:tcW w:w="4318" w:type="pct"/>
                  <w:gridSpan w:val="3"/>
                  <w:tcBorders>
                    <w:top w:val="single" w:color="auto" w:sz="4" w:space="0"/>
                    <w:left w:val="single" w:color="auto" w:sz="4" w:space="0"/>
                    <w:bottom w:val="single" w:color="auto" w:sz="4" w:space="0"/>
                    <w:right w:val="single" w:color="auto" w:sz="4" w:space="0"/>
                  </w:tcBorders>
                  <w:noWrap w:val="0"/>
                  <w:vAlign w:val="center"/>
                </w:tcPr>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检测期间无雨雪雷电天气，风速小于5m/s；</w:t>
                  </w:r>
                </w:p>
                <w:p>
                  <w:pPr>
                    <w:keepNext/>
                    <w:keepLines/>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参考《声环境质量标准》(GB 3096-2008)中2类标准。</w:t>
                  </w:r>
                </w:p>
              </w:tc>
            </w:tr>
          </w:tbl>
          <w:p>
            <w:pPr>
              <w:pStyle w:val="3"/>
              <w:spacing w:line="360" w:lineRule="auto"/>
              <w:ind w:left="0" w:leftChars="0" w:firstLine="480" w:firstLineChars="200"/>
              <w:jc w:val="both"/>
              <w:rPr>
                <w:color w:val="000000"/>
                <w:highlight w:val="none"/>
              </w:rPr>
            </w:pPr>
            <w:r>
              <w:rPr>
                <w:rFonts w:hint="default"/>
                <w:color w:val="000000"/>
                <w:highlight w:val="none"/>
              </w:rPr>
              <w:t>监测结果表明，</w:t>
            </w:r>
            <w:r>
              <w:rPr>
                <w:rFonts w:hint="default"/>
                <w:color w:val="000000"/>
                <w:highlight w:val="none"/>
                <w:lang w:eastAsia="zh-CN"/>
              </w:rPr>
              <w:t>厂界昼间及夜间噪声值分别在</w:t>
            </w:r>
            <w:r>
              <w:rPr>
                <w:rFonts w:hint="eastAsia"/>
                <w:color w:val="000000"/>
                <w:highlight w:val="none"/>
                <w:lang w:val="en-US" w:eastAsia="zh-CN"/>
              </w:rPr>
              <w:t>45</w:t>
            </w:r>
            <w:r>
              <w:rPr>
                <w:rFonts w:hint="default"/>
                <w:color w:val="000000"/>
                <w:highlight w:val="none"/>
                <w:lang w:val="en-US" w:eastAsia="zh-CN"/>
              </w:rPr>
              <w:t>~</w:t>
            </w:r>
            <w:r>
              <w:rPr>
                <w:rFonts w:hint="eastAsia"/>
                <w:color w:val="000000"/>
                <w:highlight w:val="none"/>
                <w:lang w:val="en-US" w:eastAsia="zh-CN"/>
              </w:rPr>
              <w:t>47</w:t>
            </w:r>
            <w:r>
              <w:rPr>
                <w:rFonts w:hint="default"/>
                <w:color w:val="000000"/>
                <w:highlight w:val="none"/>
                <w:lang w:val="en-US" w:eastAsia="zh-CN"/>
              </w:rPr>
              <w:t>dB（A）</w:t>
            </w:r>
            <w:r>
              <w:rPr>
                <w:rFonts w:hint="eastAsia"/>
                <w:color w:val="000000"/>
                <w:highlight w:val="none"/>
                <w:lang w:val="en-US" w:eastAsia="zh-CN"/>
              </w:rPr>
              <w:t>和38</w:t>
            </w:r>
            <w:r>
              <w:rPr>
                <w:rFonts w:hint="default"/>
                <w:color w:val="000000"/>
                <w:highlight w:val="none"/>
                <w:lang w:val="en-US" w:eastAsia="zh-CN"/>
              </w:rPr>
              <w:t>~4</w:t>
            </w:r>
            <w:r>
              <w:rPr>
                <w:rFonts w:hint="eastAsia"/>
                <w:color w:val="000000"/>
                <w:highlight w:val="none"/>
                <w:lang w:val="en-US" w:eastAsia="zh-CN"/>
              </w:rPr>
              <w:t>0</w:t>
            </w:r>
            <w:r>
              <w:rPr>
                <w:rFonts w:hint="default"/>
                <w:color w:val="000000"/>
                <w:highlight w:val="none"/>
                <w:lang w:val="en-US" w:eastAsia="zh-CN"/>
              </w:rPr>
              <w:t>dB（A）之间，</w:t>
            </w:r>
            <w:r>
              <w:rPr>
                <w:rFonts w:hint="eastAsia"/>
                <w:color w:val="000000"/>
                <w:highlight w:val="none"/>
                <w:lang w:eastAsia="zh-CN"/>
              </w:rPr>
              <w:t>厂界声</w:t>
            </w:r>
            <w:r>
              <w:rPr>
                <w:rFonts w:hint="default"/>
                <w:color w:val="000000"/>
                <w:highlight w:val="none"/>
                <w:lang w:eastAsia="zh-CN"/>
              </w:rPr>
              <w:t>环境质量满足《声环境质量标准》</w:t>
            </w:r>
            <w:r>
              <w:rPr>
                <w:rFonts w:hint="eastAsia"/>
                <w:color w:val="000000"/>
                <w:highlight w:val="none"/>
                <w:lang w:val="en-US" w:eastAsia="zh-CN"/>
              </w:rPr>
              <w:t>（</w:t>
            </w:r>
            <w:r>
              <w:rPr>
                <w:rFonts w:hint="default"/>
                <w:color w:val="000000"/>
                <w:highlight w:val="none"/>
                <w:lang w:val="en-US" w:eastAsia="zh-CN"/>
              </w:rPr>
              <w:t>GB 3096-2008</w:t>
            </w:r>
            <w:r>
              <w:rPr>
                <w:rFonts w:hint="eastAsia"/>
                <w:color w:val="000000"/>
                <w:highlight w:val="none"/>
                <w:lang w:val="en-US" w:eastAsia="zh-CN"/>
              </w:rPr>
              <w:t>）</w:t>
            </w:r>
            <w:r>
              <w:rPr>
                <w:rFonts w:hint="default"/>
                <w:color w:val="000000"/>
                <w:highlight w:val="none"/>
                <w:lang w:val="en-US" w:eastAsia="zh-CN"/>
              </w:rPr>
              <w:t>2</w:t>
            </w:r>
            <w:r>
              <w:rPr>
                <w:rFonts w:hint="default"/>
                <w:color w:val="000000"/>
                <w:highlight w:val="none"/>
                <w:lang w:eastAsia="zh-CN"/>
              </w:rPr>
              <w:t>类</w:t>
            </w:r>
            <w:r>
              <w:rPr>
                <w:rFonts w:hint="eastAsia"/>
                <w:color w:val="000000"/>
                <w:highlight w:val="none"/>
                <w:lang w:eastAsia="zh-CN"/>
              </w:rPr>
              <w:t>标准要求。</w:t>
            </w:r>
          </w:p>
          <w:p>
            <w:pPr>
              <w:bidi w:val="0"/>
              <w:spacing w:line="360" w:lineRule="auto"/>
              <w:rPr>
                <w:rFonts w:hint="default"/>
                <w:b/>
                <w:bCs/>
                <w:color w:val="000000"/>
                <w:sz w:val="24"/>
                <w:szCs w:val="24"/>
                <w:highlight w:val="none"/>
                <w:lang w:val="en-US" w:eastAsia="zh-CN"/>
              </w:rPr>
            </w:pPr>
            <w:r>
              <w:rPr>
                <w:rFonts w:hint="eastAsia"/>
                <w:b/>
                <w:bCs/>
                <w:color w:val="000000"/>
                <w:sz w:val="24"/>
                <w:szCs w:val="24"/>
                <w:highlight w:val="none"/>
                <w:lang w:val="en-US" w:eastAsia="zh-CN"/>
              </w:rPr>
              <w:t>3、</w:t>
            </w:r>
            <w:r>
              <w:rPr>
                <w:rFonts w:hint="eastAsia" w:ascii="Times New Roman" w:hAnsi="Times New Roman" w:eastAsia="宋体" w:cs="Times New Roman"/>
                <w:b/>
                <w:bCs/>
                <w:color w:val="000000"/>
                <w:sz w:val="24"/>
                <w:szCs w:val="24"/>
                <w:highlight w:val="none"/>
                <w:lang w:val="en-US" w:eastAsia="zh-CN"/>
              </w:rPr>
              <w:t>土壤及地下水环境质量现状</w:t>
            </w:r>
          </w:p>
          <w:p>
            <w:pPr>
              <w:pStyle w:val="3"/>
              <w:spacing w:line="360" w:lineRule="auto"/>
              <w:ind w:left="0" w:leftChars="0" w:firstLine="480" w:firstLineChars="200"/>
              <w:rPr>
                <w:rFonts w:hint="eastAsia" w:ascii="Times New Roman" w:hAnsi="Times New Roman" w:eastAsia="宋体" w:cs="Times New Roman"/>
                <w:color w:val="000000"/>
                <w:sz w:val="24"/>
                <w:highlight w:val="none"/>
                <w:lang w:val="en-US" w:eastAsia="zh-CN"/>
              </w:rPr>
            </w:pPr>
            <w:r>
              <w:rPr>
                <w:rFonts w:hint="default" w:ascii="Times New Roman" w:hAnsi="Times New Roman" w:eastAsia="宋体" w:cs="Times New Roman"/>
                <w:bCs/>
                <w:color w:val="000000"/>
                <w:sz w:val="24"/>
                <w:highlight w:val="none"/>
              </w:rPr>
              <w:t>依照《建设项目环境影响报告表编制技术指南（污染影响类）</w:t>
            </w:r>
            <w:r>
              <w:rPr>
                <w:rFonts w:hint="eastAsia" w:ascii="Times New Roman" w:hAnsi="Times New Roman" w:cs="Times New Roman"/>
                <w:bCs/>
                <w:color w:val="000000"/>
                <w:sz w:val="24"/>
                <w:highlight w:val="none"/>
                <w:lang w:eastAsia="zh-CN"/>
              </w:rPr>
              <w:t>（试行）》</w:t>
            </w:r>
            <w:r>
              <w:rPr>
                <w:rFonts w:hint="default" w:ascii="Times New Roman" w:hAnsi="Times New Roman" w:eastAsia="宋体" w:cs="Times New Roman"/>
                <w:bCs/>
                <w:color w:val="000000"/>
                <w:sz w:val="24"/>
                <w:highlight w:val="none"/>
              </w:rPr>
              <w:t>，地下水、土壤环境原则上不开展环境质量现状调查</w:t>
            </w:r>
            <w:r>
              <w:rPr>
                <w:rFonts w:hint="eastAsia" w:ascii="Times New Roman" w:hAnsi="Times New Roman" w:eastAsia="宋体" w:cs="Times New Roman"/>
                <w:bCs/>
                <w:color w:val="000000"/>
                <w:sz w:val="24"/>
                <w:highlight w:val="none"/>
                <w:lang w:eastAsia="zh-CN"/>
              </w:rPr>
              <w:t>，</w:t>
            </w:r>
            <w:r>
              <w:rPr>
                <w:rFonts w:hint="eastAsia" w:ascii="Times New Roman" w:hAnsi="Times New Roman" w:eastAsia="宋体" w:cs="Times New Roman"/>
                <w:bCs/>
                <w:color w:val="000000"/>
                <w:sz w:val="24"/>
                <w:highlight w:val="none"/>
                <w:lang w:val="en-US" w:eastAsia="zh-CN"/>
              </w:rPr>
              <w:t>本项目</w:t>
            </w:r>
            <w:r>
              <w:rPr>
                <w:rFonts w:hint="eastAsia" w:ascii="Times New Roman" w:hAnsi="Times New Roman" w:eastAsia="宋体" w:cs="Times New Roman"/>
                <w:color w:val="000000"/>
                <w:sz w:val="24"/>
                <w:highlight w:val="none"/>
                <w:lang w:val="en-US" w:eastAsia="zh-CN"/>
              </w:rPr>
              <w:t>厂区地面全部硬化，抑尘废水自然蒸发，生活污水化粪池收集，不存在土壤及地下水污染途径，故未开展壤及地下水环境质量现状调查。</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eastAsia" w:ascii="Times New Roman" w:hAnsi="Times New Roman" w:eastAsia="宋体" w:cs="Times New Roman"/>
                <w:color w:val="000000"/>
                <w:sz w:val="24"/>
                <w:highlight w:val="none"/>
                <w:lang w:val="en-US" w:eastAsia="zh-CN"/>
              </w:rPr>
            </w:pPr>
            <w:r>
              <w:rPr>
                <w:rFonts w:hint="eastAsia" w:cs="Times New Roman"/>
                <w:b/>
                <w:bCs/>
                <w:snapToGrid w:val="0"/>
                <w:color w:val="000000"/>
                <w:kern w:val="0"/>
                <w:sz w:val="24"/>
                <w:highlight w:val="none"/>
                <w:lang w:val="en-US" w:eastAsia="zh-CN"/>
              </w:rPr>
              <w:t>4</w:t>
            </w:r>
            <w:r>
              <w:rPr>
                <w:rFonts w:hint="eastAsia" w:ascii="Times New Roman" w:hAnsi="Times New Roman" w:eastAsia="宋体" w:cs="Times New Roman"/>
                <w:b/>
                <w:bCs/>
                <w:snapToGrid w:val="0"/>
                <w:color w:val="000000"/>
                <w:kern w:val="0"/>
                <w:sz w:val="24"/>
                <w:highlight w:val="none"/>
              </w:rPr>
              <w:t>、生态环境质量现状</w:t>
            </w:r>
          </w:p>
          <w:p>
            <w:pPr>
              <w:pStyle w:val="3"/>
              <w:spacing w:line="360" w:lineRule="auto"/>
              <w:ind w:left="0" w:leftChars="0" w:firstLine="480" w:firstLineChars="200"/>
              <w:rPr>
                <w:rFonts w:hint="eastAsia" w:ascii="Times New Roman" w:hAnsi="Times New Roman" w:eastAsia="宋体" w:cs="Times New Roman"/>
                <w:color w:val="000000"/>
                <w:sz w:val="24"/>
                <w:highlight w:val="none"/>
                <w:lang w:val="en-US" w:eastAsia="zh-CN"/>
              </w:rPr>
            </w:pPr>
            <w:r>
              <w:rPr>
                <w:rFonts w:hint="eastAsia" w:ascii="Times New Roman" w:hAnsi="Times New Roman" w:eastAsia="宋体" w:cs="Times New Roman"/>
                <w:snapToGrid w:val="0"/>
                <w:color w:val="000000"/>
                <w:kern w:val="0"/>
                <w:sz w:val="24"/>
                <w:highlight w:val="none"/>
              </w:rPr>
              <w:t>本项目位于</w:t>
            </w:r>
            <w:r>
              <w:rPr>
                <w:rFonts w:hint="default" w:ascii="Times New Roman" w:hAnsi="Times New Roman" w:cs="Times New Roman"/>
                <w:color w:val="000000"/>
                <w:sz w:val="24"/>
                <w:highlight w:val="none"/>
              </w:rPr>
              <w:t>内蒙古自治区鄂尔多斯市</w:t>
            </w:r>
            <w:r>
              <w:rPr>
                <w:rFonts w:hint="eastAsia"/>
                <w:color w:val="000000"/>
                <w:sz w:val="24"/>
                <w:highlight w:val="none"/>
              </w:rPr>
              <w:t>准格尔旗纳日松镇红进塔村郝家塔社</w:t>
            </w:r>
            <w:r>
              <w:rPr>
                <w:rFonts w:hint="eastAsia" w:ascii="Times New Roman" w:hAnsi="Times New Roman" w:eastAsia="宋体" w:cs="Times New Roman"/>
                <w:snapToGrid w:val="0"/>
                <w:color w:val="000000"/>
                <w:kern w:val="0"/>
                <w:sz w:val="24"/>
                <w:highlight w:val="none"/>
              </w:rPr>
              <w:t>，</w:t>
            </w:r>
            <w:r>
              <w:rPr>
                <w:rFonts w:ascii="宋体" w:hAnsi="宋体" w:eastAsia="宋体" w:cs="宋体"/>
                <w:color w:val="000000"/>
                <w:sz w:val="24"/>
                <w:szCs w:val="24"/>
                <w:highlight w:val="none"/>
              </w:rPr>
              <w:t>根据现场调查。植被以乔木、灌木为主，植被覆盖度较低。总体上，工程所在区域植物种类单一，生物多样性较低，未发现珍稀保护植物。工程区域野生动物资源较少，现存的野生动物为常见的田鼠、麻雀等，未发现珍稀保护动物</w:t>
            </w:r>
            <w:r>
              <w:rPr>
                <w:rFonts w:hint="eastAsia" w:ascii="Times New Roman" w:hAnsi="Times New Roman" w:eastAsia="宋体" w:cs="Times New Roman"/>
                <w:snapToGrid w:val="0"/>
                <w:color w:val="000000"/>
                <w:kern w:val="0"/>
                <w:sz w:val="24"/>
                <w:highlight w:val="none"/>
              </w:rPr>
              <w:t>。本项目</w:t>
            </w:r>
            <w:r>
              <w:rPr>
                <w:rFonts w:hint="eastAsia" w:ascii="Times New Roman" w:hAnsi="Times New Roman" w:eastAsia="宋体" w:cs="Times New Roman"/>
                <w:snapToGrid w:val="0"/>
                <w:color w:val="000000"/>
                <w:kern w:val="0"/>
                <w:sz w:val="24"/>
                <w:highlight w:val="none"/>
                <w:lang w:val="en-US" w:eastAsia="zh-CN"/>
              </w:rPr>
              <w:t>正在办理建设用地手续</w:t>
            </w:r>
            <w:r>
              <w:rPr>
                <w:rFonts w:hint="eastAsia" w:ascii="Times New Roman" w:hAnsi="Times New Roman" w:eastAsia="宋体" w:cs="Times New Roman"/>
                <w:snapToGrid w:val="0"/>
                <w:color w:val="000000"/>
                <w:kern w:val="0"/>
                <w:sz w:val="24"/>
                <w:highlight w:val="none"/>
              </w:rPr>
              <w:t>，项目区及周边无</w:t>
            </w:r>
            <w:r>
              <w:rPr>
                <w:rFonts w:hint="default" w:ascii="Times New Roman" w:hAnsi="Times New Roman" w:eastAsia="宋体" w:cs="Times New Roman"/>
                <w:snapToGrid w:val="0"/>
                <w:color w:val="000000"/>
                <w:kern w:val="0"/>
                <w:sz w:val="24"/>
                <w:highlight w:val="none"/>
              </w:rPr>
              <w:t>生态环境保护目标</w:t>
            </w:r>
            <w:r>
              <w:rPr>
                <w:rFonts w:hint="eastAsia" w:ascii="Times New Roman" w:hAnsi="Times New Roman" w:eastAsia="宋体" w:cs="Times New Roman"/>
                <w:snapToGrid w:val="0"/>
                <w:color w:val="000000"/>
                <w:kern w:val="0"/>
                <w:sz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790" w:type="dxa"/>
            <w:noWrap w:val="0"/>
            <w:vAlign w:val="center"/>
          </w:tcPr>
          <w:p>
            <w:pPr>
              <w:adjustRightInd w:val="0"/>
              <w:snapToGrid w:val="0"/>
              <w:jc w:val="center"/>
              <w:rPr>
                <w:rFonts w:hint="eastAsia" w:ascii="宋体" w:hAnsi="宋体" w:cs="宋体"/>
                <w:color w:val="000000"/>
                <w:kern w:val="0"/>
                <w:sz w:val="24"/>
                <w:highlight w:val="none"/>
              </w:rPr>
            </w:pPr>
            <w:r>
              <w:rPr>
                <w:rFonts w:hint="eastAsia" w:ascii="宋体" w:hAnsi="宋体" w:cs="宋体"/>
                <w:color w:val="000000"/>
                <w:kern w:val="0"/>
                <w:sz w:val="24"/>
                <w:highlight w:val="none"/>
              </w:rPr>
              <w:t>环境</w:t>
            </w:r>
          </w:p>
          <w:p>
            <w:pPr>
              <w:adjustRightInd w:val="0"/>
              <w:snapToGrid w:val="0"/>
              <w:jc w:val="center"/>
              <w:rPr>
                <w:rFonts w:hint="eastAsia" w:ascii="宋体" w:hAnsi="宋体" w:cs="宋体"/>
                <w:color w:val="000000"/>
                <w:kern w:val="0"/>
                <w:sz w:val="24"/>
                <w:highlight w:val="none"/>
              </w:rPr>
            </w:pPr>
            <w:r>
              <w:rPr>
                <w:rFonts w:hint="eastAsia" w:ascii="宋体" w:hAnsi="宋体" w:cs="宋体"/>
                <w:color w:val="000000"/>
                <w:kern w:val="0"/>
                <w:sz w:val="24"/>
                <w:highlight w:val="none"/>
              </w:rPr>
              <w:t>保护</w:t>
            </w:r>
          </w:p>
          <w:p>
            <w:pPr>
              <w:adjustRightInd w:val="0"/>
              <w:snapToGrid w:val="0"/>
              <w:jc w:val="center"/>
              <w:rPr>
                <w:rFonts w:hint="eastAsia" w:ascii="宋体" w:hAnsi="宋体" w:cs="宋体"/>
                <w:color w:val="000000"/>
                <w:kern w:val="0"/>
                <w:szCs w:val="21"/>
                <w:highlight w:val="none"/>
              </w:rPr>
            </w:pPr>
            <w:r>
              <w:rPr>
                <w:rFonts w:hint="eastAsia" w:ascii="宋体" w:hAnsi="宋体" w:cs="宋体"/>
                <w:color w:val="000000"/>
                <w:kern w:val="0"/>
                <w:sz w:val="24"/>
                <w:highlight w:val="none"/>
              </w:rPr>
              <w:t>目标</w:t>
            </w:r>
          </w:p>
        </w:tc>
        <w:tc>
          <w:tcPr>
            <w:tcW w:w="8200" w:type="dxa"/>
            <w:noWrap w:val="0"/>
            <w:vAlign w:val="center"/>
          </w:tcPr>
          <w:p>
            <w:pPr>
              <w:autoSpaceDE w:val="0"/>
              <w:autoSpaceDN w:val="0"/>
              <w:spacing w:line="360" w:lineRule="auto"/>
              <w:ind w:firstLine="480" w:firstLineChars="200"/>
              <w:rPr>
                <w:rFonts w:hint="eastAsia"/>
                <w:color w:val="000000"/>
                <w:kern w:val="0"/>
                <w:sz w:val="24"/>
                <w:highlight w:val="none"/>
              </w:rPr>
            </w:pPr>
            <w:r>
              <w:rPr>
                <w:color w:val="000000"/>
                <w:kern w:val="0"/>
                <w:sz w:val="24"/>
                <w:highlight w:val="none"/>
              </w:rPr>
              <w:t>本项目</w:t>
            </w:r>
            <w:r>
              <w:rPr>
                <w:rFonts w:hAnsi="宋体"/>
                <w:color w:val="000000"/>
                <w:kern w:val="0"/>
                <w:sz w:val="24"/>
                <w:highlight w:val="none"/>
              </w:rPr>
              <w:t>位于</w:t>
            </w:r>
            <w:r>
              <w:rPr>
                <w:color w:val="000000"/>
                <w:sz w:val="24"/>
                <w:highlight w:val="none"/>
              </w:rPr>
              <w:t>准格尔旗纳日松镇红进塔村郝家塔社</w:t>
            </w:r>
            <w:r>
              <w:rPr>
                <w:rFonts w:hAnsi="宋体"/>
                <w:color w:val="000000"/>
                <w:kern w:val="0"/>
                <w:sz w:val="24"/>
                <w:highlight w:val="none"/>
              </w:rPr>
              <w:t>，</w:t>
            </w:r>
            <w:r>
              <w:rPr>
                <w:color w:val="000000"/>
                <w:sz w:val="24"/>
                <w:highlight w:val="none"/>
              </w:rPr>
              <w:t>根据现场踏勘，本项目所在</w:t>
            </w:r>
            <w:r>
              <w:rPr>
                <w:rFonts w:hint="eastAsia"/>
                <w:color w:val="000000"/>
                <w:sz w:val="24"/>
                <w:highlight w:val="none"/>
              </w:rPr>
              <w:t>地</w:t>
            </w:r>
            <w:r>
              <w:rPr>
                <w:color w:val="000000"/>
                <w:sz w:val="24"/>
                <w:highlight w:val="none"/>
              </w:rPr>
              <w:t>周围</w:t>
            </w:r>
            <w:r>
              <w:rPr>
                <w:rFonts w:hint="eastAsia"/>
                <w:color w:val="000000"/>
                <w:sz w:val="24"/>
                <w:highlight w:val="none"/>
              </w:rPr>
              <w:t>无村庄</w:t>
            </w:r>
            <w:r>
              <w:rPr>
                <w:color w:val="000000"/>
                <w:sz w:val="24"/>
                <w:highlight w:val="none"/>
              </w:rPr>
              <w:t>敏感点</w:t>
            </w:r>
            <w:r>
              <w:rPr>
                <w:rFonts w:hint="eastAsia"/>
                <w:color w:val="000000"/>
                <w:sz w:val="24"/>
                <w:highlight w:val="none"/>
              </w:rPr>
              <w:t>，</w:t>
            </w:r>
            <w:r>
              <w:rPr>
                <w:color w:val="000000"/>
                <w:sz w:val="24"/>
                <w:highlight w:val="none"/>
              </w:rPr>
              <w:t>评价范围内无自然保护区、风景名胜区和文物古迹保护单位等敏感保护目标。</w:t>
            </w:r>
            <w:r>
              <w:rPr>
                <w:color w:val="000000"/>
                <w:kern w:val="0"/>
                <w:sz w:val="24"/>
                <w:highlight w:val="none"/>
              </w:rPr>
              <w:t>项目主要环境保护级别见表</w:t>
            </w:r>
            <w:r>
              <w:rPr>
                <w:rFonts w:hint="eastAsia"/>
                <w:color w:val="000000"/>
                <w:kern w:val="0"/>
                <w:sz w:val="24"/>
                <w:highlight w:val="none"/>
              </w:rPr>
              <w:t>3-</w:t>
            </w:r>
            <w:r>
              <w:rPr>
                <w:rFonts w:hint="eastAsia"/>
                <w:color w:val="000000"/>
                <w:kern w:val="0"/>
                <w:sz w:val="24"/>
                <w:highlight w:val="none"/>
                <w:lang w:val="en-US" w:eastAsia="zh-CN"/>
              </w:rPr>
              <w:t>4</w:t>
            </w:r>
            <w:r>
              <w:rPr>
                <w:rFonts w:hint="eastAsia"/>
                <w:color w:val="000000"/>
                <w:kern w:val="0"/>
                <w:sz w:val="24"/>
                <w:highlight w:val="none"/>
              </w:rPr>
              <w:t>。</w:t>
            </w:r>
          </w:p>
          <w:p>
            <w:pPr>
              <w:spacing w:before="120" w:beforeLines="50"/>
              <w:jc w:val="center"/>
              <w:rPr>
                <w:b/>
                <w:color w:val="000000"/>
                <w:sz w:val="24"/>
                <w:highlight w:val="none"/>
              </w:rPr>
            </w:pPr>
            <w:r>
              <w:rPr>
                <w:b/>
                <w:color w:val="000000"/>
                <w:sz w:val="24"/>
                <w:highlight w:val="none"/>
              </w:rPr>
              <w:t>表</w:t>
            </w:r>
            <w:r>
              <w:rPr>
                <w:rFonts w:hint="eastAsia"/>
                <w:b/>
                <w:color w:val="000000"/>
                <w:sz w:val="24"/>
                <w:highlight w:val="none"/>
              </w:rPr>
              <w:t>3-</w:t>
            </w:r>
            <w:r>
              <w:rPr>
                <w:rFonts w:hint="eastAsia"/>
                <w:b/>
                <w:color w:val="000000"/>
                <w:sz w:val="24"/>
                <w:highlight w:val="none"/>
                <w:lang w:val="en-US" w:eastAsia="zh-CN"/>
              </w:rPr>
              <w:t>4</w:t>
            </w:r>
            <w:r>
              <w:rPr>
                <w:rFonts w:hint="eastAsia"/>
                <w:b/>
                <w:color w:val="000000"/>
                <w:sz w:val="24"/>
                <w:highlight w:val="none"/>
              </w:rPr>
              <w:t xml:space="preserve">  </w:t>
            </w:r>
            <w:r>
              <w:rPr>
                <w:b/>
                <w:color w:val="000000"/>
                <w:sz w:val="24"/>
                <w:highlight w:val="none"/>
              </w:rPr>
              <w:t>环境敏感保护目标</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028"/>
              <w:gridCol w:w="1275"/>
              <w:gridCol w:w="721"/>
              <w:gridCol w:w="1049"/>
              <w:gridCol w:w="697"/>
              <w:gridCol w:w="3194"/>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9" w:hRule="atLeast"/>
                <w:jc w:val="center"/>
              </w:trPr>
              <w:tc>
                <w:tcPr>
                  <w:tcW w:w="1028" w:type="dxa"/>
                  <w:noWrap w:val="0"/>
                  <w:vAlign w:val="center"/>
                </w:tcPr>
                <w:p>
                  <w:pPr>
                    <w:autoSpaceDE w:val="0"/>
                    <w:autoSpaceDN w:val="0"/>
                    <w:adjustRightInd w:val="0"/>
                    <w:snapToGrid w:val="0"/>
                    <w:jc w:val="center"/>
                    <w:rPr>
                      <w:color w:val="000000"/>
                      <w:kern w:val="0"/>
                      <w:szCs w:val="21"/>
                      <w:highlight w:val="none"/>
                    </w:rPr>
                  </w:pPr>
                  <w:r>
                    <w:rPr>
                      <w:color w:val="000000"/>
                      <w:kern w:val="0"/>
                      <w:szCs w:val="21"/>
                      <w:highlight w:val="none"/>
                    </w:rPr>
                    <w:t>环境要素</w:t>
                  </w:r>
                </w:p>
              </w:tc>
              <w:tc>
                <w:tcPr>
                  <w:tcW w:w="1275" w:type="dxa"/>
                  <w:noWrap w:val="0"/>
                  <w:vAlign w:val="center"/>
                </w:tcPr>
                <w:p>
                  <w:pPr>
                    <w:autoSpaceDE w:val="0"/>
                    <w:autoSpaceDN w:val="0"/>
                    <w:adjustRightInd w:val="0"/>
                    <w:snapToGrid w:val="0"/>
                    <w:jc w:val="center"/>
                    <w:rPr>
                      <w:color w:val="000000"/>
                      <w:kern w:val="0"/>
                      <w:szCs w:val="21"/>
                      <w:highlight w:val="none"/>
                    </w:rPr>
                  </w:pPr>
                  <w:r>
                    <w:rPr>
                      <w:color w:val="000000"/>
                      <w:kern w:val="0"/>
                      <w:szCs w:val="21"/>
                      <w:highlight w:val="none"/>
                    </w:rPr>
                    <w:t>环境保护目标</w:t>
                  </w:r>
                </w:p>
              </w:tc>
              <w:tc>
                <w:tcPr>
                  <w:tcW w:w="721" w:type="dxa"/>
                  <w:noWrap w:val="0"/>
                  <w:vAlign w:val="center"/>
                </w:tcPr>
                <w:p>
                  <w:pPr>
                    <w:autoSpaceDE w:val="0"/>
                    <w:autoSpaceDN w:val="0"/>
                    <w:adjustRightInd w:val="0"/>
                    <w:snapToGrid w:val="0"/>
                    <w:jc w:val="center"/>
                    <w:rPr>
                      <w:color w:val="000000"/>
                      <w:kern w:val="0"/>
                      <w:szCs w:val="21"/>
                      <w:highlight w:val="none"/>
                    </w:rPr>
                  </w:pPr>
                  <w:r>
                    <w:rPr>
                      <w:color w:val="000000"/>
                      <w:kern w:val="0"/>
                      <w:szCs w:val="21"/>
                      <w:highlight w:val="none"/>
                    </w:rPr>
                    <w:t>方位</w:t>
                  </w:r>
                </w:p>
              </w:tc>
              <w:tc>
                <w:tcPr>
                  <w:tcW w:w="1049" w:type="dxa"/>
                  <w:noWrap w:val="0"/>
                  <w:vAlign w:val="center"/>
                </w:tcPr>
                <w:p>
                  <w:pPr>
                    <w:autoSpaceDE w:val="0"/>
                    <w:autoSpaceDN w:val="0"/>
                    <w:adjustRightInd w:val="0"/>
                    <w:snapToGrid w:val="0"/>
                    <w:jc w:val="center"/>
                    <w:rPr>
                      <w:color w:val="000000"/>
                      <w:kern w:val="0"/>
                      <w:szCs w:val="21"/>
                      <w:highlight w:val="none"/>
                    </w:rPr>
                  </w:pPr>
                  <w:r>
                    <w:rPr>
                      <w:color w:val="000000"/>
                      <w:kern w:val="0"/>
                      <w:szCs w:val="21"/>
                      <w:highlight w:val="none"/>
                    </w:rPr>
                    <w:t>距离项目最近距离</w:t>
                  </w:r>
                </w:p>
              </w:tc>
              <w:tc>
                <w:tcPr>
                  <w:tcW w:w="697" w:type="dxa"/>
                  <w:noWrap w:val="0"/>
                  <w:vAlign w:val="center"/>
                </w:tcPr>
                <w:p>
                  <w:pPr>
                    <w:autoSpaceDE w:val="0"/>
                    <w:autoSpaceDN w:val="0"/>
                    <w:adjustRightInd w:val="0"/>
                    <w:snapToGrid w:val="0"/>
                    <w:jc w:val="center"/>
                    <w:rPr>
                      <w:color w:val="000000"/>
                      <w:kern w:val="0"/>
                      <w:szCs w:val="21"/>
                      <w:highlight w:val="none"/>
                    </w:rPr>
                  </w:pPr>
                  <w:r>
                    <w:rPr>
                      <w:color w:val="000000"/>
                      <w:kern w:val="0"/>
                      <w:szCs w:val="21"/>
                      <w:highlight w:val="none"/>
                    </w:rPr>
                    <w:t>规模</w:t>
                  </w:r>
                </w:p>
              </w:tc>
              <w:tc>
                <w:tcPr>
                  <w:tcW w:w="3194" w:type="dxa"/>
                  <w:noWrap w:val="0"/>
                  <w:vAlign w:val="center"/>
                </w:tcPr>
                <w:p>
                  <w:pPr>
                    <w:autoSpaceDE w:val="0"/>
                    <w:autoSpaceDN w:val="0"/>
                    <w:adjustRightInd w:val="0"/>
                    <w:snapToGrid w:val="0"/>
                    <w:ind w:firstLine="420" w:firstLineChars="200"/>
                    <w:jc w:val="center"/>
                    <w:rPr>
                      <w:color w:val="000000"/>
                      <w:kern w:val="0"/>
                      <w:szCs w:val="21"/>
                      <w:highlight w:val="none"/>
                    </w:rPr>
                  </w:pPr>
                  <w:r>
                    <w:rPr>
                      <w:color w:val="000000"/>
                      <w:kern w:val="0"/>
                      <w:szCs w:val="21"/>
                      <w:highlight w:val="none"/>
                    </w:rPr>
                    <w:t>功能区域标准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5" w:hRule="atLeast"/>
                <w:jc w:val="center"/>
              </w:trPr>
              <w:tc>
                <w:tcPr>
                  <w:tcW w:w="1028" w:type="dxa"/>
                  <w:noWrap w:val="0"/>
                  <w:vAlign w:val="center"/>
                </w:tcPr>
                <w:p>
                  <w:pPr>
                    <w:autoSpaceDE w:val="0"/>
                    <w:autoSpaceDN w:val="0"/>
                    <w:adjustRightInd w:val="0"/>
                    <w:snapToGrid w:val="0"/>
                    <w:jc w:val="center"/>
                    <w:rPr>
                      <w:color w:val="000000"/>
                      <w:kern w:val="0"/>
                      <w:szCs w:val="21"/>
                      <w:highlight w:val="none"/>
                    </w:rPr>
                  </w:pPr>
                  <w:r>
                    <w:rPr>
                      <w:color w:val="000000"/>
                      <w:kern w:val="0"/>
                      <w:szCs w:val="21"/>
                      <w:highlight w:val="none"/>
                    </w:rPr>
                    <w:t>大气环境</w:t>
                  </w:r>
                </w:p>
              </w:tc>
              <w:tc>
                <w:tcPr>
                  <w:tcW w:w="3742" w:type="dxa"/>
                  <w:gridSpan w:val="4"/>
                  <w:noWrap w:val="0"/>
                  <w:vAlign w:val="center"/>
                </w:tcPr>
                <w:p>
                  <w:pPr>
                    <w:autoSpaceDE w:val="0"/>
                    <w:autoSpaceDN w:val="0"/>
                    <w:adjustRightInd w:val="0"/>
                    <w:snapToGrid w:val="0"/>
                    <w:jc w:val="center"/>
                    <w:rPr>
                      <w:color w:val="000000"/>
                      <w:kern w:val="0"/>
                      <w:szCs w:val="21"/>
                      <w:highlight w:val="none"/>
                    </w:rPr>
                  </w:pPr>
                  <w:r>
                    <w:rPr>
                      <w:color w:val="000000"/>
                      <w:kern w:val="0"/>
                      <w:szCs w:val="21"/>
                      <w:highlight w:val="none"/>
                    </w:rPr>
                    <w:t>厂界外500米范围内</w:t>
                  </w:r>
                  <w:r>
                    <w:rPr>
                      <w:color w:val="000000"/>
                      <w:kern w:val="0"/>
                      <w:szCs w:val="21"/>
                      <w:highlight w:val="none"/>
                      <w:lang w:eastAsia="zh-Hans"/>
                    </w:rPr>
                    <w:t>无</w:t>
                  </w:r>
                  <w:r>
                    <w:rPr>
                      <w:color w:val="000000"/>
                      <w:kern w:val="0"/>
                      <w:szCs w:val="21"/>
                      <w:highlight w:val="none"/>
                    </w:rPr>
                    <w:t>自然保护区、风景名胜区、居住区、文化区和农村地区中人群较集中的区域等保护目标</w:t>
                  </w:r>
                </w:p>
              </w:tc>
              <w:tc>
                <w:tcPr>
                  <w:tcW w:w="3194" w:type="dxa"/>
                  <w:noWrap w:val="0"/>
                  <w:vAlign w:val="center"/>
                </w:tcPr>
                <w:p>
                  <w:pPr>
                    <w:autoSpaceDE w:val="0"/>
                    <w:autoSpaceDN w:val="0"/>
                    <w:adjustRightInd w:val="0"/>
                    <w:snapToGrid w:val="0"/>
                    <w:jc w:val="center"/>
                    <w:rPr>
                      <w:color w:val="000000"/>
                      <w:kern w:val="0"/>
                      <w:szCs w:val="21"/>
                      <w:highlight w:val="none"/>
                    </w:rPr>
                  </w:pPr>
                  <w:r>
                    <w:rPr>
                      <w:color w:val="000000"/>
                      <w:kern w:val="0"/>
                      <w:szCs w:val="21"/>
                      <w:highlight w:val="none"/>
                    </w:rPr>
                    <w:t>《环境空气质量标准》（GB3095-2012）</w:t>
                  </w:r>
                  <w:r>
                    <w:rPr>
                      <w:rFonts w:hint="eastAsia"/>
                      <w:color w:val="000000"/>
                      <w:kern w:val="0"/>
                      <w:szCs w:val="21"/>
                      <w:highlight w:val="none"/>
                      <w:lang w:val="en-US" w:eastAsia="zh-CN"/>
                    </w:rPr>
                    <w:t>及其修改单</w:t>
                  </w:r>
                  <w:r>
                    <w:rPr>
                      <w:color w:val="000000"/>
                      <w:kern w:val="0"/>
                      <w:szCs w:val="21"/>
                      <w:highlight w:val="none"/>
                    </w:rPr>
                    <w:t>中二级标准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35" w:hRule="atLeast"/>
                <w:jc w:val="center"/>
              </w:trPr>
              <w:tc>
                <w:tcPr>
                  <w:tcW w:w="1028" w:type="dxa"/>
                  <w:noWrap w:val="0"/>
                  <w:vAlign w:val="center"/>
                </w:tcPr>
                <w:p>
                  <w:pPr>
                    <w:autoSpaceDE w:val="0"/>
                    <w:autoSpaceDN w:val="0"/>
                    <w:adjustRightInd w:val="0"/>
                    <w:snapToGrid w:val="0"/>
                    <w:jc w:val="center"/>
                    <w:rPr>
                      <w:color w:val="000000"/>
                      <w:kern w:val="0"/>
                      <w:szCs w:val="21"/>
                      <w:highlight w:val="none"/>
                    </w:rPr>
                  </w:pPr>
                  <w:r>
                    <w:rPr>
                      <w:color w:val="000000"/>
                      <w:kern w:val="0"/>
                      <w:szCs w:val="21"/>
                      <w:highlight w:val="none"/>
                    </w:rPr>
                    <w:t>地下水环境</w:t>
                  </w:r>
                </w:p>
              </w:tc>
              <w:tc>
                <w:tcPr>
                  <w:tcW w:w="3742" w:type="dxa"/>
                  <w:gridSpan w:val="4"/>
                  <w:noWrap w:val="0"/>
                  <w:vAlign w:val="center"/>
                </w:tcPr>
                <w:p>
                  <w:pPr>
                    <w:autoSpaceDE w:val="0"/>
                    <w:autoSpaceDN w:val="0"/>
                    <w:adjustRightInd w:val="0"/>
                    <w:snapToGrid w:val="0"/>
                    <w:jc w:val="center"/>
                    <w:rPr>
                      <w:color w:val="000000"/>
                      <w:kern w:val="0"/>
                      <w:szCs w:val="21"/>
                      <w:highlight w:val="none"/>
                    </w:rPr>
                  </w:pPr>
                  <w:r>
                    <w:rPr>
                      <w:color w:val="000000"/>
                      <w:kern w:val="0"/>
                      <w:szCs w:val="21"/>
                      <w:highlight w:val="none"/>
                    </w:rPr>
                    <w:t>厂界外500米范围内</w:t>
                  </w:r>
                  <w:r>
                    <w:rPr>
                      <w:rFonts w:hint="eastAsia"/>
                      <w:color w:val="000000"/>
                      <w:kern w:val="0"/>
                      <w:szCs w:val="21"/>
                      <w:highlight w:val="none"/>
                    </w:rPr>
                    <w:t>无</w:t>
                  </w:r>
                  <w:r>
                    <w:rPr>
                      <w:color w:val="000000"/>
                      <w:kern w:val="0"/>
                      <w:szCs w:val="21"/>
                      <w:highlight w:val="none"/>
                    </w:rPr>
                    <w:t>地下水集中式饮用水水源和热水、矿泉水、温泉等特殊地下水资源</w:t>
                  </w:r>
                </w:p>
              </w:tc>
              <w:tc>
                <w:tcPr>
                  <w:tcW w:w="3194" w:type="dxa"/>
                  <w:noWrap w:val="0"/>
                  <w:vAlign w:val="center"/>
                </w:tcPr>
                <w:p>
                  <w:pPr>
                    <w:autoSpaceDE w:val="0"/>
                    <w:autoSpaceDN w:val="0"/>
                    <w:adjustRightInd w:val="0"/>
                    <w:snapToGrid w:val="0"/>
                    <w:jc w:val="center"/>
                    <w:rPr>
                      <w:color w:val="000000"/>
                      <w:kern w:val="0"/>
                      <w:szCs w:val="21"/>
                      <w:highlight w:val="none"/>
                    </w:rPr>
                  </w:pPr>
                  <w:r>
                    <w:rPr>
                      <w:color w:val="000000"/>
                      <w:szCs w:val="21"/>
                      <w:highlight w:val="none"/>
                    </w:rPr>
                    <w:t>《地下水质量标准》(GB/T14848-2017)中的Ⅲ类标准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54" w:hRule="atLeast"/>
                <w:jc w:val="center"/>
              </w:trPr>
              <w:tc>
                <w:tcPr>
                  <w:tcW w:w="1028" w:type="dxa"/>
                  <w:noWrap w:val="0"/>
                  <w:vAlign w:val="center"/>
                </w:tcPr>
                <w:p>
                  <w:pPr>
                    <w:autoSpaceDE w:val="0"/>
                    <w:autoSpaceDN w:val="0"/>
                    <w:adjustRightInd w:val="0"/>
                    <w:snapToGrid w:val="0"/>
                    <w:jc w:val="center"/>
                    <w:rPr>
                      <w:color w:val="000000"/>
                      <w:kern w:val="0"/>
                      <w:szCs w:val="21"/>
                      <w:highlight w:val="none"/>
                    </w:rPr>
                  </w:pPr>
                  <w:r>
                    <w:rPr>
                      <w:color w:val="000000"/>
                      <w:kern w:val="0"/>
                      <w:szCs w:val="21"/>
                      <w:highlight w:val="none"/>
                    </w:rPr>
                    <w:t>声环境</w:t>
                  </w:r>
                </w:p>
              </w:tc>
              <w:tc>
                <w:tcPr>
                  <w:tcW w:w="3742" w:type="dxa"/>
                  <w:gridSpan w:val="4"/>
                  <w:noWrap w:val="0"/>
                  <w:vAlign w:val="center"/>
                </w:tcPr>
                <w:p>
                  <w:pPr>
                    <w:autoSpaceDE w:val="0"/>
                    <w:autoSpaceDN w:val="0"/>
                    <w:adjustRightInd w:val="0"/>
                    <w:snapToGrid w:val="0"/>
                    <w:jc w:val="center"/>
                    <w:rPr>
                      <w:rFonts w:hint="eastAsia"/>
                      <w:color w:val="000000"/>
                      <w:kern w:val="0"/>
                      <w:szCs w:val="21"/>
                      <w:highlight w:val="none"/>
                    </w:rPr>
                  </w:pPr>
                  <w:r>
                    <w:rPr>
                      <w:color w:val="000000"/>
                      <w:kern w:val="0"/>
                      <w:szCs w:val="21"/>
                      <w:highlight w:val="none"/>
                    </w:rPr>
                    <w:t>项目厂界外围</w:t>
                  </w:r>
                  <w:r>
                    <w:rPr>
                      <w:rFonts w:hint="eastAsia"/>
                      <w:color w:val="000000"/>
                      <w:kern w:val="0"/>
                      <w:szCs w:val="21"/>
                      <w:highlight w:val="none"/>
                    </w:rPr>
                    <w:t>5</w:t>
                  </w:r>
                  <w:r>
                    <w:rPr>
                      <w:color w:val="000000"/>
                      <w:kern w:val="0"/>
                      <w:szCs w:val="21"/>
                      <w:highlight w:val="none"/>
                    </w:rPr>
                    <w:t>0m范围内</w:t>
                  </w:r>
                  <w:r>
                    <w:rPr>
                      <w:rFonts w:hint="eastAsia"/>
                      <w:color w:val="000000"/>
                      <w:kern w:val="0"/>
                      <w:szCs w:val="21"/>
                      <w:highlight w:val="none"/>
                    </w:rPr>
                    <w:t>无声环境保护目标</w:t>
                  </w:r>
                </w:p>
              </w:tc>
              <w:tc>
                <w:tcPr>
                  <w:tcW w:w="3194" w:type="dxa"/>
                  <w:noWrap w:val="0"/>
                  <w:vAlign w:val="center"/>
                </w:tcPr>
                <w:p>
                  <w:pPr>
                    <w:autoSpaceDE w:val="0"/>
                    <w:autoSpaceDN w:val="0"/>
                    <w:adjustRightInd w:val="0"/>
                    <w:snapToGrid w:val="0"/>
                    <w:jc w:val="center"/>
                    <w:rPr>
                      <w:color w:val="000000"/>
                      <w:kern w:val="0"/>
                      <w:szCs w:val="21"/>
                      <w:highlight w:val="none"/>
                    </w:rPr>
                  </w:pPr>
                  <w:r>
                    <w:rPr>
                      <w:color w:val="000000"/>
                      <w:kern w:val="0"/>
                      <w:szCs w:val="21"/>
                      <w:highlight w:val="none"/>
                    </w:rPr>
                    <w:t>《声环境质量标准》（GB3096-2008）2类</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82" w:hRule="atLeast"/>
                <w:jc w:val="center"/>
              </w:trPr>
              <w:tc>
                <w:tcPr>
                  <w:tcW w:w="1028" w:type="dxa"/>
                  <w:noWrap w:val="0"/>
                  <w:vAlign w:val="center"/>
                </w:tcPr>
                <w:p>
                  <w:pPr>
                    <w:autoSpaceDE w:val="0"/>
                    <w:autoSpaceDN w:val="0"/>
                    <w:adjustRightInd w:val="0"/>
                    <w:snapToGrid w:val="0"/>
                    <w:jc w:val="center"/>
                    <w:rPr>
                      <w:rFonts w:hint="eastAsia"/>
                      <w:color w:val="000000"/>
                      <w:kern w:val="0"/>
                      <w:szCs w:val="21"/>
                      <w:highlight w:val="none"/>
                    </w:rPr>
                  </w:pPr>
                  <w:r>
                    <w:rPr>
                      <w:rFonts w:hint="eastAsia"/>
                      <w:color w:val="000000"/>
                      <w:kern w:val="0"/>
                      <w:szCs w:val="21"/>
                      <w:highlight w:val="none"/>
                      <w:lang w:val="en-US" w:eastAsia="zh-CN"/>
                    </w:rPr>
                    <w:t>生态</w:t>
                  </w:r>
                  <w:r>
                    <w:rPr>
                      <w:rFonts w:hint="eastAsia"/>
                      <w:color w:val="000000"/>
                      <w:kern w:val="0"/>
                      <w:szCs w:val="21"/>
                      <w:highlight w:val="none"/>
                    </w:rPr>
                    <w:t>环境</w:t>
                  </w:r>
                </w:p>
              </w:tc>
              <w:tc>
                <w:tcPr>
                  <w:tcW w:w="3742" w:type="dxa"/>
                  <w:gridSpan w:val="4"/>
                  <w:noWrap w:val="0"/>
                  <w:vAlign w:val="center"/>
                </w:tcPr>
                <w:p>
                  <w:pPr>
                    <w:autoSpaceDE w:val="0"/>
                    <w:autoSpaceDN w:val="0"/>
                    <w:adjustRightInd w:val="0"/>
                    <w:snapToGrid w:val="0"/>
                    <w:jc w:val="center"/>
                    <w:rPr>
                      <w:rFonts w:hint="eastAsia"/>
                      <w:color w:val="000000"/>
                      <w:kern w:val="0"/>
                      <w:szCs w:val="21"/>
                      <w:highlight w:val="none"/>
                    </w:rPr>
                  </w:pPr>
                  <w:r>
                    <w:rPr>
                      <w:rFonts w:hint="eastAsia"/>
                      <w:color w:val="000000"/>
                      <w:sz w:val="21"/>
                      <w:szCs w:val="21"/>
                      <w:highlight w:val="none"/>
                      <w:lang w:eastAsia="zh-CN"/>
                    </w:rPr>
                    <w:t>项目区内无生态环境保护目标</w:t>
                  </w:r>
                </w:p>
              </w:tc>
              <w:tc>
                <w:tcPr>
                  <w:tcW w:w="3194" w:type="dxa"/>
                  <w:noWrap w:val="0"/>
                  <w:vAlign w:val="center"/>
                </w:tcPr>
                <w:p>
                  <w:pPr>
                    <w:autoSpaceDE w:val="0"/>
                    <w:autoSpaceDN w:val="0"/>
                    <w:adjustRightInd w:val="0"/>
                    <w:snapToGrid w:val="0"/>
                    <w:jc w:val="center"/>
                    <w:rPr>
                      <w:color w:val="000000"/>
                      <w:kern w:val="0"/>
                      <w:szCs w:val="21"/>
                      <w:highlight w:val="none"/>
                    </w:rPr>
                  </w:pPr>
                  <w:r>
                    <w:rPr>
                      <w:rFonts w:hint="eastAsia"/>
                      <w:color w:val="000000"/>
                      <w:sz w:val="21"/>
                      <w:szCs w:val="21"/>
                      <w:highlight w:val="none"/>
                      <w:lang w:eastAsia="zh-CN"/>
                    </w:rPr>
                    <w:t>不因项目的实施而使区域内植被覆盖率降低、水土流失加剧</w:t>
                  </w:r>
                </w:p>
              </w:tc>
            </w:tr>
          </w:tbl>
          <w:p>
            <w:pPr>
              <w:adjustRightInd w:val="0"/>
              <w:snapToGrid w:val="0"/>
              <w:rPr>
                <w:rFonts w:ascii="宋体" w:hAnsi="宋体" w:cs="宋体"/>
                <w:color w:val="000000"/>
                <w:kern w:val="0"/>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2" w:hRule="atLeast"/>
          <w:jc w:val="center"/>
        </w:trPr>
        <w:tc>
          <w:tcPr>
            <w:tcW w:w="790" w:type="dxa"/>
            <w:noWrap w:val="0"/>
            <w:tcMar>
              <w:left w:w="28" w:type="dxa"/>
              <w:right w:w="28" w:type="dxa"/>
            </w:tcMar>
            <w:vAlign w:val="center"/>
          </w:tcPr>
          <w:p>
            <w:pPr>
              <w:adjustRightInd w:val="0"/>
              <w:snapToGrid w:val="0"/>
              <w:jc w:val="center"/>
              <w:rPr>
                <w:rFonts w:hint="eastAsia" w:ascii="宋体" w:hAnsi="宋体" w:cs="宋体"/>
                <w:color w:val="000000"/>
                <w:kern w:val="0"/>
                <w:sz w:val="24"/>
                <w:highlight w:val="none"/>
              </w:rPr>
            </w:pPr>
            <w:r>
              <w:rPr>
                <w:rFonts w:hint="eastAsia" w:ascii="宋体" w:hAnsi="宋体" w:cs="宋体"/>
                <w:color w:val="000000"/>
                <w:kern w:val="0"/>
                <w:sz w:val="24"/>
                <w:highlight w:val="none"/>
              </w:rPr>
              <w:t>污染</w:t>
            </w:r>
          </w:p>
          <w:p>
            <w:pPr>
              <w:adjustRightInd w:val="0"/>
              <w:snapToGrid w:val="0"/>
              <w:jc w:val="center"/>
              <w:rPr>
                <w:rFonts w:hint="eastAsia" w:ascii="宋体" w:hAnsi="宋体" w:cs="宋体"/>
                <w:color w:val="000000"/>
                <w:kern w:val="0"/>
                <w:sz w:val="24"/>
                <w:highlight w:val="none"/>
              </w:rPr>
            </w:pPr>
            <w:r>
              <w:rPr>
                <w:rFonts w:hint="eastAsia" w:ascii="宋体" w:hAnsi="宋体" w:cs="宋体"/>
                <w:color w:val="000000"/>
                <w:kern w:val="0"/>
                <w:sz w:val="24"/>
                <w:highlight w:val="none"/>
              </w:rPr>
              <w:t>物排</w:t>
            </w:r>
          </w:p>
          <w:p>
            <w:pPr>
              <w:adjustRightInd w:val="0"/>
              <w:snapToGrid w:val="0"/>
              <w:jc w:val="center"/>
              <w:rPr>
                <w:rFonts w:hint="eastAsia" w:ascii="宋体" w:hAnsi="宋体" w:cs="宋体"/>
                <w:color w:val="000000"/>
                <w:kern w:val="0"/>
                <w:sz w:val="24"/>
                <w:highlight w:val="none"/>
              </w:rPr>
            </w:pPr>
            <w:r>
              <w:rPr>
                <w:rFonts w:hint="eastAsia" w:ascii="宋体" w:hAnsi="宋体" w:cs="宋体"/>
                <w:color w:val="000000"/>
                <w:kern w:val="0"/>
                <w:sz w:val="24"/>
                <w:highlight w:val="none"/>
              </w:rPr>
              <w:t>放控</w:t>
            </w:r>
          </w:p>
          <w:p>
            <w:pPr>
              <w:adjustRightInd w:val="0"/>
              <w:snapToGrid w:val="0"/>
              <w:jc w:val="center"/>
              <w:rPr>
                <w:rFonts w:hint="eastAsia" w:ascii="宋体" w:hAnsi="宋体" w:cs="宋体"/>
                <w:color w:val="000000"/>
                <w:kern w:val="0"/>
                <w:sz w:val="24"/>
                <w:highlight w:val="none"/>
              </w:rPr>
            </w:pPr>
            <w:r>
              <w:rPr>
                <w:rFonts w:hint="eastAsia" w:ascii="宋体" w:hAnsi="宋体" w:cs="宋体"/>
                <w:color w:val="000000"/>
                <w:kern w:val="0"/>
                <w:sz w:val="24"/>
                <w:highlight w:val="none"/>
              </w:rPr>
              <w:t>制标</w:t>
            </w:r>
          </w:p>
          <w:p>
            <w:pPr>
              <w:adjustRightInd w:val="0"/>
              <w:snapToGrid w:val="0"/>
              <w:jc w:val="center"/>
              <w:rPr>
                <w:rFonts w:ascii="宋体" w:hAnsi="宋体" w:cs="宋体"/>
                <w:color w:val="000000"/>
                <w:kern w:val="0"/>
                <w:szCs w:val="21"/>
                <w:highlight w:val="none"/>
              </w:rPr>
            </w:pPr>
            <w:r>
              <w:rPr>
                <w:rFonts w:hint="eastAsia" w:ascii="宋体" w:hAnsi="宋体" w:cs="宋体"/>
                <w:color w:val="000000"/>
                <w:kern w:val="0"/>
                <w:sz w:val="24"/>
                <w:highlight w:val="none"/>
              </w:rPr>
              <w:t>准</w:t>
            </w:r>
          </w:p>
        </w:tc>
        <w:tc>
          <w:tcPr>
            <w:tcW w:w="8200" w:type="dxa"/>
            <w:noWrap w:val="0"/>
            <w:vAlign w:val="center"/>
          </w:tcPr>
          <w:p>
            <w:pPr>
              <w:spacing w:line="360" w:lineRule="auto"/>
              <w:rPr>
                <w:b/>
                <w:bCs/>
                <w:color w:val="000000"/>
                <w:sz w:val="24"/>
                <w:highlight w:val="none"/>
              </w:rPr>
            </w:pPr>
            <w:r>
              <w:rPr>
                <w:b/>
                <w:bCs/>
                <w:color w:val="000000"/>
                <w:sz w:val="24"/>
                <w:highlight w:val="none"/>
              </w:rPr>
              <w:t>1、大气污染物排放标准</w:t>
            </w:r>
          </w:p>
          <w:p>
            <w:pPr>
              <w:tabs>
                <w:tab w:val="left" w:pos="0"/>
              </w:tabs>
              <w:spacing w:line="360" w:lineRule="auto"/>
              <w:ind w:firstLine="480" w:firstLineChars="200"/>
              <w:rPr>
                <w:rFonts w:hint="eastAsia" w:eastAsia="宋体"/>
                <w:bCs/>
                <w:color w:val="000000"/>
                <w:sz w:val="24"/>
                <w:highlight w:val="none"/>
                <w:lang w:eastAsia="zh-CN"/>
              </w:rPr>
            </w:pPr>
            <w:r>
              <w:rPr>
                <w:bCs/>
                <w:color w:val="000000"/>
                <w:sz w:val="24"/>
                <w:highlight w:val="none"/>
              </w:rPr>
              <w:t>施工期</w:t>
            </w:r>
            <w:r>
              <w:rPr>
                <w:color w:val="000000"/>
                <w:sz w:val="24"/>
                <w:highlight w:val="none"/>
              </w:rPr>
              <w:t>大气污染物排放执行《大气污染物综合排放标准》(GB16297-1996)二级标准；运营期</w:t>
            </w:r>
            <w:r>
              <w:rPr>
                <w:rFonts w:hint="eastAsia"/>
                <w:color w:val="000000"/>
                <w:sz w:val="24"/>
                <w:highlight w:val="none"/>
                <w:lang w:val="en-US" w:eastAsia="zh-CN"/>
              </w:rPr>
              <w:t>干选工序</w:t>
            </w:r>
            <w:r>
              <w:rPr>
                <w:bCs/>
                <w:color w:val="000000"/>
                <w:sz w:val="24"/>
                <w:highlight w:val="none"/>
              </w:rPr>
              <w:t>大气污染物排放限值执行</w:t>
            </w:r>
            <w:r>
              <w:rPr>
                <w:color w:val="000000"/>
                <w:sz w:val="24"/>
                <w:highlight w:val="none"/>
              </w:rPr>
              <w:t>《</w:t>
            </w:r>
            <w:r>
              <w:rPr>
                <w:rFonts w:hint="eastAsia"/>
                <w:color w:val="000000"/>
                <w:sz w:val="24"/>
                <w:highlight w:val="none"/>
                <w:lang w:val="en-US" w:eastAsia="zh-CN"/>
              </w:rPr>
              <w:t>煤炭工业</w:t>
            </w:r>
            <w:r>
              <w:rPr>
                <w:color w:val="000000"/>
                <w:sz w:val="24"/>
                <w:highlight w:val="none"/>
              </w:rPr>
              <w:t>污染物综合排放标准》(GB</w:t>
            </w:r>
            <w:r>
              <w:rPr>
                <w:rFonts w:hint="eastAsia"/>
                <w:color w:val="000000"/>
                <w:sz w:val="24"/>
                <w:highlight w:val="none"/>
                <w:lang w:val="en-US" w:eastAsia="zh-CN"/>
              </w:rPr>
              <w:t>20426</w:t>
            </w:r>
            <w:r>
              <w:rPr>
                <w:color w:val="000000"/>
                <w:sz w:val="24"/>
                <w:highlight w:val="none"/>
              </w:rPr>
              <w:t>-</w:t>
            </w:r>
            <w:r>
              <w:rPr>
                <w:rFonts w:hint="eastAsia"/>
                <w:color w:val="000000"/>
                <w:sz w:val="24"/>
                <w:highlight w:val="none"/>
                <w:lang w:val="en-US" w:eastAsia="zh-CN"/>
              </w:rPr>
              <w:t>2006</w:t>
            </w:r>
            <w:r>
              <w:rPr>
                <w:color w:val="000000"/>
                <w:sz w:val="24"/>
                <w:highlight w:val="none"/>
              </w:rPr>
              <w:t>)</w:t>
            </w:r>
            <w:r>
              <w:rPr>
                <w:rFonts w:hint="eastAsia"/>
                <w:color w:val="000000"/>
                <w:sz w:val="24"/>
                <w:highlight w:val="none"/>
                <w:lang w:val="en-US" w:eastAsia="zh-CN"/>
              </w:rPr>
              <w:t>限值要求；</w:t>
            </w:r>
            <w:r>
              <w:rPr>
                <w:rFonts w:hint="eastAsia"/>
                <w:bCs/>
                <w:color w:val="000000"/>
                <w:sz w:val="24"/>
                <w:highlight w:val="none"/>
                <w:lang w:val="en-US" w:eastAsia="zh-CN"/>
              </w:rPr>
              <w:t>厂界颗粒物</w:t>
            </w:r>
            <w:r>
              <w:rPr>
                <w:bCs/>
                <w:color w:val="000000"/>
                <w:sz w:val="24"/>
                <w:highlight w:val="none"/>
              </w:rPr>
              <w:t>排放限值执行</w:t>
            </w:r>
            <w:r>
              <w:rPr>
                <w:color w:val="000000"/>
                <w:sz w:val="24"/>
                <w:highlight w:val="none"/>
              </w:rPr>
              <w:t>《</w:t>
            </w:r>
            <w:r>
              <w:rPr>
                <w:rFonts w:hint="eastAsia"/>
                <w:color w:val="000000"/>
                <w:sz w:val="24"/>
                <w:highlight w:val="none"/>
                <w:lang w:val="en-US" w:eastAsia="zh-CN"/>
              </w:rPr>
              <w:t>煤炭工业</w:t>
            </w:r>
            <w:r>
              <w:rPr>
                <w:color w:val="000000"/>
                <w:sz w:val="24"/>
                <w:highlight w:val="none"/>
              </w:rPr>
              <w:t>污染物综合排放标准》(GB</w:t>
            </w:r>
            <w:r>
              <w:rPr>
                <w:rFonts w:hint="eastAsia"/>
                <w:color w:val="000000"/>
                <w:sz w:val="24"/>
                <w:highlight w:val="none"/>
                <w:lang w:val="en-US" w:eastAsia="zh-CN"/>
              </w:rPr>
              <w:t>20426</w:t>
            </w:r>
            <w:r>
              <w:rPr>
                <w:color w:val="000000"/>
                <w:sz w:val="24"/>
                <w:highlight w:val="none"/>
              </w:rPr>
              <w:t>-</w:t>
            </w:r>
            <w:r>
              <w:rPr>
                <w:rFonts w:hint="eastAsia"/>
                <w:color w:val="000000"/>
                <w:sz w:val="24"/>
                <w:highlight w:val="none"/>
                <w:lang w:val="en-US" w:eastAsia="zh-CN"/>
              </w:rPr>
              <w:t>2006</w:t>
            </w:r>
            <w:r>
              <w:rPr>
                <w:color w:val="000000"/>
                <w:sz w:val="24"/>
                <w:highlight w:val="none"/>
              </w:rPr>
              <w:t>)</w:t>
            </w:r>
            <w:r>
              <w:rPr>
                <w:rFonts w:hint="eastAsia"/>
                <w:color w:val="000000"/>
                <w:sz w:val="24"/>
                <w:highlight w:val="none"/>
                <w:lang w:val="en-US" w:eastAsia="zh-CN"/>
              </w:rPr>
              <w:t>表5限值要求</w:t>
            </w:r>
            <w:r>
              <w:rPr>
                <w:color w:val="000000"/>
                <w:sz w:val="24"/>
                <w:highlight w:val="none"/>
              </w:rPr>
              <w:t>，</w:t>
            </w:r>
            <w:r>
              <w:rPr>
                <w:rFonts w:hint="eastAsia"/>
                <w:color w:val="000000"/>
                <w:sz w:val="24"/>
                <w:highlight w:val="none"/>
                <w:lang w:val="en-US" w:eastAsia="zh-CN"/>
              </w:rPr>
              <w:t>详</w:t>
            </w:r>
            <w:r>
              <w:rPr>
                <w:color w:val="000000"/>
                <w:sz w:val="24"/>
                <w:highlight w:val="none"/>
              </w:rPr>
              <w:t>见</w:t>
            </w:r>
            <w:r>
              <w:rPr>
                <w:rFonts w:hint="eastAsia"/>
                <w:color w:val="000000"/>
                <w:sz w:val="24"/>
                <w:highlight w:val="none"/>
                <w:lang w:val="en-US" w:eastAsia="zh-CN"/>
              </w:rPr>
              <w:t>下</w:t>
            </w:r>
            <w:r>
              <w:rPr>
                <w:color w:val="000000"/>
                <w:sz w:val="24"/>
                <w:highlight w:val="none"/>
              </w:rPr>
              <w:t>表</w:t>
            </w:r>
            <w:r>
              <w:rPr>
                <w:rFonts w:hint="eastAsia"/>
                <w:bCs/>
                <w:color w:val="000000"/>
                <w:sz w:val="24"/>
                <w:highlight w:val="none"/>
                <w:lang w:eastAsia="zh-CN"/>
              </w:rPr>
              <w:t>。</w:t>
            </w:r>
          </w:p>
          <w:p>
            <w:pPr>
              <w:spacing w:line="520" w:lineRule="exact"/>
              <w:ind w:firstLine="481" w:firstLineChars="200"/>
              <w:jc w:val="center"/>
              <w:rPr>
                <w:b/>
                <w:bCs/>
                <w:color w:val="000000"/>
                <w:sz w:val="24"/>
                <w:highlight w:val="none"/>
              </w:rPr>
            </w:pPr>
            <w:r>
              <w:rPr>
                <w:b/>
                <w:bCs/>
                <w:color w:val="000000"/>
                <w:sz w:val="24"/>
                <w:highlight w:val="none"/>
              </w:rPr>
              <w:t>表</w:t>
            </w:r>
            <w:r>
              <w:rPr>
                <w:rFonts w:hint="eastAsia"/>
                <w:b/>
                <w:bCs/>
                <w:color w:val="000000"/>
                <w:sz w:val="24"/>
                <w:highlight w:val="none"/>
              </w:rPr>
              <w:t>3-</w:t>
            </w:r>
            <w:r>
              <w:rPr>
                <w:rFonts w:hint="eastAsia"/>
                <w:b/>
                <w:bCs/>
                <w:color w:val="000000"/>
                <w:sz w:val="24"/>
                <w:highlight w:val="none"/>
                <w:lang w:val="en-US" w:eastAsia="zh-CN"/>
              </w:rPr>
              <w:t>5</w:t>
            </w:r>
            <w:r>
              <w:rPr>
                <w:b/>
                <w:bCs/>
                <w:color w:val="000000"/>
                <w:sz w:val="24"/>
                <w:highlight w:val="none"/>
              </w:rPr>
              <w:t xml:space="preserve">    《</w:t>
            </w:r>
            <w:r>
              <w:rPr>
                <w:rFonts w:hint="eastAsia"/>
                <w:b/>
                <w:bCs/>
                <w:color w:val="000000"/>
                <w:sz w:val="24"/>
                <w:highlight w:val="none"/>
                <w:lang w:val="en-US" w:eastAsia="zh-CN"/>
              </w:rPr>
              <w:t>煤炭工业</w:t>
            </w:r>
            <w:r>
              <w:rPr>
                <w:b/>
                <w:bCs/>
                <w:color w:val="000000"/>
                <w:sz w:val="24"/>
                <w:highlight w:val="none"/>
              </w:rPr>
              <w:t>污染物综合排放标准》</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2006"/>
              <w:gridCol w:w="2076"/>
              <w:gridCol w:w="30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7" w:hRule="atLeast"/>
                <w:jc w:val="center"/>
              </w:trPr>
              <w:tc>
                <w:tcPr>
                  <w:tcW w:w="497" w:type="pct"/>
                  <w:noWrap w:val="0"/>
                  <w:vAlign w:val="center"/>
                </w:tcPr>
                <w:p>
                  <w:pPr>
                    <w:tabs>
                      <w:tab w:val="left" w:pos="5842"/>
                    </w:tabs>
                    <w:spacing w:line="240" w:lineRule="auto"/>
                    <w:jc w:val="center"/>
                    <w:rPr>
                      <w:rFonts w:hint="default" w:ascii="Times New Roman" w:hAnsi="Times New Roman" w:cs="Times New Roman"/>
                      <w:b w:val="0"/>
                      <w:bCs w:val="0"/>
                      <w:color w:val="000000"/>
                      <w:sz w:val="21"/>
                      <w:szCs w:val="21"/>
                      <w:highlight w:val="none"/>
                      <w:vertAlign w:val="baseline"/>
                      <w:lang w:val="en-US" w:eastAsia="zh-CN"/>
                    </w:rPr>
                  </w:pPr>
                  <w:r>
                    <w:rPr>
                      <w:rFonts w:hint="eastAsia" w:ascii="Times New Roman" w:hAnsi="Times New Roman" w:cs="Times New Roman"/>
                      <w:b w:val="0"/>
                      <w:bCs w:val="0"/>
                      <w:color w:val="000000"/>
                      <w:sz w:val="21"/>
                      <w:szCs w:val="21"/>
                      <w:highlight w:val="none"/>
                      <w:vertAlign w:val="baseline"/>
                      <w:lang w:val="en-US" w:eastAsia="zh-CN"/>
                    </w:rPr>
                    <w:t>污染物</w:t>
                  </w:r>
                </w:p>
              </w:tc>
              <w:tc>
                <w:tcPr>
                  <w:tcW w:w="1258" w:type="pct"/>
                  <w:noWrap w:val="0"/>
                  <w:vAlign w:val="center"/>
                </w:tcPr>
                <w:p>
                  <w:pPr>
                    <w:tabs>
                      <w:tab w:val="left" w:pos="5842"/>
                    </w:tabs>
                    <w:spacing w:line="240" w:lineRule="auto"/>
                    <w:jc w:val="center"/>
                    <w:rPr>
                      <w:rFonts w:hint="eastAsia" w:ascii="Times New Roman" w:hAnsi="Times New Roman" w:cs="Times New Roman"/>
                      <w:b w:val="0"/>
                      <w:bCs w:val="0"/>
                      <w:color w:val="000000"/>
                      <w:sz w:val="21"/>
                      <w:szCs w:val="21"/>
                      <w:highlight w:val="none"/>
                      <w:vertAlign w:val="baseline"/>
                      <w:lang w:val="en-US" w:eastAsia="zh-CN"/>
                    </w:rPr>
                  </w:pPr>
                  <w:r>
                    <w:rPr>
                      <w:rFonts w:hint="eastAsia" w:ascii="Times New Roman" w:hAnsi="Times New Roman" w:cs="Times New Roman"/>
                      <w:b w:val="0"/>
                      <w:bCs w:val="0"/>
                      <w:color w:val="000000"/>
                      <w:sz w:val="21"/>
                      <w:szCs w:val="21"/>
                      <w:highlight w:val="none"/>
                      <w:vertAlign w:val="baseline"/>
                      <w:lang w:val="en-US" w:eastAsia="zh-CN"/>
                    </w:rPr>
                    <w:t>除尘设备最高允许排放浓度</w:t>
                  </w:r>
                </w:p>
                <w:p>
                  <w:pPr>
                    <w:tabs>
                      <w:tab w:val="left" w:pos="5842"/>
                    </w:tabs>
                    <w:spacing w:line="240" w:lineRule="auto"/>
                    <w:jc w:val="center"/>
                    <w:rPr>
                      <w:rFonts w:hint="default" w:ascii="Times New Roman" w:hAnsi="Times New Roman" w:cs="Times New Roman"/>
                      <w:b w:val="0"/>
                      <w:bCs w:val="0"/>
                      <w:color w:val="000000"/>
                      <w:sz w:val="21"/>
                      <w:szCs w:val="21"/>
                      <w:highlight w:val="none"/>
                      <w:vertAlign w:val="baseline"/>
                      <w:lang w:val="en-US" w:eastAsia="zh-CN"/>
                    </w:rPr>
                  </w:pPr>
                  <w:r>
                    <w:rPr>
                      <w:rFonts w:hint="eastAsia" w:ascii="Times New Roman" w:hAnsi="Times New Roman" w:cs="Times New Roman"/>
                      <w:b w:val="0"/>
                      <w:bCs w:val="0"/>
                      <w:color w:val="000000"/>
                      <w:sz w:val="21"/>
                      <w:szCs w:val="21"/>
                      <w:highlight w:val="none"/>
                      <w:vertAlign w:val="baseline"/>
                      <w:lang w:val="en-US" w:eastAsia="zh-CN"/>
                    </w:rPr>
                    <w:t>（mg/m</w:t>
                  </w:r>
                  <w:r>
                    <w:rPr>
                      <w:rFonts w:hint="eastAsia" w:ascii="Times New Roman" w:hAnsi="Times New Roman" w:cs="Times New Roman"/>
                      <w:b w:val="0"/>
                      <w:bCs w:val="0"/>
                      <w:color w:val="000000"/>
                      <w:sz w:val="21"/>
                      <w:szCs w:val="21"/>
                      <w:highlight w:val="none"/>
                      <w:vertAlign w:val="superscript"/>
                      <w:lang w:val="en-US" w:eastAsia="zh-CN"/>
                    </w:rPr>
                    <w:t>3</w:t>
                  </w:r>
                  <w:r>
                    <w:rPr>
                      <w:rFonts w:hint="eastAsia" w:ascii="Times New Roman" w:hAnsi="Times New Roman" w:cs="Times New Roman"/>
                      <w:b w:val="0"/>
                      <w:bCs w:val="0"/>
                      <w:color w:val="000000"/>
                      <w:sz w:val="21"/>
                      <w:szCs w:val="21"/>
                      <w:highlight w:val="none"/>
                      <w:vertAlign w:val="baseline"/>
                      <w:lang w:val="en-US" w:eastAsia="zh-CN"/>
                    </w:rPr>
                    <w:t>）</w:t>
                  </w:r>
                </w:p>
              </w:tc>
              <w:tc>
                <w:tcPr>
                  <w:tcW w:w="1302" w:type="pct"/>
                  <w:noWrap w:val="0"/>
                  <w:vAlign w:val="center"/>
                </w:tcPr>
                <w:p>
                  <w:pPr>
                    <w:tabs>
                      <w:tab w:val="left" w:pos="5842"/>
                    </w:tabs>
                    <w:spacing w:line="240" w:lineRule="auto"/>
                    <w:jc w:val="center"/>
                    <w:rPr>
                      <w:rFonts w:hint="default" w:ascii="Times New Roman" w:hAnsi="Times New Roman" w:cs="Times New Roman"/>
                      <w:b w:val="0"/>
                      <w:bCs w:val="0"/>
                      <w:color w:val="000000"/>
                      <w:sz w:val="21"/>
                      <w:szCs w:val="21"/>
                      <w:highlight w:val="none"/>
                      <w:vertAlign w:val="baseline"/>
                      <w:lang w:val="en-US" w:eastAsia="zh-CN"/>
                    </w:rPr>
                  </w:pPr>
                  <w:r>
                    <w:rPr>
                      <w:rFonts w:hint="eastAsia" w:ascii="Times New Roman" w:hAnsi="Times New Roman" w:cs="Times New Roman"/>
                      <w:b w:val="0"/>
                      <w:bCs w:val="0"/>
                      <w:color w:val="000000"/>
                      <w:sz w:val="21"/>
                      <w:szCs w:val="21"/>
                      <w:highlight w:val="none"/>
                      <w:vertAlign w:val="baseline"/>
                      <w:lang w:val="en-US" w:eastAsia="zh-CN"/>
                    </w:rPr>
                    <w:t>周界外质量浓度最高点</w:t>
                  </w:r>
                </w:p>
                <w:p>
                  <w:pPr>
                    <w:tabs>
                      <w:tab w:val="left" w:pos="5842"/>
                    </w:tabs>
                    <w:spacing w:line="240" w:lineRule="auto"/>
                    <w:jc w:val="center"/>
                    <w:rPr>
                      <w:rFonts w:hint="default" w:ascii="Times New Roman" w:hAnsi="Times New Roman" w:cs="Times New Roman"/>
                      <w:b w:val="0"/>
                      <w:bCs w:val="0"/>
                      <w:color w:val="000000"/>
                      <w:sz w:val="21"/>
                      <w:szCs w:val="21"/>
                      <w:highlight w:val="none"/>
                      <w:vertAlign w:val="baseline"/>
                      <w:lang w:val="en-US" w:eastAsia="zh-CN"/>
                    </w:rPr>
                  </w:pPr>
                  <w:r>
                    <w:rPr>
                      <w:rFonts w:hint="eastAsia" w:ascii="Times New Roman" w:hAnsi="Times New Roman" w:cs="Times New Roman"/>
                      <w:b w:val="0"/>
                      <w:bCs w:val="0"/>
                      <w:color w:val="000000"/>
                      <w:sz w:val="21"/>
                      <w:szCs w:val="21"/>
                      <w:highlight w:val="none"/>
                      <w:vertAlign w:val="baseline"/>
                      <w:lang w:val="en-US" w:eastAsia="zh-CN"/>
                    </w:rPr>
                    <w:t>（mg/m</w:t>
                  </w:r>
                  <w:r>
                    <w:rPr>
                      <w:rFonts w:hint="eastAsia" w:ascii="Times New Roman" w:hAnsi="Times New Roman" w:cs="Times New Roman"/>
                      <w:b w:val="0"/>
                      <w:bCs w:val="0"/>
                      <w:color w:val="000000"/>
                      <w:sz w:val="21"/>
                      <w:szCs w:val="21"/>
                      <w:highlight w:val="none"/>
                      <w:vertAlign w:val="superscript"/>
                      <w:lang w:val="en-US" w:eastAsia="zh-CN"/>
                    </w:rPr>
                    <w:t>3</w:t>
                  </w:r>
                  <w:r>
                    <w:rPr>
                      <w:rFonts w:hint="eastAsia" w:ascii="Times New Roman" w:hAnsi="Times New Roman" w:cs="Times New Roman"/>
                      <w:b w:val="0"/>
                      <w:bCs w:val="0"/>
                      <w:color w:val="000000"/>
                      <w:sz w:val="21"/>
                      <w:szCs w:val="21"/>
                      <w:highlight w:val="none"/>
                      <w:vertAlign w:val="baseline"/>
                      <w:lang w:val="en-US" w:eastAsia="zh-CN"/>
                    </w:rPr>
                    <w:t>）</w:t>
                  </w:r>
                </w:p>
              </w:tc>
              <w:tc>
                <w:tcPr>
                  <w:tcW w:w="1942" w:type="pct"/>
                  <w:noWrap w:val="0"/>
                  <w:vAlign w:val="center"/>
                </w:tcPr>
                <w:p>
                  <w:pPr>
                    <w:tabs>
                      <w:tab w:val="left" w:pos="5842"/>
                    </w:tabs>
                    <w:spacing w:line="240" w:lineRule="auto"/>
                    <w:jc w:val="center"/>
                    <w:rPr>
                      <w:rFonts w:hint="default" w:ascii="Times New Roman" w:hAnsi="Times New Roman" w:cs="Times New Roman"/>
                      <w:b w:val="0"/>
                      <w:bCs w:val="0"/>
                      <w:color w:val="000000"/>
                      <w:sz w:val="21"/>
                      <w:szCs w:val="21"/>
                      <w:highlight w:val="none"/>
                      <w:vertAlign w:val="baseline"/>
                      <w:lang w:val="en-US" w:eastAsia="zh-CN"/>
                    </w:rPr>
                  </w:pPr>
                  <w:r>
                    <w:rPr>
                      <w:rFonts w:hint="eastAsia" w:ascii="Times New Roman" w:hAnsi="Times New Roman" w:cs="Times New Roman"/>
                      <w:b w:val="0"/>
                      <w:bCs w:val="0"/>
                      <w:color w:val="000000"/>
                      <w:sz w:val="21"/>
                      <w:szCs w:val="21"/>
                      <w:highlight w:val="none"/>
                      <w:vertAlign w:val="baseline"/>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497" w:type="pct"/>
                  <w:noWrap w:val="0"/>
                  <w:vAlign w:val="center"/>
                </w:tcPr>
                <w:p>
                  <w:pPr>
                    <w:tabs>
                      <w:tab w:val="left" w:pos="5842"/>
                    </w:tabs>
                    <w:spacing w:line="240" w:lineRule="auto"/>
                    <w:jc w:val="center"/>
                    <w:rPr>
                      <w:rFonts w:hint="default" w:ascii="Times New Roman" w:hAnsi="Times New Roman" w:cs="Times New Roman"/>
                      <w:b w:val="0"/>
                      <w:bCs w:val="0"/>
                      <w:color w:val="000000"/>
                      <w:sz w:val="21"/>
                      <w:szCs w:val="21"/>
                      <w:highlight w:val="none"/>
                      <w:vertAlign w:val="baseline"/>
                      <w:lang w:val="en-US" w:eastAsia="zh-CN"/>
                    </w:rPr>
                  </w:pPr>
                  <w:r>
                    <w:rPr>
                      <w:rFonts w:hint="eastAsia" w:ascii="Times New Roman" w:hAnsi="Times New Roman" w:cs="Times New Roman"/>
                      <w:b w:val="0"/>
                      <w:bCs w:val="0"/>
                      <w:color w:val="000000"/>
                      <w:sz w:val="21"/>
                      <w:szCs w:val="21"/>
                      <w:highlight w:val="none"/>
                      <w:vertAlign w:val="baseline"/>
                      <w:lang w:val="en-US" w:eastAsia="zh-CN"/>
                    </w:rPr>
                    <w:t>颗粒物</w:t>
                  </w:r>
                </w:p>
              </w:tc>
              <w:tc>
                <w:tcPr>
                  <w:tcW w:w="1258" w:type="pct"/>
                  <w:noWrap w:val="0"/>
                  <w:vAlign w:val="center"/>
                </w:tcPr>
                <w:p>
                  <w:pPr>
                    <w:tabs>
                      <w:tab w:val="left" w:pos="5842"/>
                    </w:tabs>
                    <w:spacing w:line="240" w:lineRule="auto"/>
                    <w:jc w:val="center"/>
                    <w:rPr>
                      <w:rFonts w:hint="default" w:ascii="Times New Roman" w:hAnsi="Times New Roman" w:cs="Times New Roman"/>
                      <w:b w:val="0"/>
                      <w:bCs w:val="0"/>
                      <w:color w:val="000000"/>
                      <w:sz w:val="21"/>
                      <w:szCs w:val="21"/>
                      <w:highlight w:val="none"/>
                      <w:vertAlign w:val="baseline"/>
                      <w:lang w:val="en-US" w:eastAsia="zh-CN"/>
                    </w:rPr>
                  </w:pPr>
                  <w:r>
                    <w:rPr>
                      <w:rFonts w:hint="eastAsia" w:ascii="Times New Roman" w:hAnsi="Times New Roman" w:cs="Times New Roman"/>
                      <w:b w:val="0"/>
                      <w:bCs w:val="0"/>
                      <w:color w:val="000000"/>
                      <w:sz w:val="21"/>
                      <w:szCs w:val="21"/>
                      <w:highlight w:val="none"/>
                      <w:vertAlign w:val="baseline"/>
                      <w:lang w:val="en-US" w:eastAsia="zh-CN"/>
                    </w:rPr>
                    <w:t>80</w:t>
                  </w:r>
                </w:p>
              </w:tc>
              <w:tc>
                <w:tcPr>
                  <w:tcW w:w="1302" w:type="pct"/>
                  <w:noWrap w:val="0"/>
                  <w:vAlign w:val="center"/>
                </w:tcPr>
                <w:p>
                  <w:pPr>
                    <w:tabs>
                      <w:tab w:val="left" w:pos="5842"/>
                    </w:tabs>
                    <w:spacing w:line="240" w:lineRule="auto"/>
                    <w:jc w:val="center"/>
                    <w:rPr>
                      <w:rFonts w:hint="default" w:ascii="Times New Roman" w:hAnsi="Times New Roman" w:cs="Times New Roman"/>
                      <w:b w:val="0"/>
                      <w:bCs w:val="0"/>
                      <w:color w:val="000000"/>
                      <w:sz w:val="21"/>
                      <w:szCs w:val="21"/>
                      <w:highlight w:val="none"/>
                      <w:vertAlign w:val="baseline"/>
                      <w:lang w:val="en-US" w:eastAsia="zh-CN"/>
                    </w:rPr>
                  </w:pPr>
                  <w:r>
                    <w:rPr>
                      <w:rFonts w:hint="eastAsia" w:ascii="Times New Roman" w:hAnsi="Times New Roman" w:cs="Times New Roman"/>
                      <w:b w:val="0"/>
                      <w:bCs w:val="0"/>
                      <w:color w:val="000000"/>
                      <w:sz w:val="21"/>
                      <w:szCs w:val="21"/>
                      <w:highlight w:val="none"/>
                      <w:vertAlign w:val="baseline"/>
                      <w:lang w:val="en-US" w:eastAsia="zh-CN"/>
                    </w:rPr>
                    <w:t>1.0</w:t>
                  </w:r>
                </w:p>
              </w:tc>
              <w:tc>
                <w:tcPr>
                  <w:tcW w:w="1942" w:type="pct"/>
                  <w:noWrap w:val="0"/>
                  <w:vAlign w:val="center"/>
                </w:tcPr>
                <w:p>
                  <w:pPr>
                    <w:tabs>
                      <w:tab w:val="left" w:pos="5842"/>
                    </w:tabs>
                    <w:spacing w:line="240" w:lineRule="auto"/>
                    <w:jc w:val="center"/>
                    <w:rPr>
                      <w:rFonts w:hint="eastAsia" w:ascii="Times New Roman" w:hAnsi="Times New Roman" w:cs="Times New Roman"/>
                      <w:b w:val="0"/>
                      <w:bCs w:val="0"/>
                      <w:color w:val="000000"/>
                      <w:sz w:val="21"/>
                      <w:szCs w:val="21"/>
                      <w:highlight w:val="none"/>
                      <w:vertAlign w:val="baseline"/>
                      <w:lang w:val="en-US" w:eastAsia="zh-CN"/>
                    </w:rPr>
                  </w:pPr>
                  <w:r>
                    <w:rPr>
                      <w:rFonts w:hint="eastAsia" w:ascii="Times New Roman" w:hAnsi="Times New Roman" w:cs="Times New Roman"/>
                      <w:b w:val="0"/>
                      <w:bCs w:val="0"/>
                      <w:color w:val="000000"/>
                      <w:sz w:val="21"/>
                      <w:szCs w:val="21"/>
                      <w:highlight w:val="none"/>
                      <w:vertAlign w:val="baseline"/>
                      <w:lang w:val="en-US" w:eastAsia="zh-CN"/>
                    </w:rPr>
                    <w:t>《煤炭工业污染物综合排放标准》(GB20426-2006)</w:t>
                  </w:r>
                </w:p>
              </w:tc>
            </w:tr>
          </w:tbl>
          <w:p>
            <w:pPr>
              <w:tabs>
                <w:tab w:val="left" w:pos="605"/>
              </w:tabs>
              <w:spacing w:line="360" w:lineRule="auto"/>
              <w:rPr>
                <w:b/>
                <w:color w:val="000000"/>
                <w:sz w:val="24"/>
                <w:highlight w:val="none"/>
              </w:rPr>
            </w:pPr>
            <w:r>
              <w:rPr>
                <w:rFonts w:hint="eastAsia"/>
                <w:b/>
                <w:color w:val="000000"/>
                <w:sz w:val="24"/>
                <w:highlight w:val="none"/>
              </w:rPr>
              <w:t>2</w:t>
            </w:r>
            <w:r>
              <w:rPr>
                <w:b/>
                <w:color w:val="000000"/>
                <w:sz w:val="24"/>
                <w:highlight w:val="none"/>
              </w:rPr>
              <w:t>、噪声排放标准</w:t>
            </w:r>
          </w:p>
          <w:p>
            <w:pPr>
              <w:spacing w:line="360" w:lineRule="auto"/>
              <w:ind w:firstLine="480" w:firstLineChars="200"/>
              <w:rPr>
                <w:rFonts w:hint="eastAsia" w:eastAsia="宋体"/>
                <w:color w:val="000000"/>
                <w:kern w:val="0"/>
                <w:sz w:val="24"/>
                <w:highlight w:val="none"/>
                <w:lang w:eastAsia="zh-CN"/>
              </w:rPr>
            </w:pPr>
            <w:r>
              <w:rPr>
                <w:bCs/>
                <w:color w:val="000000"/>
                <w:sz w:val="24"/>
                <w:highlight w:val="none"/>
              </w:rPr>
              <w:t>施工噪声执行《建筑施工场界环境噪声排放标准》（GB12523-20</w:t>
            </w:r>
            <w:r>
              <w:rPr>
                <w:rFonts w:hint="eastAsia"/>
                <w:bCs/>
                <w:color w:val="000000"/>
                <w:sz w:val="24"/>
                <w:highlight w:val="none"/>
                <w:lang w:val="en-US" w:eastAsia="zh-CN"/>
              </w:rPr>
              <w:t>25</w:t>
            </w:r>
            <w:r>
              <w:rPr>
                <w:bCs/>
                <w:color w:val="000000"/>
                <w:sz w:val="24"/>
                <w:highlight w:val="none"/>
              </w:rPr>
              <w:t>）相关标准，见表</w:t>
            </w:r>
            <w:r>
              <w:rPr>
                <w:rFonts w:hint="eastAsia"/>
                <w:bCs/>
                <w:color w:val="000000"/>
                <w:sz w:val="24"/>
                <w:highlight w:val="none"/>
              </w:rPr>
              <w:t>3-</w:t>
            </w:r>
            <w:r>
              <w:rPr>
                <w:rFonts w:hint="eastAsia"/>
                <w:bCs/>
                <w:color w:val="000000"/>
                <w:sz w:val="24"/>
                <w:highlight w:val="none"/>
                <w:lang w:val="en-US" w:eastAsia="zh-CN"/>
              </w:rPr>
              <w:t>6</w:t>
            </w:r>
            <w:r>
              <w:rPr>
                <w:bCs/>
                <w:color w:val="000000"/>
                <w:sz w:val="24"/>
                <w:highlight w:val="none"/>
              </w:rPr>
              <w:t>；运营噪声排放执行《工业企业厂界环境噪声排放标准》（GB12348-2008）</w:t>
            </w:r>
            <w:r>
              <w:rPr>
                <w:rFonts w:hint="eastAsia"/>
                <w:bCs/>
                <w:color w:val="000000"/>
                <w:sz w:val="24"/>
                <w:highlight w:val="none"/>
              </w:rPr>
              <w:t>2</w:t>
            </w:r>
            <w:r>
              <w:rPr>
                <w:bCs/>
                <w:color w:val="000000"/>
                <w:sz w:val="24"/>
                <w:highlight w:val="none"/>
              </w:rPr>
              <w:t>类标准，见表</w:t>
            </w:r>
            <w:r>
              <w:rPr>
                <w:rFonts w:hint="eastAsia"/>
                <w:bCs/>
                <w:color w:val="000000"/>
                <w:sz w:val="24"/>
                <w:highlight w:val="none"/>
              </w:rPr>
              <w:t>3-</w:t>
            </w:r>
            <w:r>
              <w:rPr>
                <w:rFonts w:hint="eastAsia"/>
                <w:bCs/>
                <w:color w:val="000000"/>
                <w:sz w:val="24"/>
                <w:highlight w:val="none"/>
                <w:lang w:val="en-US" w:eastAsia="zh-CN"/>
              </w:rPr>
              <w:t>7</w:t>
            </w:r>
            <w:r>
              <w:rPr>
                <w:rFonts w:hint="eastAsia"/>
                <w:bCs/>
                <w:color w:val="000000"/>
                <w:sz w:val="24"/>
                <w:highlight w:val="none"/>
                <w:lang w:eastAsia="zh-CN"/>
              </w:rPr>
              <w:t>。</w:t>
            </w:r>
          </w:p>
          <w:p>
            <w:pPr>
              <w:spacing w:line="520" w:lineRule="exact"/>
              <w:ind w:firstLine="481" w:firstLineChars="200"/>
              <w:jc w:val="center"/>
              <w:rPr>
                <w:b/>
                <w:bCs/>
                <w:color w:val="000000"/>
                <w:sz w:val="24"/>
                <w:highlight w:val="none"/>
              </w:rPr>
            </w:pPr>
            <w:r>
              <w:rPr>
                <w:b/>
                <w:bCs/>
                <w:color w:val="000000"/>
                <w:sz w:val="24"/>
                <w:highlight w:val="none"/>
              </w:rPr>
              <w:t>表</w:t>
            </w:r>
            <w:r>
              <w:rPr>
                <w:rFonts w:hint="eastAsia"/>
                <w:b/>
                <w:bCs/>
                <w:color w:val="000000"/>
                <w:sz w:val="24"/>
                <w:highlight w:val="none"/>
              </w:rPr>
              <w:t>3-</w:t>
            </w:r>
            <w:r>
              <w:rPr>
                <w:rFonts w:hint="eastAsia"/>
                <w:b/>
                <w:bCs/>
                <w:color w:val="000000"/>
                <w:sz w:val="24"/>
                <w:highlight w:val="none"/>
                <w:lang w:val="en-US" w:eastAsia="zh-CN"/>
              </w:rPr>
              <w:t>6</w:t>
            </w:r>
            <w:r>
              <w:rPr>
                <w:b/>
                <w:bCs/>
                <w:color w:val="000000"/>
                <w:sz w:val="24"/>
                <w:highlight w:val="none"/>
              </w:rPr>
              <w:t xml:space="preserve">    建筑施工场界环境噪声排放标准   单位：dB（A）</w:t>
            </w:r>
          </w:p>
          <w:tbl>
            <w:tblPr>
              <w:tblStyle w:val="24"/>
              <w:tblW w:w="4999"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470"/>
              <w:gridCol w:w="1474"/>
              <w:gridCol w:w="502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4" w:hRule="atLeast"/>
              </w:trPr>
              <w:tc>
                <w:tcPr>
                  <w:tcW w:w="1846" w:type="pct"/>
                  <w:gridSpan w:val="2"/>
                  <w:noWrap w:val="0"/>
                  <w:vAlign w:val="center"/>
                </w:tcPr>
                <w:p>
                  <w:pPr>
                    <w:spacing w:line="240" w:lineRule="auto"/>
                    <w:jc w:val="center"/>
                    <w:rPr>
                      <w:color w:val="000000"/>
                      <w:szCs w:val="21"/>
                      <w:highlight w:val="none"/>
                    </w:rPr>
                  </w:pPr>
                  <w:r>
                    <w:rPr>
                      <w:color w:val="000000"/>
                      <w:szCs w:val="21"/>
                      <w:highlight w:val="none"/>
                    </w:rPr>
                    <w:t>噪声限值</w:t>
                  </w:r>
                </w:p>
              </w:tc>
              <w:tc>
                <w:tcPr>
                  <w:tcW w:w="3153" w:type="pct"/>
                  <w:vMerge w:val="restart"/>
                  <w:noWrap w:val="0"/>
                  <w:vAlign w:val="center"/>
                </w:tcPr>
                <w:p>
                  <w:pPr>
                    <w:spacing w:line="360" w:lineRule="exact"/>
                    <w:jc w:val="center"/>
                    <w:rPr>
                      <w:color w:val="000000"/>
                      <w:szCs w:val="21"/>
                      <w:highlight w:val="none"/>
                    </w:rPr>
                  </w:pPr>
                  <w:r>
                    <w:rPr>
                      <w:color w:val="000000"/>
                      <w:szCs w:val="21"/>
                      <w:highlight w:val="none"/>
                    </w:rPr>
                    <w:t>标准来源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1" w:hRule="atLeast"/>
              </w:trPr>
              <w:tc>
                <w:tcPr>
                  <w:tcW w:w="922" w:type="pct"/>
                  <w:noWrap w:val="0"/>
                  <w:vAlign w:val="center"/>
                </w:tcPr>
                <w:p>
                  <w:pPr>
                    <w:spacing w:line="360" w:lineRule="exact"/>
                    <w:jc w:val="center"/>
                    <w:rPr>
                      <w:color w:val="000000"/>
                      <w:szCs w:val="21"/>
                      <w:highlight w:val="none"/>
                    </w:rPr>
                  </w:pPr>
                  <w:r>
                    <w:rPr>
                      <w:color w:val="000000"/>
                      <w:szCs w:val="21"/>
                      <w:highlight w:val="none"/>
                    </w:rPr>
                    <w:t>昼间</w:t>
                  </w:r>
                </w:p>
              </w:tc>
              <w:tc>
                <w:tcPr>
                  <w:tcW w:w="924" w:type="pct"/>
                  <w:noWrap w:val="0"/>
                  <w:vAlign w:val="center"/>
                </w:tcPr>
                <w:p>
                  <w:pPr>
                    <w:spacing w:line="360" w:lineRule="exact"/>
                    <w:jc w:val="center"/>
                    <w:rPr>
                      <w:color w:val="000000"/>
                      <w:szCs w:val="21"/>
                      <w:highlight w:val="none"/>
                    </w:rPr>
                  </w:pPr>
                  <w:r>
                    <w:rPr>
                      <w:color w:val="000000"/>
                      <w:szCs w:val="21"/>
                      <w:highlight w:val="none"/>
                    </w:rPr>
                    <w:t>夜间</w:t>
                  </w:r>
                </w:p>
              </w:tc>
              <w:tc>
                <w:tcPr>
                  <w:tcW w:w="3153" w:type="pct"/>
                  <w:vMerge w:val="continue"/>
                  <w:noWrap w:val="0"/>
                  <w:vAlign w:val="center"/>
                </w:tcPr>
                <w:p>
                  <w:pPr>
                    <w:spacing w:line="36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1" w:hRule="atLeast"/>
              </w:trPr>
              <w:tc>
                <w:tcPr>
                  <w:tcW w:w="922" w:type="pct"/>
                  <w:noWrap w:val="0"/>
                  <w:vAlign w:val="center"/>
                </w:tcPr>
                <w:p>
                  <w:pPr>
                    <w:spacing w:line="360" w:lineRule="exact"/>
                    <w:jc w:val="center"/>
                    <w:rPr>
                      <w:color w:val="000000"/>
                      <w:szCs w:val="21"/>
                      <w:highlight w:val="none"/>
                    </w:rPr>
                  </w:pPr>
                  <w:r>
                    <w:rPr>
                      <w:color w:val="000000"/>
                      <w:szCs w:val="21"/>
                      <w:highlight w:val="none"/>
                    </w:rPr>
                    <w:t>70</w:t>
                  </w:r>
                </w:p>
              </w:tc>
              <w:tc>
                <w:tcPr>
                  <w:tcW w:w="924" w:type="pct"/>
                  <w:noWrap w:val="0"/>
                  <w:vAlign w:val="center"/>
                </w:tcPr>
                <w:p>
                  <w:pPr>
                    <w:spacing w:line="360" w:lineRule="exact"/>
                    <w:jc w:val="center"/>
                    <w:rPr>
                      <w:color w:val="000000"/>
                      <w:szCs w:val="21"/>
                      <w:highlight w:val="none"/>
                    </w:rPr>
                  </w:pPr>
                  <w:r>
                    <w:rPr>
                      <w:color w:val="000000"/>
                      <w:szCs w:val="21"/>
                      <w:highlight w:val="none"/>
                    </w:rPr>
                    <w:t>55</w:t>
                  </w:r>
                </w:p>
              </w:tc>
              <w:tc>
                <w:tcPr>
                  <w:tcW w:w="3153" w:type="pct"/>
                  <w:noWrap w:val="0"/>
                  <w:vAlign w:val="center"/>
                </w:tcPr>
                <w:p>
                  <w:pPr>
                    <w:spacing w:line="360" w:lineRule="exact"/>
                    <w:jc w:val="center"/>
                    <w:rPr>
                      <w:color w:val="000000"/>
                      <w:szCs w:val="21"/>
                      <w:highlight w:val="none"/>
                    </w:rPr>
                  </w:pPr>
                  <w:r>
                    <w:rPr>
                      <w:color w:val="000000"/>
                      <w:szCs w:val="21"/>
                      <w:highlight w:val="none"/>
                    </w:rPr>
                    <w:t>《建筑施工场界环境噪声排放标准》（GB12523-2011）</w:t>
                  </w:r>
                </w:p>
              </w:tc>
            </w:tr>
          </w:tbl>
          <w:p>
            <w:pPr>
              <w:spacing w:line="520" w:lineRule="exact"/>
              <w:ind w:firstLine="481" w:firstLineChars="200"/>
              <w:jc w:val="center"/>
              <w:rPr>
                <w:b/>
                <w:bCs/>
                <w:color w:val="000000"/>
                <w:sz w:val="24"/>
                <w:highlight w:val="none"/>
              </w:rPr>
            </w:pPr>
            <w:r>
              <w:rPr>
                <w:b/>
                <w:bCs/>
                <w:color w:val="000000"/>
                <w:sz w:val="24"/>
                <w:highlight w:val="none"/>
              </w:rPr>
              <w:t>表</w:t>
            </w:r>
            <w:r>
              <w:rPr>
                <w:rFonts w:hint="eastAsia"/>
                <w:b/>
                <w:bCs/>
                <w:color w:val="000000"/>
                <w:sz w:val="24"/>
                <w:highlight w:val="none"/>
              </w:rPr>
              <w:t>3-</w:t>
            </w:r>
            <w:r>
              <w:rPr>
                <w:rFonts w:hint="eastAsia"/>
                <w:b/>
                <w:bCs/>
                <w:color w:val="000000"/>
                <w:sz w:val="24"/>
                <w:highlight w:val="none"/>
                <w:lang w:val="en-US" w:eastAsia="zh-CN"/>
              </w:rPr>
              <w:t>7</w:t>
            </w:r>
            <w:r>
              <w:rPr>
                <w:b/>
                <w:bCs/>
                <w:color w:val="000000"/>
                <w:sz w:val="24"/>
                <w:highlight w:val="none"/>
              </w:rPr>
              <w:t xml:space="preserve">   工业企业厂界环境噪声排放标准    单位：dB（A）</w:t>
            </w:r>
          </w:p>
          <w:tbl>
            <w:tblPr>
              <w:tblStyle w:val="24"/>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5"/>
              <w:gridCol w:w="995"/>
              <w:gridCol w:w="995"/>
              <w:gridCol w:w="49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 w:hRule="atLeast"/>
                <w:jc w:val="center"/>
              </w:trPr>
              <w:tc>
                <w:tcPr>
                  <w:tcW w:w="624" w:type="pct"/>
                  <w:noWrap w:val="0"/>
                  <w:vAlign w:val="center"/>
                </w:tcPr>
                <w:p>
                  <w:pPr>
                    <w:spacing w:line="360" w:lineRule="exact"/>
                    <w:jc w:val="center"/>
                    <w:rPr>
                      <w:color w:val="000000"/>
                      <w:szCs w:val="21"/>
                      <w:highlight w:val="none"/>
                    </w:rPr>
                  </w:pPr>
                  <w:r>
                    <w:rPr>
                      <w:color w:val="000000"/>
                      <w:szCs w:val="21"/>
                      <w:highlight w:val="none"/>
                    </w:rPr>
                    <w:t>类别</w:t>
                  </w:r>
                </w:p>
              </w:tc>
              <w:tc>
                <w:tcPr>
                  <w:tcW w:w="624" w:type="pct"/>
                  <w:noWrap w:val="0"/>
                  <w:vAlign w:val="center"/>
                </w:tcPr>
                <w:p>
                  <w:pPr>
                    <w:spacing w:line="360" w:lineRule="exact"/>
                    <w:jc w:val="center"/>
                    <w:rPr>
                      <w:color w:val="000000"/>
                      <w:szCs w:val="21"/>
                      <w:highlight w:val="none"/>
                    </w:rPr>
                  </w:pPr>
                  <w:r>
                    <w:rPr>
                      <w:color w:val="000000"/>
                      <w:szCs w:val="21"/>
                      <w:highlight w:val="none"/>
                    </w:rPr>
                    <w:t>昼间</w:t>
                  </w:r>
                </w:p>
              </w:tc>
              <w:tc>
                <w:tcPr>
                  <w:tcW w:w="624" w:type="pct"/>
                  <w:noWrap w:val="0"/>
                  <w:vAlign w:val="center"/>
                </w:tcPr>
                <w:p>
                  <w:pPr>
                    <w:spacing w:line="360" w:lineRule="exact"/>
                    <w:jc w:val="center"/>
                    <w:rPr>
                      <w:color w:val="000000"/>
                      <w:szCs w:val="21"/>
                      <w:highlight w:val="none"/>
                    </w:rPr>
                  </w:pPr>
                  <w:r>
                    <w:rPr>
                      <w:color w:val="000000"/>
                      <w:szCs w:val="21"/>
                      <w:highlight w:val="none"/>
                    </w:rPr>
                    <w:t>夜间</w:t>
                  </w:r>
                </w:p>
              </w:tc>
              <w:tc>
                <w:tcPr>
                  <w:tcW w:w="3127" w:type="pct"/>
                  <w:noWrap w:val="0"/>
                  <w:vAlign w:val="center"/>
                </w:tcPr>
                <w:p>
                  <w:pPr>
                    <w:spacing w:line="360" w:lineRule="exact"/>
                    <w:jc w:val="center"/>
                    <w:rPr>
                      <w:color w:val="000000"/>
                      <w:szCs w:val="21"/>
                      <w:highlight w:val="none"/>
                    </w:rPr>
                  </w:pPr>
                  <w:r>
                    <w:rPr>
                      <w:color w:val="000000"/>
                      <w:szCs w:val="21"/>
                      <w:highlight w:val="none"/>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624" w:type="pct"/>
                  <w:noWrap w:val="0"/>
                  <w:vAlign w:val="center"/>
                </w:tcPr>
                <w:p>
                  <w:pPr>
                    <w:spacing w:line="360" w:lineRule="exact"/>
                    <w:jc w:val="center"/>
                    <w:rPr>
                      <w:color w:val="000000"/>
                      <w:szCs w:val="21"/>
                      <w:highlight w:val="none"/>
                    </w:rPr>
                  </w:pPr>
                  <w:r>
                    <w:rPr>
                      <w:rFonts w:hint="eastAsia"/>
                      <w:color w:val="000000"/>
                      <w:szCs w:val="21"/>
                      <w:highlight w:val="none"/>
                    </w:rPr>
                    <w:t>2</w:t>
                  </w:r>
                  <w:r>
                    <w:rPr>
                      <w:color w:val="000000"/>
                      <w:szCs w:val="21"/>
                      <w:highlight w:val="none"/>
                    </w:rPr>
                    <w:t>类</w:t>
                  </w:r>
                </w:p>
              </w:tc>
              <w:tc>
                <w:tcPr>
                  <w:tcW w:w="624" w:type="pct"/>
                  <w:noWrap w:val="0"/>
                  <w:vAlign w:val="center"/>
                </w:tcPr>
                <w:p>
                  <w:pPr>
                    <w:spacing w:line="360" w:lineRule="exact"/>
                    <w:jc w:val="center"/>
                    <w:rPr>
                      <w:color w:val="000000"/>
                      <w:szCs w:val="21"/>
                      <w:highlight w:val="none"/>
                    </w:rPr>
                  </w:pPr>
                  <w:r>
                    <w:rPr>
                      <w:color w:val="000000"/>
                      <w:szCs w:val="21"/>
                      <w:highlight w:val="none"/>
                    </w:rPr>
                    <w:t>6</w:t>
                  </w:r>
                  <w:r>
                    <w:rPr>
                      <w:rFonts w:hint="eastAsia"/>
                      <w:color w:val="000000"/>
                      <w:szCs w:val="21"/>
                      <w:highlight w:val="none"/>
                    </w:rPr>
                    <w:t>0</w:t>
                  </w:r>
                </w:p>
              </w:tc>
              <w:tc>
                <w:tcPr>
                  <w:tcW w:w="624" w:type="pct"/>
                  <w:noWrap w:val="0"/>
                  <w:vAlign w:val="center"/>
                </w:tcPr>
                <w:p>
                  <w:pPr>
                    <w:spacing w:line="360" w:lineRule="exact"/>
                    <w:jc w:val="center"/>
                    <w:rPr>
                      <w:color w:val="000000"/>
                      <w:szCs w:val="21"/>
                      <w:highlight w:val="none"/>
                    </w:rPr>
                  </w:pPr>
                  <w:r>
                    <w:rPr>
                      <w:color w:val="000000"/>
                      <w:szCs w:val="21"/>
                      <w:highlight w:val="none"/>
                    </w:rPr>
                    <w:t>5</w:t>
                  </w:r>
                  <w:r>
                    <w:rPr>
                      <w:rFonts w:hint="eastAsia"/>
                      <w:color w:val="000000"/>
                      <w:szCs w:val="21"/>
                      <w:highlight w:val="none"/>
                    </w:rPr>
                    <w:t>0</w:t>
                  </w:r>
                </w:p>
              </w:tc>
              <w:tc>
                <w:tcPr>
                  <w:tcW w:w="3127" w:type="pct"/>
                  <w:noWrap w:val="0"/>
                  <w:vAlign w:val="center"/>
                </w:tcPr>
                <w:p>
                  <w:pPr>
                    <w:spacing w:line="360" w:lineRule="exact"/>
                    <w:jc w:val="center"/>
                    <w:rPr>
                      <w:color w:val="000000"/>
                      <w:szCs w:val="21"/>
                      <w:highlight w:val="none"/>
                    </w:rPr>
                  </w:pPr>
                  <w:r>
                    <w:rPr>
                      <w:color w:val="000000"/>
                      <w:szCs w:val="21"/>
                      <w:highlight w:val="none"/>
                    </w:rPr>
                    <w:t>《工业企业厂界环境噪声排放标准》（GB12348-2008）</w:t>
                  </w:r>
                </w:p>
              </w:tc>
            </w:tr>
          </w:tbl>
          <w:p>
            <w:pPr>
              <w:pStyle w:val="3"/>
              <w:spacing w:after="0" w:line="360" w:lineRule="auto"/>
              <w:ind w:left="0" w:leftChars="0" w:firstLine="0" w:firstLineChars="0"/>
              <w:rPr>
                <w:rFonts w:hint="eastAsia"/>
                <w:b/>
                <w:bCs/>
                <w:color w:val="000000"/>
                <w:highlight w:val="none"/>
                <w:lang w:val="en-US" w:eastAsia="zh-CN"/>
              </w:rPr>
            </w:pPr>
            <w:r>
              <w:rPr>
                <w:rFonts w:hint="eastAsia"/>
                <w:b/>
                <w:bCs/>
                <w:color w:val="000000"/>
                <w:highlight w:val="none"/>
                <w:lang w:val="en-US" w:eastAsia="zh-CN"/>
              </w:rPr>
              <w:t>3、固体废物标准</w:t>
            </w:r>
          </w:p>
          <w:p>
            <w:pPr>
              <w:pStyle w:val="3"/>
              <w:spacing w:line="360" w:lineRule="auto"/>
              <w:ind w:left="0" w:leftChars="0" w:firstLine="480"/>
              <w:rPr>
                <w:rFonts w:hint="eastAsia"/>
                <w:color w:val="000000"/>
                <w:highlight w:val="none"/>
                <w:lang w:val="en-US" w:eastAsia="zh-CN"/>
              </w:rPr>
            </w:pPr>
            <w:r>
              <w:rPr>
                <w:color w:val="000000"/>
                <w:highlight w:val="none"/>
                <w:lang w:val="en-US" w:eastAsia="zh-CN"/>
              </w:rPr>
              <w:t>运营期</w:t>
            </w:r>
            <w:r>
              <w:rPr>
                <w:rFonts w:hint="eastAsia"/>
                <w:color w:val="000000"/>
                <w:highlight w:val="none"/>
                <w:lang w:val="en-US" w:eastAsia="zh-CN"/>
              </w:rPr>
              <w:t>危险废物执行《危险废物贮存污染控制标准》（GB18597-2023），</w:t>
            </w:r>
            <w:r>
              <w:rPr>
                <w:color w:val="000000"/>
                <w:kern w:val="0"/>
                <w:sz w:val="24"/>
                <w:highlight w:val="none"/>
              </w:rPr>
              <w:t>固体废物执行《一般工业固体废物贮存和填埋污染控制标准》（GB18599-2020）</w:t>
            </w:r>
            <w:r>
              <w:rPr>
                <w:rFonts w:hint="eastAsia" w:ascii="宋体" w:hAnsi="宋体" w:cs="宋体"/>
                <w:color w:val="000000"/>
                <w:szCs w:val="24"/>
                <w:highlight w:val="none"/>
                <w:lang w:val="en-US" w:eastAsia="zh-CN"/>
              </w:rPr>
              <w:t>。</w:t>
            </w:r>
          </w:p>
          <w:p>
            <w:pPr>
              <w:tabs>
                <w:tab w:val="left" w:pos="605"/>
              </w:tabs>
              <w:spacing w:line="360" w:lineRule="auto"/>
              <w:rPr>
                <w:rFonts w:ascii="宋体" w:hAnsi="宋体" w:cs="宋体"/>
                <w:color w:val="000000"/>
                <w:kern w:val="0"/>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37" w:hRule="atLeast"/>
          <w:jc w:val="center"/>
        </w:trPr>
        <w:tc>
          <w:tcPr>
            <w:tcW w:w="790" w:type="dxa"/>
            <w:noWrap w:val="0"/>
            <w:vAlign w:val="center"/>
          </w:tcPr>
          <w:p>
            <w:pPr>
              <w:adjustRightInd w:val="0"/>
              <w:snapToGrid w:val="0"/>
              <w:jc w:val="center"/>
              <w:rPr>
                <w:rFonts w:hint="eastAsia" w:ascii="宋体" w:hAnsi="宋体" w:cs="宋体"/>
                <w:color w:val="000000"/>
                <w:kern w:val="0"/>
                <w:sz w:val="24"/>
                <w:highlight w:val="none"/>
              </w:rPr>
            </w:pPr>
            <w:r>
              <w:rPr>
                <w:rFonts w:hint="eastAsia" w:ascii="宋体" w:hAnsi="宋体" w:cs="宋体"/>
                <w:color w:val="000000"/>
                <w:kern w:val="0"/>
                <w:sz w:val="24"/>
                <w:highlight w:val="none"/>
              </w:rPr>
              <w:t>总量</w:t>
            </w:r>
          </w:p>
          <w:p>
            <w:pPr>
              <w:adjustRightInd w:val="0"/>
              <w:snapToGrid w:val="0"/>
              <w:jc w:val="center"/>
              <w:rPr>
                <w:rFonts w:hint="eastAsia" w:ascii="宋体" w:hAnsi="宋体" w:cs="宋体"/>
                <w:color w:val="000000"/>
                <w:kern w:val="0"/>
                <w:sz w:val="24"/>
                <w:highlight w:val="none"/>
              </w:rPr>
            </w:pPr>
            <w:r>
              <w:rPr>
                <w:rFonts w:hint="eastAsia" w:ascii="宋体" w:hAnsi="宋体" w:cs="宋体"/>
                <w:color w:val="000000"/>
                <w:kern w:val="0"/>
                <w:sz w:val="24"/>
                <w:highlight w:val="none"/>
              </w:rPr>
              <w:t>控制</w:t>
            </w:r>
          </w:p>
          <w:p>
            <w:pPr>
              <w:adjustRightInd w:val="0"/>
              <w:snapToGrid w:val="0"/>
              <w:jc w:val="center"/>
              <w:rPr>
                <w:rFonts w:ascii="宋体" w:hAnsi="宋体" w:cs="宋体"/>
                <w:color w:val="000000"/>
                <w:kern w:val="0"/>
                <w:szCs w:val="21"/>
                <w:highlight w:val="none"/>
              </w:rPr>
            </w:pPr>
            <w:r>
              <w:rPr>
                <w:rFonts w:hint="eastAsia" w:ascii="宋体" w:hAnsi="宋体" w:cs="宋体"/>
                <w:color w:val="000000"/>
                <w:kern w:val="0"/>
                <w:sz w:val="24"/>
                <w:highlight w:val="none"/>
              </w:rPr>
              <w:t>指标</w:t>
            </w:r>
          </w:p>
        </w:tc>
        <w:tc>
          <w:tcPr>
            <w:tcW w:w="8200" w:type="dxa"/>
            <w:noWrap w:val="0"/>
            <w:vAlign w:val="center"/>
          </w:tcPr>
          <w:p>
            <w:pPr>
              <w:adjustRightInd w:val="0"/>
              <w:snapToGrid w:val="0"/>
              <w:spacing w:line="360" w:lineRule="auto"/>
              <w:jc w:val="center"/>
              <w:rPr>
                <w:rFonts w:ascii="宋体" w:hAnsi="宋体" w:cs="宋体"/>
                <w:color w:val="000000"/>
                <w:kern w:val="0"/>
                <w:szCs w:val="21"/>
                <w:highlight w:val="none"/>
              </w:rPr>
            </w:pPr>
            <w:r>
              <w:rPr>
                <w:rFonts w:hint="eastAsia" w:ascii="宋体" w:hAnsi="宋体" w:cs="宋体"/>
                <w:color w:val="000000"/>
                <w:kern w:val="0"/>
                <w:sz w:val="24"/>
                <w:highlight w:val="none"/>
              </w:rPr>
              <w:t>本项目不涉及总量</w:t>
            </w:r>
            <w:r>
              <w:rPr>
                <w:rFonts w:hint="eastAsia"/>
                <w:color w:val="000000"/>
                <w:sz w:val="24"/>
                <w:highlight w:val="none"/>
              </w:rPr>
              <w:t>控制指标</w:t>
            </w:r>
            <w:r>
              <w:rPr>
                <w:rFonts w:hint="eastAsia" w:ascii="宋体" w:hAnsi="宋体" w:cs="宋体"/>
                <w:color w:val="000000"/>
                <w:kern w:val="0"/>
                <w:sz w:val="24"/>
                <w:highlight w:val="none"/>
              </w:rPr>
              <w:t>。</w:t>
            </w:r>
          </w:p>
        </w:tc>
      </w:tr>
    </w:tbl>
    <w:p>
      <w:pPr>
        <w:pStyle w:val="20"/>
        <w:jc w:val="center"/>
        <w:outlineLvl w:val="0"/>
        <w:rPr>
          <w:rFonts w:ascii="黑体" w:hAnsi="黑体" w:eastAsia="黑体"/>
          <w:snapToGrid w:val="0"/>
          <w:color w:val="000000"/>
          <w:sz w:val="30"/>
          <w:szCs w:val="30"/>
          <w:highlight w:val="none"/>
        </w:rPr>
      </w:pPr>
      <w:r>
        <w:rPr>
          <w:rFonts w:ascii="黑体" w:hAnsi="黑体" w:eastAsia="黑体"/>
          <w:snapToGrid w:val="0"/>
          <w:color w:val="000000"/>
          <w:sz w:val="36"/>
          <w:szCs w:val="36"/>
          <w:highlight w:val="none"/>
        </w:rPr>
        <w:br w:type="page"/>
      </w:r>
      <w:r>
        <w:rPr>
          <w:rFonts w:hint="eastAsia" w:ascii="黑体" w:hAnsi="黑体" w:eastAsia="黑体"/>
          <w:snapToGrid w:val="0"/>
          <w:color w:val="000000"/>
          <w:sz w:val="30"/>
          <w:szCs w:val="30"/>
          <w:highlight w:val="none"/>
        </w:rPr>
        <w:t>四、主要环境影响和保护措施</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820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771" w:hRule="atLeast"/>
          <w:jc w:val="center"/>
        </w:trPr>
        <w:tc>
          <w:tcPr>
            <w:tcW w:w="746" w:type="dxa"/>
            <w:noWrap w:val="0"/>
            <w:tcMar>
              <w:left w:w="28" w:type="dxa"/>
              <w:right w:w="28" w:type="dxa"/>
            </w:tcMar>
            <w:vAlign w:val="center"/>
          </w:tcPr>
          <w:p>
            <w:pPr>
              <w:pStyle w:val="20"/>
              <w:adjustRightInd w:val="0"/>
              <w:snapToGrid w:val="0"/>
              <w:spacing w:before="0" w:beforeAutospacing="0" w:after="0" w:afterAutospacing="0"/>
              <w:jc w:val="center"/>
              <w:rPr>
                <w:rFonts w:hint="eastAsia" w:cs="宋体"/>
                <w:color w:val="000000"/>
                <w:kern w:val="2"/>
                <w:szCs w:val="24"/>
                <w:highlight w:val="none"/>
                <w:lang w:val="en-US" w:eastAsia="zh-CN"/>
              </w:rPr>
            </w:pPr>
            <w:r>
              <w:rPr>
                <w:rFonts w:hint="eastAsia" w:cs="宋体"/>
                <w:color w:val="000000"/>
                <w:kern w:val="2"/>
                <w:szCs w:val="24"/>
                <w:highlight w:val="none"/>
                <w:lang w:val="en-US" w:eastAsia="zh-CN"/>
              </w:rPr>
              <w:t>施工</w:t>
            </w:r>
          </w:p>
          <w:p>
            <w:pPr>
              <w:pStyle w:val="20"/>
              <w:adjustRightInd w:val="0"/>
              <w:snapToGrid w:val="0"/>
              <w:spacing w:before="0" w:beforeAutospacing="0" w:after="0" w:afterAutospacing="0"/>
              <w:jc w:val="center"/>
              <w:rPr>
                <w:rFonts w:hint="eastAsia" w:cs="宋体"/>
                <w:color w:val="000000"/>
                <w:kern w:val="2"/>
                <w:szCs w:val="24"/>
                <w:highlight w:val="none"/>
                <w:lang w:val="en-US" w:eastAsia="zh-CN"/>
              </w:rPr>
            </w:pPr>
            <w:r>
              <w:rPr>
                <w:rFonts w:hint="eastAsia" w:cs="宋体"/>
                <w:color w:val="000000"/>
                <w:kern w:val="2"/>
                <w:szCs w:val="24"/>
                <w:highlight w:val="none"/>
                <w:lang w:val="en-US" w:eastAsia="zh-CN"/>
              </w:rPr>
              <w:t>期环</w:t>
            </w:r>
          </w:p>
          <w:p>
            <w:pPr>
              <w:pStyle w:val="20"/>
              <w:adjustRightInd w:val="0"/>
              <w:snapToGrid w:val="0"/>
              <w:spacing w:before="0" w:beforeAutospacing="0" w:after="0" w:afterAutospacing="0"/>
              <w:jc w:val="center"/>
              <w:rPr>
                <w:rFonts w:hint="eastAsia" w:cs="宋体"/>
                <w:color w:val="000000"/>
                <w:kern w:val="2"/>
                <w:szCs w:val="24"/>
                <w:highlight w:val="none"/>
                <w:lang w:val="en-US" w:eastAsia="zh-CN"/>
              </w:rPr>
            </w:pPr>
            <w:r>
              <w:rPr>
                <w:rFonts w:hint="eastAsia" w:cs="宋体"/>
                <w:color w:val="000000"/>
                <w:kern w:val="2"/>
                <w:szCs w:val="24"/>
                <w:highlight w:val="none"/>
                <w:lang w:val="en-US" w:eastAsia="zh-CN"/>
              </w:rPr>
              <w:t>境保</w:t>
            </w:r>
          </w:p>
          <w:p>
            <w:pPr>
              <w:pStyle w:val="20"/>
              <w:adjustRightInd w:val="0"/>
              <w:snapToGrid w:val="0"/>
              <w:spacing w:before="0" w:beforeAutospacing="0" w:after="0" w:afterAutospacing="0"/>
              <w:jc w:val="center"/>
              <w:rPr>
                <w:rFonts w:hint="eastAsia" w:cs="宋体"/>
                <w:color w:val="000000"/>
                <w:kern w:val="2"/>
                <w:szCs w:val="24"/>
                <w:highlight w:val="none"/>
                <w:lang w:val="en-US" w:eastAsia="zh-CN"/>
              </w:rPr>
            </w:pPr>
            <w:r>
              <w:rPr>
                <w:rFonts w:hint="eastAsia" w:cs="宋体"/>
                <w:color w:val="000000"/>
                <w:kern w:val="2"/>
                <w:szCs w:val="24"/>
                <w:highlight w:val="none"/>
                <w:lang w:val="en-US" w:eastAsia="zh-CN"/>
              </w:rPr>
              <w:t>护措</w:t>
            </w:r>
          </w:p>
          <w:p>
            <w:pPr>
              <w:pStyle w:val="20"/>
              <w:adjustRightInd w:val="0"/>
              <w:snapToGrid w:val="0"/>
              <w:spacing w:before="0" w:beforeAutospacing="0" w:after="0" w:afterAutospacing="0"/>
              <w:jc w:val="center"/>
              <w:rPr>
                <w:rFonts w:hint="eastAsia" w:cs="宋体"/>
                <w:bCs/>
                <w:color w:val="000000"/>
                <w:kern w:val="2"/>
                <w:szCs w:val="24"/>
                <w:highlight w:val="none"/>
                <w:lang w:val="en-US" w:eastAsia="zh-CN"/>
              </w:rPr>
            </w:pPr>
            <w:r>
              <w:rPr>
                <w:rFonts w:hint="eastAsia" w:cs="宋体"/>
                <w:color w:val="000000"/>
                <w:kern w:val="2"/>
                <w:szCs w:val="24"/>
                <w:highlight w:val="none"/>
                <w:lang w:val="en-US" w:eastAsia="zh-CN"/>
              </w:rPr>
              <w:t>施</w:t>
            </w:r>
          </w:p>
        </w:tc>
        <w:tc>
          <w:tcPr>
            <w:tcW w:w="8162" w:type="dxa"/>
            <w:noWrap w:val="0"/>
            <w:vAlign w:val="center"/>
          </w:tcPr>
          <w:p>
            <w:pPr>
              <w:spacing w:line="360" w:lineRule="auto"/>
              <w:rPr>
                <w:b/>
                <w:bCs/>
                <w:color w:val="000000"/>
                <w:sz w:val="24"/>
                <w:highlight w:val="none"/>
              </w:rPr>
            </w:pPr>
            <w:r>
              <w:rPr>
                <w:b/>
                <w:bCs/>
                <w:color w:val="000000"/>
                <w:sz w:val="24"/>
                <w:highlight w:val="none"/>
              </w:rPr>
              <w:t>施工期环境影响分析</w:t>
            </w:r>
          </w:p>
          <w:p>
            <w:pPr>
              <w:adjustRightInd w:val="0"/>
              <w:snapToGrid w:val="0"/>
              <w:spacing w:line="360" w:lineRule="auto"/>
              <w:ind w:firstLine="480" w:firstLineChars="200"/>
              <w:rPr>
                <w:rFonts w:hint="eastAsia"/>
                <w:color w:val="000000"/>
                <w:sz w:val="24"/>
                <w:highlight w:val="none"/>
              </w:rPr>
            </w:pPr>
            <w:r>
              <w:rPr>
                <w:rFonts w:hint="eastAsia"/>
                <w:color w:val="000000"/>
                <w:sz w:val="24"/>
                <w:highlight w:val="none"/>
              </w:rPr>
              <w:t>施工内容主要包括土建工程、</w:t>
            </w:r>
            <w:r>
              <w:rPr>
                <w:rFonts w:hint="eastAsia"/>
                <w:bCs/>
                <w:color w:val="000000"/>
                <w:sz w:val="24"/>
                <w:highlight w:val="none"/>
              </w:rPr>
              <w:t>打桩固定及安装设备</w:t>
            </w:r>
            <w:r>
              <w:rPr>
                <w:rFonts w:hint="eastAsia"/>
                <w:color w:val="000000"/>
                <w:sz w:val="24"/>
                <w:highlight w:val="none"/>
              </w:rPr>
              <w:t>等。施工期产生的污染物主要为施工扬尘、施工机械废气、施工噪声、施工废水和生活污水、生活垃圾及建筑固废等。</w:t>
            </w:r>
          </w:p>
          <w:p>
            <w:pPr>
              <w:adjustRightInd w:val="0"/>
              <w:snapToGrid w:val="0"/>
              <w:spacing w:line="360" w:lineRule="auto"/>
              <w:rPr>
                <w:b/>
                <w:bCs/>
                <w:color w:val="000000"/>
                <w:sz w:val="24"/>
                <w:highlight w:val="none"/>
              </w:rPr>
            </w:pPr>
            <w:r>
              <w:rPr>
                <w:rFonts w:hint="eastAsia"/>
                <w:b/>
                <w:bCs/>
                <w:color w:val="000000"/>
                <w:sz w:val="24"/>
                <w:highlight w:val="none"/>
              </w:rPr>
              <w:t>1、施工期大气环境保护措施</w:t>
            </w:r>
          </w:p>
          <w:p>
            <w:pPr>
              <w:adjustRightInd w:val="0"/>
              <w:snapToGrid w:val="0"/>
              <w:spacing w:line="360" w:lineRule="auto"/>
              <w:ind w:firstLine="480" w:firstLineChars="200"/>
              <w:rPr>
                <w:rFonts w:hint="eastAsia"/>
                <w:color w:val="000000"/>
                <w:sz w:val="24"/>
                <w:highlight w:val="none"/>
              </w:rPr>
            </w:pPr>
            <w:r>
              <w:rPr>
                <w:rFonts w:hint="eastAsia"/>
                <w:color w:val="000000"/>
                <w:sz w:val="24"/>
                <w:highlight w:val="none"/>
              </w:rPr>
              <w:t>施工过程中产生的废气主要来自土方开挖、回填，建筑材料、设备运输及装卸过程产生的扬尘、各类施工机械和运输车辆所排放的废气</w:t>
            </w:r>
          </w:p>
          <w:p>
            <w:pPr>
              <w:spacing w:line="360" w:lineRule="auto"/>
              <w:ind w:firstLine="480"/>
              <w:rPr>
                <w:bCs/>
                <w:color w:val="000000"/>
                <w:kern w:val="0"/>
                <w:sz w:val="24"/>
                <w:highlight w:val="none"/>
              </w:rPr>
            </w:pPr>
            <w:r>
              <w:rPr>
                <w:bCs/>
                <w:color w:val="000000"/>
                <w:kern w:val="0"/>
                <w:sz w:val="24"/>
                <w:highlight w:val="none"/>
              </w:rPr>
              <w:t>（1）</w:t>
            </w:r>
            <w:r>
              <w:rPr>
                <w:color w:val="000000"/>
                <w:kern w:val="0"/>
                <w:sz w:val="24"/>
                <w:highlight w:val="none"/>
              </w:rPr>
              <w:t>施工扬尘</w:t>
            </w:r>
          </w:p>
          <w:p>
            <w:pPr>
              <w:spacing w:line="360" w:lineRule="auto"/>
              <w:ind w:firstLine="600" w:firstLineChars="250"/>
              <w:rPr>
                <w:rFonts w:hint="eastAsia"/>
                <w:color w:val="000000"/>
                <w:sz w:val="24"/>
                <w:highlight w:val="none"/>
              </w:rPr>
            </w:pPr>
            <w:r>
              <w:rPr>
                <w:rFonts w:hint="eastAsia"/>
                <w:color w:val="000000"/>
                <w:sz w:val="24"/>
                <w:highlight w:val="none"/>
              </w:rPr>
              <w:t>施工扬尘主要为场地内扬尘，主要产生在以下环节：</w:t>
            </w:r>
          </w:p>
          <w:p>
            <w:pPr>
              <w:spacing w:line="360" w:lineRule="auto"/>
              <w:ind w:firstLine="600" w:firstLineChars="250"/>
              <w:rPr>
                <w:rFonts w:hint="eastAsia"/>
                <w:color w:val="000000"/>
                <w:sz w:val="24"/>
                <w:highlight w:val="none"/>
              </w:rPr>
            </w:pPr>
            <w:r>
              <w:rPr>
                <w:rFonts w:hint="eastAsia"/>
                <w:color w:val="000000"/>
                <w:sz w:val="24"/>
                <w:highlight w:val="none"/>
              </w:rPr>
              <w:t>①底层开挖、回填和现场堆放扬尘；</w:t>
            </w:r>
          </w:p>
          <w:p>
            <w:pPr>
              <w:spacing w:line="360" w:lineRule="auto"/>
              <w:ind w:firstLine="600" w:firstLineChars="250"/>
              <w:rPr>
                <w:rFonts w:hint="eastAsia"/>
                <w:color w:val="000000"/>
                <w:sz w:val="24"/>
                <w:highlight w:val="none"/>
              </w:rPr>
            </w:pPr>
            <w:r>
              <w:rPr>
                <w:rFonts w:hint="eastAsia"/>
                <w:color w:val="000000"/>
                <w:sz w:val="24"/>
                <w:highlight w:val="none"/>
              </w:rPr>
              <w:t>②建筑材料的搬运及堆放扬尘；</w:t>
            </w:r>
          </w:p>
          <w:p>
            <w:pPr>
              <w:spacing w:line="360" w:lineRule="auto"/>
              <w:ind w:firstLine="600" w:firstLineChars="250"/>
              <w:rPr>
                <w:rFonts w:hint="eastAsia"/>
                <w:color w:val="000000"/>
                <w:sz w:val="24"/>
                <w:highlight w:val="none"/>
              </w:rPr>
            </w:pPr>
            <w:r>
              <w:rPr>
                <w:rFonts w:hint="eastAsia"/>
                <w:color w:val="000000"/>
                <w:sz w:val="24"/>
                <w:highlight w:val="none"/>
              </w:rPr>
              <w:t>③施工垃圾的清理及堆放扬尘；</w:t>
            </w:r>
          </w:p>
          <w:p>
            <w:pPr>
              <w:spacing w:line="360" w:lineRule="auto"/>
              <w:ind w:firstLine="600" w:firstLineChars="250"/>
              <w:rPr>
                <w:color w:val="000000"/>
                <w:sz w:val="24"/>
                <w:highlight w:val="none"/>
              </w:rPr>
            </w:pPr>
            <w:r>
              <w:rPr>
                <w:rFonts w:hint="eastAsia"/>
                <w:color w:val="000000"/>
                <w:sz w:val="24"/>
                <w:highlight w:val="none"/>
              </w:rPr>
              <w:t>④物料运输车辆造成的道路扬尘。</w:t>
            </w:r>
          </w:p>
          <w:p>
            <w:pPr>
              <w:spacing w:line="360" w:lineRule="auto"/>
              <w:ind w:firstLine="480"/>
              <w:rPr>
                <w:rFonts w:hint="eastAsia"/>
                <w:color w:val="000000"/>
                <w:sz w:val="24"/>
                <w:highlight w:val="none"/>
              </w:rPr>
            </w:pPr>
            <w:r>
              <w:rPr>
                <w:rFonts w:hint="eastAsia"/>
                <w:color w:val="000000"/>
                <w:sz w:val="24"/>
                <w:highlight w:val="none"/>
              </w:rPr>
              <w:t>为把建设项目施工期的扬尘污染降到最低，针对施工阶段提出如下防治措施：</w:t>
            </w:r>
          </w:p>
          <w:p>
            <w:pPr>
              <w:spacing w:line="360" w:lineRule="auto"/>
              <w:ind w:firstLine="600" w:firstLineChars="250"/>
              <w:rPr>
                <w:rFonts w:hint="eastAsia"/>
                <w:color w:val="000000"/>
                <w:sz w:val="24"/>
                <w:highlight w:val="none"/>
              </w:rPr>
            </w:pPr>
            <w:r>
              <w:rPr>
                <w:rFonts w:hint="eastAsia"/>
                <w:color w:val="000000"/>
                <w:sz w:val="24"/>
                <w:highlight w:val="none"/>
              </w:rPr>
              <w:t>①严格控制施工作业范围，施工车辆必须行驶在规定道路范围内；</w:t>
            </w:r>
          </w:p>
          <w:p>
            <w:pPr>
              <w:spacing w:line="360" w:lineRule="auto"/>
              <w:ind w:firstLine="600" w:firstLineChars="250"/>
              <w:rPr>
                <w:rFonts w:hint="eastAsia"/>
                <w:color w:val="000000"/>
                <w:sz w:val="24"/>
                <w:highlight w:val="none"/>
              </w:rPr>
            </w:pPr>
            <w:r>
              <w:rPr>
                <w:rFonts w:hint="eastAsia"/>
                <w:color w:val="000000"/>
                <w:sz w:val="24"/>
                <w:highlight w:val="none"/>
              </w:rPr>
              <w:t>②施工过程中通过洒水车运水至场地运输通道，及时洒水以减少汽车行驶扬尘；</w:t>
            </w:r>
          </w:p>
          <w:p>
            <w:pPr>
              <w:spacing w:line="360" w:lineRule="auto"/>
              <w:ind w:firstLine="600" w:firstLineChars="250"/>
              <w:rPr>
                <w:rFonts w:hint="eastAsia"/>
                <w:color w:val="000000"/>
                <w:sz w:val="24"/>
                <w:highlight w:val="none"/>
              </w:rPr>
            </w:pPr>
            <w:r>
              <w:rPr>
                <w:rFonts w:hint="eastAsia"/>
                <w:color w:val="000000"/>
                <w:sz w:val="24"/>
                <w:highlight w:val="none"/>
              </w:rPr>
              <w:t>③限制运输车辆的行驶速度，场地内行车速度不得超过15km/h；</w:t>
            </w:r>
          </w:p>
          <w:p>
            <w:pPr>
              <w:spacing w:line="360" w:lineRule="auto"/>
              <w:ind w:firstLine="600" w:firstLineChars="250"/>
              <w:rPr>
                <w:color w:val="000000"/>
                <w:sz w:val="24"/>
                <w:highlight w:val="none"/>
              </w:rPr>
            </w:pPr>
            <w:r>
              <w:rPr>
                <w:rFonts w:hint="eastAsia"/>
                <w:color w:val="000000"/>
                <w:sz w:val="24"/>
                <w:highlight w:val="none"/>
              </w:rPr>
              <w:t>④起尘原材料覆盖存放；</w:t>
            </w:r>
          </w:p>
          <w:p>
            <w:pPr>
              <w:adjustRightInd w:val="0"/>
              <w:snapToGrid w:val="0"/>
              <w:spacing w:line="360" w:lineRule="auto"/>
              <w:ind w:firstLine="480" w:firstLineChars="200"/>
              <w:rPr>
                <w:rFonts w:hint="eastAsia"/>
                <w:color w:val="000000"/>
                <w:sz w:val="24"/>
                <w:highlight w:val="none"/>
              </w:rPr>
            </w:pPr>
            <w:r>
              <w:rPr>
                <w:rFonts w:hint="eastAsia" w:eastAsia="新宋体"/>
                <w:color w:val="000000"/>
                <w:sz w:val="24"/>
                <w:highlight w:val="none"/>
              </w:rPr>
              <w:t>通过</w:t>
            </w:r>
            <w:r>
              <w:rPr>
                <w:rFonts w:hint="eastAsia"/>
                <w:color w:val="000000"/>
                <w:sz w:val="24"/>
                <w:highlight w:val="none"/>
              </w:rPr>
              <w:t>采取以上措施后，工地扬尘量可减少</w:t>
            </w:r>
            <w:r>
              <w:rPr>
                <w:color w:val="000000"/>
                <w:sz w:val="24"/>
                <w:highlight w:val="none"/>
              </w:rPr>
              <w:t>70%</w:t>
            </w:r>
            <w:r>
              <w:rPr>
                <w:rFonts w:hint="eastAsia"/>
                <w:color w:val="000000"/>
                <w:sz w:val="24"/>
                <w:highlight w:val="none"/>
              </w:rPr>
              <w:t>～</w:t>
            </w:r>
            <w:r>
              <w:rPr>
                <w:color w:val="000000"/>
                <w:sz w:val="24"/>
                <w:highlight w:val="none"/>
              </w:rPr>
              <w:t>80%</w:t>
            </w:r>
            <w:r>
              <w:rPr>
                <w:rFonts w:hint="eastAsia"/>
                <w:color w:val="000000"/>
                <w:sz w:val="24"/>
                <w:highlight w:val="none"/>
              </w:rPr>
              <w:t>，</w:t>
            </w:r>
            <w:r>
              <w:rPr>
                <w:rFonts w:hint="eastAsia"/>
                <w:color w:val="000000"/>
                <w:kern w:val="0"/>
                <w:sz w:val="24"/>
                <w:highlight w:val="none"/>
              </w:rPr>
              <w:t>可大幅度降低施工造成的大气污染，施工期扬尘基本控制在施工现场范围内，</w:t>
            </w:r>
            <w:r>
              <w:rPr>
                <w:rFonts w:hint="eastAsia"/>
                <w:color w:val="000000"/>
                <w:sz w:val="24"/>
                <w:highlight w:val="none"/>
              </w:rPr>
              <w:t>满足《大气污染物综合排放标准》（</w:t>
            </w:r>
            <w:r>
              <w:rPr>
                <w:color w:val="000000"/>
                <w:sz w:val="24"/>
                <w:highlight w:val="none"/>
              </w:rPr>
              <w:t>GB16297-1996</w:t>
            </w:r>
            <w:r>
              <w:rPr>
                <w:rFonts w:hint="eastAsia"/>
                <w:color w:val="000000"/>
                <w:sz w:val="24"/>
                <w:highlight w:val="none"/>
              </w:rPr>
              <w:t>）</w:t>
            </w:r>
            <w:r>
              <w:rPr>
                <w:rFonts w:hint="eastAsia"/>
                <w:color w:val="000000"/>
                <w:kern w:val="0"/>
                <w:sz w:val="24"/>
                <w:highlight w:val="none"/>
              </w:rPr>
              <w:t>表</w:t>
            </w:r>
            <w:r>
              <w:rPr>
                <w:color w:val="000000"/>
                <w:kern w:val="0"/>
                <w:sz w:val="24"/>
                <w:highlight w:val="none"/>
              </w:rPr>
              <w:t>2</w:t>
            </w:r>
            <w:r>
              <w:rPr>
                <w:rFonts w:hint="eastAsia"/>
                <w:color w:val="000000"/>
                <w:kern w:val="0"/>
                <w:sz w:val="24"/>
                <w:highlight w:val="none"/>
              </w:rPr>
              <w:t>新污染源大气污染物排放限值</w:t>
            </w:r>
            <w:r>
              <w:rPr>
                <w:rFonts w:hint="eastAsia"/>
                <w:color w:val="000000"/>
                <w:sz w:val="24"/>
                <w:highlight w:val="none"/>
              </w:rPr>
              <w:t>的要求。另外，施工产生的扬尘属短期污染，其影响将随施工行为的结束而结束。因此在采取严格的防尘措施后，施工期扬尘的影响将大大地降低，其对环境的影响也将随施工的结束而消失。</w:t>
            </w:r>
          </w:p>
          <w:p>
            <w:pPr>
              <w:numPr>
                <w:ilvl w:val="0"/>
                <w:numId w:val="5"/>
              </w:numPr>
              <w:adjustRightInd w:val="0"/>
              <w:snapToGrid w:val="0"/>
              <w:spacing w:line="360" w:lineRule="auto"/>
              <w:ind w:firstLine="480" w:firstLineChars="200"/>
              <w:rPr>
                <w:rFonts w:hint="eastAsia" w:eastAsia="新宋体"/>
                <w:color w:val="000000"/>
                <w:sz w:val="24"/>
                <w:highlight w:val="none"/>
              </w:rPr>
            </w:pPr>
            <w:r>
              <w:rPr>
                <w:rFonts w:hint="eastAsia" w:eastAsia="新宋体"/>
                <w:color w:val="000000"/>
                <w:sz w:val="24"/>
                <w:highlight w:val="none"/>
              </w:rPr>
              <w:t>施工机械废气</w:t>
            </w:r>
          </w:p>
          <w:p>
            <w:pPr>
              <w:adjustRightInd w:val="0"/>
              <w:snapToGrid w:val="0"/>
              <w:spacing w:line="360" w:lineRule="auto"/>
              <w:ind w:firstLine="480" w:firstLineChars="200"/>
              <w:rPr>
                <w:rFonts w:hint="eastAsia"/>
                <w:color w:val="000000"/>
                <w:sz w:val="24"/>
                <w:highlight w:val="none"/>
              </w:rPr>
            </w:pPr>
            <w:r>
              <w:rPr>
                <w:color w:val="000000"/>
                <w:sz w:val="24"/>
                <w:highlight w:val="none"/>
              </w:rPr>
              <w:t>施工机械和运输车辆排放的大气污染物主要是NOx、THC和CO，</w:t>
            </w:r>
            <w:r>
              <w:rPr>
                <w:rFonts w:hint="eastAsia"/>
                <w:color w:val="000000"/>
                <w:sz w:val="24"/>
                <w:highlight w:val="none"/>
              </w:rPr>
              <w:t>该类源一般具有排放量小、间歇性、短期性和流动性的特点，</w:t>
            </w:r>
            <w:r>
              <w:rPr>
                <w:color w:val="000000"/>
                <w:sz w:val="24"/>
                <w:highlight w:val="none"/>
              </w:rPr>
              <w:t>在使用达标排放的车辆和设备的前提下，</w:t>
            </w:r>
            <w:r>
              <w:rPr>
                <w:rFonts w:hint="eastAsia"/>
                <w:color w:val="000000"/>
                <w:sz w:val="24"/>
                <w:highlight w:val="none"/>
              </w:rPr>
              <w:t>本项目拟采取禁止运输车辆超载；加强施工机械的日常保养和维护等措施减小对环境的影响。</w:t>
            </w:r>
          </w:p>
          <w:p>
            <w:pPr>
              <w:adjustRightInd w:val="0"/>
              <w:snapToGrid w:val="0"/>
              <w:spacing w:line="360" w:lineRule="auto"/>
              <w:ind w:firstLine="480" w:firstLineChars="200"/>
              <w:rPr>
                <w:rFonts w:hint="eastAsia"/>
                <w:color w:val="000000"/>
                <w:sz w:val="24"/>
                <w:highlight w:val="none"/>
              </w:rPr>
            </w:pPr>
            <w:r>
              <w:rPr>
                <w:color w:val="000000"/>
                <w:sz w:val="24"/>
                <w:highlight w:val="none"/>
              </w:rPr>
              <w:t>由于本项目使用的车辆和设备较少，排放的污染物与周围道路行驶车辆排放污染物相比</w:t>
            </w:r>
            <w:r>
              <w:rPr>
                <w:rFonts w:hint="eastAsia"/>
                <w:color w:val="000000"/>
                <w:sz w:val="24"/>
                <w:highlight w:val="none"/>
              </w:rPr>
              <w:t>较小</w:t>
            </w:r>
            <w:r>
              <w:rPr>
                <w:color w:val="000000"/>
                <w:sz w:val="24"/>
                <w:highlight w:val="none"/>
              </w:rPr>
              <w:t>，</w:t>
            </w:r>
            <w:r>
              <w:rPr>
                <w:rFonts w:hint="eastAsia"/>
                <w:color w:val="000000"/>
                <w:sz w:val="24"/>
                <w:highlight w:val="none"/>
              </w:rPr>
              <w:t>且采取相应措施，故，</w:t>
            </w:r>
            <w:r>
              <w:rPr>
                <w:color w:val="000000"/>
                <w:sz w:val="24"/>
                <w:highlight w:val="none"/>
              </w:rPr>
              <w:t>对周围环境影响轻微。</w:t>
            </w:r>
          </w:p>
          <w:p>
            <w:pPr>
              <w:adjustRightInd w:val="0"/>
              <w:snapToGrid w:val="0"/>
              <w:spacing w:line="360" w:lineRule="auto"/>
              <w:rPr>
                <w:rFonts w:hint="eastAsia"/>
                <w:color w:val="000000"/>
                <w:sz w:val="24"/>
                <w:highlight w:val="none"/>
              </w:rPr>
            </w:pPr>
            <w:r>
              <w:rPr>
                <w:rFonts w:hint="eastAsia"/>
                <w:b/>
                <w:color w:val="000000"/>
                <w:sz w:val="24"/>
                <w:highlight w:val="none"/>
              </w:rPr>
              <w:t>2、</w:t>
            </w:r>
            <w:r>
              <w:rPr>
                <w:rFonts w:hint="eastAsia" w:ascii="宋体" w:hAnsi="宋体" w:cs="宋体"/>
                <w:b/>
                <w:bCs/>
                <w:color w:val="000000"/>
                <w:spacing w:val="-10"/>
                <w:sz w:val="24"/>
                <w:highlight w:val="none"/>
              </w:rPr>
              <w:t>施工期</w:t>
            </w:r>
            <w:r>
              <w:rPr>
                <w:rFonts w:hint="eastAsia"/>
                <w:b/>
                <w:color w:val="000000"/>
                <w:sz w:val="24"/>
                <w:highlight w:val="none"/>
              </w:rPr>
              <w:t>水环境保护措施</w:t>
            </w:r>
          </w:p>
          <w:p>
            <w:pPr>
              <w:adjustRightInd w:val="0"/>
              <w:snapToGrid w:val="0"/>
              <w:spacing w:line="360" w:lineRule="auto"/>
              <w:ind w:firstLine="480" w:firstLineChars="200"/>
              <w:rPr>
                <w:rFonts w:hint="eastAsia"/>
                <w:color w:val="000000"/>
                <w:sz w:val="24"/>
                <w:highlight w:val="none"/>
              </w:rPr>
            </w:pPr>
            <w:r>
              <w:rPr>
                <w:rFonts w:hint="eastAsia"/>
                <w:color w:val="000000"/>
                <w:sz w:val="24"/>
                <w:highlight w:val="none"/>
              </w:rPr>
              <w:t>本项目施工期废水主要为施工生产废水和施工人员的生活污水。为减少施工期间废水的污染，应设置简易沉淀池，施工生产废水经沉淀后全部用于绿化、抑尘，不外排。生活污水</w:t>
            </w:r>
            <w:r>
              <w:rPr>
                <w:rFonts w:hint="eastAsia"/>
                <w:color w:val="000000"/>
                <w:sz w:val="24"/>
                <w:highlight w:val="none"/>
                <w:lang w:val="en-US" w:eastAsia="zh-CN"/>
              </w:rPr>
              <w:t>经临时化粪池收集后</w:t>
            </w:r>
            <w:commentRangeStart w:id="2"/>
            <w:r>
              <w:rPr>
                <w:rFonts w:hint="eastAsia"/>
                <w:color w:val="000000"/>
                <w:sz w:val="24"/>
                <w:highlight w:val="none"/>
                <w:lang w:val="en-US" w:eastAsia="zh-CN"/>
              </w:rPr>
              <w:t>送至纳</w:t>
            </w:r>
            <w:commentRangeEnd w:id="2"/>
            <w:r>
              <w:commentReference w:id="2"/>
            </w:r>
            <w:r>
              <w:rPr>
                <w:rFonts w:hint="eastAsia"/>
                <w:color w:val="000000"/>
                <w:sz w:val="24"/>
                <w:highlight w:val="none"/>
                <w:lang w:val="en-US" w:eastAsia="zh-CN"/>
              </w:rPr>
              <w:t>日松镇生活污水处理厂处理</w:t>
            </w:r>
            <w:r>
              <w:rPr>
                <w:rFonts w:hint="eastAsia"/>
                <w:color w:val="000000"/>
                <w:sz w:val="24"/>
                <w:highlight w:val="none"/>
              </w:rPr>
              <w:t>。</w:t>
            </w:r>
          </w:p>
          <w:p>
            <w:pPr>
              <w:adjustRightInd w:val="0"/>
              <w:snapToGrid w:val="0"/>
              <w:spacing w:line="360" w:lineRule="auto"/>
              <w:rPr>
                <w:color w:val="000000"/>
                <w:sz w:val="24"/>
                <w:highlight w:val="none"/>
              </w:rPr>
            </w:pPr>
            <w:r>
              <w:rPr>
                <w:rFonts w:hint="eastAsia"/>
                <w:b/>
                <w:color w:val="000000"/>
                <w:sz w:val="24"/>
                <w:highlight w:val="none"/>
              </w:rPr>
              <w:t>3、</w:t>
            </w:r>
            <w:r>
              <w:rPr>
                <w:rFonts w:hint="eastAsia" w:ascii="宋体" w:hAnsi="宋体" w:cs="宋体"/>
                <w:b/>
                <w:bCs/>
                <w:color w:val="000000"/>
                <w:spacing w:val="-10"/>
                <w:sz w:val="24"/>
                <w:highlight w:val="none"/>
              </w:rPr>
              <w:t>施工期</w:t>
            </w:r>
            <w:r>
              <w:rPr>
                <w:rFonts w:hint="eastAsia"/>
                <w:b/>
                <w:color w:val="000000"/>
                <w:sz w:val="24"/>
                <w:highlight w:val="none"/>
              </w:rPr>
              <w:t>声环境保护措施</w:t>
            </w:r>
          </w:p>
          <w:p>
            <w:pPr>
              <w:adjustRightInd w:val="0"/>
              <w:snapToGrid w:val="0"/>
              <w:spacing w:line="360" w:lineRule="auto"/>
              <w:ind w:firstLine="480" w:firstLineChars="200"/>
              <w:rPr>
                <w:rFonts w:hint="eastAsia"/>
                <w:color w:val="000000"/>
                <w:sz w:val="24"/>
                <w:highlight w:val="none"/>
              </w:rPr>
            </w:pPr>
            <w:r>
              <w:rPr>
                <w:rFonts w:hint="eastAsia"/>
                <w:color w:val="000000"/>
                <w:sz w:val="24"/>
                <w:highlight w:val="none"/>
              </w:rPr>
              <w:t>施工期间产生的噪声污染源主要为施工机械噪声、车辆行驶、设备安装时产生的噪声，施工期间采取了以下措施，减小施工期影响：</w:t>
            </w:r>
            <w:r>
              <w:commentReference w:id="3"/>
            </w:r>
          </w:p>
          <w:p>
            <w:pPr>
              <w:adjustRightInd w:val="0"/>
              <w:snapToGrid w:val="0"/>
              <w:spacing w:line="360" w:lineRule="auto"/>
              <w:ind w:firstLine="480" w:firstLineChars="200"/>
              <w:rPr>
                <w:rFonts w:hint="eastAsia"/>
                <w:color w:val="000000"/>
                <w:sz w:val="24"/>
                <w:highlight w:val="none"/>
              </w:rPr>
            </w:pPr>
            <w:r>
              <w:rPr>
                <w:rFonts w:hint="eastAsia"/>
                <w:color w:val="000000"/>
                <w:sz w:val="24"/>
                <w:highlight w:val="none"/>
              </w:rPr>
              <w:t>①合理安排施工时间，避开夜间和昼间午休时间。</w:t>
            </w:r>
          </w:p>
          <w:p>
            <w:pPr>
              <w:adjustRightInd w:val="0"/>
              <w:snapToGrid w:val="0"/>
              <w:spacing w:line="360" w:lineRule="auto"/>
              <w:ind w:firstLine="480" w:firstLineChars="200"/>
              <w:rPr>
                <w:rFonts w:hint="eastAsia"/>
                <w:color w:val="000000"/>
                <w:sz w:val="24"/>
                <w:highlight w:val="none"/>
              </w:rPr>
            </w:pPr>
            <w:r>
              <w:rPr>
                <w:rFonts w:hint="eastAsia"/>
                <w:color w:val="000000"/>
                <w:sz w:val="24"/>
                <w:highlight w:val="none"/>
              </w:rPr>
              <w:t>②施工车辆低速行驶。</w:t>
            </w:r>
          </w:p>
          <w:p>
            <w:pPr>
              <w:adjustRightInd w:val="0"/>
              <w:snapToGrid w:val="0"/>
              <w:spacing w:line="360" w:lineRule="auto"/>
              <w:ind w:firstLine="480" w:firstLineChars="200"/>
              <w:rPr>
                <w:rFonts w:hint="eastAsia"/>
                <w:color w:val="000000"/>
                <w:sz w:val="24"/>
                <w:highlight w:val="none"/>
              </w:rPr>
            </w:pPr>
            <w:r>
              <w:rPr>
                <w:rFonts w:hint="eastAsia"/>
                <w:color w:val="000000"/>
                <w:sz w:val="24"/>
                <w:highlight w:val="none"/>
              </w:rPr>
              <w:t>③施工人员文明施工，减少人为噪声、尽量避免工具碰撞噪声。</w:t>
            </w:r>
          </w:p>
          <w:p>
            <w:pPr>
              <w:adjustRightInd w:val="0"/>
              <w:snapToGrid w:val="0"/>
              <w:spacing w:line="360" w:lineRule="auto"/>
              <w:rPr>
                <w:color w:val="000000"/>
                <w:sz w:val="24"/>
                <w:highlight w:val="none"/>
              </w:rPr>
            </w:pPr>
            <w:r>
              <w:rPr>
                <w:rFonts w:hint="eastAsia"/>
                <w:b/>
                <w:color w:val="000000"/>
                <w:sz w:val="24"/>
                <w:highlight w:val="none"/>
              </w:rPr>
              <w:t>4、</w:t>
            </w:r>
            <w:r>
              <w:rPr>
                <w:rFonts w:hint="eastAsia" w:ascii="宋体" w:hAnsi="宋体" w:cs="宋体"/>
                <w:b/>
                <w:bCs/>
                <w:color w:val="000000"/>
                <w:spacing w:val="-10"/>
                <w:sz w:val="24"/>
                <w:highlight w:val="none"/>
              </w:rPr>
              <w:t>施工期</w:t>
            </w:r>
            <w:r>
              <w:rPr>
                <w:rFonts w:hint="eastAsia"/>
                <w:b/>
                <w:color w:val="000000"/>
                <w:sz w:val="24"/>
                <w:highlight w:val="none"/>
              </w:rPr>
              <w:t>固体废物治理措施</w:t>
            </w:r>
            <w:r>
              <w:rPr>
                <w:rFonts w:hint="eastAsia"/>
                <w:color w:val="000000"/>
                <w:sz w:val="24"/>
                <w:highlight w:val="none"/>
              </w:rPr>
              <w:t xml:space="preserve">   </w:t>
            </w:r>
          </w:p>
          <w:p>
            <w:pPr>
              <w:adjustRightInd w:val="0"/>
              <w:snapToGrid w:val="0"/>
              <w:spacing w:line="360" w:lineRule="auto"/>
              <w:ind w:firstLine="480" w:firstLineChars="200"/>
              <w:rPr>
                <w:rFonts w:hint="eastAsia"/>
                <w:color w:val="000000"/>
                <w:sz w:val="24"/>
                <w:highlight w:val="none"/>
              </w:rPr>
            </w:pPr>
            <w:r>
              <w:rPr>
                <w:rFonts w:hint="eastAsia"/>
                <w:color w:val="000000"/>
                <w:sz w:val="24"/>
                <w:highlight w:val="none"/>
              </w:rPr>
              <w:t>施工中产生的固体废物主要是建筑垃圾、地基挖掘产生的土方和生活垃圾。</w:t>
            </w:r>
          </w:p>
          <w:p>
            <w:pPr>
              <w:adjustRightInd w:val="0"/>
              <w:snapToGrid w:val="0"/>
              <w:spacing w:line="360" w:lineRule="auto"/>
              <w:ind w:firstLine="480" w:firstLineChars="200"/>
              <w:rPr>
                <w:rFonts w:hint="eastAsia"/>
                <w:color w:val="000000"/>
                <w:sz w:val="24"/>
                <w:highlight w:val="none"/>
              </w:rPr>
            </w:pPr>
            <w:r>
              <w:rPr>
                <w:rFonts w:hint="eastAsia"/>
                <w:color w:val="000000"/>
                <w:sz w:val="24"/>
                <w:highlight w:val="none"/>
              </w:rPr>
              <w:t>施工期固体废物应集中堆放及时清理，施工单位应按规定办理好土石方、建筑垃圾的排放手续，外运到有关部门指定的建筑垃圾倾倒场，防止露天长期堆放垃圾可能产生的二次污染</w:t>
            </w:r>
            <w:r>
              <w:rPr>
                <w:rFonts w:hint="eastAsia"/>
                <w:color w:val="000000"/>
                <w:sz w:val="24"/>
                <w:highlight w:val="none"/>
                <w:lang w:eastAsia="zh-CN"/>
              </w:rPr>
              <w:t>；</w:t>
            </w:r>
            <w:r>
              <w:rPr>
                <w:color w:val="000000"/>
                <w:sz w:val="24"/>
                <w:highlight w:val="none"/>
              </w:rPr>
              <w:t>生活垃圾经收集后</w:t>
            </w:r>
            <w:r>
              <w:rPr>
                <w:rFonts w:hint="eastAsia"/>
                <w:color w:val="000000"/>
                <w:sz w:val="24"/>
                <w:highlight w:val="none"/>
              </w:rPr>
              <w:t>交由当地环卫部门</w:t>
            </w:r>
            <w:r>
              <w:rPr>
                <w:color w:val="000000"/>
                <w:sz w:val="24"/>
                <w:highlight w:val="none"/>
              </w:rPr>
              <w:t>统一处理</w:t>
            </w:r>
            <w:r>
              <w:rPr>
                <w:rFonts w:hint="eastAsia"/>
                <w:color w:val="000000"/>
                <w:sz w:val="24"/>
                <w:highlight w:val="none"/>
              </w:rPr>
              <w:t>。在采取上述措施后，施工期固废对环境的影响是可以接受的。</w:t>
            </w:r>
          </w:p>
          <w:p>
            <w:pPr>
              <w:adjustRightInd w:val="0"/>
              <w:snapToGrid w:val="0"/>
              <w:spacing w:line="360" w:lineRule="auto"/>
              <w:ind w:firstLine="480" w:firstLineChars="200"/>
              <w:rPr>
                <w:rFonts w:ascii="宋体" w:hAnsi="宋体" w:cs="宋体"/>
                <w:bCs/>
                <w:color w:val="000000"/>
                <w:spacing w:val="-10"/>
                <w:sz w:val="24"/>
                <w:highlight w:val="none"/>
              </w:rPr>
            </w:pPr>
            <w:r>
              <w:rPr>
                <w:rFonts w:hint="eastAsia"/>
                <w:color w:val="000000"/>
                <w:sz w:val="24"/>
                <w:highlight w:val="none"/>
              </w:rPr>
              <w:t>综上所述，项目施工期间对周围环境会产生一些不利影响，但由于施工期较短，施工期对环境所产生的不利影响会随着施工的结束而消除。</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74" w:hRule="atLeast"/>
          <w:jc w:val="center"/>
        </w:trPr>
        <w:tc>
          <w:tcPr>
            <w:tcW w:w="746" w:type="dxa"/>
            <w:noWrap w:val="0"/>
            <w:tcMar>
              <w:left w:w="28" w:type="dxa"/>
              <w:right w:w="28" w:type="dxa"/>
            </w:tcMar>
            <w:vAlign w:val="center"/>
          </w:tcPr>
          <w:p>
            <w:pPr>
              <w:adjustRightInd w:val="0"/>
              <w:snapToGrid w:val="0"/>
              <w:jc w:val="center"/>
              <w:rPr>
                <w:rFonts w:hint="eastAsia" w:ascii="宋体" w:hAnsi="宋体" w:cs="宋体"/>
                <w:bCs/>
                <w:color w:val="000000"/>
                <w:sz w:val="24"/>
                <w:highlight w:val="none"/>
              </w:rPr>
            </w:pPr>
            <w:r>
              <w:rPr>
                <w:rFonts w:hint="eastAsia" w:ascii="宋体" w:hAnsi="宋体" w:cs="宋体"/>
                <w:bCs/>
                <w:color w:val="000000"/>
                <w:sz w:val="24"/>
                <w:highlight w:val="none"/>
              </w:rPr>
              <w:t>运营</w:t>
            </w:r>
          </w:p>
          <w:p>
            <w:pPr>
              <w:adjustRightInd w:val="0"/>
              <w:snapToGrid w:val="0"/>
              <w:jc w:val="center"/>
              <w:rPr>
                <w:rFonts w:hint="eastAsia" w:ascii="宋体" w:hAnsi="宋体" w:cs="宋体"/>
                <w:bCs/>
                <w:color w:val="000000"/>
                <w:sz w:val="24"/>
                <w:highlight w:val="none"/>
              </w:rPr>
            </w:pPr>
            <w:r>
              <w:rPr>
                <w:rFonts w:hint="eastAsia" w:ascii="宋体" w:hAnsi="宋体" w:cs="宋体"/>
                <w:bCs/>
                <w:color w:val="000000"/>
                <w:sz w:val="24"/>
                <w:highlight w:val="none"/>
              </w:rPr>
              <w:t>期环</w:t>
            </w:r>
          </w:p>
          <w:p>
            <w:pPr>
              <w:adjustRightInd w:val="0"/>
              <w:snapToGrid w:val="0"/>
              <w:jc w:val="center"/>
              <w:rPr>
                <w:rFonts w:hint="eastAsia" w:ascii="宋体" w:hAnsi="宋体" w:cs="宋体"/>
                <w:bCs/>
                <w:color w:val="000000"/>
                <w:sz w:val="24"/>
                <w:highlight w:val="none"/>
              </w:rPr>
            </w:pPr>
            <w:r>
              <w:rPr>
                <w:rFonts w:hint="eastAsia" w:ascii="宋体" w:hAnsi="宋体" w:cs="宋体"/>
                <w:bCs/>
                <w:color w:val="000000"/>
                <w:sz w:val="24"/>
                <w:highlight w:val="none"/>
              </w:rPr>
              <w:t>境影</w:t>
            </w:r>
          </w:p>
          <w:p>
            <w:pPr>
              <w:adjustRightInd w:val="0"/>
              <w:snapToGrid w:val="0"/>
              <w:jc w:val="center"/>
              <w:rPr>
                <w:rFonts w:hint="eastAsia" w:ascii="宋体" w:hAnsi="宋体" w:cs="宋体"/>
                <w:bCs/>
                <w:color w:val="000000"/>
                <w:sz w:val="24"/>
                <w:highlight w:val="none"/>
              </w:rPr>
            </w:pPr>
            <w:r>
              <w:rPr>
                <w:rFonts w:hint="eastAsia" w:ascii="宋体" w:hAnsi="宋体" w:cs="宋体"/>
                <w:bCs/>
                <w:color w:val="000000"/>
                <w:sz w:val="24"/>
                <w:highlight w:val="none"/>
              </w:rPr>
              <w:t>响和</w:t>
            </w:r>
          </w:p>
          <w:p>
            <w:pPr>
              <w:adjustRightInd w:val="0"/>
              <w:snapToGrid w:val="0"/>
              <w:jc w:val="center"/>
              <w:rPr>
                <w:rFonts w:hint="eastAsia" w:ascii="宋体" w:hAnsi="宋体" w:cs="宋体"/>
                <w:bCs/>
                <w:color w:val="000000"/>
                <w:sz w:val="24"/>
                <w:highlight w:val="none"/>
              </w:rPr>
            </w:pPr>
            <w:r>
              <w:rPr>
                <w:rFonts w:hint="eastAsia" w:ascii="宋体" w:hAnsi="宋体" w:cs="宋体"/>
                <w:bCs/>
                <w:color w:val="000000"/>
                <w:sz w:val="24"/>
                <w:highlight w:val="none"/>
              </w:rPr>
              <w:t>保护</w:t>
            </w:r>
          </w:p>
          <w:p>
            <w:pPr>
              <w:adjustRightInd w:val="0"/>
              <w:snapToGrid w:val="0"/>
              <w:jc w:val="center"/>
              <w:rPr>
                <w:rFonts w:ascii="宋体" w:hAnsi="宋体" w:cs="宋体"/>
                <w:bCs/>
                <w:color w:val="000000"/>
                <w:szCs w:val="21"/>
                <w:highlight w:val="none"/>
              </w:rPr>
            </w:pPr>
            <w:r>
              <w:rPr>
                <w:rFonts w:hint="eastAsia" w:ascii="宋体" w:hAnsi="宋体" w:cs="宋体"/>
                <w:bCs/>
                <w:color w:val="000000"/>
                <w:sz w:val="24"/>
                <w:highlight w:val="none"/>
              </w:rPr>
              <w:t>措施</w:t>
            </w:r>
          </w:p>
        </w:tc>
        <w:tc>
          <w:tcPr>
            <w:tcW w:w="8162" w:type="dxa"/>
            <w:noWrap w:val="0"/>
            <w:vAlign w:val="center"/>
          </w:tcPr>
          <w:p>
            <w:pPr>
              <w:spacing w:line="360" w:lineRule="auto"/>
              <w:rPr>
                <w:b/>
                <w:bCs/>
                <w:color w:val="000000"/>
                <w:sz w:val="24"/>
                <w:highlight w:val="none"/>
              </w:rPr>
            </w:pPr>
            <w:r>
              <w:rPr>
                <w:rFonts w:hint="eastAsia"/>
                <w:b/>
                <w:bCs/>
                <w:color w:val="000000"/>
                <w:sz w:val="24"/>
                <w:highlight w:val="none"/>
              </w:rPr>
              <w:t>运营期</w:t>
            </w:r>
            <w:r>
              <w:rPr>
                <w:b/>
                <w:bCs/>
                <w:color w:val="000000"/>
                <w:sz w:val="24"/>
                <w:highlight w:val="none"/>
              </w:rPr>
              <w:t>环境影响分析</w:t>
            </w:r>
          </w:p>
          <w:p>
            <w:pPr>
              <w:adjustRightInd w:val="0"/>
              <w:snapToGrid w:val="0"/>
              <w:spacing w:line="360" w:lineRule="auto"/>
              <w:rPr>
                <w:rFonts w:ascii="宋体" w:hAnsi="宋体" w:cs="宋体"/>
                <w:b/>
                <w:color w:val="000000"/>
                <w:spacing w:val="-10"/>
                <w:sz w:val="24"/>
                <w:highlight w:val="none"/>
              </w:rPr>
            </w:pPr>
            <w:r>
              <w:rPr>
                <w:b/>
                <w:color w:val="000000"/>
                <w:spacing w:val="-10"/>
                <w:sz w:val="24"/>
                <w:highlight w:val="none"/>
              </w:rPr>
              <w:t>1、</w:t>
            </w:r>
            <w:r>
              <w:rPr>
                <w:rFonts w:hint="eastAsia" w:ascii="宋体" w:hAnsi="宋体" w:cs="宋体"/>
                <w:b/>
                <w:color w:val="000000"/>
                <w:spacing w:val="-10"/>
                <w:sz w:val="24"/>
                <w:highlight w:val="none"/>
              </w:rPr>
              <w:t>大气环境影响分析</w:t>
            </w:r>
          </w:p>
          <w:p>
            <w:pPr>
              <w:adjustRightInd w:val="0"/>
              <w:snapToGrid w:val="0"/>
              <w:spacing w:line="360" w:lineRule="auto"/>
              <w:ind w:firstLine="440" w:firstLineChars="200"/>
              <w:rPr>
                <w:rFonts w:hint="eastAsia" w:ascii="宋体" w:hAnsi="宋体" w:cs="宋体"/>
                <w:bCs/>
                <w:color w:val="000000"/>
                <w:spacing w:val="-10"/>
                <w:sz w:val="24"/>
                <w:highlight w:val="none"/>
              </w:rPr>
            </w:pPr>
            <w:r>
              <w:rPr>
                <w:rFonts w:hint="eastAsia" w:ascii="宋体" w:hAnsi="宋体" w:cs="宋体"/>
                <w:bCs/>
                <w:color w:val="000000"/>
                <w:spacing w:val="-10"/>
                <w:sz w:val="24"/>
                <w:highlight w:val="none"/>
              </w:rPr>
              <w:t>运营期废气主要为</w:t>
            </w:r>
            <w:r>
              <w:rPr>
                <w:rFonts w:hint="eastAsia"/>
                <w:color w:val="000000"/>
                <w:sz w:val="24"/>
                <w:highlight w:val="none"/>
                <w:lang w:val="en-US" w:eastAsia="zh-CN"/>
              </w:rPr>
              <w:t>物料</w:t>
            </w:r>
            <w:r>
              <w:rPr>
                <w:rFonts w:hint="eastAsia"/>
                <w:color w:val="000000"/>
                <w:sz w:val="24"/>
                <w:highlight w:val="none"/>
              </w:rPr>
              <w:t>筛分、</w:t>
            </w:r>
            <w:r>
              <w:rPr>
                <w:rFonts w:hint="eastAsia"/>
                <w:color w:val="000000"/>
                <w:sz w:val="24"/>
                <w:highlight w:val="none"/>
                <w:lang w:val="en-US" w:eastAsia="zh-CN"/>
              </w:rPr>
              <w:t>破碎</w:t>
            </w:r>
            <w:r>
              <w:rPr>
                <w:rFonts w:hint="eastAsia"/>
                <w:color w:val="000000"/>
                <w:sz w:val="24"/>
                <w:highlight w:val="none"/>
              </w:rPr>
              <w:t>、</w:t>
            </w:r>
            <w:r>
              <w:rPr>
                <w:rFonts w:hint="eastAsia"/>
                <w:color w:val="000000"/>
                <w:sz w:val="24"/>
                <w:highlight w:val="none"/>
                <w:lang w:val="en-US" w:eastAsia="zh-CN"/>
              </w:rPr>
              <w:t>XRT</w:t>
            </w:r>
            <w:r>
              <w:rPr>
                <w:rFonts w:hint="eastAsia"/>
                <w:color w:val="000000"/>
                <w:sz w:val="24"/>
                <w:highlight w:val="none"/>
              </w:rPr>
              <w:t>干选系统、物料输送产生</w:t>
            </w:r>
            <w:r>
              <w:rPr>
                <w:rFonts w:hint="eastAsia"/>
                <w:color w:val="000000"/>
                <w:sz w:val="24"/>
                <w:highlight w:val="none"/>
                <w:lang w:val="en-US" w:eastAsia="zh-CN"/>
              </w:rPr>
              <w:t>粉</w:t>
            </w:r>
            <w:r>
              <w:rPr>
                <w:rFonts w:hint="eastAsia"/>
                <w:color w:val="000000"/>
                <w:sz w:val="24"/>
                <w:highlight w:val="none"/>
              </w:rPr>
              <w:t>尘</w:t>
            </w:r>
            <w:r>
              <w:rPr>
                <w:rFonts w:hint="eastAsia"/>
                <w:color w:val="000000"/>
                <w:sz w:val="24"/>
                <w:highlight w:val="none"/>
                <w:lang w:eastAsia="zh-CN"/>
              </w:rPr>
              <w:t>，</w:t>
            </w:r>
            <w:r>
              <w:rPr>
                <w:rFonts w:hint="eastAsia"/>
                <w:color w:val="000000"/>
                <w:sz w:val="24"/>
                <w:highlight w:val="none"/>
                <w:lang w:val="en-US" w:eastAsia="zh-CN"/>
              </w:rPr>
              <w:t>以及煤泥烘干产生的粉</w:t>
            </w:r>
            <w:r>
              <w:rPr>
                <w:rFonts w:hint="eastAsia"/>
                <w:color w:val="000000"/>
                <w:sz w:val="24"/>
                <w:highlight w:val="none"/>
              </w:rPr>
              <w:t>尘</w:t>
            </w:r>
            <w:r>
              <w:rPr>
                <w:rFonts w:hint="eastAsia" w:ascii="宋体" w:hAnsi="宋体" w:cs="宋体"/>
                <w:bCs/>
                <w:color w:val="000000"/>
                <w:spacing w:val="-10"/>
                <w:sz w:val="24"/>
                <w:highlight w:val="none"/>
              </w:rPr>
              <w:t>。</w:t>
            </w:r>
          </w:p>
          <w:p>
            <w:pPr>
              <w:adjustRightInd w:val="0"/>
              <w:snapToGrid w:val="0"/>
              <w:spacing w:line="360" w:lineRule="auto"/>
              <w:ind w:firstLine="480" w:firstLineChars="200"/>
              <w:rPr>
                <w:color w:val="000000"/>
                <w:sz w:val="24"/>
                <w:highlight w:val="none"/>
              </w:rPr>
            </w:pPr>
            <w:r>
              <w:rPr>
                <w:rFonts w:hint="eastAsia"/>
                <w:color w:val="000000"/>
                <w:sz w:val="24"/>
                <w:highlight w:val="none"/>
              </w:rPr>
              <w:t>本项目原</w:t>
            </w:r>
            <w:r>
              <w:rPr>
                <w:rFonts w:hint="eastAsia"/>
                <w:color w:val="000000"/>
                <w:sz w:val="24"/>
                <w:highlight w:val="none"/>
                <w:lang w:val="en-US" w:eastAsia="zh-CN"/>
              </w:rPr>
              <w:t>料</w:t>
            </w:r>
            <w:r>
              <w:rPr>
                <w:rFonts w:hint="eastAsia"/>
                <w:color w:val="000000"/>
                <w:sz w:val="24"/>
                <w:highlight w:val="none"/>
              </w:rPr>
              <w:t>筛分量为</w:t>
            </w:r>
            <w:r>
              <w:rPr>
                <w:rFonts w:hint="eastAsia"/>
                <w:color w:val="000000"/>
                <w:sz w:val="24"/>
                <w:highlight w:val="none"/>
                <w:lang w:val="en-US" w:eastAsia="zh-CN"/>
              </w:rPr>
              <w:t>12</w:t>
            </w:r>
            <w:r>
              <w:rPr>
                <w:rFonts w:hint="eastAsia"/>
                <w:color w:val="000000"/>
                <w:sz w:val="24"/>
                <w:highlight w:val="none"/>
              </w:rPr>
              <w:t>0万吨，干选机最大干选量为</w:t>
            </w:r>
            <w:r>
              <w:rPr>
                <w:rFonts w:hint="eastAsia"/>
                <w:color w:val="000000"/>
                <w:sz w:val="24"/>
                <w:highlight w:val="none"/>
                <w:lang w:val="en-US" w:eastAsia="zh-CN"/>
              </w:rPr>
              <w:t>12</w:t>
            </w:r>
            <w:r>
              <w:rPr>
                <w:rFonts w:hint="eastAsia"/>
                <w:color w:val="000000"/>
                <w:sz w:val="24"/>
                <w:highlight w:val="none"/>
              </w:rPr>
              <w:t>0万吨，年生产</w:t>
            </w:r>
            <w:r>
              <w:rPr>
                <w:rFonts w:hint="eastAsia"/>
                <w:color w:val="000000"/>
                <w:sz w:val="24"/>
                <w:highlight w:val="none"/>
                <w:lang w:val="en-US" w:eastAsia="zh-CN"/>
              </w:rPr>
              <w:t>360</w:t>
            </w:r>
            <w:r>
              <w:rPr>
                <w:rFonts w:hint="eastAsia"/>
                <w:color w:val="000000"/>
                <w:sz w:val="24"/>
                <w:highlight w:val="none"/>
              </w:rPr>
              <w:t>0h</w:t>
            </w:r>
            <w:r>
              <w:rPr>
                <w:rFonts w:hint="eastAsia" w:ascii="宋体" w:hAnsi="宋体" w:cs="宋体"/>
                <w:bCs/>
                <w:color w:val="000000"/>
                <w:spacing w:val="-10"/>
                <w:sz w:val="24"/>
                <w:highlight w:val="none"/>
              </w:rPr>
              <w:t>。</w:t>
            </w:r>
          </w:p>
          <w:p>
            <w:pPr>
              <w:adjustRightInd w:val="0"/>
              <w:snapToGrid w:val="0"/>
              <w:spacing w:line="360" w:lineRule="auto"/>
              <w:ind w:firstLine="480" w:firstLineChars="200"/>
              <w:rPr>
                <w:rFonts w:hint="eastAsia" w:ascii="宋体" w:hAnsi="宋体" w:cs="宋体"/>
                <w:bCs/>
                <w:color w:val="000000"/>
                <w:spacing w:val="-10"/>
                <w:sz w:val="24"/>
                <w:highlight w:val="none"/>
              </w:rPr>
            </w:pPr>
            <w:r>
              <w:rPr>
                <w:rFonts w:hint="eastAsia"/>
                <w:color w:val="000000"/>
                <w:sz w:val="24"/>
                <w:highlight w:val="none"/>
              </w:rPr>
              <w:t>1）</w:t>
            </w:r>
            <w:r>
              <w:rPr>
                <w:rFonts w:hint="eastAsia"/>
                <w:color w:val="000000"/>
                <w:sz w:val="24"/>
                <w:highlight w:val="none"/>
                <w:lang w:val="en-US" w:eastAsia="zh-CN"/>
              </w:rPr>
              <w:t>原料破碎、</w:t>
            </w:r>
            <w:r>
              <w:rPr>
                <w:rFonts w:hint="eastAsia"/>
                <w:color w:val="000000"/>
                <w:sz w:val="24"/>
                <w:highlight w:val="none"/>
              </w:rPr>
              <w:t>筛分、干选产生的</w:t>
            </w:r>
            <w:r>
              <w:rPr>
                <w:rFonts w:hint="eastAsia"/>
                <w:color w:val="000000"/>
                <w:sz w:val="24"/>
                <w:highlight w:val="none"/>
                <w:lang w:val="en-US" w:eastAsia="zh-CN"/>
              </w:rPr>
              <w:t>粉</w:t>
            </w:r>
            <w:r>
              <w:rPr>
                <w:rFonts w:hint="eastAsia"/>
                <w:color w:val="000000"/>
                <w:sz w:val="24"/>
                <w:highlight w:val="none"/>
              </w:rPr>
              <w:t>尘</w:t>
            </w:r>
          </w:p>
          <w:p>
            <w:pPr>
              <w:adjustRightInd w:val="0"/>
              <w:snapToGrid w:val="0"/>
              <w:spacing w:line="360" w:lineRule="auto"/>
              <w:ind w:firstLine="480" w:firstLineChars="200"/>
              <w:rPr>
                <w:rFonts w:ascii="宋体" w:hAnsi="宋体" w:cs="宋体"/>
                <w:bCs/>
                <w:color w:val="000000"/>
                <w:spacing w:val="-10"/>
                <w:sz w:val="24"/>
                <w:highlight w:val="none"/>
              </w:rPr>
            </w:pPr>
            <w:r>
              <w:rPr>
                <w:rFonts w:hint="eastAsia"/>
                <w:color w:val="000000"/>
                <w:sz w:val="24"/>
                <w:highlight w:val="none"/>
              </w:rPr>
              <w:t>本项目</w:t>
            </w:r>
            <w:r>
              <w:rPr>
                <w:rFonts w:hint="eastAsia"/>
                <w:color w:val="000000"/>
                <w:sz w:val="24"/>
                <w:highlight w:val="none"/>
                <w:lang w:val="en-US" w:eastAsia="zh-CN"/>
              </w:rPr>
              <w:t>破碎、</w:t>
            </w:r>
            <w:r>
              <w:rPr>
                <w:rFonts w:hint="eastAsia"/>
                <w:color w:val="000000"/>
                <w:sz w:val="24"/>
                <w:highlight w:val="none"/>
              </w:rPr>
              <w:t>筛分、干选机置于全封闭车间内，且设备均设置集尘罩，集尘罩收集效率为90%，产生的</w:t>
            </w:r>
            <w:r>
              <w:rPr>
                <w:rFonts w:hint="eastAsia"/>
                <w:color w:val="000000"/>
                <w:sz w:val="24"/>
                <w:highlight w:val="none"/>
                <w:lang w:val="en-US" w:eastAsia="zh-CN"/>
              </w:rPr>
              <w:t>粉</w:t>
            </w:r>
            <w:r>
              <w:rPr>
                <w:rFonts w:hint="eastAsia"/>
                <w:color w:val="000000"/>
                <w:sz w:val="24"/>
                <w:highlight w:val="none"/>
              </w:rPr>
              <w:t>尘经集尘罩收集，通过布袋除尘器除尘后由</w:t>
            </w:r>
            <w:r>
              <w:rPr>
                <w:rFonts w:hint="eastAsia"/>
                <w:color w:val="000000"/>
                <w:sz w:val="24"/>
                <w:highlight w:val="none"/>
                <w:lang w:val="en-US" w:eastAsia="zh-CN"/>
              </w:rPr>
              <w:t>1根</w:t>
            </w:r>
            <w:r>
              <w:rPr>
                <w:rFonts w:hint="eastAsia"/>
                <w:color w:val="000000"/>
                <w:sz w:val="24"/>
                <w:highlight w:val="none"/>
              </w:rPr>
              <w:t>15m高排气筒</w:t>
            </w:r>
            <w:r>
              <w:rPr>
                <w:rFonts w:hint="eastAsia"/>
                <w:color w:val="000000"/>
                <w:sz w:val="24"/>
                <w:highlight w:val="none"/>
                <w:lang w:eastAsia="zh-CN"/>
              </w:rPr>
              <w:t>（</w:t>
            </w:r>
            <w:r>
              <w:rPr>
                <w:rFonts w:hint="eastAsia"/>
                <w:color w:val="000000"/>
                <w:sz w:val="24"/>
                <w:highlight w:val="none"/>
                <w:lang w:val="en-US" w:eastAsia="zh-CN"/>
              </w:rPr>
              <w:t>DA001</w:t>
            </w:r>
            <w:r>
              <w:rPr>
                <w:rFonts w:hint="eastAsia"/>
                <w:color w:val="000000"/>
                <w:sz w:val="24"/>
                <w:highlight w:val="none"/>
                <w:lang w:eastAsia="zh-CN"/>
              </w:rPr>
              <w:t>）</w:t>
            </w:r>
            <w:r>
              <w:rPr>
                <w:rFonts w:hint="eastAsia"/>
                <w:color w:val="000000"/>
                <w:sz w:val="24"/>
                <w:highlight w:val="none"/>
              </w:rPr>
              <w:t>排放，除尘器除尘效率为99%</w:t>
            </w:r>
            <w:r>
              <w:rPr>
                <w:color w:val="000000"/>
                <w:sz w:val="24"/>
                <w:highlight w:val="none"/>
              </w:rPr>
              <w:t>。</w:t>
            </w:r>
          </w:p>
          <w:p>
            <w:pPr>
              <w:adjustRightInd w:val="0"/>
              <w:snapToGrid w:val="0"/>
              <w:spacing w:line="360" w:lineRule="auto"/>
              <w:ind w:firstLine="480" w:firstLineChars="200"/>
              <w:rPr>
                <w:rFonts w:hint="eastAsia" w:ascii="宋体" w:hAnsi="宋体" w:cs="宋体"/>
                <w:bCs/>
                <w:color w:val="000000"/>
                <w:spacing w:val="-10"/>
                <w:sz w:val="24"/>
                <w:highlight w:val="none"/>
              </w:rPr>
            </w:pPr>
            <w:r>
              <w:rPr>
                <w:rFonts w:hint="eastAsia"/>
                <w:color w:val="000000"/>
                <w:sz w:val="24"/>
                <w:highlight w:val="none"/>
              </w:rPr>
              <w:t>根据《排放源统计调查产排污核算方法和系数手册》（2021年6月）附表1中“06煤炭开采和洗选业行业系数手册”</w:t>
            </w:r>
            <w:r>
              <w:rPr>
                <w:rFonts w:hint="eastAsia"/>
                <w:color w:val="000000"/>
                <w:sz w:val="24"/>
                <w:highlight w:val="none"/>
                <w:lang w:val="en-US" w:eastAsia="zh-CN"/>
              </w:rPr>
              <w:t>0610烟煤和无烟煤开彩页产污系数表（续表17）</w:t>
            </w:r>
            <w:r>
              <w:rPr>
                <w:rFonts w:hint="eastAsia"/>
                <w:color w:val="000000"/>
                <w:sz w:val="24"/>
                <w:highlight w:val="none"/>
              </w:rPr>
              <w:t>中“筛分破碎车间”排污系数进行计算，规模为120-1000万吨/年原煤破碎筛分车间颗粒物产污系数为0.75kg/吨-原料，</w:t>
            </w:r>
            <w:r>
              <w:rPr>
                <w:rFonts w:hint="eastAsia"/>
                <w:color w:val="000000"/>
                <w:sz w:val="24"/>
                <w:highlight w:val="none"/>
                <w:lang w:val="en-US" w:eastAsia="zh-CN"/>
              </w:rPr>
              <w:t>XRT</w:t>
            </w:r>
            <w:r>
              <w:rPr>
                <w:rFonts w:hint="eastAsia"/>
                <w:color w:val="000000"/>
                <w:sz w:val="24"/>
                <w:highlight w:val="none"/>
              </w:rPr>
              <w:t>干选工序参照该手册褐煤干选产污系数进行计算，干选工序污系数为0.40kg/吨-原料。</w:t>
            </w:r>
          </w:p>
          <w:p>
            <w:pPr>
              <w:pStyle w:val="2"/>
              <w:ind w:firstLine="480"/>
              <w:rPr>
                <w:rFonts w:hint="default" w:ascii="宋体" w:hAnsi="宋体" w:eastAsia="宋体" w:cs="宋体"/>
                <w:color w:val="000000"/>
                <w:kern w:val="0"/>
                <w:sz w:val="24"/>
                <w:szCs w:val="24"/>
                <w:highlight w:val="none"/>
                <w:lang w:val="en-US" w:eastAsia="zh-CN"/>
              </w:rPr>
            </w:pPr>
            <w:r>
              <w:rPr>
                <w:rFonts w:hint="eastAsia" w:ascii="宋体" w:hAnsi="宋体" w:eastAsia="宋体" w:cs="宋体"/>
                <w:color w:val="000000"/>
                <w:sz w:val="24"/>
                <w:szCs w:val="24"/>
                <w:highlight w:val="none"/>
              </w:rPr>
              <w:t>项目</w:t>
            </w:r>
            <w:r>
              <w:rPr>
                <w:rFonts w:hint="eastAsia" w:ascii="宋体" w:hAnsi="宋体" w:eastAsia="宋体" w:cs="宋体"/>
                <w:color w:val="000000"/>
                <w:sz w:val="24"/>
                <w:szCs w:val="24"/>
                <w:highlight w:val="none"/>
                <w:lang w:val="en-US" w:eastAsia="zh-CN"/>
              </w:rPr>
              <w:t>破碎、</w:t>
            </w:r>
            <w:r>
              <w:rPr>
                <w:rFonts w:hint="eastAsia" w:ascii="宋体" w:hAnsi="宋体" w:eastAsia="宋体" w:cs="宋体"/>
                <w:color w:val="000000"/>
                <w:sz w:val="24"/>
                <w:szCs w:val="24"/>
                <w:highlight w:val="none"/>
              </w:rPr>
              <w:t>筛分、干选产生及排放的污染物</w:t>
            </w:r>
            <w:r>
              <w:rPr>
                <w:rFonts w:hint="eastAsia" w:ascii="宋体" w:hAnsi="宋体" w:eastAsia="宋体" w:cs="宋体"/>
                <w:color w:val="000000"/>
                <w:kern w:val="0"/>
                <w:sz w:val="24"/>
                <w:szCs w:val="24"/>
                <w:highlight w:val="none"/>
              </w:rPr>
              <w:t>核算公式如下：</w:t>
            </w:r>
          </w:p>
          <w:p>
            <w:pPr>
              <w:pStyle w:val="2"/>
              <w:spacing w:line="240" w:lineRule="auto"/>
              <w:ind w:firstLine="482"/>
              <w:jc w:val="center"/>
              <w:rPr>
                <w:rFonts w:hint="eastAsia" w:ascii="宋体" w:hAnsi="宋体" w:eastAsia="宋体" w:cs="宋体"/>
                <w:b/>
                <w:bCs/>
                <w:color w:val="000000"/>
                <w:sz w:val="24"/>
                <w:szCs w:val="24"/>
                <w:highlight w:val="none"/>
              </w:rPr>
            </w:pPr>
            <w:r>
              <w:rPr>
                <w:rFonts w:ascii="Times New Roman" w:hAnsi="Times New Roman" w:eastAsia="宋体"/>
                <w:b/>
                <w:bCs/>
                <w:color w:val="000000"/>
                <w:sz w:val="24"/>
                <w:szCs w:val="24"/>
                <w:highlight w:val="none"/>
              </w:rPr>
              <w:t>表4-1  项</w:t>
            </w:r>
            <w:r>
              <w:rPr>
                <w:rFonts w:hint="eastAsia" w:ascii="宋体" w:hAnsi="宋体" w:eastAsia="宋体" w:cs="宋体"/>
                <w:b/>
                <w:bCs/>
                <w:color w:val="000000"/>
                <w:sz w:val="24"/>
                <w:szCs w:val="24"/>
                <w:highlight w:val="none"/>
              </w:rPr>
              <w:t>目筛分、智能分选污染物产排量</w:t>
            </w:r>
          </w:p>
          <w:tbl>
            <w:tblPr>
              <w:tblStyle w:val="2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718"/>
              <w:gridCol w:w="667"/>
              <w:gridCol w:w="827"/>
              <w:gridCol w:w="1053"/>
              <w:gridCol w:w="860"/>
              <w:gridCol w:w="704"/>
              <w:gridCol w:w="798"/>
              <w:gridCol w:w="803"/>
              <w:gridCol w:w="6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533" w:type="pct"/>
                  <w:noWrap w:val="0"/>
                  <w:vAlign w:val="center"/>
                </w:tcPr>
                <w:p>
                  <w:pPr>
                    <w:jc w:val="center"/>
                    <w:rPr>
                      <w:rFonts w:hint="eastAsia"/>
                      <w:b/>
                      <w:bCs/>
                      <w:color w:val="000000"/>
                      <w:szCs w:val="21"/>
                      <w:highlight w:val="none"/>
                    </w:rPr>
                  </w:pPr>
                  <w:r>
                    <w:rPr>
                      <w:rFonts w:hint="eastAsia"/>
                      <w:b/>
                      <w:bCs/>
                      <w:color w:val="000000"/>
                      <w:szCs w:val="21"/>
                      <w:highlight w:val="none"/>
                    </w:rPr>
                    <w:t>污染工序</w:t>
                  </w:r>
                </w:p>
              </w:tc>
              <w:tc>
                <w:tcPr>
                  <w:tcW w:w="450" w:type="pct"/>
                  <w:noWrap w:val="0"/>
                  <w:vAlign w:val="center"/>
                </w:tcPr>
                <w:p>
                  <w:pPr>
                    <w:pStyle w:val="50"/>
                    <w:rPr>
                      <w:b/>
                      <w:bCs/>
                      <w:color w:val="000000"/>
                      <w:sz w:val="21"/>
                      <w:highlight w:val="none"/>
                    </w:rPr>
                  </w:pPr>
                  <w:r>
                    <w:rPr>
                      <w:rFonts w:hint="eastAsia"/>
                      <w:b/>
                      <w:bCs/>
                      <w:color w:val="000000"/>
                      <w:sz w:val="21"/>
                      <w:highlight w:val="none"/>
                    </w:rPr>
                    <w:t>原煤</w:t>
                  </w:r>
                  <w:r>
                    <w:rPr>
                      <w:b/>
                      <w:bCs/>
                      <w:color w:val="000000"/>
                      <w:sz w:val="21"/>
                      <w:highlight w:val="none"/>
                    </w:rPr>
                    <w:t>量</w:t>
                  </w:r>
                </w:p>
                <w:p>
                  <w:pPr>
                    <w:jc w:val="center"/>
                    <w:rPr>
                      <w:b/>
                      <w:bCs/>
                      <w:color w:val="000000"/>
                      <w:szCs w:val="21"/>
                      <w:highlight w:val="none"/>
                    </w:rPr>
                  </w:pPr>
                  <w:r>
                    <w:rPr>
                      <w:b/>
                      <w:bCs/>
                      <w:color w:val="000000"/>
                      <w:szCs w:val="21"/>
                      <w:highlight w:val="none"/>
                    </w:rPr>
                    <w:t>t/a</w:t>
                  </w:r>
                </w:p>
              </w:tc>
              <w:tc>
                <w:tcPr>
                  <w:tcW w:w="418" w:type="pct"/>
                  <w:noWrap w:val="0"/>
                  <w:vAlign w:val="center"/>
                </w:tcPr>
                <w:p>
                  <w:pPr>
                    <w:jc w:val="center"/>
                    <w:rPr>
                      <w:b/>
                      <w:bCs/>
                      <w:color w:val="000000"/>
                      <w:szCs w:val="21"/>
                      <w:highlight w:val="none"/>
                    </w:rPr>
                  </w:pPr>
                  <w:r>
                    <w:rPr>
                      <w:b/>
                      <w:bCs/>
                      <w:color w:val="000000"/>
                      <w:szCs w:val="21"/>
                      <w:highlight w:val="none"/>
                    </w:rPr>
                    <w:t>产污系数kg/t</w:t>
                  </w:r>
                </w:p>
              </w:tc>
              <w:tc>
                <w:tcPr>
                  <w:tcW w:w="518" w:type="pct"/>
                  <w:noWrap w:val="0"/>
                  <w:vAlign w:val="center"/>
                </w:tcPr>
                <w:p>
                  <w:pPr>
                    <w:jc w:val="center"/>
                    <w:rPr>
                      <w:b/>
                      <w:bCs/>
                      <w:color w:val="000000"/>
                      <w:szCs w:val="21"/>
                      <w:highlight w:val="none"/>
                    </w:rPr>
                  </w:pPr>
                  <w:r>
                    <w:rPr>
                      <w:b/>
                      <w:bCs/>
                      <w:color w:val="000000"/>
                      <w:szCs w:val="21"/>
                      <w:highlight w:val="none"/>
                    </w:rPr>
                    <w:t>产</w:t>
                  </w:r>
                  <w:r>
                    <w:rPr>
                      <w:rFonts w:hint="eastAsia"/>
                      <w:b/>
                      <w:bCs/>
                      <w:color w:val="000000"/>
                      <w:szCs w:val="21"/>
                      <w:highlight w:val="none"/>
                    </w:rPr>
                    <w:t>尘</w:t>
                  </w:r>
                  <w:r>
                    <w:rPr>
                      <w:b/>
                      <w:bCs/>
                      <w:color w:val="000000"/>
                      <w:szCs w:val="21"/>
                      <w:highlight w:val="none"/>
                    </w:rPr>
                    <w:t>量</w:t>
                  </w:r>
                </w:p>
                <w:p>
                  <w:pPr>
                    <w:jc w:val="center"/>
                    <w:rPr>
                      <w:b/>
                      <w:bCs/>
                      <w:color w:val="000000"/>
                      <w:szCs w:val="21"/>
                      <w:highlight w:val="none"/>
                    </w:rPr>
                  </w:pPr>
                  <w:r>
                    <w:rPr>
                      <w:b/>
                      <w:bCs/>
                      <w:color w:val="000000"/>
                      <w:szCs w:val="21"/>
                      <w:highlight w:val="none"/>
                    </w:rPr>
                    <w:t>t/a</w:t>
                  </w:r>
                </w:p>
              </w:tc>
              <w:tc>
                <w:tcPr>
                  <w:tcW w:w="660" w:type="pct"/>
                  <w:noWrap w:val="0"/>
                  <w:vAlign w:val="center"/>
                </w:tcPr>
                <w:p>
                  <w:pPr>
                    <w:jc w:val="center"/>
                    <w:rPr>
                      <w:b/>
                      <w:bCs/>
                      <w:color w:val="000000"/>
                      <w:szCs w:val="21"/>
                      <w:highlight w:val="none"/>
                    </w:rPr>
                  </w:pPr>
                  <w:r>
                    <w:rPr>
                      <w:rFonts w:hint="eastAsia"/>
                      <w:b/>
                      <w:bCs/>
                      <w:color w:val="000000"/>
                      <w:szCs w:val="21"/>
                      <w:highlight w:val="none"/>
                    </w:rPr>
                    <w:t>集尘罩收集量t/a</w:t>
                  </w:r>
                </w:p>
              </w:tc>
              <w:tc>
                <w:tcPr>
                  <w:tcW w:w="539" w:type="pct"/>
                  <w:noWrap w:val="0"/>
                  <w:vAlign w:val="center"/>
                </w:tcPr>
                <w:p>
                  <w:pPr>
                    <w:jc w:val="center"/>
                    <w:rPr>
                      <w:rFonts w:hint="eastAsia"/>
                      <w:b/>
                      <w:bCs/>
                      <w:color w:val="000000"/>
                      <w:szCs w:val="21"/>
                      <w:highlight w:val="none"/>
                    </w:rPr>
                  </w:pPr>
                  <w:r>
                    <w:rPr>
                      <w:rFonts w:hint="eastAsia"/>
                      <w:b/>
                      <w:bCs/>
                      <w:color w:val="000000"/>
                      <w:szCs w:val="21"/>
                      <w:highlight w:val="none"/>
                    </w:rPr>
                    <w:t>收集</w:t>
                  </w:r>
                </w:p>
                <w:p>
                  <w:pPr>
                    <w:jc w:val="center"/>
                    <w:rPr>
                      <w:b/>
                      <w:bCs/>
                      <w:color w:val="000000"/>
                      <w:szCs w:val="21"/>
                      <w:highlight w:val="none"/>
                    </w:rPr>
                  </w:pPr>
                  <w:r>
                    <w:rPr>
                      <w:rFonts w:hint="eastAsia"/>
                      <w:b/>
                      <w:bCs/>
                      <w:color w:val="000000"/>
                      <w:szCs w:val="21"/>
                      <w:highlight w:val="none"/>
                    </w:rPr>
                    <w:t>风量m</w:t>
                  </w:r>
                  <w:r>
                    <w:rPr>
                      <w:rFonts w:hint="eastAsia"/>
                      <w:b/>
                      <w:bCs/>
                      <w:color w:val="000000"/>
                      <w:szCs w:val="21"/>
                      <w:highlight w:val="none"/>
                      <w:vertAlign w:val="superscript"/>
                    </w:rPr>
                    <w:t>3</w:t>
                  </w:r>
                  <w:r>
                    <w:rPr>
                      <w:rFonts w:hint="eastAsia"/>
                      <w:b/>
                      <w:bCs/>
                      <w:color w:val="000000"/>
                      <w:szCs w:val="21"/>
                      <w:highlight w:val="none"/>
                    </w:rPr>
                    <w:t>/h</w:t>
                  </w:r>
                </w:p>
              </w:tc>
              <w:tc>
                <w:tcPr>
                  <w:tcW w:w="441" w:type="pct"/>
                  <w:noWrap w:val="0"/>
                  <w:vAlign w:val="center"/>
                </w:tcPr>
                <w:p>
                  <w:pPr>
                    <w:ind w:left="1" w:leftChars="-95" w:right="-246" w:rightChars="-117" w:hanging="200" w:hangingChars="95"/>
                    <w:jc w:val="center"/>
                    <w:rPr>
                      <w:rFonts w:hint="eastAsia"/>
                      <w:b/>
                      <w:bCs/>
                      <w:color w:val="000000"/>
                      <w:szCs w:val="21"/>
                      <w:highlight w:val="none"/>
                    </w:rPr>
                  </w:pPr>
                  <w:r>
                    <w:rPr>
                      <w:rFonts w:hint="eastAsia"/>
                      <w:b/>
                      <w:bCs/>
                      <w:color w:val="000000"/>
                      <w:szCs w:val="21"/>
                      <w:highlight w:val="none"/>
                    </w:rPr>
                    <w:t>脱除</w:t>
                  </w:r>
                </w:p>
                <w:p>
                  <w:pPr>
                    <w:ind w:left="1" w:leftChars="-95" w:right="-246" w:rightChars="-117" w:hanging="200" w:hangingChars="95"/>
                    <w:jc w:val="center"/>
                    <w:rPr>
                      <w:b/>
                      <w:bCs/>
                      <w:color w:val="000000"/>
                      <w:szCs w:val="21"/>
                      <w:highlight w:val="none"/>
                    </w:rPr>
                  </w:pPr>
                  <w:r>
                    <w:rPr>
                      <w:b/>
                      <w:bCs/>
                      <w:color w:val="000000"/>
                      <w:szCs w:val="21"/>
                      <w:highlight w:val="none"/>
                    </w:rPr>
                    <w:t>效率</w:t>
                  </w:r>
                </w:p>
                <w:p>
                  <w:pPr>
                    <w:ind w:left="1" w:leftChars="-95" w:right="-246" w:rightChars="-117" w:hanging="200" w:hangingChars="95"/>
                    <w:jc w:val="center"/>
                    <w:rPr>
                      <w:b/>
                      <w:bCs/>
                      <w:color w:val="000000"/>
                      <w:szCs w:val="21"/>
                      <w:highlight w:val="none"/>
                    </w:rPr>
                  </w:pPr>
                  <w:r>
                    <w:rPr>
                      <w:b/>
                      <w:bCs/>
                      <w:color w:val="000000"/>
                      <w:szCs w:val="21"/>
                      <w:highlight w:val="none"/>
                    </w:rPr>
                    <w:t>%</w:t>
                  </w:r>
                </w:p>
              </w:tc>
              <w:tc>
                <w:tcPr>
                  <w:tcW w:w="500" w:type="pct"/>
                  <w:noWrap w:val="0"/>
                  <w:vAlign w:val="center"/>
                </w:tcPr>
                <w:p>
                  <w:pPr>
                    <w:jc w:val="center"/>
                    <w:rPr>
                      <w:b/>
                      <w:bCs/>
                      <w:color w:val="000000"/>
                      <w:szCs w:val="21"/>
                      <w:highlight w:val="none"/>
                    </w:rPr>
                  </w:pPr>
                  <w:r>
                    <w:rPr>
                      <w:b/>
                      <w:bCs/>
                      <w:color w:val="000000"/>
                      <w:szCs w:val="21"/>
                      <w:highlight w:val="none"/>
                    </w:rPr>
                    <w:t>排放量</w:t>
                  </w:r>
                </w:p>
                <w:p>
                  <w:pPr>
                    <w:jc w:val="center"/>
                    <w:rPr>
                      <w:b/>
                      <w:bCs/>
                      <w:color w:val="000000"/>
                      <w:szCs w:val="21"/>
                      <w:highlight w:val="none"/>
                    </w:rPr>
                  </w:pPr>
                  <w:r>
                    <w:rPr>
                      <w:b/>
                      <w:bCs/>
                      <w:color w:val="000000"/>
                      <w:szCs w:val="21"/>
                      <w:highlight w:val="none"/>
                    </w:rPr>
                    <w:t>t/a</w:t>
                  </w:r>
                </w:p>
              </w:tc>
              <w:tc>
                <w:tcPr>
                  <w:tcW w:w="503" w:type="pct"/>
                  <w:noWrap w:val="0"/>
                  <w:vAlign w:val="center"/>
                </w:tcPr>
                <w:p>
                  <w:pPr>
                    <w:jc w:val="center"/>
                    <w:rPr>
                      <w:rFonts w:hint="eastAsia"/>
                      <w:b/>
                      <w:bCs/>
                      <w:color w:val="000000"/>
                      <w:szCs w:val="21"/>
                      <w:highlight w:val="none"/>
                    </w:rPr>
                  </w:pPr>
                  <w:r>
                    <w:rPr>
                      <w:rFonts w:hint="eastAsia"/>
                      <w:b/>
                      <w:bCs/>
                      <w:color w:val="000000"/>
                      <w:szCs w:val="21"/>
                      <w:highlight w:val="none"/>
                    </w:rPr>
                    <w:t>排放</w:t>
                  </w:r>
                </w:p>
                <w:p>
                  <w:pPr>
                    <w:jc w:val="center"/>
                    <w:rPr>
                      <w:rFonts w:hint="eastAsia"/>
                      <w:b/>
                      <w:bCs/>
                      <w:color w:val="000000"/>
                      <w:szCs w:val="21"/>
                      <w:highlight w:val="none"/>
                    </w:rPr>
                  </w:pPr>
                  <w:r>
                    <w:rPr>
                      <w:rFonts w:hint="eastAsia"/>
                      <w:b/>
                      <w:bCs/>
                      <w:color w:val="000000"/>
                      <w:szCs w:val="21"/>
                      <w:highlight w:val="none"/>
                    </w:rPr>
                    <w:t>浓度mg/m</w:t>
                  </w:r>
                  <w:r>
                    <w:rPr>
                      <w:rFonts w:hint="eastAsia"/>
                      <w:b/>
                      <w:bCs/>
                      <w:color w:val="000000"/>
                      <w:szCs w:val="21"/>
                      <w:highlight w:val="none"/>
                      <w:vertAlign w:val="superscript"/>
                    </w:rPr>
                    <w:t>3</w:t>
                  </w:r>
                </w:p>
              </w:tc>
              <w:tc>
                <w:tcPr>
                  <w:tcW w:w="434" w:type="pct"/>
                  <w:noWrap w:val="0"/>
                  <w:vAlign w:val="center"/>
                </w:tcPr>
                <w:p>
                  <w:pPr>
                    <w:jc w:val="center"/>
                    <w:rPr>
                      <w:rFonts w:hint="eastAsia"/>
                      <w:b/>
                      <w:bCs/>
                      <w:color w:val="000000"/>
                      <w:szCs w:val="21"/>
                      <w:highlight w:val="none"/>
                    </w:rPr>
                  </w:pPr>
                  <w:r>
                    <w:rPr>
                      <w:rFonts w:hint="eastAsia"/>
                      <w:b/>
                      <w:bCs/>
                      <w:color w:val="000000"/>
                      <w:szCs w:val="21"/>
                      <w:highlight w:val="none"/>
                    </w:rPr>
                    <w:t>排放</w:t>
                  </w:r>
                </w:p>
                <w:p>
                  <w:pPr>
                    <w:jc w:val="center"/>
                    <w:rPr>
                      <w:b/>
                      <w:bCs/>
                      <w:color w:val="000000"/>
                      <w:szCs w:val="21"/>
                      <w:highlight w:val="none"/>
                    </w:rPr>
                  </w:pPr>
                  <w:r>
                    <w:rPr>
                      <w:rFonts w:hint="eastAsia"/>
                      <w:b/>
                      <w:bCs/>
                      <w:color w:val="000000"/>
                      <w:szCs w:val="21"/>
                      <w:highlight w:val="none"/>
                    </w:rPr>
                    <w:t>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533" w:type="pct"/>
                  <w:noWrap w:val="0"/>
                  <w:vAlign w:val="center"/>
                </w:tcPr>
                <w:p>
                  <w:pPr>
                    <w:jc w:val="center"/>
                    <w:rPr>
                      <w:rFonts w:hint="eastAsia"/>
                      <w:color w:val="000000"/>
                      <w:szCs w:val="21"/>
                      <w:highlight w:val="none"/>
                    </w:rPr>
                  </w:pPr>
                  <w:r>
                    <w:rPr>
                      <w:rFonts w:hint="eastAsia"/>
                      <w:color w:val="000000"/>
                      <w:szCs w:val="21"/>
                      <w:highlight w:val="none"/>
                      <w:lang w:val="en-US" w:eastAsia="zh-CN"/>
                    </w:rPr>
                    <w:t>破碎、</w:t>
                  </w:r>
                  <w:r>
                    <w:rPr>
                      <w:rFonts w:hint="eastAsia"/>
                      <w:color w:val="000000"/>
                      <w:szCs w:val="21"/>
                      <w:highlight w:val="none"/>
                    </w:rPr>
                    <w:t>筛分</w:t>
                  </w:r>
                </w:p>
              </w:tc>
              <w:tc>
                <w:tcPr>
                  <w:tcW w:w="450" w:type="pct"/>
                  <w:noWrap w:val="0"/>
                  <w:vAlign w:val="center"/>
                </w:tcPr>
                <w:p>
                  <w:pPr>
                    <w:jc w:val="center"/>
                    <w:rPr>
                      <w:rFonts w:hint="eastAsia"/>
                      <w:color w:val="000000"/>
                      <w:szCs w:val="21"/>
                      <w:highlight w:val="none"/>
                    </w:rPr>
                  </w:pPr>
                  <w:r>
                    <w:rPr>
                      <w:rFonts w:hint="eastAsia"/>
                      <w:color w:val="000000"/>
                      <w:szCs w:val="21"/>
                      <w:highlight w:val="none"/>
                      <w:lang w:val="en-US" w:eastAsia="zh-CN"/>
                    </w:rPr>
                    <w:t>12</w:t>
                  </w:r>
                  <w:r>
                    <w:rPr>
                      <w:rFonts w:hint="eastAsia"/>
                      <w:color w:val="000000"/>
                      <w:szCs w:val="21"/>
                      <w:highlight w:val="none"/>
                    </w:rPr>
                    <w:t>0万</w:t>
                  </w:r>
                </w:p>
              </w:tc>
              <w:tc>
                <w:tcPr>
                  <w:tcW w:w="418" w:type="pct"/>
                  <w:noWrap w:val="0"/>
                  <w:vAlign w:val="center"/>
                </w:tcPr>
                <w:p>
                  <w:pPr>
                    <w:jc w:val="center"/>
                    <w:rPr>
                      <w:color w:val="000000"/>
                      <w:szCs w:val="21"/>
                      <w:highlight w:val="none"/>
                    </w:rPr>
                  </w:pPr>
                  <w:r>
                    <w:rPr>
                      <w:rFonts w:hint="eastAsia"/>
                      <w:color w:val="000000"/>
                      <w:szCs w:val="21"/>
                      <w:highlight w:val="none"/>
                    </w:rPr>
                    <w:t>0.75</w:t>
                  </w:r>
                </w:p>
              </w:tc>
              <w:tc>
                <w:tcPr>
                  <w:tcW w:w="518" w:type="pct"/>
                  <w:noWrap w:val="0"/>
                  <w:vAlign w:val="center"/>
                </w:tcPr>
                <w:p>
                  <w:pPr>
                    <w:jc w:val="center"/>
                    <w:rPr>
                      <w:color w:val="000000"/>
                      <w:szCs w:val="21"/>
                      <w:highlight w:val="none"/>
                    </w:rPr>
                  </w:pPr>
                  <w:r>
                    <w:rPr>
                      <w:rFonts w:hint="eastAsia"/>
                      <w:color w:val="000000"/>
                      <w:szCs w:val="21"/>
                      <w:highlight w:val="none"/>
                      <w:lang w:val="en-US" w:eastAsia="zh-CN"/>
                    </w:rPr>
                    <w:t>90</w:t>
                  </w:r>
                  <w:r>
                    <w:rPr>
                      <w:rFonts w:hint="eastAsia"/>
                      <w:color w:val="000000"/>
                      <w:szCs w:val="21"/>
                      <w:highlight w:val="none"/>
                    </w:rPr>
                    <w:t>0</w:t>
                  </w:r>
                </w:p>
              </w:tc>
              <w:tc>
                <w:tcPr>
                  <w:tcW w:w="660" w:type="pct"/>
                  <w:noWrap w:val="0"/>
                  <w:vAlign w:val="center"/>
                </w:tcPr>
                <w:p>
                  <w:pPr>
                    <w:jc w:val="center"/>
                    <w:rPr>
                      <w:rFonts w:hint="default" w:eastAsia="宋体"/>
                      <w:color w:val="000000"/>
                      <w:szCs w:val="21"/>
                      <w:highlight w:val="none"/>
                      <w:lang w:val="en-US" w:eastAsia="zh-CN"/>
                    </w:rPr>
                  </w:pPr>
                  <w:r>
                    <w:rPr>
                      <w:rFonts w:hint="eastAsia"/>
                      <w:color w:val="000000"/>
                      <w:szCs w:val="21"/>
                      <w:highlight w:val="none"/>
                      <w:lang w:val="en-US" w:eastAsia="zh-CN"/>
                    </w:rPr>
                    <w:t>810</w:t>
                  </w:r>
                </w:p>
              </w:tc>
              <w:tc>
                <w:tcPr>
                  <w:tcW w:w="539" w:type="pct"/>
                  <w:vMerge w:val="restart"/>
                  <w:noWrap w:val="0"/>
                  <w:vAlign w:val="center"/>
                </w:tcPr>
                <w:p>
                  <w:pPr>
                    <w:jc w:val="center"/>
                    <w:rPr>
                      <w:color w:val="000000"/>
                      <w:szCs w:val="21"/>
                      <w:highlight w:val="none"/>
                    </w:rPr>
                  </w:pPr>
                  <w:r>
                    <w:rPr>
                      <w:rFonts w:hint="eastAsia"/>
                      <w:color w:val="000000"/>
                      <w:szCs w:val="21"/>
                      <w:highlight w:val="none"/>
                      <w:lang w:val="en-US" w:eastAsia="zh-CN"/>
                    </w:rPr>
                    <w:t>50</w:t>
                  </w:r>
                  <w:r>
                    <w:rPr>
                      <w:rFonts w:hint="eastAsia"/>
                      <w:color w:val="000000"/>
                      <w:szCs w:val="21"/>
                      <w:highlight w:val="none"/>
                    </w:rPr>
                    <w:t>000</w:t>
                  </w:r>
                </w:p>
              </w:tc>
              <w:tc>
                <w:tcPr>
                  <w:tcW w:w="441" w:type="pct"/>
                  <w:vMerge w:val="restart"/>
                  <w:noWrap w:val="0"/>
                  <w:vAlign w:val="center"/>
                </w:tcPr>
                <w:p>
                  <w:pPr>
                    <w:ind w:right="-122" w:rightChars="-58"/>
                    <w:jc w:val="center"/>
                    <w:rPr>
                      <w:color w:val="000000"/>
                      <w:szCs w:val="21"/>
                      <w:highlight w:val="none"/>
                    </w:rPr>
                  </w:pPr>
                  <w:r>
                    <w:rPr>
                      <w:rFonts w:hint="eastAsia"/>
                      <w:color w:val="000000"/>
                      <w:szCs w:val="21"/>
                      <w:highlight w:val="none"/>
                    </w:rPr>
                    <w:t>99</w:t>
                  </w:r>
                </w:p>
              </w:tc>
              <w:tc>
                <w:tcPr>
                  <w:tcW w:w="500" w:type="pct"/>
                  <w:vMerge w:val="restart"/>
                  <w:noWrap w:val="0"/>
                  <w:vAlign w:val="center"/>
                </w:tcPr>
                <w:p>
                  <w:pPr>
                    <w:jc w:val="center"/>
                    <w:rPr>
                      <w:rFonts w:hint="default" w:eastAsia="宋体"/>
                      <w:color w:val="000000"/>
                      <w:szCs w:val="21"/>
                      <w:highlight w:val="none"/>
                      <w:lang w:val="en-US" w:eastAsia="zh-CN"/>
                    </w:rPr>
                  </w:pPr>
                  <w:r>
                    <w:rPr>
                      <w:rFonts w:hint="eastAsia"/>
                      <w:color w:val="000000"/>
                      <w:szCs w:val="21"/>
                      <w:highlight w:val="none"/>
                      <w:lang w:val="en-US" w:eastAsia="zh-CN"/>
                    </w:rPr>
                    <w:t>12.42</w:t>
                  </w:r>
                </w:p>
              </w:tc>
              <w:tc>
                <w:tcPr>
                  <w:tcW w:w="503" w:type="pct"/>
                  <w:vMerge w:val="restart"/>
                  <w:noWrap w:val="0"/>
                  <w:vAlign w:val="center"/>
                </w:tcPr>
                <w:p>
                  <w:pPr>
                    <w:jc w:val="center"/>
                    <w:rPr>
                      <w:rFonts w:hint="default" w:eastAsia="宋体"/>
                      <w:color w:val="000000"/>
                      <w:szCs w:val="21"/>
                      <w:highlight w:val="none"/>
                      <w:lang w:val="en-US" w:eastAsia="zh-CN"/>
                    </w:rPr>
                  </w:pPr>
                  <w:r>
                    <w:rPr>
                      <w:rFonts w:hint="eastAsia"/>
                      <w:color w:val="000000"/>
                      <w:szCs w:val="21"/>
                      <w:highlight w:val="none"/>
                      <w:lang w:val="en-US" w:eastAsia="zh-CN"/>
                    </w:rPr>
                    <w:t>69</w:t>
                  </w:r>
                </w:p>
              </w:tc>
              <w:tc>
                <w:tcPr>
                  <w:tcW w:w="434" w:type="pct"/>
                  <w:vMerge w:val="restart"/>
                  <w:noWrap w:val="0"/>
                  <w:vAlign w:val="center"/>
                </w:tcPr>
                <w:p>
                  <w:pPr>
                    <w:jc w:val="center"/>
                    <w:rPr>
                      <w:rFonts w:hint="default" w:eastAsia="宋体"/>
                      <w:color w:val="000000"/>
                      <w:szCs w:val="21"/>
                      <w:highlight w:val="none"/>
                      <w:lang w:val="en-US" w:eastAsia="zh-CN"/>
                    </w:rPr>
                  </w:pPr>
                  <w:r>
                    <w:rPr>
                      <w:rFonts w:hint="eastAsia"/>
                      <w:color w:val="000000"/>
                      <w:szCs w:val="21"/>
                      <w:highlight w:val="none"/>
                      <w:lang w:val="en-US" w:eastAsia="zh-CN"/>
                    </w:rPr>
                    <w:t>3.45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533" w:type="pct"/>
                  <w:noWrap w:val="0"/>
                  <w:vAlign w:val="center"/>
                </w:tcPr>
                <w:p>
                  <w:pPr>
                    <w:jc w:val="center"/>
                    <w:rPr>
                      <w:rFonts w:hint="eastAsia"/>
                      <w:color w:val="000000"/>
                      <w:szCs w:val="21"/>
                      <w:highlight w:val="none"/>
                    </w:rPr>
                  </w:pPr>
                  <w:r>
                    <w:rPr>
                      <w:rFonts w:hint="eastAsia"/>
                      <w:color w:val="000000"/>
                      <w:szCs w:val="21"/>
                      <w:highlight w:val="none"/>
                      <w:lang w:val="en-US" w:eastAsia="zh-CN"/>
                    </w:rPr>
                    <w:t>XRT</w:t>
                  </w:r>
                  <w:r>
                    <w:rPr>
                      <w:rFonts w:hint="eastAsia"/>
                      <w:color w:val="000000"/>
                      <w:szCs w:val="21"/>
                      <w:highlight w:val="none"/>
                    </w:rPr>
                    <w:t>干选</w:t>
                  </w:r>
                </w:p>
              </w:tc>
              <w:tc>
                <w:tcPr>
                  <w:tcW w:w="450" w:type="pct"/>
                  <w:noWrap w:val="0"/>
                  <w:vAlign w:val="center"/>
                </w:tcPr>
                <w:p>
                  <w:pPr>
                    <w:jc w:val="center"/>
                    <w:rPr>
                      <w:color w:val="000000"/>
                      <w:szCs w:val="21"/>
                      <w:highlight w:val="none"/>
                    </w:rPr>
                  </w:pPr>
                  <w:r>
                    <w:rPr>
                      <w:rFonts w:hint="eastAsia"/>
                      <w:color w:val="000000"/>
                      <w:szCs w:val="21"/>
                      <w:highlight w:val="none"/>
                      <w:lang w:val="en-US" w:eastAsia="zh-CN"/>
                    </w:rPr>
                    <w:t>12</w:t>
                  </w:r>
                  <w:r>
                    <w:rPr>
                      <w:rFonts w:hint="eastAsia"/>
                      <w:color w:val="000000"/>
                      <w:szCs w:val="21"/>
                      <w:highlight w:val="none"/>
                    </w:rPr>
                    <w:t>0万</w:t>
                  </w:r>
                </w:p>
              </w:tc>
              <w:tc>
                <w:tcPr>
                  <w:tcW w:w="418" w:type="pct"/>
                  <w:noWrap w:val="0"/>
                  <w:vAlign w:val="center"/>
                </w:tcPr>
                <w:p>
                  <w:pPr>
                    <w:jc w:val="center"/>
                    <w:rPr>
                      <w:rFonts w:hint="eastAsia"/>
                      <w:color w:val="000000"/>
                      <w:szCs w:val="21"/>
                      <w:highlight w:val="none"/>
                    </w:rPr>
                  </w:pPr>
                  <w:r>
                    <w:rPr>
                      <w:rFonts w:hint="eastAsia"/>
                      <w:color w:val="000000"/>
                      <w:szCs w:val="21"/>
                      <w:highlight w:val="none"/>
                    </w:rPr>
                    <w:t>0.40</w:t>
                  </w:r>
                </w:p>
              </w:tc>
              <w:tc>
                <w:tcPr>
                  <w:tcW w:w="518" w:type="pct"/>
                  <w:noWrap w:val="0"/>
                  <w:vAlign w:val="center"/>
                </w:tcPr>
                <w:p>
                  <w:pPr>
                    <w:jc w:val="center"/>
                    <w:rPr>
                      <w:rFonts w:hint="default" w:eastAsia="宋体"/>
                      <w:color w:val="000000"/>
                      <w:szCs w:val="21"/>
                      <w:highlight w:val="none"/>
                      <w:lang w:val="en-US" w:eastAsia="zh-CN"/>
                    </w:rPr>
                  </w:pPr>
                  <w:r>
                    <w:rPr>
                      <w:rFonts w:hint="eastAsia"/>
                      <w:color w:val="000000"/>
                      <w:szCs w:val="21"/>
                      <w:highlight w:val="none"/>
                      <w:lang w:val="en-US" w:eastAsia="zh-CN"/>
                    </w:rPr>
                    <w:t>480</w:t>
                  </w:r>
                </w:p>
              </w:tc>
              <w:tc>
                <w:tcPr>
                  <w:tcW w:w="660" w:type="pct"/>
                  <w:noWrap w:val="0"/>
                  <w:vAlign w:val="center"/>
                </w:tcPr>
                <w:p>
                  <w:pPr>
                    <w:jc w:val="center"/>
                    <w:rPr>
                      <w:rFonts w:hint="default" w:eastAsia="宋体"/>
                      <w:color w:val="000000"/>
                      <w:szCs w:val="21"/>
                      <w:highlight w:val="none"/>
                      <w:lang w:val="en-US" w:eastAsia="zh-CN"/>
                    </w:rPr>
                  </w:pPr>
                  <w:r>
                    <w:rPr>
                      <w:rFonts w:hint="eastAsia"/>
                      <w:color w:val="000000"/>
                      <w:szCs w:val="21"/>
                      <w:highlight w:val="none"/>
                      <w:lang w:val="en-US" w:eastAsia="zh-CN"/>
                    </w:rPr>
                    <w:t>432</w:t>
                  </w:r>
                </w:p>
              </w:tc>
              <w:tc>
                <w:tcPr>
                  <w:tcW w:w="539" w:type="pct"/>
                  <w:vMerge w:val="continue"/>
                  <w:noWrap w:val="0"/>
                  <w:vAlign w:val="center"/>
                </w:tcPr>
                <w:p>
                  <w:pPr>
                    <w:jc w:val="center"/>
                    <w:rPr>
                      <w:rFonts w:hint="eastAsia"/>
                      <w:color w:val="000000"/>
                      <w:szCs w:val="21"/>
                      <w:highlight w:val="none"/>
                    </w:rPr>
                  </w:pPr>
                </w:p>
              </w:tc>
              <w:tc>
                <w:tcPr>
                  <w:tcW w:w="441" w:type="pct"/>
                  <w:vMerge w:val="continue"/>
                  <w:noWrap w:val="0"/>
                  <w:vAlign w:val="center"/>
                </w:tcPr>
                <w:p>
                  <w:pPr>
                    <w:ind w:right="-122" w:rightChars="-58"/>
                    <w:jc w:val="center"/>
                    <w:rPr>
                      <w:rFonts w:hint="eastAsia"/>
                      <w:color w:val="000000"/>
                      <w:szCs w:val="21"/>
                      <w:highlight w:val="none"/>
                    </w:rPr>
                  </w:pPr>
                </w:p>
              </w:tc>
              <w:tc>
                <w:tcPr>
                  <w:tcW w:w="500" w:type="pct"/>
                  <w:vMerge w:val="continue"/>
                  <w:noWrap w:val="0"/>
                  <w:vAlign w:val="center"/>
                </w:tcPr>
                <w:p>
                  <w:pPr>
                    <w:jc w:val="center"/>
                    <w:rPr>
                      <w:rFonts w:hint="default" w:eastAsia="宋体"/>
                      <w:color w:val="000000"/>
                      <w:szCs w:val="21"/>
                      <w:highlight w:val="none"/>
                      <w:lang w:val="en-US" w:eastAsia="zh-CN"/>
                    </w:rPr>
                  </w:pPr>
                </w:p>
              </w:tc>
              <w:tc>
                <w:tcPr>
                  <w:tcW w:w="503" w:type="pct"/>
                  <w:vMerge w:val="continue"/>
                  <w:noWrap w:val="0"/>
                  <w:vAlign w:val="center"/>
                </w:tcPr>
                <w:p>
                  <w:pPr>
                    <w:jc w:val="center"/>
                    <w:rPr>
                      <w:rFonts w:hint="default" w:eastAsia="宋体"/>
                      <w:color w:val="000000"/>
                      <w:szCs w:val="21"/>
                      <w:highlight w:val="none"/>
                      <w:lang w:val="en-US" w:eastAsia="zh-CN"/>
                    </w:rPr>
                  </w:pPr>
                </w:p>
              </w:tc>
              <w:tc>
                <w:tcPr>
                  <w:tcW w:w="434" w:type="pct"/>
                  <w:vMerge w:val="continue"/>
                  <w:noWrap w:val="0"/>
                  <w:vAlign w:val="center"/>
                </w:tcPr>
                <w:p>
                  <w:pPr>
                    <w:jc w:val="center"/>
                    <w:rPr>
                      <w:color w:val="000000"/>
                      <w:szCs w:val="21"/>
                      <w:highlight w:val="none"/>
                    </w:rPr>
                  </w:pPr>
                </w:p>
              </w:tc>
            </w:tr>
          </w:tbl>
          <w:p>
            <w:pPr>
              <w:adjustRightInd w:val="0"/>
              <w:snapToGrid w:val="0"/>
              <w:spacing w:line="360" w:lineRule="auto"/>
              <w:ind w:firstLine="440" w:firstLineChars="200"/>
              <w:rPr>
                <w:rFonts w:hint="eastAsia"/>
                <w:bCs/>
                <w:color w:val="000000"/>
                <w:spacing w:val="-10"/>
                <w:sz w:val="24"/>
                <w:highlight w:val="none"/>
              </w:rPr>
            </w:pPr>
            <w:r>
              <w:rPr>
                <w:rFonts w:hint="eastAsia"/>
                <w:bCs/>
                <w:color w:val="000000"/>
                <w:spacing w:val="-10"/>
                <w:sz w:val="24"/>
                <w:highlight w:val="none"/>
              </w:rPr>
              <w:t>由上表可知，本项目</w:t>
            </w:r>
            <w:r>
              <w:rPr>
                <w:rFonts w:hint="eastAsia"/>
                <w:bCs/>
                <w:color w:val="000000"/>
                <w:spacing w:val="-10"/>
                <w:sz w:val="24"/>
                <w:highlight w:val="none"/>
                <w:lang w:val="en-US" w:eastAsia="zh-CN"/>
              </w:rPr>
              <w:t>破碎、</w:t>
            </w:r>
            <w:r>
              <w:rPr>
                <w:rFonts w:hint="eastAsia"/>
                <w:bCs/>
                <w:color w:val="000000"/>
                <w:spacing w:val="-10"/>
                <w:sz w:val="24"/>
                <w:highlight w:val="none"/>
              </w:rPr>
              <w:t>筛分</w:t>
            </w:r>
            <w:r>
              <w:rPr>
                <w:rFonts w:hint="eastAsia"/>
                <w:bCs/>
                <w:color w:val="000000"/>
                <w:spacing w:val="-10"/>
                <w:sz w:val="24"/>
                <w:highlight w:val="none"/>
                <w:lang w:val="en-US" w:eastAsia="zh-CN"/>
              </w:rPr>
              <w:t>及XRT干选</w:t>
            </w:r>
            <w:r>
              <w:rPr>
                <w:rFonts w:hint="eastAsia"/>
                <w:bCs/>
                <w:color w:val="000000"/>
                <w:spacing w:val="-10"/>
                <w:sz w:val="24"/>
                <w:highlight w:val="none"/>
              </w:rPr>
              <w:t>系统</w:t>
            </w:r>
            <w:r>
              <w:rPr>
                <w:rFonts w:hint="eastAsia"/>
                <w:bCs/>
                <w:color w:val="000000"/>
                <w:spacing w:val="-10"/>
                <w:sz w:val="24"/>
                <w:highlight w:val="none"/>
                <w:lang w:val="en-US" w:eastAsia="zh-CN"/>
              </w:rPr>
              <w:t>粉</w:t>
            </w:r>
            <w:r>
              <w:rPr>
                <w:rFonts w:hint="eastAsia"/>
                <w:bCs/>
                <w:color w:val="000000"/>
                <w:spacing w:val="-10"/>
                <w:sz w:val="24"/>
                <w:highlight w:val="none"/>
              </w:rPr>
              <w:t>尘排放量为</w:t>
            </w:r>
            <w:r>
              <w:rPr>
                <w:rFonts w:hint="eastAsia"/>
                <w:bCs/>
                <w:color w:val="000000"/>
                <w:spacing w:val="-10"/>
                <w:sz w:val="24"/>
                <w:highlight w:val="none"/>
                <w:lang w:val="en-US" w:eastAsia="zh-CN"/>
              </w:rPr>
              <w:t>12.42t</w:t>
            </w:r>
            <w:r>
              <w:rPr>
                <w:rFonts w:hint="eastAsia"/>
                <w:bCs/>
                <w:color w:val="000000"/>
                <w:spacing w:val="-10"/>
                <w:sz w:val="24"/>
                <w:highlight w:val="none"/>
              </w:rPr>
              <w:t>/a（3.</w:t>
            </w:r>
            <w:r>
              <w:rPr>
                <w:rFonts w:hint="eastAsia"/>
                <w:bCs/>
                <w:color w:val="000000"/>
                <w:spacing w:val="-10"/>
                <w:sz w:val="24"/>
                <w:highlight w:val="none"/>
                <w:lang w:val="en-US" w:eastAsia="zh-CN"/>
              </w:rPr>
              <w:t>45</w:t>
            </w:r>
            <w:r>
              <w:rPr>
                <w:rFonts w:hint="eastAsia"/>
                <w:bCs/>
                <w:color w:val="000000"/>
                <w:spacing w:val="-10"/>
                <w:sz w:val="24"/>
                <w:highlight w:val="none"/>
              </w:rPr>
              <w:t>kg/h），排放浓度为</w:t>
            </w:r>
            <w:r>
              <w:rPr>
                <w:rFonts w:hint="eastAsia"/>
                <w:bCs/>
                <w:color w:val="000000"/>
                <w:spacing w:val="-10"/>
                <w:sz w:val="24"/>
                <w:highlight w:val="none"/>
                <w:lang w:val="en-US" w:eastAsia="zh-CN"/>
              </w:rPr>
              <w:t>69</w:t>
            </w:r>
            <w:r>
              <w:rPr>
                <w:rFonts w:hint="eastAsia"/>
                <w:bCs/>
                <w:color w:val="000000"/>
                <w:spacing w:val="-10"/>
                <w:sz w:val="24"/>
                <w:highlight w:val="none"/>
              </w:rPr>
              <w:t>mg/m</w:t>
            </w:r>
            <w:r>
              <w:rPr>
                <w:rFonts w:hint="eastAsia"/>
                <w:bCs/>
                <w:color w:val="000000"/>
                <w:spacing w:val="-10"/>
                <w:sz w:val="24"/>
                <w:highlight w:val="none"/>
                <w:vertAlign w:val="superscript"/>
              </w:rPr>
              <w:t>3</w:t>
            </w:r>
            <w:r>
              <w:rPr>
                <w:rFonts w:hint="eastAsia"/>
                <w:bCs/>
                <w:color w:val="000000"/>
                <w:spacing w:val="-10"/>
                <w:sz w:val="24"/>
                <w:highlight w:val="none"/>
              </w:rPr>
              <w:t>，</w:t>
            </w:r>
            <w:commentRangeStart w:id="4"/>
            <w:r>
              <w:rPr>
                <w:rFonts w:hint="eastAsia"/>
                <w:bCs/>
                <w:color w:val="000000"/>
                <w:spacing w:val="-10"/>
                <w:sz w:val="24"/>
                <w:highlight w:val="none"/>
              </w:rPr>
              <w:t>满足</w:t>
            </w:r>
            <w:r>
              <w:rPr>
                <w:color w:val="000000"/>
                <w:sz w:val="24"/>
                <w:highlight w:val="none"/>
              </w:rPr>
              <w:t>《</w:t>
            </w:r>
            <w:r>
              <w:rPr>
                <w:rFonts w:hint="eastAsia"/>
                <w:color w:val="000000"/>
                <w:sz w:val="24"/>
                <w:highlight w:val="none"/>
                <w:lang w:val="en-US" w:eastAsia="zh-CN"/>
              </w:rPr>
              <w:t>煤炭工业</w:t>
            </w:r>
            <w:r>
              <w:rPr>
                <w:color w:val="000000"/>
                <w:sz w:val="24"/>
                <w:highlight w:val="none"/>
              </w:rPr>
              <w:t>污染物综合排放标准》(GB</w:t>
            </w:r>
            <w:r>
              <w:rPr>
                <w:rFonts w:hint="eastAsia"/>
                <w:color w:val="000000"/>
                <w:sz w:val="24"/>
                <w:highlight w:val="none"/>
                <w:lang w:val="en-US" w:eastAsia="zh-CN"/>
              </w:rPr>
              <w:t>20426</w:t>
            </w:r>
            <w:r>
              <w:rPr>
                <w:color w:val="000000"/>
                <w:sz w:val="24"/>
                <w:highlight w:val="none"/>
              </w:rPr>
              <w:t>-</w:t>
            </w:r>
            <w:r>
              <w:rPr>
                <w:rFonts w:hint="eastAsia"/>
                <w:color w:val="000000"/>
                <w:sz w:val="24"/>
                <w:highlight w:val="none"/>
                <w:lang w:val="en-US" w:eastAsia="zh-CN"/>
              </w:rPr>
              <w:t>2006</w:t>
            </w:r>
            <w:r>
              <w:rPr>
                <w:color w:val="000000"/>
                <w:sz w:val="24"/>
                <w:highlight w:val="none"/>
              </w:rPr>
              <w:t>)</w:t>
            </w:r>
            <w:r>
              <w:rPr>
                <w:rFonts w:hint="eastAsia"/>
                <w:color w:val="000000"/>
                <w:sz w:val="24"/>
                <w:highlight w:val="none"/>
                <w:lang w:val="en-US" w:eastAsia="zh-CN"/>
              </w:rPr>
              <w:t>表4排放限值</w:t>
            </w:r>
            <w:r>
              <w:rPr>
                <w:rFonts w:hint="eastAsia"/>
                <w:bCs/>
                <w:color w:val="000000"/>
                <w:spacing w:val="-10"/>
                <w:sz w:val="24"/>
                <w:highlight w:val="none"/>
              </w:rPr>
              <w:t>。</w:t>
            </w:r>
            <w:commentRangeEnd w:id="4"/>
            <w:r>
              <w:commentReference w:id="4"/>
            </w:r>
          </w:p>
          <w:p>
            <w:pPr>
              <w:pStyle w:val="2"/>
              <w:ind w:firstLine="440"/>
              <w:rPr>
                <w:rFonts w:ascii="Times New Roman" w:hAnsi="Times New Roman" w:eastAsia="宋体"/>
                <w:color w:val="000000"/>
                <w:sz w:val="24"/>
                <w:szCs w:val="24"/>
                <w:highlight w:val="none"/>
              </w:rPr>
            </w:pPr>
            <w:r>
              <w:rPr>
                <w:rFonts w:hint="eastAsia" w:ascii="Times New Roman" w:hAnsi="Times New Roman" w:eastAsia="宋体"/>
                <w:bCs/>
                <w:color w:val="000000"/>
                <w:spacing w:val="-10"/>
                <w:sz w:val="24"/>
                <w:szCs w:val="24"/>
                <w:highlight w:val="none"/>
                <w:lang w:val="en-US" w:eastAsia="zh-CN"/>
              </w:rPr>
              <w:t>破碎、</w:t>
            </w:r>
            <w:r>
              <w:rPr>
                <w:rFonts w:ascii="Times New Roman" w:hAnsi="Times New Roman" w:eastAsia="宋体"/>
                <w:bCs/>
                <w:color w:val="000000"/>
                <w:spacing w:val="-10"/>
                <w:sz w:val="24"/>
                <w:szCs w:val="24"/>
                <w:highlight w:val="none"/>
              </w:rPr>
              <w:t>筛分、</w:t>
            </w:r>
            <w:r>
              <w:rPr>
                <w:rFonts w:hint="eastAsia" w:ascii="Times New Roman" w:hAnsi="Times New Roman" w:eastAsia="宋体"/>
                <w:bCs/>
                <w:color w:val="000000"/>
                <w:spacing w:val="-10"/>
                <w:sz w:val="24"/>
                <w:szCs w:val="24"/>
                <w:highlight w:val="none"/>
              </w:rPr>
              <w:t>干</w:t>
            </w:r>
            <w:r>
              <w:rPr>
                <w:rFonts w:ascii="Times New Roman" w:hAnsi="Times New Roman" w:eastAsia="宋体"/>
                <w:bCs/>
                <w:color w:val="000000"/>
                <w:spacing w:val="-10"/>
                <w:sz w:val="24"/>
                <w:szCs w:val="24"/>
                <w:highlight w:val="none"/>
              </w:rPr>
              <w:t>选工序10%的</w:t>
            </w:r>
            <w:r>
              <w:rPr>
                <w:rFonts w:hint="eastAsia" w:ascii="Times New Roman" w:hAnsi="Times New Roman" w:eastAsia="宋体"/>
                <w:bCs/>
                <w:color w:val="000000"/>
                <w:spacing w:val="-10"/>
                <w:sz w:val="24"/>
                <w:szCs w:val="24"/>
                <w:highlight w:val="none"/>
                <w:lang w:val="en-US" w:eastAsia="zh-CN"/>
              </w:rPr>
              <w:t>粉</w:t>
            </w:r>
            <w:r>
              <w:rPr>
                <w:rFonts w:hint="eastAsia" w:ascii="Times New Roman" w:hAnsi="Times New Roman" w:eastAsia="宋体"/>
                <w:bCs/>
                <w:color w:val="000000"/>
                <w:spacing w:val="-10"/>
                <w:sz w:val="24"/>
                <w:szCs w:val="24"/>
                <w:highlight w:val="none"/>
              </w:rPr>
              <w:t>尘</w:t>
            </w:r>
            <w:r>
              <w:rPr>
                <w:rFonts w:ascii="Times New Roman" w:hAnsi="Times New Roman" w:eastAsia="宋体"/>
                <w:bCs/>
                <w:color w:val="000000"/>
                <w:spacing w:val="-10"/>
                <w:sz w:val="24"/>
                <w:szCs w:val="24"/>
                <w:highlight w:val="none"/>
              </w:rPr>
              <w:t>逸散在设备周围空气中，以无组织形式排放，产生量为</w:t>
            </w:r>
            <w:r>
              <w:rPr>
                <w:rFonts w:hint="eastAsia" w:ascii="Times New Roman" w:hAnsi="Times New Roman" w:eastAsia="宋体"/>
                <w:bCs/>
                <w:color w:val="000000"/>
                <w:spacing w:val="-10"/>
                <w:sz w:val="24"/>
                <w:szCs w:val="24"/>
                <w:highlight w:val="none"/>
                <w:lang w:val="en-US" w:eastAsia="zh-CN"/>
              </w:rPr>
              <w:t>138</w:t>
            </w:r>
            <w:r>
              <w:rPr>
                <w:rFonts w:ascii="Times New Roman" w:hAnsi="Times New Roman" w:eastAsia="宋体"/>
                <w:bCs/>
                <w:color w:val="000000"/>
                <w:spacing w:val="-10"/>
                <w:sz w:val="24"/>
                <w:szCs w:val="24"/>
                <w:highlight w:val="none"/>
              </w:rPr>
              <w:t>t/a，</w:t>
            </w:r>
            <w:r>
              <w:rPr>
                <w:rFonts w:hint="eastAsia" w:ascii="Times New Roman" w:hAnsi="Times New Roman" w:eastAsia="宋体"/>
                <w:bCs/>
                <w:color w:val="000000"/>
                <w:spacing w:val="-10"/>
                <w:sz w:val="24"/>
                <w:szCs w:val="24"/>
                <w:highlight w:val="none"/>
                <w:lang w:val="en-US" w:eastAsia="zh-CN"/>
              </w:rPr>
              <w:t>破碎、</w:t>
            </w:r>
            <w:r>
              <w:rPr>
                <w:rFonts w:ascii="Times New Roman" w:hAnsi="Times New Roman" w:eastAsia="宋体"/>
                <w:bCs/>
                <w:color w:val="000000"/>
                <w:spacing w:val="-10"/>
                <w:sz w:val="24"/>
                <w:szCs w:val="24"/>
                <w:highlight w:val="none"/>
              </w:rPr>
              <w:t>筛分、</w:t>
            </w:r>
            <w:r>
              <w:rPr>
                <w:rFonts w:hint="eastAsia" w:ascii="Times New Roman" w:hAnsi="Times New Roman" w:eastAsia="宋体"/>
                <w:bCs/>
                <w:color w:val="000000"/>
                <w:spacing w:val="-10"/>
                <w:sz w:val="24"/>
                <w:szCs w:val="24"/>
                <w:highlight w:val="none"/>
              </w:rPr>
              <w:t>干</w:t>
            </w:r>
            <w:r>
              <w:rPr>
                <w:rFonts w:ascii="Times New Roman" w:hAnsi="Times New Roman" w:eastAsia="宋体"/>
                <w:bCs/>
                <w:color w:val="000000"/>
                <w:spacing w:val="-10"/>
                <w:sz w:val="24"/>
                <w:szCs w:val="24"/>
                <w:highlight w:val="none"/>
              </w:rPr>
              <w:t>选工序均设置在全封闭车间内</w:t>
            </w:r>
            <w:r>
              <w:rPr>
                <w:rFonts w:hint="eastAsia" w:ascii="Times New Roman" w:hAnsi="Times New Roman" w:eastAsia="宋体"/>
                <w:bCs/>
                <w:color w:val="000000"/>
                <w:spacing w:val="-10"/>
                <w:sz w:val="24"/>
                <w:szCs w:val="24"/>
                <w:highlight w:val="none"/>
                <w:lang w:eastAsia="zh-CN"/>
              </w:rPr>
              <w:t>，</w:t>
            </w:r>
            <w:r>
              <w:rPr>
                <w:rFonts w:hint="eastAsia" w:ascii="Times New Roman" w:hAnsi="Times New Roman" w:eastAsia="宋体"/>
                <w:bCs/>
                <w:color w:val="000000"/>
                <w:spacing w:val="-10"/>
                <w:sz w:val="24"/>
                <w:szCs w:val="24"/>
                <w:highlight w:val="none"/>
                <w:lang w:val="en-US" w:eastAsia="zh-CN"/>
              </w:rPr>
              <w:t>抑尘效率90%</w:t>
            </w:r>
            <w:r>
              <w:rPr>
                <w:rFonts w:hint="eastAsia" w:ascii="Times New Roman" w:hAnsi="Times New Roman" w:eastAsia="宋体"/>
                <w:bCs/>
                <w:color w:val="000000"/>
                <w:spacing w:val="-10"/>
                <w:sz w:val="24"/>
                <w:szCs w:val="24"/>
                <w:highlight w:val="none"/>
              </w:rPr>
              <w:t>，设有喷淋洒水装置</w:t>
            </w:r>
            <w:r>
              <w:rPr>
                <w:rFonts w:hint="eastAsia" w:ascii="Times New Roman" w:hAnsi="Times New Roman" w:eastAsia="宋体"/>
                <w:bCs/>
                <w:color w:val="000000"/>
                <w:spacing w:val="-10"/>
                <w:sz w:val="24"/>
                <w:szCs w:val="24"/>
                <w:highlight w:val="none"/>
                <w:lang w:eastAsia="zh-CN"/>
              </w:rPr>
              <w:t>，</w:t>
            </w:r>
            <w:r>
              <w:rPr>
                <w:rFonts w:hint="eastAsia" w:ascii="Times New Roman" w:hAnsi="Times New Roman" w:eastAsia="宋体"/>
                <w:bCs/>
                <w:color w:val="000000"/>
                <w:spacing w:val="-10"/>
                <w:sz w:val="24"/>
                <w:szCs w:val="24"/>
                <w:highlight w:val="none"/>
                <w:lang w:val="en-US" w:eastAsia="zh-CN"/>
              </w:rPr>
              <w:t>抑尘效率74%</w:t>
            </w:r>
            <w:r>
              <w:rPr>
                <w:rFonts w:ascii="Times New Roman" w:hAnsi="Times New Roman" w:eastAsia="宋体"/>
                <w:bCs/>
                <w:color w:val="000000"/>
                <w:spacing w:val="-10"/>
                <w:sz w:val="24"/>
                <w:szCs w:val="24"/>
                <w:highlight w:val="none"/>
              </w:rPr>
              <w:t>，</w:t>
            </w:r>
            <w:r>
              <w:rPr>
                <w:rFonts w:hint="eastAsia" w:ascii="宋体" w:hAnsi="宋体" w:eastAsia="宋体" w:cs="宋体"/>
                <w:bCs/>
                <w:color w:val="000000"/>
                <w:spacing w:val="-10"/>
                <w:sz w:val="24"/>
                <w:highlight w:val="none"/>
                <w:lang w:val="en-US" w:eastAsia="zh-CN"/>
              </w:rPr>
              <w:t>粉</w:t>
            </w:r>
            <w:r>
              <w:rPr>
                <w:rFonts w:hint="eastAsia" w:ascii="宋体" w:hAnsi="宋体" w:eastAsia="宋体" w:cs="宋体"/>
                <w:bCs/>
                <w:color w:val="000000"/>
                <w:spacing w:val="-10"/>
                <w:sz w:val="24"/>
                <w:highlight w:val="none"/>
              </w:rPr>
              <w:t>尘</w:t>
            </w:r>
            <w:r>
              <w:rPr>
                <w:rFonts w:hint="eastAsia" w:ascii="Times New Roman" w:hAnsi="Times New Roman" w:eastAsia="宋体"/>
                <w:bCs/>
                <w:color w:val="000000"/>
                <w:spacing w:val="-10"/>
                <w:sz w:val="24"/>
                <w:szCs w:val="24"/>
                <w:highlight w:val="none"/>
              </w:rPr>
              <w:t>综合</w:t>
            </w:r>
            <w:r>
              <w:rPr>
                <w:rFonts w:ascii="Times New Roman" w:hAnsi="Times New Roman" w:eastAsia="宋体"/>
                <w:bCs/>
                <w:color w:val="000000"/>
                <w:spacing w:val="-10"/>
                <w:sz w:val="24"/>
                <w:szCs w:val="24"/>
                <w:highlight w:val="none"/>
              </w:rPr>
              <w:t>控制效率</w:t>
            </w:r>
            <w:r>
              <w:rPr>
                <w:rFonts w:hint="eastAsia" w:ascii="Times New Roman" w:hAnsi="Times New Roman" w:eastAsia="宋体"/>
                <w:bCs/>
                <w:color w:val="000000"/>
                <w:spacing w:val="-10"/>
                <w:sz w:val="24"/>
                <w:szCs w:val="24"/>
                <w:highlight w:val="none"/>
              </w:rPr>
              <w:t>约</w:t>
            </w:r>
            <w:r>
              <w:rPr>
                <w:rFonts w:ascii="Times New Roman" w:hAnsi="Times New Roman" w:eastAsia="宋体"/>
                <w:bCs/>
                <w:color w:val="000000"/>
                <w:spacing w:val="-10"/>
                <w:sz w:val="24"/>
                <w:szCs w:val="24"/>
                <w:highlight w:val="none"/>
              </w:rPr>
              <w:t>为</w:t>
            </w:r>
            <w:r>
              <w:rPr>
                <w:rFonts w:hint="eastAsia" w:ascii="Times New Roman" w:hAnsi="Times New Roman" w:eastAsia="宋体"/>
                <w:bCs/>
                <w:color w:val="000000"/>
                <w:spacing w:val="-10"/>
                <w:sz w:val="24"/>
                <w:szCs w:val="24"/>
                <w:highlight w:val="none"/>
              </w:rPr>
              <w:t>9</w:t>
            </w:r>
            <w:r>
              <w:rPr>
                <w:rFonts w:hint="eastAsia" w:ascii="Times New Roman" w:hAnsi="Times New Roman" w:eastAsia="宋体"/>
                <w:bCs/>
                <w:color w:val="000000"/>
                <w:spacing w:val="-10"/>
                <w:sz w:val="24"/>
                <w:szCs w:val="24"/>
                <w:highlight w:val="none"/>
                <w:lang w:val="en-US" w:eastAsia="zh-CN"/>
              </w:rPr>
              <w:t>7</w:t>
            </w:r>
            <w:r>
              <w:rPr>
                <w:rFonts w:ascii="Times New Roman" w:hAnsi="Times New Roman" w:eastAsia="宋体"/>
                <w:bCs/>
                <w:color w:val="000000"/>
                <w:spacing w:val="-10"/>
                <w:sz w:val="24"/>
                <w:szCs w:val="24"/>
                <w:highlight w:val="none"/>
              </w:rPr>
              <w:t>%，则无组织</w:t>
            </w:r>
            <w:r>
              <w:rPr>
                <w:rFonts w:hint="eastAsia" w:ascii="宋体" w:hAnsi="宋体" w:eastAsia="宋体" w:cs="宋体"/>
                <w:bCs/>
                <w:color w:val="000000"/>
                <w:spacing w:val="-10"/>
                <w:sz w:val="24"/>
                <w:highlight w:val="none"/>
                <w:lang w:val="en-US" w:eastAsia="zh-CN"/>
              </w:rPr>
              <w:t>粉</w:t>
            </w:r>
            <w:r>
              <w:rPr>
                <w:rFonts w:hint="eastAsia" w:ascii="宋体" w:hAnsi="宋体" w:eastAsia="宋体" w:cs="宋体"/>
                <w:bCs/>
                <w:color w:val="000000"/>
                <w:spacing w:val="-10"/>
                <w:sz w:val="24"/>
                <w:highlight w:val="none"/>
              </w:rPr>
              <w:t>尘</w:t>
            </w:r>
            <w:r>
              <w:rPr>
                <w:rFonts w:ascii="Times New Roman" w:hAnsi="Times New Roman" w:eastAsia="宋体"/>
                <w:bCs/>
                <w:color w:val="000000"/>
                <w:spacing w:val="-10"/>
                <w:sz w:val="24"/>
                <w:szCs w:val="24"/>
                <w:highlight w:val="none"/>
              </w:rPr>
              <w:t>排放量为</w:t>
            </w:r>
            <w:r>
              <w:rPr>
                <w:rFonts w:hint="eastAsia" w:ascii="Times New Roman" w:hAnsi="Times New Roman" w:eastAsia="宋体"/>
                <w:bCs/>
                <w:color w:val="000000"/>
                <w:spacing w:val="-10"/>
                <w:sz w:val="24"/>
                <w:szCs w:val="24"/>
                <w:highlight w:val="none"/>
                <w:lang w:val="en-US" w:eastAsia="zh-CN"/>
              </w:rPr>
              <w:t>4.14</w:t>
            </w:r>
            <w:r>
              <w:rPr>
                <w:rFonts w:ascii="Times New Roman" w:hAnsi="Times New Roman" w:eastAsia="宋体"/>
                <w:bCs/>
                <w:color w:val="000000"/>
                <w:spacing w:val="-10"/>
                <w:sz w:val="24"/>
                <w:szCs w:val="24"/>
                <w:highlight w:val="none"/>
              </w:rPr>
              <w:t>t/a，排放速率</w:t>
            </w:r>
            <w:r>
              <w:rPr>
                <w:rFonts w:hint="eastAsia" w:ascii="Times New Roman" w:hAnsi="Times New Roman" w:eastAsia="宋体"/>
                <w:bCs/>
                <w:color w:val="000000"/>
                <w:spacing w:val="-10"/>
                <w:sz w:val="24"/>
                <w:szCs w:val="24"/>
                <w:highlight w:val="none"/>
              </w:rPr>
              <w:t>约</w:t>
            </w:r>
            <w:r>
              <w:rPr>
                <w:rFonts w:ascii="Times New Roman" w:hAnsi="Times New Roman" w:eastAsia="宋体"/>
                <w:bCs/>
                <w:color w:val="000000"/>
                <w:spacing w:val="-10"/>
                <w:sz w:val="24"/>
                <w:szCs w:val="24"/>
                <w:highlight w:val="none"/>
              </w:rPr>
              <w:t>为</w:t>
            </w:r>
            <w:r>
              <w:rPr>
                <w:rFonts w:hint="eastAsia" w:ascii="Times New Roman" w:hAnsi="Times New Roman" w:eastAsia="宋体"/>
                <w:bCs/>
                <w:color w:val="000000"/>
                <w:spacing w:val="-10"/>
                <w:sz w:val="24"/>
                <w:szCs w:val="24"/>
                <w:highlight w:val="none"/>
                <w:lang w:val="en-US" w:eastAsia="zh-CN"/>
              </w:rPr>
              <w:t>1.16</w:t>
            </w:r>
            <w:r>
              <w:rPr>
                <w:rFonts w:ascii="Times New Roman" w:hAnsi="Times New Roman" w:eastAsia="宋体"/>
                <w:bCs/>
                <w:color w:val="000000"/>
                <w:spacing w:val="-10"/>
                <w:sz w:val="24"/>
                <w:szCs w:val="24"/>
                <w:highlight w:val="none"/>
              </w:rPr>
              <w:t>kg/h。</w:t>
            </w:r>
          </w:p>
          <w:p>
            <w:pPr>
              <w:adjustRightInd w:val="0"/>
              <w:snapToGrid w:val="0"/>
              <w:spacing w:line="360" w:lineRule="auto"/>
              <w:ind w:firstLine="440" w:firstLineChars="200"/>
              <w:rPr>
                <w:rFonts w:hint="default" w:eastAsia="宋体"/>
                <w:bCs/>
                <w:color w:val="000000"/>
                <w:spacing w:val="-10"/>
                <w:sz w:val="24"/>
                <w:highlight w:val="none"/>
                <w:lang w:val="en-US" w:eastAsia="zh-CN"/>
              </w:rPr>
            </w:pPr>
            <w:r>
              <w:rPr>
                <w:rFonts w:hint="eastAsia"/>
                <w:bCs/>
                <w:color w:val="000000"/>
                <w:spacing w:val="-10"/>
                <w:sz w:val="24"/>
                <w:highlight w:val="none"/>
                <w:lang w:val="en-US" w:eastAsia="zh-CN"/>
              </w:rPr>
              <w:t>2）成品矸石破碎粉尘</w:t>
            </w:r>
          </w:p>
          <w:p>
            <w:pPr>
              <w:adjustRightInd w:val="0"/>
              <w:snapToGrid w:val="0"/>
              <w:spacing w:line="360" w:lineRule="auto"/>
              <w:ind w:firstLine="440" w:firstLineChars="200"/>
              <w:rPr>
                <w:rFonts w:hint="default" w:eastAsia="宋体"/>
                <w:bCs/>
                <w:color w:val="000000"/>
                <w:spacing w:val="-10"/>
                <w:sz w:val="24"/>
                <w:highlight w:val="none"/>
                <w:lang w:val="en-US" w:eastAsia="zh-CN"/>
              </w:rPr>
            </w:pPr>
            <w:r>
              <w:rPr>
                <w:rFonts w:hint="eastAsia"/>
                <w:bCs/>
                <w:color w:val="000000"/>
                <w:spacing w:val="-10"/>
                <w:sz w:val="24"/>
                <w:highlight w:val="none"/>
                <w:lang w:val="en-US" w:eastAsia="zh-CN"/>
              </w:rPr>
              <w:t>项目</w:t>
            </w:r>
            <w:r>
              <w:rPr>
                <w:rFonts w:hint="eastAsia" w:ascii="宋体" w:hAnsi="宋体" w:eastAsia="宋体" w:cs="宋体"/>
                <w:color w:val="000000"/>
                <w:sz w:val="24"/>
                <w:szCs w:val="24"/>
                <w:highlight w:val="none"/>
                <w:lang w:val="en-US" w:eastAsia="zh-CN"/>
              </w:rPr>
              <w:t>尾矸石</w:t>
            </w:r>
            <w:r>
              <w:rPr>
                <w:rFonts w:hint="eastAsia"/>
                <w:bCs/>
                <w:color w:val="000000"/>
                <w:spacing w:val="-10"/>
                <w:sz w:val="24"/>
                <w:highlight w:val="none"/>
                <w:lang w:val="en-US" w:eastAsia="zh-CN"/>
              </w:rPr>
              <w:t>需根据需求进行破碎处理，根据产品方案，项目矸石量约96万吨，破碎机置于</w:t>
            </w:r>
            <w:r>
              <w:rPr>
                <w:rFonts w:hint="eastAsia"/>
                <w:color w:val="000000"/>
                <w:sz w:val="24"/>
                <w:highlight w:val="none"/>
              </w:rPr>
              <w:t>全封闭车间内，且设备设置集尘罩，集尘罩收集效率为90%，产生的</w:t>
            </w:r>
            <w:r>
              <w:rPr>
                <w:rFonts w:hint="eastAsia"/>
                <w:color w:val="000000"/>
                <w:sz w:val="24"/>
                <w:highlight w:val="none"/>
                <w:lang w:val="en-US" w:eastAsia="zh-CN"/>
              </w:rPr>
              <w:t>粉</w:t>
            </w:r>
            <w:r>
              <w:rPr>
                <w:rFonts w:hint="eastAsia"/>
                <w:color w:val="000000"/>
                <w:sz w:val="24"/>
                <w:highlight w:val="none"/>
              </w:rPr>
              <w:t>尘经集尘罩收集，通过布袋除尘器除尘后由</w:t>
            </w:r>
            <w:r>
              <w:rPr>
                <w:rFonts w:hint="eastAsia"/>
                <w:color w:val="000000"/>
                <w:sz w:val="24"/>
                <w:highlight w:val="none"/>
                <w:lang w:val="en-US" w:eastAsia="zh-CN"/>
              </w:rPr>
              <w:t>1根</w:t>
            </w:r>
            <w:r>
              <w:rPr>
                <w:rFonts w:hint="eastAsia"/>
                <w:color w:val="000000"/>
                <w:sz w:val="24"/>
                <w:highlight w:val="none"/>
              </w:rPr>
              <w:t>15m高排气筒</w:t>
            </w:r>
            <w:r>
              <w:rPr>
                <w:rFonts w:hint="eastAsia"/>
                <w:color w:val="000000"/>
                <w:sz w:val="24"/>
                <w:highlight w:val="none"/>
                <w:lang w:eastAsia="zh-CN"/>
              </w:rPr>
              <w:t>（</w:t>
            </w:r>
            <w:r>
              <w:rPr>
                <w:rFonts w:hint="eastAsia"/>
                <w:color w:val="000000"/>
                <w:sz w:val="24"/>
                <w:highlight w:val="none"/>
                <w:lang w:val="en-US" w:eastAsia="zh-CN"/>
              </w:rPr>
              <w:t>DA002</w:t>
            </w:r>
            <w:r>
              <w:rPr>
                <w:rFonts w:hint="eastAsia"/>
                <w:color w:val="000000"/>
                <w:sz w:val="24"/>
                <w:highlight w:val="none"/>
                <w:lang w:eastAsia="zh-CN"/>
              </w:rPr>
              <w:t>）</w:t>
            </w:r>
            <w:r>
              <w:rPr>
                <w:rFonts w:hint="eastAsia"/>
                <w:color w:val="000000"/>
                <w:sz w:val="24"/>
                <w:highlight w:val="none"/>
              </w:rPr>
              <w:t>排放，除尘器除尘效率为99%</w:t>
            </w:r>
            <w:r>
              <w:rPr>
                <w:color w:val="000000"/>
                <w:sz w:val="24"/>
                <w:highlight w:val="none"/>
              </w:rPr>
              <w:t>。</w:t>
            </w:r>
          </w:p>
          <w:p>
            <w:pPr>
              <w:adjustRightInd w:val="0"/>
              <w:snapToGrid w:val="0"/>
              <w:spacing w:line="360" w:lineRule="auto"/>
              <w:ind w:firstLine="480" w:firstLineChars="200"/>
              <w:rPr>
                <w:rFonts w:hint="eastAsia" w:eastAsia="宋体"/>
                <w:bCs/>
                <w:color w:val="000000"/>
                <w:spacing w:val="-10"/>
                <w:sz w:val="24"/>
                <w:highlight w:val="none"/>
                <w:lang w:eastAsia="zh-CN"/>
              </w:rPr>
            </w:pPr>
            <w:r>
              <w:rPr>
                <w:rFonts w:hint="eastAsia"/>
                <w:color w:val="000000"/>
                <w:sz w:val="24"/>
                <w:highlight w:val="none"/>
              </w:rPr>
              <w:t>根据《排放源统计调查产排污核算方法和系数手册》（2021年6月）附表1中“06煤炭开采和洗选业行业系数手册”</w:t>
            </w:r>
            <w:r>
              <w:rPr>
                <w:rFonts w:hint="eastAsia"/>
                <w:color w:val="000000"/>
                <w:sz w:val="24"/>
                <w:highlight w:val="none"/>
                <w:lang w:val="en-US" w:eastAsia="zh-CN"/>
              </w:rPr>
              <w:t>0610烟煤和无烟煤开彩页产污系数表（续表17）</w:t>
            </w:r>
            <w:r>
              <w:rPr>
                <w:rFonts w:hint="eastAsia"/>
                <w:color w:val="000000"/>
                <w:sz w:val="24"/>
                <w:highlight w:val="none"/>
              </w:rPr>
              <w:t>中“筛分破碎车间”排污系数进行计算，规模为120-1000万吨/年原煤破碎筛分车间颗粒物产污系数为0.75kg/吨-原料</w:t>
            </w:r>
            <w:r>
              <w:rPr>
                <w:rFonts w:hint="eastAsia"/>
                <w:color w:val="000000"/>
                <w:sz w:val="24"/>
                <w:highlight w:val="none"/>
                <w:lang w:eastAsia="zh-CN"/>
              </w:rPr>
              <w:t>。</w:t>
            </w:r>
          </w:p>
          <w:p>
            <w:pPr>
              <w:pStyle w:val="2"/>
              <w:ind w:firstLine="480"/>
              <w:rPr>
                <w:rFonts w:hint="eastAsia" w:ascii="宋体" w:hAnsi="宋体" w:eastAsia="宋体" w:cs="宋体"/>
                <w:color w:val="000000"/>
                <w:kern w:val="0"/>
                <w:sz w:val="24"/>
                <w:szCs w:val="24"/>
                <w:highlight w:val="none"/>
              </w:rPr>
            </w:pPr>
            <w:r>
              <w:rPr>
                <w:rFonts w:hint="eastAsia" w:ascii="宋体" w:hAnsi="宋体" w:eastAsia="宋体" w:cs="宋体"/>
                <w:color w:val="000000"/>
                <w:sz w:val="24"/>
                <w:szCs w:val="24"/>
                <w:highlight w:val="none"/>
              </w:rPr>
              <w:t>项目</w:t>
            </w:r>
            <w:r>
              <w:rPr>
                <w:rFonts w:hint="eastAsia" w:ascii="宋体" w:hAnsi="宋体" w:eastAsia="宋体" w:cs="宋体"/>
                <w:color w:val="000000"/>
                <w:sz w:val="24"/>
                <w:szCs w:val="24"/>
                <w:highlight w:val="none"/>
                <w:lang w:val="en-US" w:eastAsia="zh-CN"/>
              </w:rPr>
              <w:t>尾矸石破碎</w:t>
            </w:r>
            <w:r>
              <w:rPr>
                <w:rFonts w:hint="eastAsia" w:ascii="宋体" w:hAnsi="宋体" w:eastAsia="宋体" w:cs="宋体"/>
                <w:color w:val="000000"/>
                <w:sz w:val="24"/>
                <w:szCs w:val="24"/>
                <w:highlight w:val="none"/>
              </w:rPr>
              <w:t>产生及排放的污染物</w:t>
            </w:r>
            <w:r>
              <w:rPr>
                <w:rFonts w:hint="eastAsia" w:ascii="宋体" w:hAnsi="宋体" w:eastAsia="宋体" w:cs="宋体"/>
                <w:color w:val="000000"/>
                <w:kern w:val="0"/>
                <w:sz w:val="24"/>
                <w:szCs w:val="24"/>
                <w:highlight w:val="none"/>
              </w:rPr>
              <w:t>核算公式如下：</w:t>
            </w:r>
          </w:p>
          <w:p>
            <w:pPr>
              <w:pStyle w:val="2"/>
              <w:spacing w:line="240" w:lineRule="auto"/>
              <w:ind w:firstLine="482"/>
              <w:jc w:val="center"/>
              <w:rPr>
                <w:rFonts w:hint="eastAsia" w:ascii="宋体" w:hAnsi="宋体" w:eastAsia="宋体" w:cs="宋体"/>
                <w:b/>
                <w:bCs/>
                <w:color w:val="000000"/>
                <w:sz w:val="24"/>
                <w:szCs w:val="24"/>
                <w:highlight w:val="none"/>
              </w:rPr>
            </w:pPr>
            <w:r>
              <w:rPr>
                <w:rFonts w:ascii="Times New Roman" w:hAnsi="Times New Roman" w:eastAsia="宋体"/>
                <w:b/>
                <w:bCs/>
                <w:color w:val="000000"/>
                <w:sz w:val="24"/>
                <w:szCs w:val="24"/>
                <w:highlight w:val="none"/>
              </w:rPr>
              <w:t>表4-</w:t>
            </w:r>
            <w:r>
              <w:rPr>
                <w:rFonts w:hint="eastAsia" w:ascii="Times New Roman" w:hAnsi="Times New Roman" w:eastAsia="宋体"/>
                <w:b/>
                <w:bCs/>
                <w:color w:val="000000"/>
                <w:sz w:val="24"/>
                <w:szCs w:val="24"/>
                <w:highlight w:val="none"/>
                <w:lang w:val="en-US" w:eastAsia="zh-CN"/>
              </w:rPr>
              <w:t>2</w:t>
            </w:r>
            <w:r>
              <w:rPr>
                <w:rFonts w:ascii="Times New Roman" w:hAnsi="Times New Roman" w:eastAsia="宋体"/>
                <w:b/>
                <w:bCs/>
                <w:color w:val="000000"/>
                <w:sz w:val="24"/>
                <w:szCs w:val="24"/>
                <w:highlight w:val="none"/>
              </w:rPr>
              <w:t xml:space="preserve">  项</w:t>
            </w:r>
            <w:r>
              <w:rPr>
                <w:rFonts w:hint="eastAsia" w:ascii="宋体" w:hAnsi="宋体" w:eastAsia="宋体" w:cs="宋体"/>
                <w:b/>
                <w:bCs/>
                <w:color w:val="000000"/>
                <w:sz w:val="24"/>
                <w:szCs w:val="24"/>
                <w:highlight w:val="none"/>
              </w:rPr>
              <w:t>目筛分、智能分选污染物产排量</w:t>
            </w:r>
          </w:p>
          <w:tbl>
            <w:tblPr>
              <w:tblStyle w:val="2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718"/>
              <w:gridCol w:w="667"/>
              <w:gridCol w:w="827"/>
              <w:gridCol w:w="1053"/>
              <w:gridCol w:w="860"/>
              <w:gridCol w:w="704"/>
              <w:gridCol w:w="798"/>
              <w:gridCol w:w="803"/>
              <w:gridCol w:w="6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533" w:type="pct"/>
                  <w:noWrap w:val="0"/>
                  <w:vAlign w:val="center"/>
                </w:tcPr>
                <w:p>
                  <w:pPr>
                    <w:jc w:val="center"/>
                    <w:rPr>
                      <w:rFonts w:hint="eastAsia"/>
                      <w:b/>
                      <w:bCs/>
                      <w:color w:val="000000"/>
                      <w:szCs w:val="21"/>
                      <w:highlight w:val="none"/>
                    </w:rPr>
                  </w:pPr>
                  <w:r>
                    <w:rPr>
                      <w:rFonts w:hint="eastAsia"/>
                      <w:b/>
                      <w:bCs/>
                      <w:color w:val="000000"/>
                      <w:szCs w:val="21"/>
                      <w:highlight w:val="none"/>
                    </w:rPr>
                    <w:t>污染工序</w:t>
                  </w:r>
                </w:p>
              </w:tc>
              <w:tc>
                <w:tcPr>
                  <w:tcW w:w="450" w:type="pct"/>
                  <w:noWrap w:val="0"/>
                  <w:vAlign w:val="center"/>
                </w:tcPr>
                <w:p>
                  <w:pPr>
                    <w:pStyle w:val="50"/>
                    <w:rPr>
                      <w:b/>
                      <w:bCs/>
                      <w:color w:val="000000"/>
                      <w:sz w:val="21"/>
                      <w:highlight w:val="none"/>
                    </w:rPr>
                  </w:pPr>
                  <w:r>
                    <w:rPr>
                      <w:rFonts w:hint="eastAsia"/>
                      <w:b/>
                      <w:bCs/>
                      <w:color w:val="000000"/>
                      <w:sz w:val="21"/>
                      <w:highlight w:val="none"/>
                    </w:rPr>
                    <w:t>原煤</w:t>
                  </w:r>
                  <w:r>
                    <w:rPr>
                      <w:b/>
                      <w:bCs/>
                      <w:color w:val="000000"/>
                      <w:sz w:val="21"/>
                      <w:highlight w:val="none"/>
                    </w:rPr>
                    <w:t>量</w:t>
                  </w:r>
                </w:p>
                <w:p>
                  <w:pPr>
                    <w:jc w:val="center"/>
                    <w:rPr>
                      <w:b/>
                      <w:bCs/>
                      <w:color w:val="000000"/>
                      <w:szCs w:val="21"/>
                      <w:highlight w:val="none"/>
                    </w:rPr>
                  </w:pPr>
                  <w:r>
                    <w:rPr>
                      <w:b/>
                      <w:bCs/>
                      <w:color w:val="000000"/>
                      <w:szCs w:val="21"/>
                      <w:highlight w:val="none"/>
                    </w:rPr>
                    <w:t>t/a</w:t>
                  </w:r>
                </w:p>
              </w:tc>
              <w:tc>
                <w:tcPr>
                  <w:tcW w:w="418" w:type="pct"/>
                  <w:noWrap w:val="0"/>
                  <w:vAlign w:val="center"/>
                </w:tcPr>
                <w:p>
                  <w:pPr>
                    <w:jc w:val="center"/>
                    <w:rPr>
                      <w:b/>
                      <w:bCs/>
                      <w:color w:val="000000"/>
                      <w:szCs w:val="21"/>
                      <w:highlight w:val="none"/>
                    </w:rPr>
                  </w:pPr>
                  <w:r>
                    <w:rPr>
                      <w:b/>
                      <w:bCs/>
                      <w:color w:val="000000"/>
                      <w:szCs w:val="21"/>
                      <w:highlight w:val="none"/>
                    </w:rPr>
                    <w:t>产污系数kg/t</w:t>
                  </w:r>
                </w:p>
              </w:tc>
              <w:tc>
                <w:tcPr>
                  <w:tcW w:w="518" w:type="pct"/>
                  <w:noWrap w:val="0"/>
                  <w:vAlign w:val="center"/>
                </w:tcPr>
                <w:p>
                  <w:pPr>
                    <w:jc w:val="center"/>
                    <w:rPr>
                      <w:b/>
                      <w:bCs/>
                      <w:color w:val="000000"/>
                      <w:szCs w:val="21"/>
                      <w:highlight w:val="none"/>
                    </w:rPr>
                  </w:pPr>
                  <w:r>
                    <w:rPr>
                      <w:b/>
                      <w:bCs/>
                      <w:color w:val="000000"/>
                      <w:szCs w:val="21"/>
                      <w:highlight w:val="none"/>
                    </w:rPr>
                    <w:t>产</w:t>
                  </w:r>
                  <w:r>
                    <w:rPr>
                      <w:rFonts w:hint="eastAsia"/>
                      <w:b/>
                      <w:bCs/>
                      <w:color w:val="000000"/>
                      <w:szCs w:val="21"/>
                      <w:highlight w:val="none"/>
                    </w:rPr>
                    <w:t>尘</w:t>
                  </w:r>
                  <w:r>
                    <w:rPr>
                      <w:b/>
                      <w:bCs/>
                      <w:color w:val="000000"/>
                      <w:szCs w:val="21"/>
                      <w:highlight w:val="none"/>
                    </w:rPr>
                    <w:t>量</w:t>
                  </w:r>
                </w:p>
                <w:p>
                  <w:pPr>
                    <w:jc w:val="center"/>
                    <w:rPr>
                      <w:b/>
                      <w:bCs/>
                      <w:color w:val="000000"/>
                      <w:szCs w:val="21"/>
                      <w:highlight w:val="none"/>
                    </w:rPr>
                  </w:pPr>
                  <w:r>
                    <w:rPr>
                      <w:b/>
                      <w:bCs/>
                      <w:color w:val="000000"/>
                      <w:szCs w:val="21"/>
                      <w:highlight w:val="none"/>
                    </w:rPr>
                    <w:t>t/a</w:t>
                  </w:r>
                </w:p>
              </w:tc>
              <w:tc>
                <w:tcPr>
                  <w:tcW w:w="660" w:type="pct"/>
                  <w:noWrap w:val="0"/>
                  <w:vAlign w:val="center"/>
                </w:tcPr>
                <w:p>
                  <w:pPr>
                    <w:jc w:val="center"/>
                    <w:rPr>
                      <w:b/>
                      <w:bCs/>
                      <w:color w:val="000000"/>
                      <w:szCs w:val="21"/>
                      <w:highlight w:val="none"/>
                    </w:rPr>
                  </w:pPr>
                  <w:r>
                    <w:rPr>
                      <w:rFonts w:hint="eastAsia"/>
                      <w:b/>
                      <w:bCs/>
                      <w:color w:val="000000"/>
                      <w:szCs w:val="21"/>
                      <w:highlight w:val="none"/>
                    </w:rPr>
                    <w:t>集尘罩收集量t/a</w:t>
                  </w:r>
                </w:p>
              </w:tc>
              <w:tc>
                <w:tcPr>
                  <w:tcW w:w="539" w:type="pct"/>
                  <w:noWrap w:val="0"/>
                  <w:vAlign w:val="center"/>
                </w:tcPr>
                <w:p>
                  <w:pPr>
                    <w:jc w:val="center"/>
                    <w:rPr>
                      <w:rFonts w:hint="eastAsia"/>
                      <w:b/>
                      <w:bCs/>
                      <w:color w:val="000000"/>
                      <w:szCs w:val="21"/>
                      <w:highlight w:val="none"/>
                    </w:rPr>
                  </w:pPr>
                  <w:r>
                    <w:rPr>
                      <w:rFonts w:hint="eastAsia"/>
                      <w:b/>
                      <w:bCs/>
                      <w:color w:val="000000"/>
                      <w:szCs w:val="21"/>
                      <w:highlight w:val="none"/>
                    </w:rPr>
                    <w:t>收集</w:t>
                  </w:r>
                </w:p>
                <w:p>
                  <w:pPr>
                    <w:jc w:val="center"/>
                    <w:rPr>
                      <w:b/>
                      <w:bCs/>
                      <w:color w:val="000000"/>
                      <w:szCs w:val="21"/>
                      <w:highlight w:val="none"/>
                    </w:rPr>
                  </w:pPr>
                  <w:r>
                    <w:rPr>
                      <w:rFonts w:hint="eastAsia"/>
                      <w:b/>
                      <w:bCs/>
                      <w:color w:val="000000"/>
                      <w:szCs w:val="21"/>
                      <w:highlight w:val="none"/>
                    </w:rPr>
                    <w:t>风量m</w:t>
                  </w:r>
                  <w:r>
                    <w:rPr>
                      <w:rFonts w:hint="eastAsia"/>
                      <w:b/>
                      <w:bCs/>
                      <w:color w:val="000000"/>
                      <w:szCs w:val="21"/>
                      <w:highlight w:val="none"/>
                      <w:vertAlign w:val="superscript"/>
                    </w:rPr>
                    <w:t>3</w:t>
                  </w:r>
                  <w:r>
                    <w:rPr>
                      <w:rFonts w:hint="eastAsia"/>
                      <w:b/>
                      <w:bCs/>
                      <w:color w:val="000000"/>
                      <w:szCs w:val="21"/>
                      <w:highlight w:val="none"/>
                    </w:rPr>
                    <w:t>/h</w:t>
                  </w:r>
                </w:p>
              </w:tc>
              <w:tc>
                <w:tcPr>
                  <w:tcW w:w="441" w:type="pct"/>
                  <w:noWrap w:val="0"/>
                  <w:vAlign w:val="center"/>
                </w:tcPr>
                <w:p>
                  <w:pPr>
                    <w:ind w:left="1" w:leftChars="-95" w:right="-246" w:rightChars="-117" w:hanging="200" w:hangingChars="95"/>
                    <w:jc w:val="center"/>
                    <w:rPr>
                      <w:rFonts w:hint="eastAsia"/>
                      <w:b/>
                      <w:bCs/>
                      <w:color w:val="000000"/>
                      <w:szCs w:val="21"/>
                      <w:highlight w:val="none"/>
                    </w:rPr>
                  </w:pPr>
                  <w:r>
                    <w:rPr>
                      <w:rFonts w:hint="eastAsia"/>
                      <w:b/>
                      <w:bCs/>
                      <w:color w:val="000000"/>
                      <w:szCs w:val="21"/>
                      <w:highlight w:val="none"/>
                    </w:rPr>
                    <w:t>脱除</w:t>
                  </w:r>
                </w:p>
                <w:p>
                  <w:pPr>
                    <w:ind w:left="1" w:leftChars="-95" w:right="-246" w:rightChars="-117" w:hanging="200" w:hangingChars="95"/>
                    <w:jc w:val="center"/>
                    <w:rPr>
                      <w:b/>
                      <w:bCs/>
                      <w:color w:val="000000"/>
                      <w:szCs w:val="21"/>
                      <w:highlight w:val="none"/>
                    </w:rPr>
                  </w:pPr>
                  <w:r>
                    <w:rPr>
                      <w:b/>
                      <w:bCs/>
                      <w:color w:val="000000"/>
                      <w:szCs w:val="21"/>
                      <w:highlight w:val="none"/>
                    </w:rPr>
                    <w:t>效率</w:t>
                  </w:r>
                </w:p>
                <w:p>
                  <w:pPr>
                    <w:ind w:left="1" w:leftChars="-95" w:right="-246" w:rightChars="-117" w:hanging="200" w:hangingChars="95"/>
                    <w:jc w:val="center"/>
                    <w:rPr>
                      <w:b/>
                      <w:bCs/>
                      <w:color w:val="000000"/>
                      <w:szCs w:val="21"/>
                      <w:highlight w:val="none"/>
                    </w:rPr>
                  </w:pPr>
                  <w:r>
                    <w:rPr>
                      <w:b/>
                      <w:bCs/>
                      <w:color w:val="000000"/>
                      <w:szCs w:val="21"/>
                      <w:highlight w:val="none"/>
                    </w:rPr>
                    <w:t>%</w:t>
                  </w:r>
                </w:p>
              </w:tc>
              <w:tc>
                <w:tcPr>
                  <w:tcW w:w="500" w:type="pct"/>
                  <w:noWrap w:val="0"/>
                  <w:vAlign w:val="center"/>
                </w:tcPr>
                <w:p>
                  <w:pPr>
                    <w:jc w:val="center"/>
                    <w:rPr>
                      <w:b/>
                      <w:bCs/>
                      <w:color w:val="000000"/>
                      <w:szCs w:val="21"/>
                      <w:highlight w:val="none"/>
                    </w:rPr>
                  </w:pPr>
                  <w:r>
                    <w:rPr>
                      <w:b/>
                      <w:bCs/>
                      <w:color w:val="000000"/>
                      <w:szCs w:val="21"/>
                      <w:highlight w:val="none"/>
                    </w:rPr>
                    <w:t>排放量</w:t>
                  </w:r>
                </w:p>
                <w:p>
                  <w:pPr>
                    <w:jc w:val="center"/>
                    <w:rPr>
                      <w:b/>
                      <w:bCs/>
                      <w:color w:val="000000"/>
                      <w:szCs w:val="21"/>
                      <w:highlight w:val="none"/>
                    </w:rPr>
                  </w:pPr>
                  <w:r>
                    <w:rPr>
                      <w:b/>
                      <w:bCs/>
                      <w:color w:val="000000"/>
                      <w:szCs w:val="21"/>
                      <w:highlight w:val="none"/>
                    </w:rPr>
                    <w:t>t/a</w:t>
                  </w:r>
                </w:p>
              </w:tc>
              <w:tc>
                <w:tcPr>
                  <w:tcW w:w="503" w:type="pct"/>
                  <w:noWrap w:val="0"/>
                  <w:vAlign w:val="center"/>
                </w:tcPr>
                <w:p>
                  <w:pPr>
                    <w:jc w:val="center"/>
                    <w:rPr>
                      <w:rFonts w:hint="eastAsia"/>
                      <w:b/>
                      <w:bCs/>
                      <w:color w:val="000000"/>
                      <w:szCs w:val="21"/>
                      <w:highlight w:val="none"/>
                    </w:rPr>
                  </w:pPr>
                  <w:r>
                    <w:rPr>
                      <w:rFonts w:hint="eastAsia"/>
                      <w:b/>
                      <w:bCs/>
                      <w:color w:val="000000"/>
                      <w:szCs w:val="21"/>
                      <w:highlight w:val="none"/>
                    </w:rPr>
                    <w:t>排放</w:t>
                  </w:r>
                </w:p>
                <w:p>
                  <w:pPr>
                    <w:jc w:val="center"/>
                    <w:rPr>
                      <w:rFonts w:hint="eastAsia"/>
                      <w:b/>
                      <w:bCs/>
                      <w:color w:val="000000"/>
                      <w:szCs w:val="21"/>
                      <w:highlight w:val="none"/>
                    </w:rPr>
                  </w:pPr>
                  <w:r>
                    <w:rPr>
                      <w:rFonts w:hint="eastAsia"/>
                      <w:b/>
                      <w:bCs/>
                      <w:color w:val="000000"/>
                      <w:szCs w:val="21"/>
                      <w:highlight w:val="none"/>
                    </w:rPr>
                    <w:t>浓度mg/m</w:t>
                  </w:r>
                  <w:r>
                    <w:rPr>
                      <w:rFonts w:hint="eastAsia"/>
                      <w:b/>
                      <w:bCs/>
                      <w:color w:val="000000"/>
                      <w:szCs w:val="21"/>
                      <w:highlight w:val="none"/>
                      <w:vertAlign w:val="superscript"/>
                    </w:rPr>
                    <w:t>3</w:t>
                  </w:r>
                </w:p>
              </w:tc>
              <w:tc>
                <w:tcPr>
                  <w:tcW w:w="434" w:type="pct"/>
                  <w:noWrap w:val="0"/>
                  <w:vAlign w:val="center"/>
                </w:tcPr>
                <w:p>
                  <w:pPr>
                    <w:jc w:val="center"/>
                    <w:rPr>
                      <w:rFonts w:hint="eastAsia"/>
                      <w:b/>
                      <w:bCs/>
                      <w:color w:val="000000"/>
                      <w:szCs w:val="21"/>
                      <w:highlight w:val="none"/>
                    </w:rPr>
                  </w:pPr>
                  <w:r>
                    <w:rPr>
                      <w:rFonts w:hint="eastAsia"/>
                      <w:b/>
                      <w:bCs/>
                      <w:color w:val="000000"/>
                      <w:szCs w:val="21"/>
                      <w:highlight w:val="none"/>
                    </w:rPr>
                    <w:t>排放</w:t>
                  </w:r>
                </w:p>
                <w:p>
                  <w:pPr>
                    <w:jc w:val="center"/>
                    <w:rPr>
                      <w:b/>
                      <w:bCs/>
                      <w:color w:val="000000"/>
                      <w:szCs w:val="21"/>
                      <w:highlight w:val="none"/>
                    </w:rPr>
                  </w:pPr>
                  <w:r>
                    <w:rPr>
                      <w:rFonts w:hint="eastAsia"/>
                      <w:b/>
                      <w:bCs/>
                      <w:color w:val="000000"/>
                      <w:szCs w:val="21"/>
                      <w:highlight w:val="none"/>
                    </w:rPr>
                    <w:t>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533" w:type="pct"/>
                  <w:noWrap w:val="0"/>
                  <w:vAlign w:val="center"/>
                </w:tcPr>
                <w:p>
                  <w:pPr>
                    <w:jc w:val="center"/>
                    <w:rPr>
                      <w:rFonts w:hint="eastAsia"/>
                      <w:color w:val="000000"/>
                      <w:szCs w:val="21"/>
                      <w:highlight w:val="none"/>
                    </w:rPr>
                  </w:pPr>
                  <w:r>
                    <w:rPr>
                      <w:rFonts w:hint="eastAsia"/>
                      <w:color w:val="000000"/>
                      <w:szCs w:val="21"/>
                      <w:highlight w:val="none"/>
                      <w:lang w:val="en-US" w:eastAsia="zh-CN"/>
                    </w:rPr>
                    <w:t>矸石破碎</w:t>
                  </w:r>
                </w:p>
              </w:tc>
              <w:tc>
                <w:tcPr>
                  <w:tcW w:w="450" w:type="pct"/>
                  <w:noWrap w:val="0"/>
                  <w:vAlign w:val="center"/>
                </w:tcPr>
                <w:p>
                  <w:pPr>
                    <w:jc w:val="center"/>
                    <w:rPr>
                      <w:rFonts w:hint="eastAsia"/>
                      <w:color w:val="000000"/>
                      <w:szCs w:val="21"/>
                      <w:highlight w:val="none"/>
                    </w:rPr>
                  </w:pPr>
                  <w:r>
                    <w:rPr>
                      <w:rFonts w:hint="eastAsia"/>
                      <w:color w:val="000000"/>
                      <w:szCs w:val="21"/>
                      <w:highlight w:val="none"/>
                      <w:lang w:val="en-US" w:eastAsia="zh-CN"/>
                    </w:rPr>
                    <w:t>96</w:t>
                  </w:r>
                  <w:r>
                    <w:rPr>
                      <w:rFonts w:hint="eastAsia"/>
                      <w:color w:val="000000"/>
                      <w:szCs w:val="21"/>
                      <w:highlight w:val="none"/>
                    </w:rPr>
                    <w:t>万</w:t>
                  </w:r>
                </w:p>
              </w:tc>
              <w:tc>
                <w:tcPr>
                  <w:tcW w:w="418" w:type="pct"/>
                  <w:noWrap w:val="0"/>
                  <w:vAlign w:val="center"/>
                </w:tcPr>
                <w:p>
                  <w:pPr>
                    <w:jc w:val="center"/>
                    <w:rPr>
                      <w:color w:val="000000"/>
                      <w:szCs w:val="21"/>
                      <w:highlight w:val="none"/>
                    </w:rPr>
                  </w:pPr>
                  <w:r>
                    <w:rPr>
                      <w:rFonts w:hint="eastAsia"/>
                      <w:color w:val="000000"/>
                      <w:szCs w:val="21"/>
                      <w:highlight w:val="none"/>
                    </w:rPr>
                    <w:t>0.75</w:t>
                  </w:r>
                </w:p>
              </w:tc>
              <w:tc>
                <w:tcPr>
                  <w:tcW w:w="518" w:type="pct"/>
                  <w:noWrap w:val="0"/>
                  <w:vAlign w:val="center"/>
                </w:tcPr>
                <w:p>
                  <w:pPr>
                    <w:jc w:val="center"/>
                    <w:rPr>
                      <w:rFonts w:hint="default"/>
                      <w:color w:val="000000"/>
                      <w:szCs w:val="21"/>
                      <w:highlight w:val="none"/>
                      <w:lang w:val="en-US"/>
                    </w:rPr>
                  </w:pPr>
                  <w:r>
                    <w:rPr>
                      <w:rFonts w:hint="eastAsia"/>
                      <w:color w:val="000000"/>
                      <w:szCs w:val="21"/>
                      <w:highlight w:val="none"/>
                      <w:lang w:val="en-US" w:eastAsia="zh-CN"/>
                    </w:rPr>
                    <w:t>720</w:t>
                  </w:r>
                </w:p>
              </w:tc>
              <w:tc>
                <w:tcPr>
                  <w:tcW w:w="660" w:type="pct"/>
                  <w:noWrap w:val="0"/>
                  <w:vAlign w:val="center"/>
                </w:tcPr>
                <w:p>
                  <w:pPr>
                    <w:jc w:val="center"/>
                    <w:rPr>
                      <w:rFonts w:hint="default" w:eastAsia="宋体"/>
                      <w:color w:val="000000"/>
                      <w:szCs w:val="21"/>
                      <w:highlight w:val="none"/>
                      <w:lang w:val="en-US" w:eastAsia="zh-CN"/>
                    </w:rPr>
                  </w:pPr>
                  <w:r>
                    <w:rPr>
                      <w:rFonts w:hint="eastAsia"/>
                      <w:color w:val="000000"/>
                      <w:szCs w:val="21"/>
                      <w:highlight w:val="none"/>
                      <w:lang w:val="en-US" w:eastAsia="zh-CN"/>
                    </w:rPr>
                    <w:t>648</w:t>
                  </w:r>
                </w:p>
              </w:tc>
              <w:tc>
                <w:tcPr>
                  <w:tcW w:w="539" w:type="pct"/>
                  <w:noWrap w:val="0"/>
                  <w:vAlign w:val="center"/>
                </w:tcPr>
                <w:p>
                  <w:pPr>
                    <w:jc w:val="center"/>
                    <w:rPr>
                      <w:color w:val="000000"/>
                      <w:szCs w:val="21"/>
                      <w:highlight w:val="none"/>
                    </w:rPr>
                  </w:pPr>
                  <w:r>
                    <w:rPr>
                      <w:rFonts w:hint="eastAsia"/>
                      <w:color w:val="000000"/>
                      <w:szCs w:val="21"/>
                      <w:highlight w:val="none"/>
                      <w:lang w:val="en-US" w:eastAsia="zh-CN"/>
                    </w:rPr>
                    <w:t>30</w:t>
                  </w:r>
                  <w:r>
                    <w:rPr>
                      <w:rFonts w:hint="eastAsia"/>
                      <w:color w:val="000000"/>
                      <w:szCs w:val="21"/>
                      <w:highlight w:val="none"/>
                    </w:rPr>
                    <w:t>000</w:t>
                  </w:r>
                </w:p>
              </w:tc>
              <w:tc>
                <w:tcPr>
                  <w:tcW w:w="441" w:type="pct"/>
                  <w:noWrap w:val="0"/>
                  <w:vAlign w:val="center"/>
                </w:tcPr>
                <w:p>
                  <w:pPr>
                    <w:ind w:right="-122" w:rightChars="-58"/>
                    <w:jc w:val="center"/>
                    <w:rPr>
                      <w:color w:val="000000"/>
                      <w:szCs w:val="21"/>
                      <w:highlight w:val="none"/>
                    </w:rPr>
                  </w:pPr>
                  <w:r>
                    <w:rPr>
                      <w:rFonts w:hint="eastAsia"/>
                      <w:color w:val="000000"/>
                      <w:szCs w:val="21"/>
                      <w:highlight w:val="none"/>
                    </w:rPr>
                    <w:t>99</w:t>
                  </w:r>
                </w:p>
              </w:tc>
              <w:tc>
                <w:tcPr>
                  <w:tcW w:w="500" w:type="pct"/>
                  <w:noWrap w:val="0"/>
                  <w:vAlign w:val="center"/>
                </w:tcPr>
                <w:p>
                  <w:pPr>
                    <w:jc w:val="center"/>
                    <w:rPr>
                      <w:rFonts w:hint="default" w:eastAsia="宋体"/>
                      <w:color w:val="000000"/>
                      <w:szCs w:val="21"/>
                      <w:highlight w:val="none"/>
                      <w:lang w:val="en-US" w:eastAsia="zh-CN"/>
                    </w:rPr>
                  </w:pPr>
                  <w:r>
                    <w:rPr>
                      <w:rFonts w:hint="eastAsia"/>
                      <w:color w:val="000000"/>
                      <w:szCs w:val="21"/>
                      <w:highlight w:val="none"/>
                      <w:lang w:val="en-US" w:eastAsia="zh-CN"/>
                    </w:rPr>
                    <w:t>6.48</w:t>
                  </w:r>
                </w:p>
              </w:tc>
              <w:tc>
                <w:tcPr>
                  <w:tcW w:w="503" w:type="pct"/>
                  <w:noWrap w:val="0"/>
                  <w:vAlign w:val="center"/>
                </w:tcPr>
                <w:p>
                  <w:pPr>
                    <w:jc w:val="center"/>
                    <w:rPr>
                      <w:rFonts w:hint="default" w:eastAsia="宋体"/>
                      <w:color w:val="000000"/>
                      <w:szCs w:val="21"/>
                      <w:highlight w:val="none"/>
                      <w:lang w:val="en-US" w:eastAsia="zh-CN"/>
                    </w:rPr>
                  </w:pPr>
                  <w:r>
                    <w:rPr>
                      <w:rFonts w:hint="eastAsia"/>
                      <w:color w:val="000000"/>
                      <w:szCs w:val="21"/>
                      <w:highlight w:val="none"/>
                      <w:lang w:val="en-US" w:eastAsia="zh-CN"/>
                    </w:rPr>
                    <w:t>60</w:t>
                  </w:r>
                </w:p>
              </w:tc>
              <w:tc>
                <w:tcPr>
                  <w:tcW w:w="434" w:type="pct"/>
                  <w:noWrap w:val="0"/>
                  <w:vAlign w:val="center"/>
                </w:tcPr>
                <w:p>
                  <w:pPr>
                    <w:jc w:val="center"/>
                    <w:rPr>
                      <w:rFonts w:hint="default" w:eastAsia="宋体"/>
                      <w:color w:val="000000"/>
                      <w:szCs w:val="21"/>
                      <w:highlight w:val="none"/>
                      <w:lang w:val="en-US" w:eastAsia="zh-CN"/>
                    </w:rPr>
                  </w:pPr>
                  <w:r>
                    <w:rPr>
                      <w:rFonts w:hint="eastAsia"/>
                      <w:color w:val="000000"/>
                      <w:szCs w:val="21"/>
                      <w:highlight w:val="none"/>
                      <w:lang w:val="en-US" w:eastAsia="zh-CN"/>
                    </w:rPr>
                    <w:t>1.8</w:t>
                  </w:r>
                </w:p>
              </w:tc>
            </w:tr>
          </w:tbl>
          <w:p>
            <w:pPr>
              <w:adjustRightInd w:val="0"/>
              <w:snapToGrid w:val="0"/>
              <w:spacing w:line="360" w:lineRule="auto"/>
              <w:ind w:firstLine="440" w:firstLineChars="200"/>
              <w:rPr>
                <w:rFonts w:hint="eastAsia"/>
                <w:bCs/>
                <w:color w:val="000000"/>
                <w:spacing w:val="-10"/>
                <w:sz w:val="24"/>
                <w:highlight w:val="none"/>
              </w:rPr>
            </w:pPr>
            <w:r>
              <w:rPr>
                <w:rFonts w:hint="eastAsia"/>
                <w:bCs/>
                <w:color w:val="000000"/>
                <w:spacing w:val="-10"/>
                <w:sz w:val="24"/>
                <w:highlight w:val="none"/>
              </w:rPr>
              <w:t>由上表可知，本项目</w:t>
            </w:r>
            <w:r>
              <w:rPr>
                <w:rFonts w:hint="eastAsia" w:ascii="宋体" w:hAnsi="宋体" w:eastAsia="宋体" w:cs="宋体"/>
                <w:color w:val="000000"/>
                <w:sz w:val="24"/>
                <w:szCs w:val="24"/>
                <w:highlight w:val="none"/>
                <w:lang w:val="en-US" w:eastAsia="zh-CN"/>
              </w:rPr>
              <w:t>尾矸石</w:t>
            </w:r>
            <w:r>
              <w:rPr>
                <w:rFonts w:hint="eastAsia"/>
                <w:bCs/>
                <w:color w:val="000000"/>
                <w:spacing w:val="-10"/>
                <w:sz w:val="24"/>
                <w:highlight w:val="none"/>
                <w:lang w:val="en-US" w:eastAsia="zh-CN"/>
              </w:rPr>
              <w:t>破碎粉</w:t>
            </w:r>
            <w:r>
              <w:rPr>
                <w:rFonts w:hint="eastAsia"/>
                <w:bCs/>
                <w:color w:val="000000"/>
                <w:spacing w:val="-10"/>
                <w:sz w:val="24"/>
                <w:highlight w:val="none"/>
              </w:rPr>
              <w:t>尘排放量为</w:t>
            </w:r>
            <w:r>
              <w:rPr>
                <w:rFonts w:hint="eastAsia"/>
                <w:bCs/>
                <w:color w:val="000000"/>
                <w:spacing w:val="-10"/>
                <w:sz w:val="24"/>
                <w:highlight w:val="none"/>
                <w:lang w:val="en-US" w:eastAsia="zh-CN"/>
              </w:rPr>
              <w:t>6.48t</w:t>
            </w:r>
            <w:r>
              <w:rPr>
                <w:rFonts w:hint="eastAsia"/>
                <w:bCs/>
                <w:color w:val="000000"/>
                <w:spacing w:val="-10"/>
                <w:sz w:val="24"/>
                <w:highlight w:val="none"/>
              </w:rPr>
              <w:t>/a（</w:t>
            </w:r>
            <w:r>
              <w:rPr>
                <w:rFonts w:hint="eastAsia"/>
                <w:bCs/>
                <w:color w:val="000000"/>
                <w:spacing w:val="-10"/>
                <w:sz w:val="24"/>
                <w:highlight w:val="none"/>
                <w:lang w:val="en-US" w:eastAsia="zh-CN"/>
              </w:rPr>
              <w:t>1.8</w:t>
            </w:r>
            <w:r>
              <w:rPr>
                <w:rFonts w:hint="eastAsia"/>
                <w:bCs/>
                <w:color w:val="000000"/>
                <w:spacing w:val="-10"/>
                <w:sz w:val="24"/>
                <w:highlight w:val="none"/>
              </w:rPr>
              <w:t>kg/h），排放浓度为</w:t>
            </w:r>
            <w:r>
              <w:rPr>
                <w:rFonts w:hint="eastAsia"/>
                <w:bCs/>
                <w:color w:val="000000"/>
                <w:spacing w:val="-10"/>
                <w:sz w:val="24"/>
                <w:highlight w:val="none"/>
                <w:lang w:val="en-US" w:eastAsia="zh-CN"/>
              </w:rPr>
              <w:t>60</w:t>
            </w:r>
            <w:r>
              <w:rPr>
                <w:rFonts w:hint="eastAsia"/>
                <w:bCs/>
                <w:color w:val="000000"/>
                <w:spacing w:val="-10"/>
                <w:sz w:val="24"/>
                <w:highlight w:val="none"/>
              </w:rPr>
              <w:t>mg/m</w:t>
            </w:r>
            <w:r>
              <w:rPr>
                <w:rFonts w:hint="eastAsia"/>
                <w:bCs/>
                <w:color w:val="000000"/>
                <w:spacing w:val="-10"/>
                <w:sz w:val="24"/>
                <w:highlight w:val="none"/>
                <w:vertAlign w:val="superscript"/>
              </w:rPr>
              <w:t>3</w:t>
            </w:r>
            <w:r>
              <w:rPr>
                <w:rFonts w:hint="eastAsia"/>
                <w:bCs/>
                <w:color w:val="000000"/>
                <w:spacing w:val="-10"/>
                <w:sz w:val="24"/>
                <w:highlight w:val="none"/>
              </w:rPr>
              <w:t>，满足</w:t>
            </w:r>
            <w:r>
              <w:rPr>
                <w:color w:val="000000"/>
                <w:sz w:val="24"/>
                <w:highlight w:val="none"/>
              </w:rPr>
              <w:t>《</w:t>
            </w:r>
            <w:r>
              <w:rPr>
                <w:rFonts w:hint="eastAsia"/>
                <w:color w:val="000000"/>
                <w:sz w:val="24"/>
                <w:highlight w:val="none"/>
                <w:lang w:val="en-US" w:eastAsia="zh-CN"/>
              </w:rPr>
              <w:t>煤炭工业</w:t>
            </w:r>
            <w:r>
              <w:rPr>
                <w:color w:val="000000"/>
                <w:sz w:val="24"/>
                <w:highlight w:val="none"/>
              </w:rPr>
              <w:t>污染物综合排放标准》(GB</w:t>
            </w:r>
            <w:r>
              <w:rPr>
                <w:rFonts w:hint="eastAsia"/>
                <w:color w:val="000000"/>
                <w:sz w:val="24"/>
                <w:highlight w:val="none"/>
                <w:lang w:val="en-US" w:eastAsia="zh-CN"/>
              </w:rPr>
              <w:t>20426</w:t>
            </w:r>
            <w:r>
              <w:rPr>
                <w:color w:val="000000"/>
                <w:sz w:val="24"/>
                <w:highlight w:val="none"/>
              </w:rPr>
              <w:t>-</w:t>
            </w:r>
            <w:r>
              <w:rPr>
                <w:rFonts w:hint="eastAsia"/>
                <w:color w:val="000000"/>
                <w:sz w:val="24"/>
                <w:highlight w:val="none"/>
                <w:lang w:val="en-US" w:eastAsia="zh-CN"/>
              </w:rPr>
              <w:t>2006</w:t>
            </w:r>
            <w:r>
              <w:rPr>
                <w:color w:val="000000"/>
                <w:sz w:val="24"/>
                <w:highlight w:val="none"/>
              </w:rPr>
              <w:t>)</w:t>
            </w:r>
            <w:r>
              <w:rPr>
                <w:rFonts w:hint="eastAsia"/>
                <w:color w:val="000000"/>
                <w:sz w:val="24"/>
                <w:highlight w:val="none"/>
                <w:lang w:val="en-US" w:eastAsia="zh-CN"/>
              </w:rPr>
              <w:t>表4排放限值</w:t>
            </w:r>
            <w:r>
              <w:rPr>
                <w:rFonts w:hint="eastAsia"/>
                <w:bCs/>
                <w:color w:val="000000"/>
                <w:spacing w:val="-10"/>
                <w:sz w:val="24"/>
                <w:highlight w:val="none"/>
              </w:rPr>
              <w:t>。</w:t>
            </w:r>
          </w:p>
          <w:p>
            <w:pPr>
              <w:adjustRightInd w:val="0"/>
              <w:snapToGrid w:val="0"/>
              <w:spacing w:line="360" w:lineRule="auto"/>
              <w:ind w:firstLine="480" w:firstLineChars="200"/>
              <w:rPr>
                <w:bCs/>
                <w:color w:val="000000"/>
                <w:spacing w:val="-10"/>
                <w:sz w:val="24"/>
                <w:highlight w:val="none"/>
              </w:rPr>
            </w:pPr>
            <w:r>
              <w:rPr>
                <w:rFonts w:hint="eastAsia" w:ascii="宋体" w:hAnsi="宋体" w:eastAsia="宋体" w:cs="宋体"/>
                <w:color w:val="000000"/>
                <w:sz w:val="24"/>
                <w:szCs w:val="24"/>
                <w:highlight w:val="none"/>
                <w:lang w:val="en-US" w:eastAsia="zh-CN"/>
              </w:rPr>
              <w:t>尾矸石</w:t>
            </w:r>
            <w:r>
              <w:rPr>
                <w:rFonts w:hint="eastAsia" w:ascii="Times New Roman" w:hAnsi="Times New Roman" w:eastAsia="宋体"/>
                <w:bCs/>
                <w:color w:val="000000"/>
                <w:spacing w:val="-10"/>
                <w:sz w:val="24"/>
                <w:szCs w:val="24"/>
                <w:highlight w:val="none"/>
                <w:lang w:val="en-US" w:eastAsia="zh-CN"/>
              </w:rPr>
              <w:t>破碎</w:t>
            </w:r>
            <w:r>
              <w:rPr>
                <w:rFonts w:ascii="Times New Roman" w:hAnsi="Times New Roman" w:eastAsia="宋体"/>
                <w:bCs/>
                <w:color w:val="000000"/>
                <w:spacing w:val="-10"/>
                <w:sz w:val="24"/>
                <w:szCs w:val="24"/>
                <w:highlight w:val="none"/>
              </w:rPr>
              <w:t>工序10%的</w:t>
            </w:r>
            <w:r>
              <w:rPr>
                <w:rFonts w:hint="eastAsia" w:ascii="Times New Roman" w:hAnsi="Times New Roman" w:eastAsia="宋体"/>
                <w:bCs/>
                <w:color w:val="000000"/>
                <w:spacing w:val="-10"/>
                <w:sz w:val="24"/>
                <w:szCs w:val="24"/>
                <w:highlight w:val="none"/>
                <w:lang w:val="en-US" w:eastAsia="zh-CN"/>
              </w:rPr>
              <w:t>粉</w:t>
            </w:r>
            <w:r>
              <w:rPr>
                <w:rFonts w:hint="eastAsia" w:ascii="Times New Roman" w:hAnsi="Times New Roman" w:eastAsia="宋体"/>
                <w:bCs/>
                <w:color w:val="000000"/>
                <w:spacing w:val="-10"/>
                <w:sz w:val="24"/>
                <w:szCs w:val="24"/>
                <w:highlight w:val="none"/>
              </w:rPr>
              <w:t>尘</w:t>
            </w:r>
            <w:r>
              <w:rPr>
                <w:rFonts w:ascii="Times New Roman" w:hAnsi="Times New Roman" w:eastAsia="宋体"/>
                <w:bCs/>
                <w:color w:val="000000"/>
                <w:spacing w:val="-10"/>
                <w:sz w:val="24"/>
                <w:szCs w:val="24"/>
                <w:highlight w:val="none"/>
              </w:rPr>
              <w:t>逸散在设备周围空气中，以无组织形式排放，产生量为</w:t>
            </w:r>
            <w:r>
              <w:rPr>
                <w:rFonts w:hint="eastAsia" w:ascii="Times New Roman" w:hAnsi="Times New Roman" w:eastAsia="宋体"/>
                <w:bCs/>
                <w:color w:val="000000"/>
                <w:spacing w:val="-10"/>
                <w:sz w:val="24"/>
                <w:szCs w:val="24"/>
                <w:highlight w:val="none"/>
                <w:lang w:val="en-US" w:eastAsia="zh-CN"/>
              </w:rPr>
              <w:t>72</w:t>
            </w:r>
            <w:r>
              <w:rPr>
                <w:rFonts w:ascii="Times New Roman" w:hAnsi="Times New Roman" w:eastAsia="宋体"/>
                <w:bCs/>
                <w:color w:val="000000"/>
                <w:spacing w:val="-10"/>
                <w:sz w:val="24"/>
                <w:szCs w:val="24"/>
                <w:highlight w:val="none"/>
              </w:rPr>
              <w:t>t/a，</w:t>
            </w:r>
            <w:r>
              <w:rPr>
                <w:rFonts w:hint="eastAsia" w:ascii="Times New Roman" w:hAnsi="Times New Roman" w:eastAsia="宋体"/>
                <w:bCs/>
                <w:color w:val="000000"/>
                <w:spacing w:val="-10"/>
                <w:sz w:val="24"/>
                <w:szCs w:val="24"/>
                <w:highlight w:val="none"/>
                <w:lang w:val="en-US" w:eastAsia="zh-CN"/>
              </w:rPr>
              <w:t>破碎</w:t>
            </w:r>
            <w:r>
              <w:rPr>
                <w:rFonts w:ascii="Times New Roman" w:hAnsi="Times New Roman" w:eastAsia="宋体"/>
                <w:bCs/>
                <w:color w:val="000000"/>
                <w:spacing w:val="-10"/>
                <w:sz w:val="24"/>
                <w:szCs w:val="24"/>
                <w:highlight w:val="none"/>
              </w:rPr>
              <w:t>工序设置在全封闭车间内</w:t>
            </w:r>
            <w:r>
              <w:rPr>
                <w:rFonts w:hint="eastAsia" w:ascii="Times New Roman" w:hAnsi="Times New Roman" w:eastAsia="宋体"/>
                <w:bCs/>
                <w:color w:val="000000"/>
                <w:spacing w:val="-10"/>
                <w:sz w:val="24"/>
                <w:szCs w:val="24"/>
                <w:highlight w:val="none"/>
                <w:lang w:eastAsia="zh-CN"/>
              </w:rPr>
              <w:t>，</w:t>
            </w:r>
            <w:r>
              <w:rPr>
                <w:rFonts w:hint="eastAsia" w:ascii="Times New Roman" w:hAnsi="Times New Roman" w:eastAsia="宋体"/>
                <w:bCs/>
                <w:color w:val="000000"/>
                <w:spacing w:val="-10"/>
                <w:sz w:val="24"/>
                <w:szCs w:val="24"/>
                <w:highlight w:val="none"/>
                <w:lang w:val="en-US" w:eastAsia="zh-CN"/>
              </w:rPr>
              <w:t>抑尘效率90%</w:t>
            </w:r>
            <w:r>
              <w:rPr>
                <w:rFonts w:hint="eastAsia" w:ascii="Times New Roman" w:hAnsi="Times New Roman" w:eastAsia="宋体"/>
                <w:bCs/>
                <w:color w:val="000000"/>
                <w:spacing w:val="-10"/>
                <w:sz w:val="24"/>
                <w:szCs w:val="24"/>
                <w:highlight w:val="none"/>
              </w:rPr>
              <w:t>，设有喷淋洒水装置</w:t>
            </w:r>
            <w:r>
              <w:rPr>
                <w:rFonts w:hint="eastAsia" w:ascii="Times New Roman" w:hAnsi="Times New Roman" w:eastAsia="宋体"/>
                <w:bCs/>
                <w:color w:val="000000"/>
                <w:spacing w:val="-10"/>
                <w:sz w:val="24"/>
                <w:szCs w:val="24"/>
                <w:highlight w:val="none"/>
                <w:lang w:eastAsia="zh-CN"/>
              </w:rPr>
              <w:t>，</w:t>
            </w:r>
            <w:r>
              <w:rPr>
                <w:rFonts w:hint="eastAsia" w:ascii="Times New Roman" w:hAnsi="Times New Roman" w:eastAsia="宋体"/>
                <w:bCs/>
                <w:color w:val="000000"/>
                <w:spacing w:val="-10"/>
                <w:sz w:val="24"/>
                <w:szCs w:val="24"/>
                <w:highlight w:val="none"/>
                <w:lang w:val="en-US" w:eastAsia="zh-CN"/>
              </w:rPr>
              <w:t>抑尘效率74%</w:t>
            </w:r>
            <w:r>
              <w:rPr>
                <w:rFonts w:ascii="Times New Roman" w:hAnsi="Times New Roman" w:eastAsia="宋体"/>
                <w:bCs/>
                <w:color w:val="000000"/>
                <w:spacing w:val="-10"/>
                <w:sz w:val="24"/>
                <w:szCs w:val="24"/>
                <w:highlight w:val="none"/>
              </w:rPr>
              <w:t>，</w:t>
            </w:r>
            <w:r>
              <w:rPr>
                <w:rFonts w:hint="eastAsia" w:ascii="宋体" w:hAnsi="宋体" w:eastAsia="宋体" w:cs="宋体"/>
                <w:bCs/>
                <w:color w:val="000000"/>
                <w:spacing w:val="-10"/>
                <w:sz w:val="24"/>
                <w:highlight w:val="none"/>
                <w:lang w:val="en-US" w:eastAsia="zh-CN"/>
              </w:rPr>
              <w:t>粉</w:t>
            </w:r>
            <w:r>
              <w:rPr>
                <w:rFonts w:hint="eastAsia" w:ascii="宋体" w:hAnsi="宋体" w:eastAsia="宋体" w:cs="宋体"/>
                <w:bCs/>
                <w:color w:val="000000"/>
                <w:spacing w:val="-10"/>
                <w:sz w:val="24"/>
                <w:highlight w:val="none"/>
              </w:rPr>
              <w:t>尘</w:t>
            </w:r>
            <w:r>
              <w:rPr>
                <w:rFonts w:hint="eastAsia" w:ascii="Times New Roman" w:hAnsi="Times New Roman" w:eastAsia="宋体"/>
                <w:bCs/>
                <w:color w:val="000000"/>
                <w:spacing w:val="-10"/>
                <w:sz w:val="24"/>
                <w:szCs w:val="24"/>
                <w:highlight w:val="none"/>
              </w:rPr>
              <w:t>综合</w:t>
            </w:r>
            <w:r>
              <w:rPr>
                <w:rFonts w:ascii="Times New Roman" w:hAnsi="Times New Roman" w:eastAsia="宋体"/>
                <w:bCs/>
                <w:color w:val="000000"/>
                <w:spacing w:val="-10"/>
                <w:sz w:val="24"/>
                <w:szCs w:val="24"/>
                <w:highlight w:val="none"/>
              </w:rPr>
              <w:t>控制效率</w:t>
            </w:r>
            <w:r>
              <w:rPr>
                <w:rFonts w:hint="eastAsia" w:ascii="Times New Roman" w:hAnsi="Times New Roman" w:eastAsia="宋体"/>
                <w:bCs/>
                <w:color w:val="000000"/>
                <w:spacing w:val="-10"/>
                <w:sz w:val="24"/>
                <w:szCs w:val="24"/>
                <w:highlight w:val="none"/>
              </w:rPr>
              <w:t>约</w:t>
            </w:r>
            <w:r>
              <w:rPr>
                <w:rFonts w:ascii="Times New Roman" w:hAnsi="Times New Roman" w:eastAsia="宋体"/>
                <w:bCs/>
                <w:color w:val="000000"/>
                <w:spacing w:val="-10"/>
                <w:sz w:val="24"/>
                <w:szCs w:val="24"/>
                <w:highlight w:val="none"/>
              </w:rPr>
              <w:t>为</w:t>
            </w:r>
            <w:r>
              <w:rPr>
                <w:rFonts w:hint="eastAsia" w:ascii="Times New Roman" w:hAnsi="Times New Roman" w:eastAsia="宋体"/>
                <w:bCs/>
                <w:color w:val="000000"/>
                <w:spacing w:val="-10"/>
                <w:sz w:val="24"/>
                <w:szCs w:val="24"/>
                <w:highlight w:val="none"/>
              </w:rPr>
              <w:t>9</w:t>
            </w:r>
            <w:r>
              <w:rPr>
                <w:rFonts w:hint="eastAsia" w:ascii="Times New Roman" w:hAnsi="Times New Roman" w:eastAsia="宋体"/>
                <w:bCs/>
                <w:color w:val="000000"/>
                <w:spacing w:val="-10"/>
                <w:sz w:val="24"/>
                <w:szCs w:val="24"/>
                <w:highlight w:val="none"/>
                <w:lang w:val="en-US" w:eastAsia="zh-CN"/>
              </w:rPr>
              <w:t>7</w:t>
            </w:r>
            <w:r>
              <w:rPr>
                <w:rFonts w:ascii="Times New Roman" w:hAnsi="Times New Roman" w:eastAsia="宋体"/>
                <w:bCs/>
                <w:color w:val="000000"/>
                <w:spacing w:val="-10"/>
                <w:sz w:val="24"/>
                <w:szCs w:val="24"/>
                <w:highlight w:val="none"/>
              </w:rPr>
              <w:t>%，则无组织</w:t>
            </w:r>
            <w:r>
              <w:rPr>
                <w:rFonts w:hint="eastAsia" w:ascii="宋体" w:hAnsi="宋体" w:eastAsia="宋体" w:cs="宋体"/>
                <w:bCs/>
                <w:color w:val="000000"/>
                <w:spacing w:val="-10"/>
                <w:sz w:val="24"/>
                <w:highlight w:val="none"/>
                <w:lang w:val="en-US" w:eastAsia="zh-CN"/>
              </w:rPr>
              <w:t>粉</w:t>
            </w:r>
            <w:r>
              <w:rPr>
                <w:rFonts w:hint="eastAsia" w:ascii="宋体" w:hAnsi="宋体" w:eastAsia="宋体" w:cs="宋体"/>
                <w:bCs/>
                <w:color w:val="000000"/>
                <w:spacing w:val="-10"/>
                <w:sz w:val="24"/>
                <w:highlight w:val="none"/>
              </w:rPr>
              <w:t>尘</w:t>
            </w:r>
            <w:r>
              <w:rPr>
                <w:rFonts w:ascii="Times New Roman" w:hAnsi="Times New Roman" w:eastAsia="宋体"/>
                <w:bCs/>
                <w:color w:val="000000"/>
                <w:spacing w:val="-10"/>
                <w:sz w:val="24"/>
                <w:szCs w:val="24"/>
                <w:highlight w:val="none"/>
              </w:rPr>
              <w:t>排放量为</w:t>
            </w:r>
            <w:r>
              <w:rPr>
                <w:rFonts w:hint="eastAsia" w:ascii="Times New Roman" w:hAnsi="Times New Roman" w:eastAsia="宋体"/>
                <w:bCs/>
                <w:color w:val="000000"/>
                <w:spacing w:val="-10"/>
                <w:sz w:val="24"/>
                <w:szCs w:val="24"/>
                <w:highlight w:val="none"/>
                <w:lang w:val="en-US" w:eastAsia="zh-CN"/>
              </w:rPr>
              <w:t>2.16</w:t>
            </w:r>
            <w:r>
              <w:rPr>
                <w:rFonts w:ascii="Times New Roman" w:hAnsi="Times New Roman" w:eastAsia="宋体"/>
                <w:bCs/>
                <w:color w:val="000000"/>
                <w:spacing w:val="-10"/>
                <w:sz w:val="24"/>
                <w:szCs w:val="24"/>
                <w:highlight w:val="none"/>
              </w:rPr>
              <w:t>t/a，排放速率</w:t>
            </w:r>
            <w:r>
              <w:rPr>
                <w:rFonts w:hint="eastAsia" w:ascii="Times New Roman" w:hAnsi="Times New Roman" w:eastAsia="宋体"/>
                <w:bCs/>
                <w:color w:val="000000"/>
                <w:spacing w:val="-10"/>
                <w:sz w:val="24"/>
                <w:szCs w:val="24"/>
                <w:highlight w:val="none"/>
              </w:rPr>
              <w:t>约</w:t>
            </w:r>
            <w:r>
              <w:rPr>
                <w:rFonts w:ascii="Times New Roman" w:hAnsi="Times New Roman" w:eastAsia="宋体"/>
                <w:bCs/>
                <w:color w:val="000000"/>
                <w:spacing w:val="-10"/>
                <w:sz w:val="24"/>
                <w:szCs w:val="24"/>
                <w:highlight w:val="none"/>
              </w:rPr>
              <w:t>为</w:t>
            </w:r>
            <w:r>
              <w:rPr>
                <w:rFonts w:hint="eastAsia" w:ascii="Times New Roman" w:hAnsi="Times New Roman" w:eastAsia="宋体"/>
                <w:bCs/>
                <w:color w:val="000000"/>
                <w:spacing w:val="-10"/>
                <w:sz w:val="24"/>
                <w:szCs w:val="24"/>
                <w:highlight w:val="none"/>
                <w:lang w:val="en-US" w:eastAsia="zh-CN"/>
              </w:rPr>
              <w:t>0.6</w:t>
            </w:r>
            <w:r>
              <w:rPr>
                <w:rFonts w:ascii="Times New Roman" w:hAnsi="Times New Roman" w:eastAsia="宋体"/>
                <w:bCs/>
                <w:color w:val="000000"/>
                <w:spacing w:val="-10"/>
                <w:sz w:val="24"/>
                <w:szCs w:val="24"/>
                <w:highlight w:val="none"/>
              </w:rPr>
              <w:t>kg/h。</w:t>
            </w:r>
          </w:p>
          <w:p>
            <w:pPr>
              <w:adjustRightInd w:val="0"/>
              <w:snapToGrid w:val="0"/>
              <w:spacing w:line="360" w:lineRule="auto"/>
              <w:ind w:firstLine="440" w:firstLineChars="200"/>
              <w:rPr>
                <w:bCs/>
                <w:color w:val="000000"/>
                <w:spacing w:val="-10"/>
                <w:sz w:val="24"/>
                <w:highlight w:val="none"/>
              </w:rPr>
            </w:pPr>
            <w:r>
              <w:rPr>
                <w:bCs/>
                <w:color w:val="000000"/>
                <w:spacing w:val="-10"/>
                <w:sz w:val="24"/>
                <w:highlight w:val="none"/>
              </w:rPr>
              <w:t>2）输</w:t>
            </w:r>
            <w:r>
              <w:rPr>
                <w:rFonts w:hint="eastAsia"/>
                <w:bCs/>
                <w:color w:val="000000"/>
                <w:spacing w:val="-10"/>
                <w:sz w:val="24"/>
                <w:highlight w:val="none"/>
              </w:rPr>
              <w:t>送</w:t>
            </w:r>
            <w:r>
              <w:rPr>
                <w:bCs/>
                <w:color w:val="000000"/>
                <w:spacing w:val="-10"/>
                <w:sz w:val="24"/>
                <w:highlight w:val="none"/>
              </w:rPr>
              <w:t>过程产生</w:t>
            </w:r>
            <w:r>
              <w:rPr>
                <w:rFonts w:hint="eastAsia"/>
                <w:bCs/>
                <w:color w:val="000000"/>
                <w:spacing w:val="-10"/>
                <w:sz w:val="24"/>
                <w:highlight w:val="none"/>
                <w:lang w:val="en-US" w:eastAsia="zh-CN"/>
              </w:rPr>
              <w:t>粉</w:t>
            </w:r>
            <w:r>
              <w:rPr>
                <w:bCs/>
                <w:color w:val="000000"/>
                <w:spacing w:val="-10"/>
                <w:sz w:val="24"/>
                <w:highlight w:val="none"/>
              </w:rPr>
              <w:t>尘</w:t>
            </w:r>
          </w:p>
          <w:p>
            <w:pPr>
              <w:adjustRightInd w:val="0"/>
              <w:snapToGrid w:val="0"/>
              <w:spacing w:line="360" w:lineRule="auto"/>
              <w:ind w:firstLine="440" w:firstLineChars="200"/>
              <w:rPr>
                <w:bCs/>
                <w:color w:val="000000"/>
                <w:spacing w:val="-10"/>
                <w:sz w:val="24"/>
                <w:highlight w:val="none"/>
              </w:rPr>
            </w:pPr>
            <w:r>
              <w:rPr>
                <w:bCs/>
                <w:color w:val="000000"/>
                <w:spacing w:val="-10"/>
                <w:sz w:val="24"/>
                <w:highlight w:val="none"/>
              </w:rPr>
              <w:t>本项目</w:t>
            </w:r>
            <w:r>
              <w:rPr>
                <w:rFonts w:hint="eastAsia"/>
                <w:bCs/>
                <w:color w:val="000000"/>
                <w:spacing w:val="-10"/>
                <w:sz w:val="24"/>
                <w:highlight w:val="none"/>
                <w:lang w:val="en-US" w:eastAsia="zh-CN"/>
              </w:rPr>
              <w:t>煤矸石干选工序输送粉</w:t>
            </w:r>
            <w:r>
              <w:rPr>
                <w:bCs/>
                <w:color w:val="000000"/>
                <w:spacing w:val="-10"/>
                <w:sz w:val="24"/>
                <w:highlight w:val="none"/>
              </w:rPr>
              <w:t>尘主要为皮带输送</w:t>
            </w:r>
            <w:r>
              <w:rPr>
                <w:rFonts w:hint="eastAsia"/>
                <w:bCs/>
                <w:color w:val="000000"/>
                <w:spacing w:val="-10"/>
                <w:sz w:val="24"/>
                <w:highlight w:val="none"/>
                <w:lang w:val="en-US" w:eastAsia="zh-CN"/>
              </w:rPr>
              <w:t>粉</w:t>
            </w:r>
            <w:r>
              <w:rPr>
                <w:bCs/>
                <w:color w:val="000000"/>
                <w:spacing w:val="-10"/>
                <w:sz w:val="24"/>
                <w:highlight w:val="none"/>
              </w:rPr>
              <w:t>尘及皮带转载点</w:t>
            </w:r>
            <w:r>
              <w:rPr>
                <w:rFonts w:hint="eastAsia"/>
                <w:bCs/>
                <w:color w:val="000000"/>
                <w:spacing w:val="-10"/>
                <w:sz w:val="24"/>
                <w:highlight w:val="none"/>
                <w:lang w:val="en-US" w:eastAsia="zh-CN"/>
              </w:rPr>
              <w:t>粉</w:t>
            </w:r>
            <w:r>
              <w:rPr>
                <w:bCs/>
                <w:color w:val="000000"/>
                <w:spacing w:val="-10"/>
                <w:sz w:val="24"/>
                <w:highlight w:val="none"/>
              </w:rPr>
              <w:t>尘，参考《逸散性工业粉尘控制技术》（奥里蒙等编著，中国环境科学出版社，1989）中污染物产生指标，煤炭转载粉尘产生量按0.01kg/t计</w:t>
            </w:r>
            <w:r>
              <w:rPr>
                <w:rFonts w:hint="eastAsia"/>
                <w:bCs/>
                <w:color w:val="000000"/>
                <w:spacing w:val="-10"/>
                <w:sz w:val="24"/>
                <w:highlight w:val="none"/>
                <w:lang w:eastAsia="zh-CN"/>
              </w:rPr>
              <w:t>，</w:t>
            </w:r>
            <w:r>
              <w:rPr>
                <w:rFonts w:hint="eastAsia"/>
                <w:bCs/>
                <w:color w:val="000000"/>
                <w:spacing w:val="-10"/>
                <w:sz w:val="24"/>
                <w:highlight w:val="none"/>
                <w:lang w:val="en-US" w:eastAsia="zh-CN"/>
              </w:rPr>
              <w:t>煤矸石输送量为120万t/a</w:t>
            </w:r>
            <w:r>
              <w:rPr>
                <w:bCs/>
                <w:color w:val="000000"/>
                <w:spacing w:val="-10"/>
                <w:sz w:val="24"/>
                <w:highlight w:val="none"/>
              </w:rPr>
              <w:t>，则产生</w:t>
            </w:r>
            <w:r>
              <w:rPr>
                <w:rFonts w:hint="eastAsia"/>
                <w:bCs/>
                <w:color w:val="000000"/>
                <w:spacing w:val="-10"/>
                <w:sz w:val="24"/>
                <w:highlight w:val="none"/>
                <w:lang w:val="en-US" w:eastAsia="zh-CN"/>
              </w:rPr>
              <w:t>粉</w:t>
            </w:r>
            <w:r>
              <w:rPr>
                <w:bCs/>
                <w:color w:val="000000"/>
                <w:spacing w:val="-10"/>
                <w:sz w:val="24"/>
                <w:highlight w:val="none"/>
              </w:rPr>
              <w:t>尘量为</w:t>
            </w:r>
            <w:r>
              <w:rPr>
                <w:rFonts w:hint="eastAsia"/>
                <w:bCs/>
                <w:color w:val="000000"/>
                <w:spacing w:val="-10"/>
                <w:sz w:val="24"/>
                <w:highlight w:val="none"/>
                <w:lang w:val="en-US" w:eastAsia="zh-CN"/>
              </w:rPr>
              <w:t>12</w:t>
            </w:r>
            <w:r>
              <w:rPr>
                <w:bCs/>
                <w:color w:val="000000"/>
                <w:spacing w:val="-10"/>
                <w:sz w:val="24"/>
                <w:highlight w:val="none"/>
              </w:rPr>
              <w:t>t/a。整个输送过程均置于全封闭皮带廊道内，皮带转载点均设置</w:t>
            </w:r>
            <w:r>
              <w:rPr>
                <w:rFonts w:hint="eastAsia"/>
                <w:bCs/>
                <w:color w:val="000000"/>
                <w:spacing w:val="-10"/>
                <w:sz w:val="24"/>
                <w:highlight w:val="none"/>
              </w:rPr>
              <w:t>喷淋装置</w:t>
            </w:r>
            <w:r>
              <w:rPr>
                <w:bCs/>
                <w:color w:val="000000"/>
                <w:spacing w:val="-10"/>
                <w:sz w:val="24"/>
                <w:highlight w:val="none"/>
              </w:rPr>
              <w:t>，通过采取以上措施，</w:t>
            </w:r>
            <w:r>
              <w:rPr>
                <w:rFonts w:hint="eastAsia"/>
                <w:bCs/>
                <w:color w:val="000000"/>
                <w:spacing w:val="-10"/>
                <w:sz w:val="24"/>
                <w:highlight w:val="none"/>
                <w:lang w:val="en-US" w:eastAsia="zh-CN"/>
              </w:rPr>
              <w:t>粉</w:t>
            </w:r>
            <w:r>
              <w:rPr>
                <w:bCs/>
                <w:color w:val="000000"/>
                <w:spacing w:val="-10"/>
                <w:sz w:val="24"/>
                <w:highlight w:val="none"/>
              </w:rPr>
              <w:t>尘</w:t>
            </w:r>
            <w:r>
              <w:rPr>
                <w:rFonts w:hint="eastAsia"/>
                <w:bCs/>
                <w:color w:val="000000"/>
                <w:spacing w:val="-10"/>
                <w:sz w:val="24"/>
                <w:highlight w:val="none"/>
              </w:rPr>
              <w:t>抑制</w:t>
            </w:r>
            <w:r>
              <w:rPr>
                <w:bCs/>
                <w:color w:val="000000"/>
                <w:spacing w:val="-10"/>
                <w:sz w:val="24"/>
                <w:highlight w:val="none"/>
              </w:rPr>
              <w:t>效率可达</w:t>
            </w:r>
            <w:r>
              <w:rPr>
                <w:rFonts w:hint="eastAsia"/>
                <w:bCs/>
                <w:color w:val="000000"/>
                <w:spacing w:val="-10"/>
                <w:sz w:val="24"/>
                <w:highlight w:val="none"/>
              </w:rPr>
              <w:t>85</w:t>
            </w:r>
            <w:r>
              <w:rPr>
                <w:bCs/>
                <w:color w:val="000000"/>
                <w:spacing w:val="-10"/>
                <w:sz w:val="24"/>
                <w:highlight w:val="none"/>
              </w:rPr>
              <w:t>%以上，则本项目输送过程</w:t>
            </w:r>
            <w:r>
              <w:rPr>
                <w:rFonts w:hint="eastAsia"/>
                <w:bCs/>
                <w:color w:val="000000"/>
                <w:spacing w:val="-10"/>
                <w:sz w:val="24"/>
                <w:highlight w:val="none"/>
                <w:lang w:val="en-US" w:eastAsia="zh-CN"/>
              </w:rPr>
              <w:t>粉</w:t>
            </w:r>
            <w:r>
              <w:rPr>
                <w:bCs/>
                <w:color w:val="000000"/>
                <w:spacing w:val="-10"/>
                <w:sz w:val="24"/>
                <w:highlight w:val="none"/>
              </w:rPr>
              <w:t>尘</w:t>
            </w:r>
            <w:r>
              <w:rPr>
                <w:rFonts w:hint="eastAsia"/>
                <w:bCs/>
                <w:color w:val="000000"/>
                <w:spacing w:val="-10"/>
                <w:sz w:val="24"/>
                <w:highlight w:val="none"/>
              </w:rPr>
              <w:t>无组织</w:t>
            </w:r>
            <w:r>
              <w:rPr>
                <w:bCs/>
                <w:color w:val="000000"/>
                <w:spacing w:val="-10"/>
                <w:sz w:val="24"/>
                <w:highlight w:val="none"/>
              </w:rPr>
              <w:t>排放量为</w:t>
            </w:r>
            <w:r>
              <w:rPr>
                <w:rFonts w:hint="eastAsia"/>
                <w:bCs/>
                <w:color w:val="000000"/>
                <w:spacing w:val="-10"/>
                <w:sz w:val="24"/>
                <w:highlight w:val="none"/>
                <w:lang w:val="en-US" w:eastAsia="zh-CN"/>
              </w:rPr>
              <w:t>1.8</w:t>
            </w:r>
            <w:r>
              <w:rPr>
                <w:bCs/>
                <w:color w:val="000000"/>
                <w:spacing w:val="-10"/>
                <w:sz w:val="24"/>
                <w:highlight w:val="none"/>
              </w:rPr>
              <w:t>t/a</w:t>
            </w:r>
            <w:r>
              <w:rPr>
                <w:rFonts w:hint="eastAsia"/>
                <w:bCs/>
                <w:color w:val="000000"/>
                <w:spacing w:val="-10"/>
                <w:sz w:val="24"/>
                <w:highlight w:val="none"/>
              </w:rPr>
              <w:t>，排放速率约为0.</w:t>
            </w:r>
            <w:r>
              <w:rPr>
                <w:rFonts w:hint="eastAsia"/>
                <w:bCs/>
                <w:color w:val="000000"/>
                <w:spacing w:val="-10"/>
                <w:sz w:val="24"/>
                <w:highlight w:val="none"/>
                <w:lang w:val="en-US" w:eastAsia="zh-CN"/>
              </w:rPr>
              <w:t>5</w:t>
            </w:r>
            <w:r>
              <w:rPr>
                <w:rFonts w:hint="eastAsia"/>
                <w:bCs/>
                <w:color w:val="000000"/>
                <w:spacing w:val="-10"/>
                <w:sz w:val="24"/>
                <w:highlight w:val="none"/>
              </w:rPr>
              <w:t>kg/h</w:t>
            </w:r>
            <w:r>
              <w:rPr>
                <w:bCs/>
                <w:color w:val="000000"/>
                <w:spacing w:val="-10"/>
                <w:sz w:val="24"/>
                <w:highlight w:val="none"/>
              </w:rPr>
              <w:t>。</w:t>
            </w:r>
          </w:p>
          <w:p>
            <w:pPr>
              <w:pStyle w:val="3"/>
              <w:numPr>
                <w:ilvl w:val="0"/>
                <w:numId w:val="6"/>
              </w:numPr>
              <w:spacing w:after="0" w:line="360" w:lineRule="auto"/>
              <w:ind w:left="0" w:leftChars="0" w:firstLine="480"/>
              <w:rPr>
                <w:rFonts w:hint="eastAsia"/>
                <w:color w:val="000000"/>
                <w:kern w:val="2"/>
                <w:szCs w:val="24"/>
                <w:highlight w:val="none"/>
                <w:lang w:val="en-US" w:eastAsia="zh-CN"/>
              </w:rPr>
            </w:pPr>
            <w:r>
              <w:rPr>
                <w:rFonts w:hint="eastAsia"/>
                <w:color w:val="000000"/>
                <w:kern w:val="2"/>
                <w:szCs w:val="24"/>
                <w:highlight w:val="none"/>
                <w:lang w:val="en-US" w:eastAsia="zh-CN"/>
              </w:rPr>
              <w:t>烘干滚筒粉尘</w:t>
            </w:r>
          </w:p>
          <w:p>
            <w:pPr>
              <w:numPr>
                <w:ilvl w:val="0"/>
                <w:numId w:val="0"/>
              </w:numPr>
              <w:spacing w:line="360" w:lineRule="auto"/>
              <w:ind w:firstLine="480" w:firstLineChars="200"/>
              <w:rPr>
                <w:rFonts w:hint="default" w:eastAsia="宋体"/>
                <w:color w:val="000000"/>
                <w:sz w:val="24"/>
                <w:szCs w:val="24"/>
                <w:highlight w:val="none"/>
                <w:lang w:val="en-US" w:eastAsia="zh-CN"/>
              </w:rPr>
            </w:pPr>
            <w:r>
              <w:rPr>
                <w:rFonts w:hint="default"/>
                <w:color w:val="000000"/>
                <w:sz w:val="24"/>
                <w:szCs w:val="24"/>
                <w:highlight w:val="none"/>
                <w:lang w:val="en-US" w:eastAsia="zh-CN"/>
              </w:rPr>
              <w:t>参考</w:t>
            </w:r>
            <w:r>
              <w:rPr>
                <w:bCs/>
                <w:color w:val="000000"/>
                <w:spacing w:val="-10"/>
                <w:sz w:val="24"/>
                <w:highlight w:val="none"/>
              </w:rPr>
              <w:t>《逸散性工业粉尘控制技术》（奥里蒙等编著，中国环境科学出版社，1989）中污染物产生指标，粉尘产生量按0.01kg/t计</w:t>
            </w:r>
            <w:r>
              <w:rPr>
                <w:rFonts w:hint="default"/>
                <w:color w:val="000000"/>
                <w:sz w:val="24"/>
                <w:szCs w:val="24"/>
                <w:highlight w:val="none"/>
                <w:lang w:val="en-US" w:eastAsia="zh-CN"/>
              </w:rPr>
              <w:t>，本项目年烘干煤泥</w:t>
            </w:r>
            <w:r>
              <w:rPr>
                <w:rFonts w:hint="eastAsia"/>
                <w:color w:val="000000"/>
                <w:sz w:val="24"/>
                <w:szCs w:val="24"/>
                <w:highlight w:val="none"/>
                <w:lang w:val="en-US" w:eastAsia="zh-CN"/>
              </w:rPr>
              <w:t>6</w:t>
            </w:r>
            <w:r>
              <w:rPr>
                <w:rFonts w:hint="default"/>
                <w:color w:val="000000"/>
                <w:sz w:val="24"/>
                <w:szCs w:val="24"/>
                <w:highlight w:val="none"/>
                <w:lang w:val="en-US" w:eastAsia="zh-CN"/>
              </w:rPr>
              <w:t>0万吨，则烘干工序粉尘产生量为</w:t>
            </w:r>
            <w:r>
              <w:rPr>
                <w:rFonts w:hint="eastAsia"/>
                <w:color w:val="000000"/>
                <w:sz w:val="24"/>
                <w:szCs w:val="24"/>
                <w:highlight w:val="none"/>
                <w:lang w:val="en-US" w:eastAsia="zh-CN"/>
              </w:rPr>
              <w:t>6</w:t>
            </w:r>
            <w:r>
              <w:rPr>
                <w:rFonts w:hint="default"/>
                <w:color w:val="000000"/>
                <w:sz w:val="24"/>
                <w:szCs w:val="24"/>
                <w:highlight w:val="none"/>
                <w:lang w:val="en-US" w:eastAsia="zh-CN"/>
              </w:rPr>
              <w:t>t/a</w:t>
            </w:r>
            <w:r>
              <w:rPr>
                <w:rFonts w:hint="eastAsia"/>
                <w:color w:val="000000"/>
                <w:sz w:val="24"/>
                <w:szCs w:val="24"/>
                <w:highlight w:val="none"/>
                <w:lang w:val="en-US" w:eastAsia="zh-CN"/>
              </w:rPr>
              <w:t>，烘干工序</w:t>
            </w:r>
            <w:r>
              <w:rPr>
                <w:rFonts w:ascii="Times New Roman" w:hAnsi="Times New Roman" w:eastAsia="宋体"/>
                <w:bCs/>
                <w:color w:val="000000"/>
                <w:spacing w:val="-10"/>
                <w:sz w:val="24"/>
                <w:szCs w:val="24"/>
                <w:highlight w:val="none"/>
              </w:rPr>
              <w:t>设置在全封闭车间内</w:t>
            </w:r>
            <w:r>
              <w:rPr>
                <w:rFonts w:hint="eastAsia" w:ascii="Times New Roman" w:hAnsi="Times New Roman" w:eastAsia="宋体"/>
                <w:bCs/>
                <w:color w:val="000000"/>
                <w:spacing w:val="-10"/>
                <w:sz w:val="24"/>
                <w:szCs w:val="24"/>
                <w:highlight w:val="none"/>
                <w:lang w:eastAsia="zh-CN"/>
              </w:rPr>
              <w:t>，</w:t>
            </w:r>
            <w:r>
              <w:rPr>
                <w:rFonts w:hint="eastAsia" w:ascii="Times New Roman" w:hAnsi="Times New Roman" w:eastAsia="宋体"/>
                <w:bCs/>
                <w:color w:val="000000"/>
                <w:spacing w:val="-10"/>
                <w:sz w:val="24"/>
                <w:szCs w:val="24"/>
                <w:highlight w:val="none"/>
                <w:lang w:val="en-US" w:eastAsia="zh-CN"/>
              </w:rPr>
              <w:t>抑尘效率90%</w:t>
            </w:r>
            <w:r>
              <w:rPr>
                <w:rFonts w:hint="eastAsia" w:ascii="Times New Roman" w:hAnsi="Times New Roman" w:eastAsia="宋体"/>
                <w:bCs/>
                <w:color w:val="000000"/>
                <w:spacing w:val="-10"/>
                <w:sz w:val="24"/>
                <w:szCs w:val="24"/>
                <w:highlight w:val="none"/>
              </w:rPr>
              <w:t>，设有喷淋洒水装置</w:t>
            </w:r>
            <w:r>
              <w:rPr>
                <w:rFonts w:hint="eastAsia" w:ascii="Times New Roman" w:hAnsi="Times New Roman" w:eastAsia="宋体"/>
                <w:bCs/>
                <w:color w:val="000000"/>
                <w:spacing w:val="-10"/>
                <w:sz w:val="24"/>
                <w:szCs w:val="24"/>
                <w:highlight w:val="none"/>
                <w:lang w:eastAsia="zh-CN"/>
              </w:rPr>
              <w:t>，</w:t>
            </w:r>
            <w:r>
              <w:rPr>
                <w:rFonts w:hint="eastAsia" w:ascii="Times New Roman" w:hAnsi="Times New Roman" w:eastAsia="宋体"/>
                <w:bCs/>
                <w:color w:val="000000"/>
                <w:spacing w:val="-10"/>
                <w:sz w:val="24"/>
                <w:szCs w:val="24"/>
                <w:highlight w:val="none"/>
                <w:lang w:val="en-US" w:eastAsia="zh-CN"/>
              </w:rPr>
              <w:t>抑尘效率74%</w:t>
            </w:r>
            <w:r>
              <w:rPr>
                <w:rFonts w:ascii="Times New Roman" w:hAnsi="Times New Roman" w:eastAsia="宋体"/>
                <w:bCs/>
                <w:color w:val="000000"/>
                <w:spacing w:val="-10"/>
                <w:sz w:val="24"/>
                <w:szCs w:val="24"/>
                <w:highlight w:val="none"/>
              </w:rPr>
              <w:t>，</w:t>
            </w:r>
            <w:r>
              <w:rPr>
                <w:rFonts w:hint="eastAsia" w:ascii="宋体" w:hAnsi="宋体" w:eastAsia="宋体" w:cs="宋体"/>
                <w:bCs/>
                <w:color w:val="000000"/>
                <w:spacing w:val="-10"/>
                <w:sz w:val="24"/>
                <w:highlight w:val="none"/>
                <w:lang w:val="en-US" w:eastAsia="zh-CN"/>
              </w:rPr>
              <w:t>粉</w:t>
            </w:r>
            <w:r>
              <w:rPr>
                <w:rFonts w:hint="eastAsia" w:ascii="宋体" w:hAnsi="宋体" w:eastAsia="宋体" w:cs="宋体"/>
                <w:bCs/>
                <w:color w:val="000000"/>
                <w:spacing w:val="-10"/>
                <w:sz w:val="24"/>
                <w:highlight w:val="none"/>
              </w:rPr>
              <w:t>尘</w:t>
            </w:r>
            <w:r>
              <w:rPr>
                <w:rFonts w:hint="eastAsia" w:ascii="Times New Roman" w:hAnsi="Times New Roman" w:eastAsia="宋体"/>
                <w:bCs/>
                <w:color w:val="000000"/>
                <w:spacing w:val="-10"/>
                <w:sz w:val="24"/>
                <w:szCs w:val="24"/>
                <w:highlight w:val="none"/>
              </w:rPr>
              <w:t>综合</w:t>
            </w:r>
            <w:r>
              <w:rPr>
                <w:rFonts w:ascii="Times New Roman" w:hAnsi="Times New Roman" w:eastAsia="宋体"/>
                <w:bCs/>
                <w:color w:val="000000"/>
                <w:spacing w:val="-10"/>
                <w:sz w:val="24"/>
                <w:szCs w:val="24"/>
                <w:highlight w:val="none"/>
              </w:rPr>
              <w:t>控制效率</w:t>
            </w:r>
            <w:r>
              <w:rPr>
                <w:rFonts w:hint="eastAsia" w:ascii="Times New Roman" w:hAnsi="Times New Roman" w:eastAsia="宋体"/>
                <w:bCs/>
                <w:color w:val="000000"/>
                <w:spacing w:val="-10"/>
                <w:sz w:val="24"/>
                <w:szCs w:val="24"/>
                <w:highlight w:val="none"/>
              </w:rPr>
              <w:t>约</w:t>
            </w:r>
            <w:r>
              <w:rPr>
                <w:rFonts w:ascii="Times New Roman" w:hAnsi="Times New Roman" w:eastAsia="宋体"/>
                <w:bCs/>
                <w:color w:val="000000"/>
                <w:spacing w:val="-10"/>
                <w:sz w:val="24"/>
                <w:szCs w:val="24"/>
                <w:highlight w:val="none"/>
              </w:rPr>
              <w:t>为</w:t>
            </w:r>
            <w:r>
              <w:rPr>
                <w:rFonts w:hint="eastAsia" w:ascii="Times New Roman" w:hAnsi="Times New Roman" w:eastAsia="宋体"/>
                <w:bCs/>
                <w:color w:val="000000"/>
                <w:spacing w:val="-10"/>
                <w:sz w:val="24"/>
                <w:szCs w:val="24"/>
                <w:highlight w:val="none"/>
              </w:rPr>
              <w:t>9</w:t>
            </w:r>
            <w:r>
              <w:rPr>
                <w:rFonts w:hint="eastAsia" w:ascii="Times New Roman" w:hAnsi="Times New Roman" w:eastAsia="宋体"/>
                <w:bCs/>
                <w:color w:val="000000"/>
                <w:spacing w:val="-10"/>
                <w:sz w:val="24"/>
                <w:szCs w:val="24"/>
                <w:highlight w:val="none"/>
                <w:lang w:val="en-US" w:eastAsia="zh-CN"/>
              </w:rPr>
              <w:t>7</w:t>
            </w:r>
            <w:r>
              <w:rPr>
                <w:rFonts w:ascii="Times New Roman" w:hAnsi="Times New Roman" w:eastAsia="宋体"/>
                <w:bCs/>
                <w:color w:val="000000"/>
                <w:spacing w:val="-10"/>
                <w:sz w:val="24"/>
                <w:szCs w:val="24"/>
                <w:highlight w:val="none"/>
              </w:rPr>
              <w:t>%</w:t>
            </w:r>
            <w:r>
              <w:rPr>
                <w:rFonts w:hint="eastAsia" w:ascii="Times New Roman" w:hAnsi="Times New Roman" w:eastAsia="宋体"/>
                <w:bCs/>
                <w:color w:val="000000"/>
                <w:spacing w:val="-10"/>
                <w:sz w:val="24"/>
                <w:szCs w:val="24"/>
                <w:highlight w:val="none"/>
                <w:lang w:eastAsia="zh-CN"/>
              </w:rPr>
              <w:t>，</w:t>
            </w:r>
            <w:r>
              <w:rPr>
                <w:rFonts w:hint="eastAsia" w:ascii="Times New Roman" w:hAnsi="Times New Roman" w:eastAsia="宋体"/>
                <w:bCs/>
                <w:color w:val="000000"/>
                <w:spacing w:val="-10"/>
                <w:sz w:val="24"/>
                <w:szCs w:val="24"/>
                <w:highlight w:val="none"/>
                <w:lang w:val="en-US" w:eastAsia="zh-CN"/>
              </w:rPr>
              <w:t>则烘干滚筒粉尘排放量为0.18t/a</w:t>
            </w:r>
            <w:r>
              <w:rPr>
                <w:rFonts w:ascii="Times New Roman" w:hAnsi="Times New Roman" w:eastAsia="宋体"/>
                <w:bCs/>
                <w:color w:val="000000"/>
                <w:spacing w:val="-10"/>
                <w:sz w:val="24"/>
                <w:szCs w:val="24"/>
                <w:highlight w:val="none"/>
              </w:rPr>
              <w:t>，排放速率</w:t>
            </w:r>
            <w:r>
              <w:rPr>
                <w:rFonts w:hint="eastAsia" w:ascii="Times New Roman" w:hAnsi="Times New Roman" w:eastAsia="宋体"/>
                <w:bCs/>
                <w:color w:val="000000"/>
                <w:spacing w:val="-10"/>
                <w:sz w:val="24"/>
                <w:szCs w:val="24"/>
                <w:highlight w:val="none"/>
              </w:rPr>
              <w:t>约</w:t>
            </w:r>
            <w:r>
              <w:rPr>
                <w:rFonts w:ascii="Times New Roman" w:hAnsi="Times New Roman" w:eastAsia="宋体"/>
                <w:bCs/>
                <w:color w:val="000000"/>
                <w:spacing w:val="-10"/>
                <w:sz w:val="24"/>
                <w:szCs w:val="24"/>
                <w:highlight w:val="none"/>
              </w:rPr>
              <w:t>为</w:t>
            </w:r>
            <w:r>
              <w:rPr>
                <w:rFonts w:hint="eastAsia" w:ascii="Times New Roman" w:hAnsi="Times New Roman" w:eastAsia="宋体"/>
                <w:bCs/>
                <w:color w:val="000000"/>
                <w:spacing w:val="-10"/>
                <w:sz w:val="24"/>
                <w:szCs w:val="24"/>
                <w:highlight w:val="none"/>
                <w:lang w:val="en-US" w:eastAsia="zh-CN"/>
              </w:rPr>
              <w:t>0.05</w:t>
            </w:r>
            <w:r>
              <w:rPr>
                <w:rFonts w:ascii="Times New Roman" w:hAnsi="Times New Roman" w:eastAsia="宋体"/>
                <w:bCs/>
                <w:color w:val="000000"/>
                <w:spacing w:val="-10"/>
                <w:sz w:val="24"/>
                <w:szCs w:val="24"/>
                <w:highlight w:val="none"/>
              </w:rPr>
              <w:t>kg/h</w:t>
            </w:r>
            <w:r>
              <w:rPr>
                <w:rFonts w:hint="eastAsia" w:ascii="Times New Roman" w:hAnsi="Times New Roman" w:eastAsia="宋体"/>
                <w:bCs/>
                <w:color w:val="000000"/>
                <w:spacing w:val="-10"/>
                <w:sz w:val="24"/>
                <w:szCs w:val="24"/>
                <w:highlight w:val="none"/>
                <w:lang w:eastAsia="zh-CN"/>
              </w:rPr>
              <w:t>。</w:t>
            </w:r>
          </w:p>
          <w:p>
            <w:pPr>
              <w:pStyle w:val="3"/>
              <w:spacing w:after="0" w:line="360" w:lineRule="auto"/>
              <w:ind w:left="0" w:leftChars="0" w:firstLine="480"/>
              <w:rPr>
                <w:rFonts w:hint="eastAsia"/>
                <w:color w:val="000000"/>
                <w:kern w:val="2"/>
                <w:szCs w:val="24"/>
                <w:highlight w:val="none"/>
                <w:lang w:val="en-US" w:eastAsia="zh-CN"/>
              </w:rPr>
            </w:pPr>
            <w:r>
              <w:rPr>
                <w:rFonts w:hint="eastAsia"/>
                <w:color w:val="000000"/>
                <w:kern w:val="2"/>
                <w:szCs w:val="24"/>
                <w:highlight w:val="none"/>
                <w:lang w:val="en-US" w:eastAsia="zh-CN"/>
              </w:rPr>
              <w:t>4）</w:t>
            </w:r>
            <w:r>
              <w:rPr>
                <w:rFonts w:hint="eastAsia" w:ascii="宋体" w:hAnsi="宋体" w:cs="宋体"/>
                <w:bCs/>
                <w:color w:val="000000"/>
                <w:spacing w:val="-10"/>
                <w:highlight w:val="none"/>
                <w:lang w:val="en-US" w:eastAsia="zh-CN"/>
              </w:rPr>
              <w:t>物料储存装卸过程产生的粉尘</w:t>
            </w:r>
          </w:p>
          <w:p>
            <w:pPr>
              <w:pStyle w:val="3"/>
              <w:spacing w:after="0" w:line="360" w:lineRule="auto"/>
              <w:ind w:left="0" w:leftChars="0" w:firstLine="480"/>
              <w:rPr>
                <w:color w:val="000000"/>
                <w:kern w:val="2"/>
                <w:szCs w:val="24"/>
                <w:highlight w:val="none"/>
                <w:lang w:val="en-US" w:eastAsia="zh-CN"/>
              </w:rPr>
            </w:pPr>
            <w:r>
              <w:rPr>
                <w:rFonts w:hint="eastAsia"/>
                <w:color w:val="000000"/>
                <w:kern w:val="2"/>
                <w:szCs w:val="24"/>
                <w:highlight w:val="none"/>
                <w:lang w:val="en-US" w:eastAsia="zh-CN"/>
              </w:rPr>
              <w:t>①物料（原料煤矸石、精煤、</w:t>
            </w:r>
            <w:r>
              <w:rPr>
                <w:rFonts w:hint="eastAsia" w:ascii="宋体" w:hAnsi="宋体" w:eastAsia="宋体" w:cs="宋体"/>
                <w:color w:val="000000"/>
                <w:sz w:val="24"/>
                <w:szCs w:val="24"/>
                <w:highlight w:val="none"/>
                <w:lang w:val="en-US" w:eastAsia="zh-CN"/>
              </w:rPr>
              <w:t>尾矸石</w:t>
            </w:r>
            <w:r>
              <w:rPr>
                <w:rFonts w:hint="eastAsia"/>
                <w:color w:val="000000"/>
                <w:kern w:val="2"/>
                <w:szCs w:val="24"/>
                <w:highlight w:val="none"/>
                <w:lang w:val="en-US" w:eastAsia="zh-CN"/>
              </w:rPr>
              <w:t>及干煤泥）储存装卸粉尘</w:t>
            </w:r>
          </w:p>
          <w:p>
            <w:pPr>
              <w:spacing w:line="360" w:lineRule="auto"/>
              <w:ind w:firstLine="480" w:firstLineChars="200"/>
              <w:rPr>
                <w:rFonts w:hint="eastAsia" w:eastAsia="宋体"/>
                <w:color w:val="000000"/>
                <w:sz w:val="24"/>
                <w:highlight w:val="none"/>
                <w:lang w:eastAsia="zh-CN"/>
              </w:rPr>
            </w:pPr>
            <w:r>
              <w:rPr>
                <w:rFonts w:hint="eastAsia"/>
                <w:color w:val="000000"/>
                <w:sz w:val="24"/>
                <w:highlight w:val="none"/>
              </w:rPr>
              <w:t>本项目</w:t>
            </w:r>
            <w:r>
              <w:rPr>
                <w:rFonts w:hint="eastAsia"/>
                <w:color w:val="000000"/>
                <w:sz w:val="24"/>
                <w:highlight w:val="none"/>
                <w:lang w:val="en-US" w:eastAsia="zh-CN"/>
              </w:rPr>
              <w:t>物料（原料煤矸石、精煤、</w:t>
            </w:r>
            <w:r>
              <w:rPr>
                <w:rFonts w:hint="eastAsia" w:ascii="宋体" w:hAnsi="宋体" w:eastAsia="宋体" w:cs="宋体"/>
                <w:color w:val="000000"/>
                <w:sz w:val="24"/>
                <w:szCs w:val="24"/>
                <w:highlight w:val="none"/>
                <w:lang w:val="en-US" w:eastAsia="zh-CN"/>
              </w:rPr>
              <w:t>尾矸</w:t>
            </w:r>
            <w:r>
              <w:rPr>
                <w:rFonts w:hint="eastAsia"/>
                <w:color w:val="000000"/>
                <w:sz w:val="24"/>
                <w:highlight w:val="none"/>
                <w:lang w:val="en-US" w:eastAsia="zh-CN"/>
              </w:rPr>
              <w:t>石及干煤泥）</w:t>
            </w:r>
            <w:r>
              <w:rPr>
                <w:rFonts w:hint="eastAsia"/>
                <w:color w:val="000000"/>
                <w:sz w:val="24"/>
                <w:highlight w:val="none"/>
              </w:rPr>
              <w:t>全部置于现有全封闭棚内，进行洒水抑尘，降尘措施能够覆盖整个储棚</w:t>
            </w:r>
            <w:r>
              <w:rPr>
                <w:rFonts w:hint="eastAsia"/>
                <w:color w:val="000000"/>
                <w:sz w:val="24"/>
                <w:highlight w:val="none"/>
                <w:lang w:eastAsia="zh-CN"/>
              </w:rPr>
              <w:t>。</w:t>
            </w:r>
          </w:p>
          <w:p>
            <w:pPr>
              <w:spacing w:line="360" w:lineRule="auto"/>
              <w:ind w:firstLine="480"/>
              <w:rPr>
                <w:color w:val="000000"/>
                <w:sz w:val="24"/>
                <w:highlight w:val="none"/>
              </w:rPr>
            </w:pPr>
            <w:r>
              <w:rPr>
                <w:rFonts w:hint="eastAsia"/>
                <w:color w:val="000000"/>
                <w:sz w:val="24"/>
                <w:highlight w:val="none"/>
              </w:rPr>
              <w:t>根据《排放源统计调查产排污核算方法和系数手册》（2021年6月）附表2 工业源固体物料堆场颗粒物核算系数手册，“工业企业固体物料堆存颗粒物包括装卸场尘和风蚀扬尘”</w:t>
            </w:r>
            <w:r>
              <w:rPr>
                <w:color w:val="000000"/>
                <w:sz w:val="24"/>
                <w:highlight w:val="none"/>
              </w:rPr>
              <w:t>。</w:t>
            </w:r>
          </w:p>
          <w:p>
            <w:pPr>
              <w:spacing w:line="360" w:lineRule="auto"/>
              <w:ind w:firstLine="480"/>
              <w:rPr>
                <w:color w:val="000000"/>
                <w:sz w:val="24"/>
                <w:highlight w:val="none"/>
              </w:rPr>
            </w:pPr>
            <w:r>
              <w:rPr>
                <w:rFonts w:hint="eastAsia"/>
                <w:color w:val="000000"/>
                <w:sz w:val="24"/>
                <w:highlight w:val="none"/>
              </w:rPr>
              <w:t>颗粒物产生量核算公式如下</w:t>
            </w:r>
            <w:r>
              <w:rPr>
                <w:color w:val="000000"/>
                <w:sz w:val="24"/>
                <w:highlight w:val="none"/>
              </w:rPr>
              <w:t>：</w:t>
            </w:r>
          </w:p>
          <w:p>
            <w:pPr>
              <w:spacing w:line="360" w:lineRule="auto"/>
              <w:jc w:val="center"/>
              <w:rPr>
                <w:color w:val="000000"/>
                <w:sz w:val="24"/>
                <w:highlight w:val="none"/>
              </w:rPr>
            </w:pPr>
            <w:r>
              <w:rPr>
                <w:color w:val="000000"/>
                <w:sz w:val="24"/>
                <w:highlight w:val="none"/>
              </w:rPr>
              <w:drawing>
                <wp:inline distT="0" distB="0" distL="114300" distR="114300">
                  <wp:extent cx="3811270" cy="271780"/>
                  <wp:effectExtent l="0" t="0" r="17780" b="13970"/>
                  <wp:docPr id="4" name="图片 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27"/>
                          <pic:cNvPicPr>
                            <a:picLocks noChangeAspect="true"/>
                          </pic:cNvPicPr>
                        </pic:nvPicPr>
                        <pic:blipFill>
                          <a:blip r:embed="rId15"/>
                          <a:stretch>
                            <a:fillRect/>
                          </a:stretch>
                        </pic:blipFill>
                        <pic:spPr>
                          <a:xfrm>
                            <a:off x="0" y="0"/>
                            <a:ext cx="3811270" cy="271780"/>
                          </a:xfrm>
                          <a:prstGeom prst="rect">
                            <a:avLst/>
                          </a:prstGeom>
                          <a:noFill/>
                          <a:ln>
                            <a:noFill/>
                          </a:ln>
                        </pic:spPr>
                      </pic:pic>
                    </a:graphicData>
                  </a:graphic>
                </wp:inline>
              </w:drawing>
            </w:r>
          </w:p>
          <w:p>
            <w:pPr>
              <w:spacing w:line="360" w:lineRule="auto"/>
              <w:ind w:firstLine="480"/>
              <w:rPr>
                <w:color w:val="000000"/>
                <w:sz w:val="24"/>
                <w:highlight w:val="none"/>
              </w:rPr>
            </w:pPr>
            <w:r>
              <w:rPr>
                <w:color w:val="000000"/>
                <w:sz w:val="24"/>
                <w:highlight w:val="none"/>
              </w:rPr>
              <w:t>式中：</w:t>
            </w:r>
            <w:r>
              <w:rPr>
                <w:rFonts w:hint="eastAsia"/>
                <w:color w:val="000000"/>
                <w:sz w:val="24"/>
                <w:highlight w:val="none"/>
              </w:rPr>
              <w:t>P</w:t>
            </w:r>
            <w:r>
              <w:rPr>
                <w:color w:val="000000"/>
                <w:sz w:val="24"/>
                <w:highlight w:val="none"/>
              </w:rPr>
              <w:t>——颗粒物</w:t>
            </w:r>
            <w:r>
              <w:rPr>
                <w:rFonts w:hint="eastAsia"/>
                <w:color w:val="000000"/>
                <w:sz w:val="24"/>
                <w:highlight w:val="none"/>
              </w:rPr>
              <w:t>产生</w:t>
            </w:r>
            <w:r>
              <w:rPr>
                <w:color w:val="000000"/>
                <w:sz w:val="24"/>
                <w:highlight w:val="none"/>
              </w:rPr>
              <w:t>量，t/a；</w:t>
            </w:r>
          </w:p>
          <w:p>
            <w:pPr>
              <w:spacing w:line="360" w:lineRule="auto"/>
              <w:ind w:firstLine="1274" w:firstLineChars="531"/>
              <w:rPr>
                <w:color w:val="000000"/>
                <w:sz w:val="24"/>
                <w:highlight w:val="none"/>
              </w:rPr>
            </w:pPr>
            <w:r>
              <w:rPr>
                <w:rFonts w:hint="eastAsia"/>
                <w:color w:val="000000"/>
                <w:sz w:val="24"/>
                <w:highlight w:val="none"/>
              </w:rPr>
              <w:t>ZC</w:t>
            </w:r>
            <w:r>
              <w:rPr>
                <w:rFonts w:hint="eastAsia"/>
                <w:color w:val="000000"/>
                <w:sz w:val="24"/>
                <w:highlight w:val="none"/>
                <w:vertAlign w:val="subscript"/>
              </w:rPr>
              <w:t>y</w:t>
            </w:r>
            <w:r>
              <w:rPr>
                <w:color w:val="000000"/>
                <w:sz w:val="24"/>
                <w:highlight w:val="none"/>
              </w:rPr>
              <w:t>——</w:t>
            </w:r>
            <w:r>
              <w:rPr>
                <w:rFonts w:hint="eastAsia"/>
                <w:color w:val="000000"/>
                <w:sz w:val="24"/>
                <w:highlight w:val="none"/>
              </w:rPr>
              <w:t>装卸扬尘产生量</w:t>
            </w:r>
            <w:r>
              <w:rPr>
                <w:color w:val="000000"/>
                <w:sz w:val="24"/>
                <w:highlight w:val="none"/>
              </w:rPr>
              <w:t>，t/a；</w:t>
            </w:r>
          </w:p>
          <w:p>
            <w:pPr>
              <w:spacing w:line="360" w:lineRule="auto"/>
              <w:ind w:firstLine="1274" w:firstLineChars="531"/>
              <w:rPr>
                <w:color w:val="000000"/>
                <w:sz w:val="24"/>
                <w:highlight w:val="none"/>
              </w:rPr>
            </w:pPr>
            <w:r>
              <w:rPr>
                <w:rFonts w:hint="eastAsia"/>
                <w:color w:val="000000"/>
                <w:sz w:val="24"/>
                <w:highlight w:val="none"/>
              </w:rPr>
              <w:t>FC</w:t>
            </w:r>
            <w:r>
              <w:rPr>
                <w:rFonts w:hint="eastAsia"/>
                <w:color w:val="000000"/>
                <w:sz w:val="24"/>
                <w:highlight w:val="none"/>
                <w:vertAlign w:val="subscript"/>
              </w:rPr>
              <w:t>y</w:t>
            </w:r>
            <w:r>
              <w:rPr>
                <w:color w:val="000000"/>
                <w:sz w:val="24"/>
                <w:highlight w:val="none"/>
              </w:rPr>
              <w:t>——</w:t>
            </w:r>
            <w:r>
              <w:rPr>
                <w:rFonts w:hint="eastAsia"/>
                <w:color w:val="000000"/>
                <w:sz w:val="24"/>
                <w:highlight w:val="none"/>
              </w:rPr>
              <w:t>风蚀扬尘产生量</w:t>
            </w:r>
            <w:r>
              <w:rPr>
                <w:color w:val="000000"/>
                <w:sz w:val="24"/>
                <w:highlight w:val="none"/>
              </w:rPr>
              <w:t>，t/a；</w:t>
            </w:r>
          </w:p>
          <w:p>
            <w:pPr>
              <w:spacing w:line="360" w:lineRule="auto"/>
              <w:ind w:firstLine="1274" w:firstLineChars="531"/>
              <w:rPr>
                <w:color w:val="000000"/>
                <w:sz w:val="24"/>
                <w:highlight w:val="none"/>
              </w:rPr>
            </w:pPr>
            <w:r>
              <w:rPr>
                <w:rFonts w:hint="eastAsia"/>
                <w:color w:val="000000"/>
                <w:sz w:val="24"/>
                <w:highlight w:val="none"/>
                <w:lang w:val="en-US" w:eastAsia="zh-CN"/>
              </w:rPr>
              <w:t>采用皮带输送，不计车次</w:t>
            </w:r>
            <w:r>
              <w:rPr>
                <w:rFonts w:hint="eastAsia"/>
                <w:color w:val="000000"/>
                <w:sz w:val="24"/>
                <w:highlight w:val="none"/>
              </w:rPr>
              <w:t>；年转运</w:t>
            </w:r>
            <w:r>
              <w:rPr>
                <w:rFonts w:hint="eastAsia"/>
                <w:color w:val="000000"/>
                <w:sz w:val="24"/>
                <w:highlight w:val="none"/>
                <w:lang w:val="en-US" w:eastAsia="zh-CN"/>
              </w:rPr>
              <w:t>物料（原料煤矸石、精煤、</w:t>
            </w:r>
            <w:r>
              <w:rPr>
                <w:rFonts w:hint="eastAsia" w:ascii="宋体" w:hAnsi="宋体" w:eastAsia="宋体" w:cs="宋体"/>
                <w:color w:val="000000"/>
                <w:sz w:val="24"/>
                <w:szCs w:val="24"/>
                <w:highlight w:val="none"/>
                <w:lang w:val="en-US" w:eastAsia="zh-CN"/>
              </w:rPr>
              <w:t>尾矸石</w:t>
            </w:r>
            <w:r>
              <w:rPr>
                <w:rFonts w:hint="eastAsia"/>
                <w:color w:val="000000"/>
                <w:sz w:val="24"/>
                <w:highlight w:val="none"/>
                <w:lang w:val="en-US" w:eastAsia="zh-CN"/>
              </w:rPr>
              <w:t>及干煤泥）2925</w:t>
            </w:r>
            <w:r>
              <w:rPr>
                <w:rFonts w:hint="eastAsia"/>
                <w:color w:val="000000"/>
                <w:sz w:val="24"/>
                <w:highlight w:val="none"/>
              </w:rPr>
              <w:t>000t，即</w:t>
            </w:r>
          </w:p>
          <w:p>
            <w:pPr>
              <w:spacing w:line="360" w:lineRule="auto"/>
              <w:ind w:firstLine="1274" w:firstLineChars="531"/>
              <w:rPr>
                <w:color w:val="000000"/>
                <w:sz w:val="24"/>
                <w:highlight w:val="none"/>
              </w:rPr>
            </w:pPr>
            <w:r>
              <w:rPr>
                <w:rFonts w:hint="eastAsia"/>
                <w:color w:val="000000"/>
                <w:sz w:val="24"/>
                <w:highlight w:val="none"/>
              </w:rPr>
              <w:t>Nc×D=</w:t>
            </w:r>
            <w:r>
              <w:rPr>
                <w:rFonts w:hint="eastAsia"/>
                <w:color w:val="000000"/>
                <w:sz w:val="24"/>
                <w:highlight w:val="none"/>
                <w:lang w:val="en-US" w:eastAsia="zh-CN"/>
              </w:rPr>
              <w:t>2925</w:t>
            </w:r>
            <w:r>
              <w:rPr>
                <w:rFonts w:hint="eastAsia"/>
                <w:color w:val="000000"/>
                <w:sz w:val="24"/>
                <w:highlight w:val="none"/>
              </w:rPr>
              <w:t>000t</w:t>
            </w:r>
            <w:r>
              <w:rPr>
                <w:color w:val="000000"/>
                <w:sz w:val="24"/>
                <w:highlight w:val="none"/>
              </w:rPr>
              <w:t>；</w:t>
            </w:r>
          </w:p>
          <w:p>
            <w:pPr>
              <w:spacing w:line="360" w:lineRule="auto"/>
              <w:ind w:firstLine="1274" w:firstLineChars="531"/>
              <w:rPr>
                <w:color w:val="000000"/>
                <w:sz w:val="24"/>
                <w:highlight w:val="none"/>
              </w:rPr>
            </w:pPr>
            <w:r>
              <w:rPr>
                <w:color w:val="000000"/>
                <w:sz w:val="24"/>
                <w:highlight w:val="none"/>
              </w:rPr>
              <w:t>(a</w:t>
            </w:r>
            <w:r>
              <w:rPr>
                <w:rFonts w:hint="eastAsia"/>
                <w:color w:val="000000"/>
                <w:sz w:val="24"/>
                <w:highlight w:val="none"/>
              </w:rPr>
              <w:t>/</w:t>
            </w:r>
            <w:r>
              <w:rPr>
                <w:rFonts w:ascii="Cambria Math" w:hAnsi="Cambria Math" w:cs="Cambria Math"/>
                <w:color w:val="000000"/>
                <w:sz w:val="24"/>
                <w:highlight w:val="none"/>
              </w:rPr>
              <w:t>𝑏</w:t>
            </w:r>
            <w:r>
              <w:rPr>
                <w:color w:val="000000"/>
                <w:sz w:val="24"/>
                <w:highlight w:val="none"/>
              </w:rPr>
              <w:t>) ——</w:t>
            </w:r>
            <w:r>
              <w:rPr>
                <w:rFonts w:hint="eastAsia"/>
                <w:color w:val="000000"/>
                <w:sz w:val="24"/>
                <w:highlight w:val="none"/>
              </w:rPr>
              <w:t>装卸扬尘概化系数（kg</w:t>
            </w:r>
            <w:r>
              <w:rPr>
                <w:color w:val="000000"/>
                <w:sz w:val="24"/>
                <w:highlight w:val="none"/>
              </w:rPr>
              <w:t>/</w:t>
            </w:r>
            <w:r>
              <w:rPr>
                <w:rFonts w:hint="eastAsia"/>
                <w:color w:val="000000"/>
                <w:sz w:val="24"/>
                <w:highlight w:val="none"/>
              </w:rPr>
              <w:t>t）；</w:t>
            </w:r>
            <w:r>
              <w:rPr>
                <w:color w:val="000000"/>
                <w:sz w:val="24"/>
                <w:highlight w:val="none"/>
              </w:rPr>
              <w:t>a</w:t>
            </w:r>
            <w:r>
              <w:rPr>
                <w:rFonts w:hint="eastAsia"/>
                <w:color w:val="000000"/>
                <w:sz w:val="24"/>
                <w:highlight w:val="none"/>
              </w:rPr>
              <w:t>指各省风速概化系数，内蒙古自治区取0.0017，b指物料含水率概化系数，参照01 煤炭取0.0054；</w:t>
            </w:r>
          </w:p>
          <w:p>
            <w:pPr>
              <w:spacing w:line="360" w:lineRule="auto"/>
              <w:ind w:firstLine="1274" w:firstLineChars="531"/>
              <w:rPr>
                <w:color w:val="000000"/>
                <w:sz w:val="24"/>
                <w:highlight w:val="none"/>
              </w:rPr>
            </w:pPr>
            <w:r>
              <w:rPr>
                <w:rFonts w:hint="eastAsia"/>
                <w:color w:val="000000"/>
                <w:sz w:val="24"/>
                <w:highlight w:val="none"/>
              </w:rPr>
              <w:t>E</w:t>
            </w:r>
            <w:r>
              <w:rPr>
                <w:rFonts w:hint="eastAsia"/>
                <w:color w:val="000000"/>
                <w:sz w:val="24"/>
                <w:highlight w:val="none"/>
                <w:vertAlign w:val="subscript"/>
              </w:rPr>
              <w:t>f</w:t>
            </w:r>
            <w:r>
              <w:rPr>
                <w:color w:val="000000"/>
                <w:sz w:val="24"/>
                <w:highlight w:val="none"/>
              </w:rPr>
              <w:t>——</w:t>
            </w:r>
            <w:r>
              <w:rPr>
                <w:rFonts w:hint="eastAsia"/>
                <w:color w:val="000000"/>
                <w:sz w:val="24"/>
                <w:highlight w:val="none"/>
              </w:rPr>
              <w:t>堆场风蚀扬尘概化系数，（kg</w:t>
            </w:r>
            <w:r>
              <w:rPr>
                <w:color w:val="000000"/>
                <w:sz w:val="24"/>
                <w:highlight w:val="none"/>
              </w:rPr>
              <w:t>/</w:t>
            </w:r>
            <w:r>
              <w:rPr>
                <w:rFonts w:hint="eastAsia"/>
                <w:color w:val="000000"/>
                <w:sz w:val="24"/>
                <w:highlight w:val="none"/>
              </w:rPr>
              <w:t>t），参照01 煤炭取31.1418；</w:t>
            </w:r>
          </w:p>
          <w:p>
            <w:pPr>
              <w:spacing w:line="360" w:lineRule="auto"/>
              <w:ind w:firstLine="1274" w:firstLineChars="531"/>
              <w:rPr>
                <w:color w:val="000000"/>
                <w:sz w:val="24"/>
                <w:highlight w:val="none"/>
              </w:rPr>
            </w:pPr>
            <w:r>
              <w:rPr>
                <w:rFonts w:hint="eastAsia"/>
                <w:color w:val="000000"/>
                <w:sz w:val="24"/>
                <w:highlight w:val="none"/>
              </w:rPr>
              <w:t xml:space="preserve">S </w:t>
            </w:r>
            <w:r>
              <w:rPr>
                <w:color w:val="000000"/>
                <w:sz w:val="24"/>
                <w:highlight w:val="none"/>
              </w:rPr>
              <w:t>——</w:t>
            </w:r>
            <w:r>
              <w:rPr>
                <w:rFonts w:hint="eastAsia"/>
                <w:color w:val="000000"/>
                <w:sz w:val="24"/>
                <w:highlight w:val="none"/>
              </w:rPr>
              <w:t>堆场占地面积（m</w:t>
            </w:r>
            <w:r>
              <w:rPr>
                <w:rFonts w:hint="eastAsia"/>
                <w:color w:val="000000"/>
                <w:sz w:val="24"/>
                <w:highlight w:val="none"/>
                <w:vertAlign w:val="superscript"/>
              </w:rPr>
              <w:t>2</w:t>
            </w:r>
            <w:r>
              <w:rPr>
                <w:rFonts w:hint="eastAsia"/>
                <w:color w:val="000000"/>
                <w:sz w:val="24"/>
                <w:highlight w:val="none"/>
              </w:rPr>
              <w:t>）</w:t>
            </w:r>
            <w:r>
              <w:rPr>
                <w:rFonts w:hint="eastAsia" w:ascii="宋体" w:hAnsi="宋体" w:cs="宋体"/>
                <w:color w:val="000000"/>
                <w:sz w:val="24"/>
                <w:highlight w:val="none"/>
              </w:rPr>
              <w:t>,</w:t>
            </w:r>
            <w:r>
              <w:rPr>
                <w:rFonts w:hint="eastAsia"/>
                <w:color w:val="000000"/>
                <w:sz w:val="24"/>
                <w:highlight w:val="none"/>
              </w:rPr>
              <w:t>本项目</w:t>
            </w:r>
            <w:r>
              <w:rPr>
                <w:rFonts w:hint="eastAsia"/>
                <w:color w:val="000000"/>
                <w:sz w:val="24"/>
                <w:highlight w:val="none"/>
                <w:lang w:val="en-US" w:eastAsia="zh-CN"/>
              </w:rPr>
              <w:t>堆场</w:t>
            </w:r>
            <w:r>
              <w:rPr>
                <w:rFonts w:hint="eastAsia"/>
                <w:color w:val="000000"/>
                <w:sz w:val="24"/>
                <w:highlight w:val="none"/>
              </w:rPr>
              <w:t>面积</w:t>
            </w:r>
            <w:r>
              <w:rPr>
                <w:rFonts w:hint="eastAsia"/>
                <w:color w:val="000000"/>
                <w:sz w:val="24"/>
                <w:highlight w:val="none"/>
                <w:lang w:val="en-US" w:eastAsia="zh-CN"/>
              </w:rPr>
              <w:t>共计5</w:t>
            </w:r>
            <w:r>
              <w:rPr>
                <w:rFonts w:hint="eastAsia"/>
                <w:color w:val="000000"/>
                <w:sz w:val="24"/>
                <w:highlight w:val="none"/>
              </w:rPr>
              <w:t>000m</w:t>
            </w:r>
            <w:r>
              <w:rPr>
                <w:rFonts w:hint="eastAsia"/>
                <w:color w:val="000000"/>
                <w:sz w:val="24"/>
                <w:highlight w:val="none"/>
                <w:vertAlign w:val="superscript"/>
              </w:rPr>
              <w:t>2</w:t>
            </w:r>
            <w:r>
              <w:rPr>
                <w:rFonts w:hint="eastAsia"/>
                <w:color w:val="000000"/>
                <w:sz w:val="24"/>
                <w:highlight w:val="none"/>
              </w:rPr>
              <w:t>。</w:t>
            </w:r>
          </w:p>
          <w:p>
            <w:pPr>
              <w:spacing w:line="360" w:lineRule="auto"/>
              <w:ind w:firstLine="480"/>
              <w:rPr>
                <w:color w:val="000000"/>
                <w:sz w:val="24"/>
                <w:highlight w:val="none"/>
              </w:rPr>
            </w:pPr>
            <w:r>
              <w:rPr>
                <w:rFonts w:hint="eastAsia"/>
                <w:color w:val="000000"/>
                <w:sz w:val="24"/>
                <w:highlight w:val="none"/>
              </w:rPr>
              <w:t>根据计算，本项目</w:t>
            </w:r>
            <w:r>
              <w:rPr>
                <w:rFonts w:hint="eastAsia"/>
                <w:color w:val="000000"/>
                <w:sz w:val="24"/>
                <w:highlight w:val="none"/>
                <w:lang w:val="en-US" w:eastAsia="zh-CN"/>
              </w:rPr>
              <w:t>物料</w:t>
            </w:r>
            <w:r>
              <w:rPr>
                <w:rFonts w:hint="eastAsia"/>
                <w:color w:val="000000"/>
                <w:sz w:val="24"/>
                <w:highlight w:val="none"/>
              </w:rPr>
              <w:t>煤储存的粉尘产生量约为</w:t>
            </w:r>
            <w:r>
              <w:rPr>
                <w:rFonts w:hint="eastAsia"/>
                <w:color w:val="000000"/>
                <w:sz w:val="24"/>
                <w:highlight w:val="none"/>
                <w:lang w:val="en-US" w:eastAsia="zh-CN"/>
              </w:rPr>
              <w:t>1232.251</w:t>
            </w:r>
            <w:r>
              <w:rPr>
                <w:rFonts w:hint="eastAsia"/>
                <w:color w:val="000000"/>
                <w:sz w:val="24"/>
                <w:highlight w:val="none"/>
              </w:rPr>
              <w:t>t/a。</w:t>
            </w:r>
          </w:p>
          <w:p>
            <w:pPr>
              <w:spacing w:line="360" w:lineRule="auto"/>
              <w:ind w:firstLine="480"/>
              <w:rPr>
                <w:color w:val="000000"/>
                <w:sz w:val="24"/>
                <w:highlight w:val="none"/>
              </w:rPr>
            </w:pPr>
            <w:r>
              <w:rPr>
                <w:rFonts w:hint="eastAsia"/>
                <w:color w:val="000000"/>
                <w:sz w:val="24"/>
                <w:highlight w:val="none"/>
                <w:lang w:val="en-US" w:eastAsia="zh-CN"/>
              </w:rPr>
              <w:t>物料</w:t>
            </w:r>
            <w:r>
              <w:rPr>
                <w:rFonts w:hint="eastAsia"/>
                <w:color w:val="000000"/>
                <w:sz w:val="24"/>
                <w:highlight w:val="none"/>
              </w:rPr>
              <w:t>堆存颗粒物排放量核算</w:t>
            </w:r>
            <w:r>
              <w:rPr>
                <w:rFonts w:hint="eastAsia"/>
                <w:color w:val="000000"/>
                <w:sz w:val="24"/>
                <w:highlight w:val="none"/>
                <w:lang w:eastAsia="zh-CN"/>
              </w:rPr>
              <w:t>公式</w:t>
            </w:r>
            <w:r>
              <w:rPr>
                <w:rFonts w:hint="eastAsia"/>
                <w:color w:val="000000"/>
                <w:sz w:val="24"/>
                <w:highlight w:val="none"/>
              </w:rPr>
              <w:t>如下：</w:t>
            </w:r>
          </w:p>
          <w:p>
            <w:pPr>
              <w:spacing w:line="360" w:lineRule="auto"/>
              <w:ind w:firstLine="480"/>
              <w:jc w:val="center"/>
              <w:rPr>
                <w:color w:val="000000"/>
                <w:sz w:val="24"/>
                <w:highlight w:val="none"/>
              </w:rPr>
            </w:pPr>
            <w:r>
              <w:rPr>
                <w:color w:val="000000"/>
                <w:sz w:val="24"/>
                <w:highlight w:val="none"/>
              </w:rPr>
              <w:drawing>
                <wp:inline distT="0" distB="0" distL="114300" distR="114300">
                  <wp:extent cx="2036445" cy="200660"/>
                  <wp:effectExtent l="0" t="0" r="1905" b="8890"/>
                  <wp:docPr id="5" name="图片 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28"/>
                          <pic:cNvPicPr>
                            <a:picLocks noChangeAspect="true"/>
                          </pic:cNvPicPr>
                        </pic:nvPicPr>
                        <pic:blipFill>
                          <a:blip r:embed="rId16"/>
                          <a:stretch>
                            <a:fillRect/>
                          </a:stretch>
                        </pic:blipFill>
                        <pic:spPr>
                          <a:xfrm>
                            <a:off x="0" y="0"/>
                            <a:ext cx="2036445" cy="200660"/>
                          </a:xfrm>
                          <a:prstGeom prst="rect">
                            <a:avLst/>
                          </a:prstGeom>
                          <a:noFill/>
                          <a:ln>
                            <a:noFill/>
                          </a:ln>
                        </pic:spPr>
                      </pic:pic>
                    </a:graphicData>
                  </a:graphic>
                </wp:inline>
              </w:drawing>
            </w:r>
          </w:p>
          <w:p>
            <w:pPr>
              <w:spacing w:line="360" w:lineRule="auto"/>
              <w:ind w:firstLine="480"/>
              <w:rPr>
                <w:color w:val="000000"/>
                <w:sz w:val="24"/>
                <w:highlight w:val="none"/>
              </w:rPr>
            </w:pPr>
            <w:r>
              <w:rPr>
                <w:color w:val="000000"/>
                <w:sz w:val="24"/>
                <w:highlight w:val="none"/>
              </w:rPr>
              <w:t>式中：</w:t>
            </w:r>
            <w:r>
              <w:rPr>
                <w:rFonts w:hint="eastAsia"/>
                <w:color w:val="000000"/>
                <w:sz w:val="24"/>
                <w:highlight w:val="none"/>
              </w:rPr>
              <w:t>Uc</w:t>
            </w:r>
            <w:r>
              <w:rPr>
                <w:color w:val="000000"/>
                <w:sz w:val="24"/>
                <w:highlight w:val="none"/>
              </w:rPr>
              <w:t>——</w:t>
            </w:r>
            <w:r>
              <w:rPr>
                <w:rFonts w:hint="eastAsia"/>
                <w:color w:val="000000"/>
                <w:sz w:val="24"/>
                <w:highlight w:val="none"/>
              </w:rPr>
              <w:t>颗粒物排放量</w:t>
            </w:r>
            <w:r>
              <w:rPr>
                <w:color w:val="000000"/>
                <w:sz w:val="24"/>
                <w:highlight w:val="none"/>
              </w:rPr>
              <w:t>，t/a；</w:t>
            </w:r>
          </w:p>
          <w:p>
            <w:pPr>
              <w:spacing w:line="360" w:lineRule="auto"/>
              <w:ind w:firstLine="1260" w:firstLineChars="525"/>
              <w:rPr>
                <w:color w:val="000000"/>
                <w:sz w:val="24"/>
                <w:highlight w:val="none"/>
              </w:rPr>
            </w:pPr>
            <w:r>
              <w:rPr>
                <w:rFonts w:hint="eastAsia"/>
                <w:color w:val="000000"/>
                <w:sz w:val="24"/>
                <w:highlight w:val="none"/>
              </w:rPr>
              <w:t>P</w:t>
            </w:r>
            <w:r>
              <w:rPr>
                <w:color w:val="000000"/>
                <w:sz w:val="24"/>
                <w:highlight w:val="none"/>
              </w:rPr>
              <w:t>——颗粒物</w:t>
            </w:r>
            <w:r>
              <w:rPr>
                <w:rFonts w:hint="eastAsia"/>
                <w:color w:val="000000"/>
                <w:sz w:val="24"/>
                <w:highlight w:val="none"/>
              </w:rPr>
              <w:t>产生</w:t>
            </w:r>
            <w:r>
              <w:rPr>
                <w:color w:val="000000"/>
                <w:sz w:val="24"/>
                <w:highlight w:val="none"/>
              </w:rPr>
              <w:t>量，t/a；</w:t>
            </w:r>
          </w:p>
          <w:p>
            <w:pPr>
              <w:spacing w:line="360" w:lineRule="auto"/>
              <w:ind w:firstLine="1260" w:firstLineChars="525"/>
              <w:rPr>
                <w:color w:val="000000"/>
                <w:sz w:val="24"/>
                <w:highlight w:val="none"/>
              </w:rPr>
            </w:pPr>
            <w:r>
              <w:rPr>
                <w:rFonts w:hint="eastAsia"/>
                <w:color w:val="000000"/>
                <w:sz w:val="24"/>
                <w:highlight w:val="none"/>
              </w:rPr>
              <w:t>Cm</w:t>
            </w:r>
            <w:r>
              <w:rPr>
                <w:color w:val="000000"/>
                <w:sz w:val="24"/>
                <w:highlight w:val="none"/>
              </w:rPr>
              <w:t>——</w:t>
            </w:r>
            <w:r>
              <w:rPr>
                <w:rFonts w:hint="eastAsia"/>
                <w:color w:val="000000"/>
                <w:sz w:val="24"/>
                <w:highlight w:val="none"/>
              </w:rPr>
              <w:t>颗粒物控制措施控制效率（%），洒水措施取74%</w:t>
            </w:r>
            <w:r>
              <w:rPr>
                <w:color w:val="000000"/>
                <w:sz w:val="24"/>
                <w:highlight w:val="none"/>
              </w:rPr>
              <w:t>；</w:t>
            </w:r>
          </w:p>
          <w:p>
            <w:pPr>
              <w:spacing w:line="360" w:lineRule="auto"/>
              <w:ind w:firstLine="1260" w:firstLineChars="525"/>
              <w:rPr>
                <w:color w:val="000000"/>
                <w:sz w:val="24"/>
                <w:highlight w:val="none"/>
              </w:rPr>
            </w:pPr>
            <w:r>
              <w:rPr>
                <w:rFonts w:hint="eastAsia"/>
                <w:color w:val="000000"/>
                <w:sz w:val="24"/>
                <w:highlight w:val="none"/>
              </w:rPr>
              <w:t>Tm</w:t>
            </w:r>
            <w:r>
              <w:rPr>
                <w:color w:val="000000"/>
                <w:sz w:val="24"/>
                <w:highlight w:val="none"/>
              </w:rPr>
              <w:t>——</w:t>
            </w:r>
            <w:r>
              <w:rPr>
                <w:rFonts w:hint="eastAsia"/>
                <w:color w:val="000000"/>
                <w:sz w:val="24"/>
                <w:highlight w:val="none"/>
              </w:rPr>
              <w:t>堆场类型控制效率（%），全封闭厂房内转运，取9</w:t>
            </w:r>
            <w:r>
              <w:rPr>
                <w:rFonts w:hint="eastAsia"/>
                <w:color w:val="000000"/>
                <w:sz w:val="24"/>
                <w:highlight w:val="none"/>
                <w:lang w:val="en-US" w:eastAsia="zh-CN"/>
              </w:rPr>
              <w:t>0</w:t>
            </w:r>
            <w:r>
              <w:rPr>
                <w:rFonts w:hint="eastAsia"/>
                <w:color w:val="000000"/>
                <w:sz w:val="24"/>
                <w:highlight w:val="none"/>
              </w:rPr>
              <w:t>%</w:t>
            </w:r>
            <w:r>
              <w:rPr>
                <w:color w:val="000000"/>
                <w:sz w:val="24"/>
                <w:highlight w:val="none"/>
              </w:rPr>
              <w:t>；</w:t>
            </w:r>
          </w:p>
          <w:p>
            <w:pPr>
              <w:spacing w:line="360" w:lineRule="auto"/>
              <w:ind w:firstLine="480"/>
              <w:rPr>
                <w:color w:val="000000"/>
                <w:kern w:val="0"/>
                <w:sz w:val="24"/>
                <w:highlight w:val="none"/>
              </w:rPr>
            </w:pPr>
            <w:r>
              <w:rPr>
                <w:rFonts w:hint="eastAsia"/>
                <w:color w:val="000000"/>
                <w:sz w:val="24"/>
                <w:highlight w:val="none"/>
              </w:rPr>
              <w:t>根据计算，本项目</w:t>
            </w:r>
            <w:r>
              <w:rPr>
                <w:rFonts w:hint="eastAsia"/>
                <w:color w:val="000000"/>
                <w:sz w:val="24"/>
                <w:highlight w:val="none"/>
                <w:lang w:val="en-US" w:eastAsia="zh-CN"/>
              </w:rPr>
              <w:t>物料</w:t>
            </w:r>
            <w:r>
              <w:rPr>
                <w:rFonts w:hint="eastAsia"/>
                <w:color w:val="000000"/>
                <w:sz w:val="24"/>
                <w:highlight w:val="none"/>
              </w:rPr>
              <w:t>堆存粉尘排放量为</w:t>
            </w:r>
            <w:r>
              <w:rPr>
                <w:rFonts w:hint="eastAsia"/>
                <w:color w:val="000000"/>
                <w:sz w:val="24"/>
                <w:highlight w:val="none"/>
                <w:lang w:val="en-US" w:eastAsia="zh-CN"/>
              </w:rPr>
              <w:t>32.0125</w:t>
            </w:r>
            <w:r>
              <w:rPr>
                <w:rFonts w:hint="eastAsia"/>
                <w:color w:val="000000"/>
                <w:sz w:val="24"/>
                <w:highlight w:val="none"/>
              </w:rPr>
              <w:t>t/a（</w:t>
            </w:r>
            <w:r>
              <w:rPr>
                <w:rFonts w:hint="eastAsia"/>
                <w:color w:val="000000"/>
                <w:sz w:val="24"/>
                <w:highlight w:val="none"/>
                <w:lang w:val="en-US" w:eastAsia="zh-CN"/>
              </w:rPr>
              <w:t>约8.892</w:t>
            </w:r>
            <w:r>
              <w:rPr>
                <w:rFonts w:hint="eastAsia"/>
                <w:color w:val="000000"/>
                <w:sz w:val="24"/>
                <w:highlight w:val="none"/>
              </w:rPr>
              <w:t>kg/h）。</w:t>
            </w:r>
          </w:p>
          <w:p>
            <w:pPr>
              <w:spacing w:line="360" w:lineRule="auto"/>
              <w:ind w:firstLine="480" w:firstLineChars="200"/>
              <w:rPr>
                <w:rFonts w:hint="eastAsia"/>
                <w:color w:val="000000"/>
                <w:sz w:val="24"/>
                <w:highlight w:val="none"/>
              </w:rPr>
            </w:pPr>
            <w:r>
              <w:rPr>
                <w:color w:val="000000"/>
                <w:kern w:val="0"/>
                <w:sz w:val="24"/>
                <w:highlight w:val="none"/>
              </w:rPr>
              <w:t>经计算，</w:t>
            </w:r>
            <w:r>
              <w:rPr>
                <w:rFonts w:hint="eastAsia"/>
                <w:color w:val="000000"/>
                <w:sz w:val="24"/>
                <w:highlight w:val="none"/>
              </w:rPr>
              <w:t>储存</w:t>
            </w:r>
            <w:r>
              <w:rPr>
                <w:rFonts w:hint="eastAsia"/>
                <w:color w:val="000000"/>
                <w:sz w:val="24"/>
                <w:highlight w:val="none"/>
                <w:lang w:val="en-US" w:eastAsia="zh-CN"/>
              </w:rPr>
              <w:t>物料</w:t>
            </w:r>
            <w:r>
              <w:rPr>
                <w:rFonts w:hint="eastAsia"/>
                <w:color w:val="000000"/>
                <w:sz w:val="24"/>
                <w:highlight w:val="none"/>
              </w:rPr>
              <w:t>的</w:t>
            </w:r>
            <w:r>
              <w:rPr>
                <w:color w:val="000000"/>
                <w:kern w:val="0"/>
                <w:sz w:val="24"/>
                <w:highlight w:val="none"/>
              </w:rPr>
              <w:t>粉尘</w:t>
            </w:r>
            <w:r>
              <w:rPr>
                <w:rFonts w:hint="eastAsia"/>
                <w:color w:val="000000"/>
                <w:kern w:val="0"/>
                <w:sz w:val="24"/>
                <w:highlight w:val="none"/>
              </w:rPr>
              <w:t>产生</w:t>
            </w:r>
            <w:r>
              <w:rPr>
                <w:color w:val="000000"/>
                <w:kern w:val="0"/>
                <w:sz w:val="24"/>
                <w:highlight w:val="none"/>
              </w:rPr>
              <w:t>量为</w:t>
            </w:r>
            <w:r>
              <w:rPr>
                <w:rFonts w:hint="eastAsia"/>
                <w:color w:val="000000"/>
                <w:sz w:val="24"/>
                <w:highlight w:val="none"/>
                <w:lang w:val="en-US" w:eastAsia="zh-CN"/>
              </w:rPr>
              <w:t>1232.251</w:t>
            </w:r>
            <w:r>
              <w:rPr>
                <w:color w:val="000000"/>
                <w:kern w:val="0"/>
                <w:sz w:val="24"/>
                <w:highlight w:val="none"/>
              </w:rPr>
              <w:t>t/a。本项目</w:t>
            </w:r>
            <w:r>
              <w:rPr>
                <w:rFonts w:hint="eastAsia"/>
                <w:color w:val="000000"/>
                <w:sz w:val="24"/>
                <w:highlight w:val="none"/>
                <w:lang w:val="en-US" w:eastAsia="zh-CN"/>
              </w:rPr>
              <w:t>物料</w:t>
            </w:r>
            <w:r>
              <w:rPr>
                <w:rFonts w:hint="eastAsia"/>
                <w:color w:val="000000"/>
                <w:kern w:val="0"/>
                <w:sz w:val="24"/>
                <w:highlight w:val="none"/>
              </w:rPr>
              <w:t>储</w:t>
            </w:r>
            <w:r>
              <w:rPr>
                <w:color w:val="000000"/>
                <w:kern w:val="0"/>
                <w:sz w:val="24"/>
                <w:highlight w:val="none"/>
              </w:rPr>
              <w:t>存于</w:t>
            </w:r>
            <w:r>
              <w:rPr>
                <w:rFonts w:hint="eastAsia"/>
                <w:color w:val="000000"/>
                <w:kern w:val="0"/>
                <w:sz w:val="24"/>
                <w:highlight w:val="none"/>
              </w:rPr>
              <w:t>全封闭车间内</w:t>
            </w:r>
            <w:r>
              <w:rPr>
                <w:color w:val="000000"/>
                <w:kern w:val="0"/>
                <w:sz w:val="24"/>
                <w:highlight w:val="none"/>
              </w:rPr>
              <w:t>，粉尘防治效率约</w:t>
            </w:r>
            <w:r>
              <w:rPr>
                <w:rFonts w:hint="eastAsia"/>
                <w:color w:val="000000"/>
                <w:kern w:val="0"/>
                <w:sz w:val="24"/>
                <w:highlight w:val="none"/>
              </w:rPr>
              <w:t>9</w:t>
            </w:r>
            <w:r>
              <w:rPr>
                <w:rFonts w:hint="eastAsia"/>
                <w:color w:val="000000"/>
                <w:kern w:val="0"/>
                <w:sz w:val="24"/>
                <w:highlight w:val="none"/>
                <w:lang w:val="en-US" w:eastAsia="zh-CN"/>
              </w:rPr>
              <w:t>0</w:t>
            </w:r>
            <w:r>
              <w:rPr>
                <w:color w:val="000000"/>
                <w:kern w:val="0"/>
                <w:sz w:val="24"/>
                <w:highlight w:val="none"/>
              </w:rPr>
              <w:t>%，并设置</w:t>
            </w:r>
            <w:r>
              <w:rPr>
                <w:rFonts w:hint="eastAsia"/>
                <w:color w:val="000000"/>
                <w:kern w:val="0"/>
                <w:sz w:val="24"/>
                <w:highlight w:val="none"/>
              </w:rPr>
              <w:t>洒水抑尘</w:t>
            </w:r>
            <w:r>
              <w:rPr>
                <w:color w:val="000000"/>
                <w:kern w:val="0"/>
                <w:sz w:val="24"/>
                <w:highlight w:val="none"/>
              </w:rPr>
              <w:t>，抑尘效率</w:t>
            </w:r>
            <w:r>
              <w:rPr>
                <w:rFonts w:hint="eastAsia"/>
                <w:color w:val="000000"/>
                <w:kern w:val="0"/>
                <w:sz w:val="24"/>
                <w:highlight w:val="none"/>
              </w:rPr>
              <w:t>74</w:t>
            </w:r>
            <w:r>
              <w:rPr>
                <w:color w:val="000000"/>
                <w:kern w:val="0"/>
                <w:sz w:val="24"/>
                <w:highlight w:val="none"/>
              </w:rPr>
              <w:t>%，</w:t>
            </w:r>
            <w:r>
              <w:rPr>
                <w:rFonts w:hint="eastAsia"/>
                <w:color w:val="000000"/>
                <w:sz w:val="24"/>
                <w:highlight w:val="none"/>
                <w:lang w:val="en-US" w:eastAsia="zh-CN"/>
              </w:rPr>
              <w:t>物料（煤矸石）</w:t>
            </w:r>
            <w:r>
              <w:rPr>
                <w:rFonts w:hint="eastAsia"/>
                <w:color w:val="000000"/>
                <w:kern w:val="0"/>
                <w:sz w:val="24"/>
                <w:highlight w:val="none"/>
              </w:rPr>
              <w:t>堆存</w:t>
            </w:r>
            <w:r>
              <w:rPr>
                <w:color w:val="000000"/>
                <w:kern w:val="0"/>
                <w:sz w:val="24"/>
                <w:highlight w:val="none"/>
              </w:rPr>
              <w:t>粉尘排放量约为</w:t>
            </w:r>
            <w:r>
              <w:rPr>
                <w:rFonts w:hint="eastAsia"/>
                <w:color w:val="000000"/>
                <w:sz w:val="24"/>
                <w:highlight w:val="none"/>
                <w:lang w:val="en-US" w:eastAsia="zh-CN"/>
              </w:rPr>
              <w:t>32.0125</w:t>
            </w:r>
            <w:r>
              <w:rPr>
                <w:color w:val="000000"/>
                <w:kern w:val="0"/>
                <w:sz w:val="24"/>
                <w:highlight w:val="none"/>
              </w:rPr>
              <w:t>t/a。</w:t>
            </w:r>
          </w:p>
          <w:p>
            <w:pPr>
              <w:bidi w:val="0"/>
              <w:spacing w:line="360" w:lineRule="auto"/>
              <w:ind w:firstLine="480" w:firstLineChars="200"/>
              <w:rPr>
                <w:rFonts w:hint="default"/>
                <w:color w:val="000000"/>
                <w:sz w:val="24"/>
                <w:szCs w:val="24"/>
                <w:highlight w:val="none"/>
                <w:lang w:val="en-US" w:eastAsia="zh-CN"/>
              </w:rPr>
            </w:pPr>
            <w:r>
              <w:rPr>
                <w:rFonts w:hint="eastAsia"/>
                <w:color w:val="000000"/>
                <w:sz w:val="24"/>
                <w:szCs w:val="24"/>
                <w:highlight w:val="none"/>
                <w:lang w:val="en-US" w:eastAsia="zh-CN"/>
              </w:rPr>
              <w:t>5）项目废气排放信息</w:t>
            </w:r>
          </w:p>
          <w:p>
            <w:pPr>
              <w:pStyle w:val="3"/>
              <w:spacing w:line="360" w:lineRule="auto"/>
              <w:ind w:left="0" w:leftChars="0" w:firstLine="480" w:firstLineChars="200"/>
              <w:rPr>
                <w:rFonts w:hint="default" w:eastAsia="宋体"/>
                <w:color w:val="000000"/>
                <w:sz w:val="24"/>
                <w:szCs w:val="24"/>
                <w:highlight w:val="none"/>
                <w:lang w:val="en-US" w:eastAsia="zh-CN"/>
              </w:rPr>
            </w:pPr>
            <w:r>
              <w:rPr>
                <w:rFonts w:hint="eastAsia"/>
                <w:color w:val="000000"/>
                <w:sz w:val="24"/>
                <w:szCs w:val="24"/>
                <w:highlight w:val="none"/>
                <w:lang w:val="en-US" w:eastAsia="zh-CN"/>
              </w:rPr>
              <w:t>本项目废气排放信息详见下表。</w:t>
            </w:r>
          </w:p>
          <w:p>
            <w:pPr>
              <w:spacing w:line="240" w:lineRule="auto"/>
              <w:jc w:val="center"/>
              <w:rPr>
                <w:rFonts w:hint="default" w:eastAsia="宋体"/>
                <w:b/>
                <w:bCs/>
                <w:color w:val="000000"/>
                <w:sz w:val="24"/>
                <w:szCs w:val="24"/>
                <w:highlight w:val="none"/>
                <w:vertAlign w:val="baseline"/>
                <w:lang w:val="en-US" w:eastAsia="zh-CN"/>
              </w:rPr>
            </w:pPr>
            <w:r>
              <w:rPr>
                <w:rFonts w:hint="eastAsia"/>
                <w:b/>
                <w:bCs/>
                <w:color w:val="000000"/>
                <w:sz w:val="24"/>
                <w:szCs w:val="24"/>
                <w:highlight w:val="none"/>
                <w:lang w:val="en-US" w:eastAsia="zh-CN"/>
              </w:rPr>
              <w:t>表4-2  废气排放信息表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3"/>
              <w:gridCol w:w="894"/>
              <w:gridCol w:w="849"/>
              <w:gridCol w:w="819"/>
              <w:gridCol w:w="1086"/>
              <w:gridCol w:w="980"/>
              <w:gridCol w:w="1020"/>
              <w:gridCol w:w="8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9" w:type="pct"/>
                  <w:vMerge w:val="restart"/>
                  <w:noWrap w:val="0"/>
                  <w:vAlign w:val="center"/>
                </w:tcPr>
                <w:p>
                  <w:pPr>
                    <w:spacing w:line="240" w:lineRule="auto"/>
                    <w:jc w:val="center"/>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点源名称</w:t>
                  </w:r>
                </w:p>
              </w:tc>
              <w:tc>
                <w:tcPr>
                  <w:tcW w:w="560" w:type="pct"/>
                  <w:vMerge w:val="restart"/>
                  <w:noWrap w:val="0"/>
                  <w:vAlign w:val="center"/>
                </w:tcPr>
                <w:p>
                  <w:pPr>
                    <w:spacing w:line="240" w:lineRule="auto"/>
                    <w:jc w:val="center"/>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排放方式</w:t>
                  </w:r>
                </w:p>
              </w:tc>
              <w:tc>
                <w:tcPr>
                  <w:tcW w:w="1725" w:type="pct"/>
                  <w:gridSpan w:val="3"/>
                  <w:noWrap w:val="0"/>
                  <w:vAlign w:val="center"/>
                </w:tcPr>
                <w:p>
                  <w:pPr>
                    <w:spacing w:line="240" w:lineRule="auto"/>
                    <w:jc w:val="center"/>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排口信息</w:t>
                  </w:r>
                </w:p>
              </w:tc>
              <w:tc>
                <w:tcPr>
                  <w:tcW w:w="1783" w:type="pct"/>
                  <w:gridSpan w:val="3"/>
                  <w:noWrap w:val="0"/>
                  <w:vAlign w:val="center"/>
                </w:tcPr>
                <w:p>
                  <w:pPr>
                    <w:spacing w:line="240" w:lineRule="auto"/>
                    <w:jc w:val="center"/>
                    <w:rPr>
                      <w:rFonts w:hint="eastAsia"/>
                      <w:color w:val="000000"/>
                      <w:sz w:val="21"/>
                      <w:szCs w:val="21"/>
                      <w:highlight w:val="none"/>
                      <w:vertAlign w:val="baseline"/>
                      <w:lang w:val="en-US" w:eastAsia="zh-CN"/>
                    </w:rPr>
                  </w:pPr>
                  <w:r>
                    <w:rPr>
                      <w:rFonts w:hint="eastAsia"/>
                      <w:color w:val="000000"/>
                      <w:sz w:val="21"/>
                      <w:szCs w:val="21"/>
                      <w:highlight w:val="none"/>
                      <w:vertAlign w:val="baseline"/>
                      <w:lang w:val="en-US" w:eastAsia="zh-CN"/>
                    </w:rPr>
                    <w:t>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9" w:type="pct"/>
                  <w:vMerge w:val="continue"/>
                  <w:noWrap w:val="0"/>
                  <w:vAlign w:val="center"/>
                </w:tcPr>
                <w:p>
                  <w:pPr>
                    <w:spacing w:line="240" w:lineRule="auto"/>
                    <w:jc w:val="center"/>
                    <w:rPr>
                      <w:rFonts w:hint="eastAsia"/>
                      <w:color w:val="000000"/>
                      <w:sz w:val="21"/>
                      <w:szCs w:val="21"/>
                      <w:highlight w:val="none"/>
                      <w:vertAlign w:val="baseline"/>
                      <w:lang w:val="en-US" w:eastAsia="zh-CN"/>
                    </w:rPr>
                  </w:pPr>
                </w:p>
              </w:tc>
              <w:tc>
                <w:tcPr>
                  <w:tcW w:w="560" w:type="pct"/>
                  <w:vMerge w:val="continue"/>
                  <w:noWrap w:val="0"/>
                  <w:vAlign w:val="center"/>
                </w:tcPr>
                <w:p>
                  <w:pPr>
                    <w:spacing w:line="240" w:lineRule="auto"/>
                    <w:jc w:val="center"/>
                    <w:rPr>
                      <w:rFonts w:hint="eastAsia"/>
                      <w:color w:val="000000"/>
                      <w:sz w:val="21"/>
                      <w:szCs w:val="21"/>
                      <w:highlight w:val="none"/>
                      <w:vertAlign w:val="baseline"/>
                      <w:lang w:val="en-US" w:eastAsia="zh-CN"/>
                    </w:rPr>
                  </w:pPr>
                </w:p>
              </w:tc>
              <w:tc>
                <w:tcPr>
                  <w:tcW w:w="532" w:type="pct"/>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编号</w:t>
                  </w:r>
                </w:p>
              </w:tc>
              <w:tc>
                <w:tcPr>
                  <w:tcW w:w="513" w:type="pct"/>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高度m</w:t>
                  </w:r>
                </w:p>
              </w:tc>
              <w:tc>
                <w:tcPr>
                  <w:tcW w:w="679" w:type="pct"/>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排放温度℃</w:t>
                  </w:r>
                </w:p>
              </w:tc>
              <w:tc>
                <w:tcPr>
                  <w:tcW w:w="614" w:type="pct"/>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排放量t/a</w:t>
                  </w:r>
                </w:p>
              </w:tc>
              <w:tc>
                <w:tcPr>
                  <w:tcW w:w="639" w:type="pct"/>
                  <w:noWrap w:val="0"/>
                  <w:vAlign w:val="center"/>
                </w:tcPr>
                <w:p>
                  <w:pPr>
                    <w:spacing w:line="240" w:lineRule="auto"/>
                    <w:jc w:val="center"/>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排放浓度mg/m</w:t>
                  </w:r>
                  <w:r>
                    <w:rPr>
                      <w:rFonts w:hint="eastAsia"/>
                      <w:color w:val="000000"/>
                      <w:sz w:val="21"/>
                      <w:szCs w:val="21"/>
                      <w:highlight w:val="none"/>
                      <w:vertAlign w:val="superscript"/>
                      <w:lang w:val="en-US" w:eastAsia="zh-CN"/>
                    </w:rPr>
                    <w:t>3</w:t>
                  </w:r>
                </w:p>
              </w:tc>
              <w:tc>
                <w:tcPr>
                  <w:tcW w:w="529" w:type="pct"/>
                  <w:noWrap w:val="0"/>
                  <w:vAlign w:val="center"/>
                </w:tcPr>
                <w:p>
                  <w:pPr>
                    <w:spacing w:line="240" w:lineRule="auto"/>
                    <w:jc w:val="center"/>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9" w:type="pct"/>
                  <w:vMerge w:val="restart"/>
                  <w:noWrap w:val="0"/>
                  <w:vAlign w:val="center"/>
                </w:tcPr>
                <w:p>
                  <w:pPr>
                    <w:spacing w:line="240" w:lineRule="auto"/>
                    <w:jc w:val="center"/>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原料破碎、筛分干选除尘排口</w:t>
                  </w:r>
                </w:p>
              </w:tc>
              <w:tc>
                <w:tcPr>
                  <w:tcW w:w="560" w:type="pct"/>
                  <w:noWrap w:val="0"/>
                  <w:vAlign w:val="center"/>
                </w:tcPr>
                <w:p>
                  <w:pPr>
                    <w:spacing w:line="240" w:lineRule="auto"/>
                    <w:jc w:val="center"/>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有组织</w:t>
                  </w:r>
                </w:p>
              </w:tc>
              <w:tc>
                <w:tcPr>
                  <w:tcW w:w="532" w:type="pct"/>
                  <w:noWrap w:val="0"/>
                  <w:vAlign w:val="center"/>
                </w:tcPr>
                <w:p>
                  <w:pPr>
                    <w:spacing w:line="240" w:lineRule="auto"/>
                    <w:jc w:val="center"/>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DA001</w:t>
                  </w:r>
                </w:p>
              </w:tc>
              <w:tc>
                <w:tcPr>
                  <w:tcW w:w="513" w:type="pct"/>
                  <w:noWrap w:val="0"/>
                  <w:vAlign w:val="center"/>
                </w:tcPr>
                <w:p>
                  <w:pPr>
                    <w:spacing w:line="240" w:lineRule="auto"/>
                    <w:jc w:val="center"/>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15</w:t>
                  </w:r>
                </w:p>
              </w:tc>
              <w:tc>
                <w:tcPr>
                  <w:tcW w:w="679" w:type="pct"/>
                  <w:noWrap w:val="0"/>
                  <w:vAlign w:val="center"/>
                </w:tcPr>
                <w:p>
                  <w:pPr>
                    <w:spacing w:line="240" w:lineRule="auto"/>
                    <w:jc w:val="center"/>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常温</w:t>
                  </w:r>
                </w:p>
              </w:tc>
              <w:tc>
                <w:tcPr>
                  <w:tcW w:w="614" w:type="pct"/>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12.42</w:t>
                  </w:r>
                </w:p>
              </w:tc>
              <w:tc>
                <w:tcPr>
                  <w:tcW w:w="639" w:type="pct"/>
                  <w:noWrap w:val="0"/>
                  <w:vAlign w:val="center"/>
                </w:tcPr>
                <w:p>
                  <w:pPr>
                    <w:jc w:val="center"/>
                    <w:rPr>
                      <w:rFonts w:hint="default" w:eastAsia="宋体"/>
                      <w:color w:val="000000"/>
                      <w:sz w:val="21"/>
                      <w:szCs w:val="21"/>
                      <w:highlight w:val="none"/>
                      <w:vertAlign w:val="baseline"/>
                      <w:lang w:val="en-US" w:eastAsia="zh-CN"/>
                    </w:rPr>
                  </w:pPr>
                  <w:r>
                    <w:rPr>
                      <w:rFonts w:hint="eastAsia"/>
                      <w:color w:val="000000"/>
                      <w:szCs w:val="21"/>
                      <w:highlight w:val="none"/>
                      <w:lang w:val="en-US" w:eastAsia="zh-CN"/>
                    </w:rPr>
                    <w:t>69</w:t>
                  </w:r>
                </w:p>
              </w:tc>
              <w:tc>
                <w:tcPr>
                  <w:tcW w:w="529" w:type="pct"/>
                  <w:noWrap w:val="0"/>
                  <w:vAlign w:val="center"/>
                </w:tcPr>
                <w:p>
                  <w:pPr>
                    <w:jc w:val="center"/>
                    <w:rPr>
                      <w:rFonts w:hint="default" w:eastAsia="宋体"/>
                      <w:color w:val="000000"/>
                      <w:sz w:val="21"/>
                      <w:szCs w:val="21"/>
                      <w:highlight w:val="none"/>
                      <w:vertAlign w:val="baseline"/>
                      <w:lang w:val="en-US" w:eastAsia="zh-CN"/>
                    </w:rPr>
                  </w:pPr>
                  <w:r>
                    <w:rPr>
                      <w:rFonts w:hint="eastAsia"/>
                      <w:color w:val="000000"/>
                      <w:szCs w:val="21"/>
                      <w:highlight w:val="none"/>
                    </w:rPr>
                    <w:t>3.</w:t>
                  </w:r>
                  <w:r>
                    <w:rPr>
                      <w:rFonts w:hint="eastAsia"/>
                      <w:color w:val="000000"/>
                      <w:szCs w:val="21"/>
                      <w:highlight w:val="none"/>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29" w:type="pct"/>
                  <w:vMerge w:val="continue"/>
                  <w:noWrap w:val="0"/>
                  <w:vAlign w:val="center"/>
                </w:tcPr>
                <w:p>
                  <w:pPr>
                    <w:spacing w:line="240" w:lineRule="auto"/>
                    <w:jc w:val="center"/>
                    <w:rPr>
                      <w:rFonts w:hint="eastAsia"/>
                      <w:color w:val="000000"/>
                      <w:sz w:val="21"/>
                      <w:szCs w:val="21"/>
                      <w:highlight w:val="none"/>
                      <w:vertAlign w:val="baseline"/>
                      <w:lang w:val="en-US" w:eastAsia="zh-CN"/>
                    </w:rPr>
                  </w:pPr>
                </w:p>
              </w:tc>
              <w:tc>
                <w:tcPr>
                  <w:tcW w:w="560" w:type="pct"/>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无组织</w:t>
                  </w:r>
                </w:p>
              </w:tc>
              <w:tc>
                <w:tcPr>
                  <w:tcW w:w="532" w:type="pct"/>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w:t>
                  </w:r>
                </w:p>
              </w:tc>
              <w:tc>
                <w:tcPr>
                  <w:tcW w:w="513" w:type="pct"/>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w:t>
                  </w:r>
                </w:p>
              </w:tc>
              <w:tc>
                <w:tcPr>
                  <w:tcW w:w="679" w:type="pct"/>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w:t>
                  </w:r>
                </w:p>
              </w:tc>
              <w:tc>
                <w:tcPr>
                  <w:tcW w:w="614" w:type="pct"/>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4.14</w:t>
                  </w:r>
                </w:p>
              </w:tc>
              <w:tc>
                <w:tcPr>
                  <w:tcW w:w="639" w:type="pct"/>
                  <w:noWrap w:val="0"/>
                  <w:vAlign w:val="center"/>
                </w:tcPr>
                <w:p>
                  <w:pPr>
                    <w:jc w:val="center"/>
                    <w:rPr>
                      <w:rFonts w:hint="default"/>
                      <w:color w:val="000000"/>
                      <w:szCs w:val="21"/>
                      <w:highlight w:val="none"/>
                      <w:lang w:val="en-US" w:eastAsia="zh-CN"/>
                    </w:rPr>
                  </w:pPr>
                  <w:r>
                    <w:rPr>
                      <w:rFonts w:hint="eastAsia"/>
                      <w:color w:val="000000"/>
                      <w:szCs w:val="21"/>
                      <w:highlight w:val="none"/>
                      <w:lang w:val="en-US" w:eastAsia="zh-CN"/>
                    </w:rPr>
                    <w:t>/</w:t>
                  </w:r>
                </w:p>
              </w:tc>
              <w:tc>
                <w:tcPr>
                  <w:tcW w:w="529" w:type="pct"/>
                  <w:noWrap w:val="0"/>
                  <w:vAlign w:val="center"/>
                </w:tcPr>
                <w:p>
                  <w:pPr>
                    <w:jc w:val="center"/>
                    <w:rPr>
                      <w:rFonts w:hint="default" w:eastAsia="宋体"/>
                      <w:color w:val="000000"/>
                      <w:szCs w:val="21"/>
                      <w:highlight w:val="none"/>
                      <w:lang w:val="en-US" w:eastAsia="zh-CN"/>
                    </w:rPr>
                  </w:pPr>
                  <w:r>
                    <w:rPr>
                      <w:rFonts w:hint="eastAsia"/>
                      <w:color w:val="000000"/>
                      <w:szCs w:val="21"/>
                      <w:highlight w:val="none"/>
                      <w:lang w:val="en-US" w:eastAsia="zh-CN"/>
                    </w:rPr>
                    <w:t>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9" w:type="pct"/>
                  <w:vMerge w:val="restart"/>
                  <w:noWrap w:val="0"/>
                  <w:vAlign w:val="center"/>
                </w:tcPr>
                <w:p>
                  <w:pPr>
                    <w:spacing w:line="240" w:lineRule="auto"/>
                    <w:jc w:val="center"/>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尾矸石破碎除尘排口</w:t>
                  </w:r>
                </w:p>
              </w:tc>
              <w:tc>
                <w:tcPr>
                  <w:tcW w:w="560" w:type="pct"/>
                  <w:noWrap w:val="0"/>
                  <w:vAlign w:val="center"/>
                </w:tcPr>
                <w:p>
                  <w:pPr>
                    <w:spacing w:line="240" w:lineRule="auto"/>
                    <w:jc w:val="center"/>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有组织</w:t>
                  </w:r>
                </w:p>
              </w:tc>
              <w:tc>
                <w:tcPr>
                  <w:tcW w:w="532" w:type="pct"/>
                  <w:noWrap w:val="0"/>
                  <w:vAlign w:val="center"/>
                </w:tcPr>
                <w:p>
                  <w:pPr>
                    <w:spacing w:line="240" w:lineRule="auto"/>
                    <w:jc w:val="center"/>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DA002</w:t>
                  </w:r>
                </w:p>
              </w:tc>
              <w:tc>
                <w:tcPr>
                  <w:tcW w:w="513" w:type="pct"/>
                  <w:noWrap w:val="0"/>
                  <w:vAlign w:val="center"/>
                </w:tcPr>
                <w:p>
                  <w:pPr>
                    <w:spacing w:line="240" w:lineRule="auto"/>
                    <w:jc w:val="center"/>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15</w:t>
                  </w:r>
                </w:p>
              </w:tc>
              <w:tc>
                <w:tcPr>
                  <w:tcW w:w="679" w:type="pct"/>
                  <w:noWrap w:val="0"/>
                  <w:vAlign w:val="center"/>
                </w:tcPr>
                <w:p>
                  <w:pPr>
                    <w:spacing w:line="240" w:lineRule="auto"/>
                    <w:jc w:val="center"/>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常温</w:t>
                  </w:r>
                </w:p>
              </w:tc>
              <w:tc>
                <w:tcPr>
                  <w:tcW w:w="614" w:type="pct"/>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6.48</w:t>
                  </w:r>
                </w:p>
              </w:tc>
              <w:tc>
                <w:tcPr>
                  <w:tcW w:w="639" w:type="pct"/>
                  <w:noWrap w:val="0"/>
                  <w:vAlign w:val="center"/>
                </w:tcPr>
                <w:p>
                  <w:pPr>
                    <w:jc w:val="center"/>
                    <w:rPr>
                      <w:rFonts w:hint="default" w:eastAsia="宋体"/>
                      <w:color w:val="000000"/>
                      <w:sz w:val="21"/>
                      <w:szCs w:val="21"/>
                      <w:highlight w:val="none"/>
                      <w:vertAlign w:val="baseline"/>
                      <w:lang w:val="en-US" w:eastAsia="zh-CN"/>
                    </w:rPr>
                  </w:pPr>
                  <w:r>
                    <w:rPr>
                      <w:rFonts w:hint="eastAsia"/>
                      <w:color w:val="000000"/>
                      <w:szCs w:val="21"/>
                      <w:highlight w:val="none"/>
                      <w:lang w:val="en-US" w:eastAsia="zh-CN"/>
                    </w:rPr>
                    <w:t>60</w:t>
                  </w:r>
                </w:p>
              </w:tc>
              <w:tc>
                <w:tcPr>
                  <w:tcW w:w="529" w:type="pct"/>
                  <w:noWrap w:val="0"/>
                  <w:vAlign w:val="center"/>
                </w:tcPr>
                <w:p>
                  <w:pPr>
                    <w:jc w:val="center"/>
                    <w:rPr>
                      <w:rFonts w:hint="eastAsia" w:eastAsia="宋体"/>
                      <w:color w:val="000000"/>
                      <w:sz w:val="21"/>
                      <w:szCs w:val="21"/>
                      <w:highlight w:val="none"/>
                      <w:vertAlign w:val="baseline"/>
                      <w:lang w:val="en-US" w:eastAsia="zh-CN"/>
                    </w:rPr>
                  </w:pPr>
                  <w:r>
                    <w:rPr>
                      <w:rFonts w:hint="eastAsia"/>
                      <w:color w:val="000000"/>
                      <w:szCs w:val="21"/>
                      <w:highlight w:val="none"/>
                    </w:rPr>
                    <w:t>1.</w:t>
                  </w:r>
                  <w:r>
                    <w:rPr>
                      <w:rFonts w:hint="eastAsia"/>
                      <w:color w:val="000000"/>
                      <w:szCs w:val="21"/>
                      <w:highlight w:val="none"/>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9" w:type="pct"/>
                  <w:vMerge w:val="continue"/>
                  <w:noWrap w:val="0"/>
                  <w:vAlign w:val="center"/>
                </w:tcPr>
                <w:p>
                  <w:pPr>
                    <w:spacing w:line="240" w:lineRule="auto"/>
                    <w:jc w:val="center"/>
                    <w:rPr>
                      <w:rFonts w:hint="eastAsia"/>
                      <w:color w:val="000000"/>
                      <w:sz w:val="21"/>
                      <w:szCs w:val="21"/>
                      <w:highlight w:val="none"/>
                      <w:vertAlign w:val="baseline"/>
                      <w:lang w:val="en-US" w:eastAsia="zh-CN"/>
                    </w:rPr>
                  </w:pPr>
                </w:p>
              </w:tc>
              <w:tc>
                <w:tcPr>
                  <w:tcW w:w="560" w:type="pct"/>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无组织</w:t>
                  </w:r>
                </w:p>
              </w:tc>
              <w:tc>
                <w:tcPr>
                  <w:tcW w:w="532" w:type="pct"/>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w:t>
                  </w:r>
                </w:p>
              </w:tc>
              <w:tc>
                <w:tcPr>
                  <w:tcW w:w="513" w:type="pct"/>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w:t>
                  </w:r>
                </w:p>
              </w:tc>
              <w:tc>
                <w:tcPr>
                  <w:tcW w:w="679" w:type="pct"/>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w:t>
                  </w:r>
                </w:p>
              </w:tc>
              <w:tc>
                <w:tcPr>
                  <w:tcW w:w="614" w:type="pct"/>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2.16</w:t>
                  </w:r>
                </w:p>
              </w:tc>
              <w:tc>
                <w:tcPr>
                  <w:tcW w:w="639" w:type="pct"/>
                  <w:noWrap w:val="0"/>
                  <w:vAlign w:val="center"/>
                </w:tcPr>
                <w:p>
                  <w:pPr>
                    <w:jc w:val="center"/>
                    <w:rPr>
                      <w:rFonts w:hint="default"/>
                      <w:color w:val="000000"/>
                      <w:szCs w:val="21"/>
                      <w:highlight w:val="none"/>
                      <w:lang w:val="en-US" w:eastAsia="zh-CN"/>
                    </w:rPr>
                  </w:pPr>
                  <w:r>
                    <w:rPr>
                      <w:rFonts w:hint="eastAsia"/>
                      <w:color w:val="000000"/>
                      <w:szCs w:val="21"/>
                      <w:highlight w:val="none"/>
                      <w:lang w:val="en-US" w:eastAsia="zh-CN"/>
                    </w:rPr>
                    <w:t>/</w:t>
                  </w:r>
                </w:p>
              </w:tc>
              <w:tc>
                <w:tcPr>
                  <w:tcW w:w="529" w:type="pct"/>
                  <w:noWrap w:val="0"/>
                  <w:vAlign w:val="center"/>
                </w:tcPr>
                <w:p>
                  <w:pPr>
                    <w:jc w:val="center"/>
                    <w:rPr>
                      <w:rFonts w:hint="eastAsia"/>
                      <w:color w:val="000000"/>
                      <w:szCs w:val="21"/>
                      <w:highlight w:val="none"/>
                    </w:rPr>
                  </w:pPr>
                  <w:r>
                    <w:rPr>
                      <w:rFonts w:hint="eastAsia"/>
                      <w:color w:val="000000"/>
                      <w:szCs w:val="21"/>
                      <w:highlight w:val="none"/>
                      <w:lang w:val="en-US" w:eastAsia="zh-CN"/>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9" w:type="pct"/>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烘干滚筒</w:t>
                  </w:r>
                </w:p>
              </w:tc>
              <w:tc>
                <w:tcPr>
                  <w:tcW w:w="560" w:type="pct"/>
                  <w:noWrap w:val="0"/>
                  <w:vAlign w:val="center"/>
                </w:tcPr>
                <w:p>
                  <w:pPr>
                    <w:spacing w:line="240" w:lineRule="auto"/>
                    <w:jc w:val="center"/>
                    <w:rPr>
                      <w:rFonts w:hint="eastAsia"/>
                      <w:color w:val="000000"/>
                      <w:sz w:val="21"/>
                      <w:szCs w:val="21"/>
                      <w:highlight w:val="none"/>
                      <w:vertAlign w:val="baseline"/>
                      <w:lang w:val="en-US" w:eastAsia="zh-CN"/>
                    </w:rPr>
                  </w:pPr>
                  <w:r>
                    <w:rPr>
                      <w:rFonts w:hint="eastAsia"/>
                      <w:color w:val="000000"/>
                      <w:sz w:val="21"/>
                      <w:szCs w:val="21"/>
                      <w:highlight w:val="none"/>
                      <w:vertAlign w:val="baseline"/>
                      <w:lang w:val="en-US" w:eastAsia="zh-CN"/>
                    </w:rPr>
                    <w:t>无组织</w:t>
                  </w:r>
                </w:p>
              </w:tc>
              <w:tc>
                <w:tcPr>
                  <w:tcW w:w="849" w:type="dxa"/>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w:t>
                  </w:r>
                </w:p>
              </w:tc>
              <w:tc>
                <w:tcPr>
                  <w:tcW w:w="819" w:type="dxa"/>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w:t>
                  </w:r>
                </w:p>
              </w:tc>
              <w:tc>
                <w:tcPr>
                  <w:tcW w:w="1086" w:type="dxa"/>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常温</w:t>
                  </w:r>
                </w:p>
              </w:tc>
              <w:tc>
                <w:tcPr>
                  <w:tcW w:w="980" w:type="dxa"/>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0.18</w:t>
                  </w:r>
                </w:p>
              </w:tc>
              <w:tc>
                <w:tcPr>
                  <w:tcW w:w="639" w:type="pct"/>
                  <w:noWrap w:val="0"/>
                  <w:vAlign w:val="center"/>
                </w:tcPr>
                <w:p>
                  <w:pPr>
                    <w:jc w:val="center"/>
                    <w:rPr>
                      <w:rFonts w:hint="default"/>
                      <w:color w:val="000000"/>
                      <w:szCs w:val="21"/>
                      <w:highlight w:val="none"/>
                      <w:lang w:val="en-US" w:eastAsia="zh-CN"/>
                    </w:rPr>
                  </w:pPr>
                  <w:r>
                    <w:rPr>
                      <w:rFonts w:hint="eastAsia"/>
                      <w:color w:val="000000"/>
                      <w:szCs w:val="21"/>
                      <w:highlight w:val="none"/>
                      <w:lang w:val="en-US" w:eastAsia="zh-CN"/>
                    </w:rPr>
                    <w:t>/</w:t>
                  </w:r>
                </w:p>
              </w:tc>
              <w:tc>
                <w:tcPr>
                  <w:tcW w:w="529" w:type="pct"/>
                  <w:noWrap w:val="0"/>
                  <w:vAlign w:val="center"/>
                </w:tcPr>
                <w:p>
                  <w:pPr>
                    <w:jc w:val="center"/>
                    <w:rPr>
                      <w:rFonts w:hint="default" w:eastAsia="宋体"/>
                      <w:color w:val="000000"/>
                      <w:szCs w:val="21"/>
                      <w:highlight w:val="none"/>
                      <w:lang w:val="en-US" w:eastAsia="zh-CN"/>
                    </w:rPr>
                  </w:pPr>
                  <w:r>
                    <w:rPr>
                      <w:rFonts w:hint="eastAsia"/>
                      <w:color w:val="000000"/>
                      <w:szCs w:val="21"/>
                      <w:highlight w:val="no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29" w:type="pct"/>
                  <w:noWrap w:val="0"/>
                  <w:vAlign w:val="center"/>
                </w:tcPr>
                <w:p>
                  <w:pPr>
                    <w:spacing w:line="240" w:lineRule="auto"/>
                    <w:jc w:val="center"/>
                    <w:rPr>
                      <w:rFonts w:hint="eastAsia"/>
                      <w:color w:val="000000"/>
                      <w:sz w:val="21"/>
                      <w:szCs w:val="21"/>
                      <w:highlight w:val="none"/>
                      <w:vertAlign w:val="baseline"/>
                      <w:lang w:val="en-US" w:eastAsia="zh-CN"/>
                    </w:rPr>
                  </w:pPr>
                  <w:r>
                    <w:rPr>
                      <w:rFonts w:hint="eastAsia"/>
                      <w:color w:val="000000"/>
                      <w:sz w:val="21"/>
                      <w:szCs w:val="21"/>
                      <w:highlight w:val="none"/>
                      <w:vertAlign w:val="baseline"/>
                      <w:lang w:val="en-US" w:eastAsia="zh-CN"/>
                    </w:rPr>
                    <w:t>物料储存装卸</w:t>
                  </w:r>
                </w:p>
              </w:tc>
              <w:tc>
                <w:tcPr>
                  <w:tcW w:w="560" w:type="pct"/>
                  <w:noWrap w:val="0"/>
                  <w:vAlign w:val="center"/>
                </w:tcPr>
                <w:p>
                  <w:pPr>
                    <w:spacing w:line="240" w:lineRule="auto"/>
                    <w:jc w:val="center"/>
                    <w:rPr>
                      <w:rFonts w:hint="eastAsia"/>
                      <w:color w:val="000000"/>
                      <w:sz w:val="21"/>
                      <w:szCs w:val="21"/>
                      <w:highlight w:val="none"/>
                      <w:vertAlign w:val="baseline"/>
                      <w:lang w:val="en-US" w:eastAsia="zh-CN"/>
                    </w:rPr>
                  </w:pPr>
                  <w:r>
                    <w:rPr>
                      <w:rFonts w:hint="eastAsia"/>
                      <w:color w:val="000000"/>
                      <w:sz w:val="21"/>
                      <w:szCs w:val="21"/>
                      <w:highlight w:val="none"/>
                      <w:vertAlign w:val="baseline"/>
                      <w:lang w:val="en-US" w:eastAsia="zh-CN"/>
                    </w:rPr>
                    <w:t>无组织</w:t>
                  </w:r>
                </w:p>
              </w:tc>
              <w:tc>
                <w:tcPr>
                  <w:tcW w:w="532" w:type="pct"/>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w:t>
                  </w:r>
                </w:p>
              </w:tc>
              <w:tc>
                <w:tcPr>
                  <w:tcW w:w="513" w:type="pct"/>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w:t>
                  </w:r>
                </w:p>
              </w:tc>
              <w:tc>
                <w:tcPr>
                  <w:tcW w:w="679" w:type="pct"/>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w:t>
                  </w:r>
                </w:p>
              </w:tc>
              <w:tc>
                <w:tcPr>
                  <w:tcW w:w="614" w:type="pct"/>
                  <w:noWrap w:val="0"/>
                  <w:vAlign w:val="center"/>
                </w:tcPr>
                <w:p>
                  <w:pPr>
                    <w:spacing w:line="240" w:lineRule="auto"/>
                    <w:jc w:val="center"/>
                    <w:rPr>
                      <w:rFonts w:hint="default"/>
                      <w:color w:val="000000"/>
                      <w:sz w:val="21"/>
                      <w:szCs w:val="21"/>
                      <w:highlight w:val="none"/>
                      <w:vertAlign w:val="baseline"/>
                      <w:lang w:val="en-US" w:eastAsia="zh-CN"/>
                    </w:rPr>
                  </w:pPr>
                  <w:r>
                    <w:rPr>
                      <w:rFonts w:hint="eastAsia"/>
                      <w:color w:val="000000"/>
                      <w:sz w:val="21"/>
                      <w:szCs w:val="21"/>
                      <w:highlight w:val="none"/>
                      <w:vertAlign w:val="baseline"/>
                      <w:lang w:val="en-US" w:eastAsia="zh-CN"/>
                    </w:rPr>
                    <w:t>32.0125</w:t>
                  </w:r>
                </w:p>
              </w:tc>
              <w:tc>
                <w:tcPr>
                  <w:tcW w:w="639" w:type="pct"/>
                  <w:noWrap w:val="0"/>
                  <w:vAlign w:val="center"/>
                </w:tcPr>
                <w:p>
                  <w:pPr>
                    <w:jc w:val="center"/>
                    <w:rPr>
                      <w:rFonts w:hint="default"/>
                      <w:color w:val="000000"/>
                      <w:szCs w:val="21"/>
                      <w:highlight w:val="none"/>
                      <w:lang w:val="en-US" w:eastAsia="zh-CN"/>
                    </w:rPr>
                  </w:pPr>
                  <w:r>
                    <w:rPr>
                      <w:rFonts w:hint="eastAsia"/>
                      <w:color w:val="000000"/>
                      <w:szCs w:val="21"/>
                      <w:highlight w:val="none"/>
                      <w:lang w:val="en-US" w:eastAsia="zh-CN"/>
                    </w:rPr>
                    <w:t>/</w:t>
                  </w:r>
                </w:p>
              </w:tc>
              <w:tc>
                <w:tcPr>
                  <w:tcW w:w="529" w:type="pct"/>
                  <w:noWrap w:val="0"/>
                  <w:vAlign w:val="center"/>
                </w:tcPr>
                <w:p>
                  <w:pPr>
                    <w:jc w:val="center"/>
                    <w:rPr>
                      <w:rFonts w:hint="default" w:eastAsia="宋体"/>
                      <w:color w:val="000000"/>
                      <w:szCs w:val="21"/>
                      <w:highlight w:val="none"/>
                      <w:lang w:val="en-US" w:eastAsia="zh-CN"/>
                    </w:rPr>
                  </w:pPr>
                  <w:r>
                    <w:rPr>
                      <w:rFonts w:hint="eastAsia"/>
                      <w:color w:val="000000"/>
                      <w:szCs w:val="21"/>
                      <w:highlight w:val="none"/>
                      <w:lang w:val="en-US" w:eastAsia="zh-CN"/>
                    </w:rPr>
                    <w:t>8.892</w:t>
                  </w:r>
                </w:p>
              </w:tc>
            </w:tr>
          </w:tbl>
          <w:p>
            <w:pPr>
              <w:spacing w:line="360" w:lineRule="auto"/>
              <w:ind w:firstLine="480" w:firstLineChars="200"/>
              <w:rPr>
                <w:rFonts w:hint="default" w:eastAsia="宋体"/>
                <w:color w:val="000000"/>
                <w:sz w:val="24"/>
                <w:szCs w:val="24"/>
                <w:highlight w:val="none"/>
                <w:lang w:val="en-US" w:eastAsia="zh-CN"/>
              </w:rPr>
            </w:pPr>
            <w:r>
              <w:rPr>
                <w:rFonts w:hint="eastAsia"/>
                <w:color w:val="000000"/>
                <w:sz w:val="24"/>
                <w:szCs w:val="24"/>
                <w:highlight w:val="none"/>
                <w:lang w:val="en-US" w:eastAsia="zh-CN"/>
              </w:rPr>
              <w:t>6）非正常情况排放情况</w:t>
            </w:r>
          </w:p>
          <w:p>
            <w:pPr>
              <w:spacing w:line="360" w:lineRule="auto"/>
              <w:ind w:firstLine="480" w:firstLineChars="200"/>
              <w:rPr>
                <w:color w:val="000000"/>
                <w:sz w:val="24"/>
                <w:highlight w:val="none"/>
              </w:rPr>
            </w:pPr>
            <w:r>
              <w:rPr>
                <w:rFonts w:hint="eastAsia"/>
                <w:color w:val="000000"/>
                <w:sz w:val="24"/>
                <w:highlight w:val="none"/>
              </w:rPr>
              <w:t>废气主要处理措施为</w:t>
            </w:r>
            <w:r>
              <w:rPr>
                <w:rFonts w:hint="eastAsia"/>
                <w:color w:val="000000"/>
                <w:sz w:val="24"/>
                <w:highlight w:val="none"/>
                <w:lang w:val="en-US" w:eastAsia="zh-CN"/>
              </w:rPr>
              <w:t>破碎筛分粉尘</w:t>
            </w:r>
            <w:r>
              <w:rPr>
                <w:rFonts w:hint="eastAsia"/>
                <w:color w:val="000000"/>
                <w:sz w:val="24"/>
                <w:highlight w:val="none"/>
              </w:rPr>
              <w:t>、</w:t>
            </w:r>
            <w:r>
              <w:rPr>
                <w:rFonts w:hint="eastAsia"/>
                <w:color w:val="000000"/>
                <w:sz w:val="24"/>
                <w:highlight w:val="none"/>
                <w:lang w:val="en-US" w:eastAsia="zh-CN"/>
              </w:rPr>
              <w:t>干选粉尘</w:t>
            </w:r>
            <w:r>
              <w:rPr>
                <w:rFonts w:hint="eastAsia"/>
                <w:color w:val="000000"/>
                <w:sz w:val="24"/>
                <w:highlight w:val="none"/>
              </w:rPr>
              <w:t>的</w:t>
            </w:r>
            <w:r>
              <w:rPr>
                <w:rFonts w:hint="eastAsia"/>
                <w:color w:val="000000"/>
                <w:sz w:val="24"/>
                <w:highlight w:val="none"/>
                <w:lang w:val="en-US" w:eastAsia="zh-CN"/>
              </w:rPr>
              <w:t>布袋除尘器</w:t>
            </w:r>
            <w:r>
              <w:rPr>
                <w:rFonts w:hint="eastAsia"/>
                <w:color w:val="000000"/>
                <w:sz w:val="24"/>
                <w:highlight w:val="none"/>
              </w:rPr>
              <w:t>。非正常排放情况主要考虑除尘器故障，导致污染物去除效率为零的情况发生。</w:t>
            </w:r>
          </w:p>
          <w:p>
            <w:pPr>
              <w:spacing w:line="360" w:lineRule="auto"/>
              <w:ind w:firstLine="480" w:firstLineChars="200"/>
              <w:rPr>
                <w:rFonts w:hint="eastAsia" w:eastAsia="宋体"/>
                <w:color w:val="000000"/>
                <w:sz w:val="24"/>
                <w:highlight w:val="none"/>
                <w:lang w:eastAsia="zh-CN"/>
              </w:rPr>
            </w:pPr>
            <w:r>
              <w:rPr>
                <w:rFonts w:hint="eastAsia"/>
                <w:color w:val="000000"/>
                <w:sz w:val="24"/>
                <w:highlight w:val="none"/>
              </w:rPr>
              <w:t>本项目</w:t>
            </w:r>
            <w:r>
              <w:rPr>
                <w:rFonts w:hint="eastAsia"/>
                <w:color w:val="000000"/>
                <w:sz w:val="24"/>
                <w:highlight w:val="none"/>
                <w:lang w:val="en-US" w:eastAsia="zh-CN"/>
              </w:rPr>
              <w:t>原料破碎筛分粉尘</w:t>
            </w:r>
            <w:r>
              <w:rPr>
                <w:rFonts w:hint="eastAsia"/>
                <w:color w:val="000000"/>
                <w:sz w:val="24"/>
                <w:highlight w:val="none"/>
              </w:rPr>
              <w:t>主要污染物为</w:t>
            </w:r>
            <w:r>
              <w:rPr>
                <w:rFonts w:hint="eastAsia"/>
                <w:color w:val="000000"/>
                <w:sz w:val="24"/>
                <w:highlight w:val="none"/>
                <w:lang w:val="en-US" w:eastAsia="zh-CN"/>
              </w:rPr>
              <w:t>颗粒物</w:t>
            </w:r>
            <w:r>
              <w:rPr>
                <w:rFonts w:hint="eastAsia"/>
                <w:color w:val="000000"/>
                <w:sz w:val="24"/>
                <w:highlight w:val="none"/>
              </w:rPr>
              <w:t>，在运行过程中处于</w:t>
            </w:r>
            <w:r>
              <w:rPr>
                <w:rFonts w:hint="eastAsia"/>
                <w:color w:val="000000"/>
                <w:sz w:val="24"/>
                <w:highlight w:val="none"/>
                <w:lang w:val="en-US" w:eastAsia="zh-CN"/>
              </w:rPr>
              <w:t>全封闭</w:t>
            </w:r>
            <w:r>
              <w:rPr>
                <w:rFonts w:hint="eastAsia"/>
                <w:color w:val="000000"/>
                <w:sz w:val="24"/>
                <w:highlight w:val="none"/>
              </w:rPr>
              <w:t>状态，且通过</w:t>
            </w:r>
            <w:r>
              <w:rPr>
                <w:rFonts w:hint="eastAsia"/>
                <w:color w:val="000000"/>
                <w:sz w:val="24"/>
                <w:highlight w:val="none"/>
                <w:lang w:val="en-US" w:eastAsia="zh-CN"/>
              </w:rPr>
              <w:t>集气罩</w:t>
            </w:r>
            <w:r>
              <w:rPr>
                <w:rFonts w:hint="eastAsia"/>
                <w:color w:val="000000"/>
                <w:sz w:val="24"/>
                <w:highlight w:val="none"/>
              </w:rPr>
              <w:t>将废气引至</w:t>
            </w:r>
            <w:r>
              <w:rPr>
                <w:rFonts w:hint="eastAsia"/>
                <w:color w:val="000000"/>
                <w:sz w:val="24"/>
                <w:highlight w:val="none"/>
                <w:lang w:val="en-US" w:eastAsia="zh-CN"/>
              </w:rPr>
              <w:t>除尘器</w:t>
            </w:r>
            <w:r>
              <w:rPr>
                <w:rFonts w:hint="eastAsia"/>
                <w:color w:val="000000"/>
                <w:sz w:val="24"/>
                <w:highlight w:val="none"/>
              </w:rPr>
              <w:t>处理后，通过1根15m高排气筒</w:t>
            </w:r>
            <w:r>
              <w:rPr>
                <w:rFonts w:hint="eastAsia" w:cs="宋体"/>
                <w:color w:val="000000"/>
                <w:kern w:val="0"/>
                <w:sz w:val="24"/>
                <w:highlight w:val="none"/>
              </w:rPr>
              <w:t>（DA00</w:t>
            </w:r>
            <w:r>
              <w:rPr>
                <w:rFonts w:hint="eastAsia" w:cs="宋体"/>
                <w:color w:val="000000"/>
                <w:kern w:val="0"/>
                <w:sz w:val="24"/>
                <w:highlight w:val="none"/>
                <w:lang w:val="en-US" w:eastAsia="zh-CN"/>
              </w:rPr>
              <w:t>1</w:t>
            </w:r>
            <w:r>
              <w:rPr>
                <w:rFonts w:hint="eastAsia" w:cs="宋体"/>
                <w:color w:val="000000"/>
                <w:kern w:val="0"/>
                <w:sz w:val="24"/>
                <w:highlight w:val="none"/>
              </w:rPr>
              <w:t>）</w:t>
            </w:r>
            <w:r>
              <w:rPr>
                <w:rFonts w:hint="eastAsia"/>
                <w:color w:val="000000"/>
                <w:sz w:val="24"/>
                <w:highlight w:val="none"/>
              </w:rPr>
              <w:t>排放</w:t>
            </w:r>
            <w:r>
              <w:rPr>
                <w:rFonts w:hint="eastAsia"/>
                <w:color w:val="000000"/>
                <w:sz w:val="24"/>
                <w:highlight w:val="none"/>
                <w:lang w:eastAsia="zh-CN"/>
              </w:rPr>
              <w:t>；</w:t>
            </w:r>
            <w:r>
              <w:rPr>
                <w:rFonts w:hint="eastAsia" w:ascii="宋体" w:hAnsi="宋体" w:eastAsia="宋体" w:cs="宋体"/>
                <w:color w:val="000000"/>
                <w:sz w:val="24"/>
                <w:szCs w:val="24"/>
                <w:highlight w:val="none"/>
                <w:lang w:val="en-US" w:eastAsia="zh-CN"/>
              </w:rPr>
              <w:t>尾矸石</w:t>
            </w:r>
            <w:r>
              <w:rPr>
                <w:rFonts w:hint="eastAsia"/>
                <w:color w:val="000000"/>
                <w:sz w:val="24"/>
                <w:highlight w:val="none"/>
                <w:lang w:val="en-US" w:eastAsia="zh-CN"/>
              </w:rPr>
              <w:t>破碎粉尘</w:t>
            </w:r>
            <w:r>
              <w:rPr>
                <w:rFonts w:hint="eastAsia"/>
                <w:color w:val="000000"/>
                <w:sz w:val="24"/>
                <w:highlight w:val="none"/>
              </w:rPr>
              <w:t>主要污染物为</w:t>
            </w:r>
            <w:r>
              <w:rPr>
                <w:rFonts w:hint="eastAsia"/>
                <w:color w:val="000000"/>
                <w:sz w:val="24"/>
                <w:highlight w:val="none"/>
                <w:lang w:val="en-US" w:eastAsia="zh-CN"/>
              </w:rPr>
              <w:t>颗粒物</w:t>
            </w:r>
            <w:r>
              <w:rPr>
                <w:rFonts w:hint="eastAsia"/>
                <w:color w:val="000000"/>
                <w:sz w:val="24"/>
                <w:highlight w:val="none"/>
              </w:rPr>
              <w:t>，在运行过程中处于</w:t>
            </w:r>
            <w:r>
              <w:rPr>
                <w:rFonts w:hint="eastAsia"/>
                <w:color w:val="000000"/>
                <w:sz w:val="24"/>
                <w:highlight w:val="none"/>
                <w:lang w:val="en-US" w:eastAsia="zh-CN"/>
              </w:rPr>
              <w:t>全封闭</w:t>
            </w:r>
            <w:r>
              <w:rPr>
                <w:rFonts w:hint="eastAsia"/>
                <w:color w:val="000000"/>
                <w:sz w:val="24"/>
                <w:highlight w:val="none"/>
              </w:rPr>
              <w:t>状态，且通过</w:t>
            </w:r>
            <w:r>
              <w:rPr>
                <w:rFonts w:hint="eastAsia"/>
                <w:color w:val="000000"/>
                <w:sz w:val="24"/>
                <w:highlight w:val="none"/>
                <w:lang w:val="en-US" w:eastAsia="zh-CN"/>
              </w:rPr>
              <w:t>集气罩</w:t>
            </w:r>
            <w:r>
              <w:rPr>
                <w:rFonts w:hint="eastAsia"/>
                <w:color w:val="000000"/>
                <w:sz w:val="24"/>
                <w:highlight w:val="none"/>
              </w:rPr>
              <w:t>将废气引至</w:t>
            </w:r>
            <w:r>
              <w:rPr>
                <w:rFonts w:hint="eastAsia"/>
                <w:color w:val="000000"/>
                <w:sz w:val="24"/>
                <w:highlight w:val="none"/>
                <w:lang w:val="en-US" w:eastAsia="zh-CN"/>
              </w:rPr>
              <w:t>除尘器</w:t>
            </w:r>
            <w:r>
              <w:rPr>
                <w:rFonts w:hint="eastAsia"/>
                <w:color w:val="000000"/>
                <w:sz w:val="24"/>
                <w:highlight w:val="none"/>
              </w:rPr>
              <w:t>处理后，通过1根15m高排气筒</w:t>
            </w:r>
            <w:r>
              <w:rPr>
                <w:rFonts w:hint="eastAsia" w:cs="宋体"/>
                <w:color w:val="000000"/>
                <w:kern w:val="0"/>
                <w:sz w:val="24"/>
                <w:highlight w:val="none"/>
              </w:rPr>
              <w:t>（DA00</w:t>
            </w:r>
            <w:r>
              <w:rPr>
                <w:rFonts w:hint="eastAsia"/>
                <w:color w:val="000000"/>
                <w:sz w:val="24"/>
                <w:szCs w:val="24"/>
                <w:highlight w:val="none"/>
                <w:lang w:val="en-US" w:eastAsia="zh-CN"/>
              </w:rPr>
              <w:t>2</w:t>
            </w:r>
            <w:r>
              <w:rPr>
                <w:rFonts w:hint="eastAsia" w:cs="宋体"/>
                <w:color w:val="000000"/>
                <w:kern w:val="0"/>
                <w:sz w:val="24"/>
                <w:highlight w:val="none"/>
              </w:rPr>
              <w:t>）</w:t>
            </w:r>
            <w:r>
              <w:rPr>
                <w:rFonts w:hint="eastAsia"/>
                <w:color w:val="000000"/>
                <w:sz w:val="24"/>
                <w:highlight w:val="none"/>
              </w:rPr>
              <w:t>排放。</w:t>
            </w:r>
            <w:r>
              <w:rPr>
                <w:rFonts w:hint="eastAsia" w:cs="宋体"/>
                <w:color w:val="000000"/>
                <w:kern w:val="0"/>
                <w:sz w:val="24"/>
                <w:highlight w:val="none"/>
              </w:rPr>
              <w:t>DA00</w:t>
            </w:r>
            <w:r>
              <w:rPr>
                <w:rFonts w:hint="eastAsia" w:cs="宋体"/>
                <w:color w:val="000000"/>
                <w:kern w:val="0"/>
                <w:sz w:val="24"/>
                <w:highlight w:val="none"/>
                <w:lang w:val="en-US" w:eastAsia="zh-CN"/>
              </w:rPr>
              <w:t>1</w:t>
            </w:r>
            <w:r>
              <w:rPr>
                <w:rFonts w:hint="eastAsia"/>
                <w:color w:val="000000"/>
                <w:sz w:val="24"/>
                <w:highlight w:val="none"/>
              </w:rPr>
              <w:t>有组织产生量为</w:t>
            </w:r>
            <w:r>
              <w:rPr>
                <w:rFonts w:hint="eastAsia"/>
                <w:color w:val="000000"/>
                <w:sz w:val="24"/>
                <w:highlight w:val="none"/>
                <w:lang w:val="en-US" w:eastAsia="zh-CN"/>
              </w:rPr>
              <w:t>1242</w:t>
            </w:r>
            <w:r>
              <w:rPr>
                <w:rFonts w:hint="eastAsia"/>
                <w:color w:val="000000"/>
                <w:sz w:val="24"/>
                <w:highlight w:val="none"/>
              </w:rPr>
              <w:t>t/a（</w:t>
            </w:r>
            <w:r>
              <w:rPr>
                <w:rFonts w:hint="eastAsia"/>
                <w:color w:val="000000"/>
                <w:sz w:val="24"/>
                <w:highlight w:val="none"/>
                <w:lang w:val="en-US" w:eastAsia="zh-CN"/>
              </w:rPr>
              <w:t>345</w:t>
            </w:r>
            <w:r>
              <w:rPr>
                <w:rFonts w:hint="eastAsia"/>
                <w:color w:val="000000"/>
                <w:sz w:val="24"/>
                <w:highlight w:val="none"/>
              </w:rPr>
              <w:t>kg/h），</w:t>
            </w:r>
            <w:r>
              <w:rPr>
                <w:rFonts w:hint="eastAsia" w:cs="宋体"/>
                <w:color w:val="000000"/>
                <w:kern w:val="0"/>
                <w:sz w:val="24"/>
                <w:highlight w:val="none"/>
              </w:rPr>
              <w:t>DA00</w:t>
            </w:r>
            <w:r>
              <w:rPr>
                <w:rFonts w:hint="eastAsia" w:cs="宋体"/>
                <w:color w:val="000000"/>
                <w:kern w:val="0"/>
                <w:sz w:val="24"/>
                <w:highlight w:val="none"/>
                <w:lang w:val="en-US" w:eastAsia="zh-CN"/>
              </w:rPr>
              <w:t>2</w:t>
            </w:r>
            <w:r>
              <w:rPr>
                <w:rFonts w:hint="eastAsia"/>
                <w:color w:val="000000"/>
                <w:sz w:val="24"/>
                <w:highlight w:val="none"/>
              </w:rPr>
              <w:t>有组织产生量为</w:t>
            </w:r>
            <w:r>
              <w:rPr>
                <w:rFonts w:hint="eastAsia"/>
                <w:color w:val="000000"/>
                <w:sz w:val="24"/>
                <w:highlight w:val="none"/>
                <w:lang w:val="en-US" w:eastAsia="zh-CN"/>
              </w:rPr>
              <w:t>648</w:t>
            </w:r>
            <w:r>
              <w:rPr>
                <w:rFonts w:hint="eastAsia"/>
                <w:color w:val="000000"/>
                <w:sz w:val="24"/>
                <w:highlight w:val="none"/>
              </w:rPr>
              <w:t>t/a（</w:t>
            </w:r>
            <w:r>
              <w:rPr>
                <w:rFonts w:hint="eastAsia"/>
                <w:color w:val="000000"/>
                <w:sz w:val="24"/>
                <w:highlight w:val="none"/>
                <w:lang w:val="en-US" w:eastAsia="zh-CN"/>
              </w:rPr>
              <w:t>180</w:t>
            </w:r>
            <w:r>
              <w:rPr>
                <w:rFonts w:hint="eastAsia"/>
                <w:color w:val="000000"/>
                <w:sz w:val="24"/>
                <w:highlight w:val="none"/>
              </w:rPr>
              <w:t>kg/h）</w:t>
            </w:r>
            <w:r>
              <w:rPr>
                <w:rFonts w:hint="eastAsia"/>
                <w:color w:val="000000"/>
                <w:sz w:val="24"/>
                <w:highlight w:val="none"/>
                <w:lang w:eastAsia="zh-CN"/>
              </w:rPr>
              <w:t>，</w:t>
            </w:r>
            <w:r>
              <w:rPr>
                <w:rFonts w:hint="eastAsia"/>
                <w:color w:val="000000"/>
                <w:sz w:val="24"/>
                <w:highlight w:val="none"/>
                <w:lang w:val="en-US" w:eastAsia="zh-CN"/>
              </w:rPr>
              <w:t>项目年运行3600h</w:t>
            </w:r>
            <w:r>
              <w:rPr>
                <w:rFonts w:hint="eastAsia"/>
                <w:color w:val="000000"/>
                <w:sz w:val="24"/>
                <w:highlight w:val="none"/>
                <w:lang w:eastAsia="zh-CN"/>
              </w:rPr>
              <w:t>。</w:t>
            </w:r>
          </w:p>
          <w:p>
            <w:pPr>
              <w:spacing w:line="360" w:lineRule="auto"/>
              <w:ind w:firstLine="480" w:firstLineChars="200"/>
              <w:rPr>
                <w:color w:val="000000"/>
                <w:sz w:val="24"/>
                <w:highlight w:val="none"/>
              </w:rPr>
            </w:pPr>
            <w:r>
              <w:rPr>
                <w:rFonts w:hint="eastAsia"/>
                <w:color w:val="000000"/>
                <w:sz w:val="24"/>
                <w:highlight w:val="none"/>
              </w:rPr>
              <w:t>非正常排放的排放时间控制在1h内，发生频率控制在每年一次，主要排放情况见表4-</w:t>
            </w:r>
            <w:r>
              <w:rPr>
                <w:rFonts w:hint="eastAsia"/>
                <w:color w:val="000000"/>
                <w:sz w:val="24"/>
                <w:highlight w:val="none"/>
                <w:lang w:val="en-US" w:eastAsia="zh-CN"/>
              </w:rPr>
              <w:t>3</w:t>
            </w:r>
            <w:r>
              <w:rPr>
                <w:rFonts w:hint="eastAsia"/>
                <w:color w:val="000000"/>
                <w:sz w:val="24"/>
                <w:highlight w:val="none"/>
              </w:rPr>
              <w:t>。</w:t>
            </w:r>
          </w:p>
          <w:p>
            <w:pPr>
              <w:jc w:val="center"/>
              <w:rPr>
                <w:color w:val="000000"/>
                <w:sz w:val="24"/>
                <w:highlight w:val="none"/>
              </w:rPr>
            </w:pPr>
            <w:r>
              <w:rPr>
                <w:rFonts w:hint="eastAsia"/>
                <w:b/>
                <w:bCs/>
                <w:color w:val="000000"/>
                <w:sz w:val="24"/>
                <w:highlight w:val="none"/>
              </w:rPr>
              <w:t>表4-</w:t>
            </w:r>
            <w:r>
              <w:rPr>
                <w:rFonts w:hint="eastAsia"/>
                <w:b/>
                <w:bCs/>
                <w:color w:val="000000"/>
                <w:sz w:val="24"/>
                <w:highlight w:val="none"/>
                <w:lang w:val="en-US" w:eastAsia="zh-CN"/>
              </w:rPr>
              <w:t>3</w:t>
            </w:r>
            <w:r>
              <w:rPr>
                <w:rFonts w:hint="eastAsia"/>
                <w:b/>
                <w:bCs/>
                <w:color w:val="000000"/>
                <w:sz w:val="24"/>
                <w:highlight w:val="none"/>
              </w:rPr>
              <w:t xml:space="preserve"> 项目非正常情况大气污染源点源调查</w:t>
            </w:r>
          </w:p>
          <w:tbl>
            <w:tblPr>
              <w:tblStyle w:val="64"/>
              <w:tblW w:w="4998" w:type="pct"/>
              <w:jc w:val="center"/>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autofit"/>
              <w:tblCellMar>
                <w:top w:w="0" w:type="dxa"/>
                <w:left w:w="0" w:type="dxa"/>
                <w:bottom w:w="0" w:type="dxa"/>
                <w:right w:w="0" w:type="dxa"/>
              </w:tblCellMar>
            </w:tblPr>
            <w:tblGrid>
              <w:gridCol w:w="1977"/>
              <w:gridCol w:w="1106"/>
              <w:gridCol w:w="1218"/>
              <w:gridCol w:w="1194"/>
              <w:gridCol w:w="1358"/>
              <w:gridCol w:w="1124"/>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13" w:hRule="atLeast"/>
                <w:jc w:val="center"/>
              </w:trPr>
              <w:tc>
                <w:tcPr>
                  <w:tcW w:w="1239" w:type="pct"/>
                  <w:vMerge w:val="restart"/>
                  <w:tcBorders>
                    <w:tl2br w:val="nil"/>
                    <w:tr2bl w:val="nil"/>
                  </w:tcBorders>
                  <w:noWrap w:val="0"/>
                  <w:vAlign w:val="center"/>
                </w:tcPr>
                <w:p>
                  <w:pPr>
                    <w:pStyle w:val="67"/>
                    <w:rPr>
                      <w:color w:val="000000"/>
                      <w:szCs w:val="21"/>
                      <w:highlight w:val="none"/>
                    </w:rPr>
                  </w:pPr>
                </w:p>
                <w:p>
                  <w:pPr>
                    <w:pStyle w:val="67"/>
                    <w:rPr>
                      <w:color w:val="000000"/>
                      <w:szCs w:val="21"/>
                      <w:highlight w:val="none"/>
                    </w:rPr>
                  </w:pPr>
                  <w:r>
                    <w:rPr>
                      <w:color w:val="000000"/>
                      <w:szCs w:val="21"/>
                      <w:highlight w:val="none"/>
                    </w:rPr>
                    <w:t>点源名称</w:t>
                  </w:r>
                </w:p>
              </w:tc>
              <w:tc>
                <w:tcPr>
                  <w:tcW w:w="693" w:type="pct"/>
                  <w:vMerge w:val="restart"/>
                  <w:tcBorders>
                    <w:tl2br w:val="nil"/>
                    <w:tr2bl w:val="nil"/>
                  </w:tcBorders>
                  <w:noWrap w:val="0"/>
                  <w:vAlign w:val="center"/>
                </w:tcPr>
                <w:p>
                  <w:pPr>
                    <w:pStyle w:val="67"/>
                    <w:rPr>
                      <w:color w:val="000000"/>
                      <w:szCs w:val="21"/>
                      <w:highlight w:val="none"/>
                    </w:rPr>
                  </w:pPr>
                  <w:r>
                    <w:rPr>
                      <w:rFonts w:hint="eastAsia"/>
                      <w:color w:val="000000"/>
                      <w:szCs w:val="21"/>
                      <w:highlight w:val="none"/>
                    </w:rPr>
                    <w:t>排口编号</w:t>
                  </w:r>
                </w:p>
              </w:tc>
              <w:tc>
                <w:tcPr>
                  <w:tcW w:w="763" w:type="pct"/>
                  <w:vMerge w:val="restart"/>
                  <w:tcBorders>
                    <w:tl2br w:val="nil"/>
                    <w:tr2bl w:val="nil"/>
                  </w:tcBorders>
                  <w:noWrap w:val="0"/>
                  <w:vAlign w:val="center"/>
                </w:tcPr>
                <w:p>
                  <w:pPr>
                    <w:pStyle w:val="67"/>
                    <w:rPr>
                      <w:color w:val="000000"/>
                      <w:szCs w:val="21"/>
                      <w:highlight w:val="none"/>
                    </w:rPr>
                  </w:pPr>
                  <w:r>
                    <w:rPr>
                      <w:rFonts w:hint="eastAsia"/>
                      <w:color w:val="000000"/>
                      <w:szCs w:val="21"/>
                      <w:highlight w:val="none"/>
                    </w:rPr>
                    <w:t>废气量m</w:t>
                  </w:r>
                  <w:r>
                    <w:rPr>
                      <w:rFonts w:hint="eastAsia"/>
                      <w:color w:val="000000"/>
                      <w:szCs w:val="21"/>
                      <w:highlight w:val="none"/>
                      <w:vertAlign w:val="superscript"/>
                    </w:rPr>
                    <w:t>3</w:t>
                  </w:r>
                  <w:r>
                    <w:rPr>
                      <w:rFonts w:hint="eastAsia"/>
                      <w:color w:val="000000"/>
                      <w:szCs w:val="21"/>
                      <w:highlight w:val="none"/>
                    </w:rPr>
                    <w:t>/h</w:t>
                  </w:r>
                </w:p>
              </w:tc>
              <w:tc>
                <w:tcPr>
                  <w:tcW w:w="748" w:type="pct"/>
                  <w:vMerge w:val="restart"/>
                  <w:tcBorders>
                    <w:tl2br w:val="nil"/>
                    <w:tr2bl w:val="nil"/>
                  </w:tcBorders>
                  <w:noWrap w:val="0"/>
                  <w:vAlign w:val="center"/>
                </w:tcPr>
                <w:p>
                  <w:pPr>
                    <w:pStyle w:val="67"/>
                    <w:rPr>
                      <w:color w:val="000000"/>
                      <w:szCs w:val="21"/>
                      <w:highlight w:val="none"/>
                    </w:rPr>
                  </w:pPr>
                </w:p>
                <w:p>
                  <w:pPr>
                    <w:pStyle w:val="67"/>
                    <w:rPr>
                      <w:color w:val="000000"/>
                      <w:szCs w:val="21"/>
                      <w:highlight w:val="none"/>
                    </w:rPr>
                  </w:pPr>
                  <w:r>
                    <w:rPr>
                      <w:color w:val="000000"/>
                      <w:szCs w:val="21"/>
                      <w:highlight w:val="none"/>
                    </w:rPr>
                    <w:t>排放</w:t>
                  </w:r>
                </w:p>
                <w:p>
                  <w:pPr>
                    <w:pStyle w:val="67"/>
                    <w:rPr>
                      <w:color w:val="000000"/>
                      <w:szCs w:val="21"/>
                      <w:highlight w:val="none"/>
                    </w:rPr>
                  </w:pPr>
                  <w:r>
                    <w:rPr>
                      <w:color w:val="000000"/>
                      <w:szCs w:val="21"/>
                      <w:highlight w:val="none"/>
                    </w:rPr>
                    <w:t>工况</w:t>
                  </w:r>
                </w:p>
              </w:tc>
              <w:tc>
                <w:tcPr>
                  <w:tcW w:w="1555" w:type="pct"/>
                  <w:gridSpan w:val="2"/>
                  <w:tcBorders>
                    <w:tl2br w:val="nil"/>
                    <w:tr2bl w:val="nil"/>
                  </w:tcBorders>
                  <w:noWrap w:val="0"/>
                  <w:vAlign w:val="center"/>
                </w:tcPr>
                <w:p>
                  <w:pPr>
                    <w:pStyle w:val="67"/>
                    <w:rPr>
                      <w:color w:val="000000"/>
                      <w:szCs w:val="21"/>
                      <w:highlight w:val="none"/>
                    </w:rPr>
                  </w:pPr>
                  <w:r>
                    <w:rPr>
                      <w:color w:val="000000"/>
                      <w:szCs w:val="21"/>
                      <w:highlight w:val="none"/>
                    </w:rPr>
                    <w:t>源强</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558" w:hRule="atLeast"/>
                <w:jc w:val="center"/>
              </w:trPr>
              <w:tc>
                <w:tcPr>
                  <w:tcW w:w="1239" w:type="pct"/>
                  <w:vMerge w:val="continue"/>
                  <w:tcBorders>
                    <w:tl2br w:val="nil"/>
                    <w:tr2bl w:val="nil"/>
                  </w:tcBorders>
                  <w:noWrap w:val="0"/>
                  <w:vAlign w:val="center"/>
                </w:tcPr>
                <w:p>
                  <w:pPr>
                    <w:pStyle w:val="67"/>
                    <w:rPr>
                      <w:color w:val="000000"/>
                      <w:szCs w:val="21"/>
                      <w:highlight w:val="none"/>
                    </w:rPr>
                  </w:pPr>
                </w:p>
              </w:tc>
              <w:tc>
                <w:tcPr>
                  <w:tcW w:w="693" w:type="pct"/>
                  <w:vMerge w:val="continue"/>
                  <w:tcBorders>
                    <w:tl2br w:val="nil"/>
                    <w:tr2bl w:val="nil"/>
                  </w:tcBorders>
                  <w:noWrap w:val="0"/>
                  <w:vAlign w:val="center"/>
                </w:tcPr>
                <w:p>
                  <w:pPr>
                    <w:pStyle w:val="67"/>
                    <w:rPr>
                      <w:color w:val="000000"/>
                      <w:szCs w:val="21"/>
                      <w:highlight w:val="none"/>
                    </w:rPr>
                  </w:pPr>
                </w:p>
              </w:tc>
              <w:tc>
                <w:tcPr>
                  <w:tcW w:w="763" w:type="pct"/>
                  <w:vMerge w:val="continue"/>
                  <w:tcBorders>
                    <w:tl2br w:val="nil"/>
                    <w:tr2bl w:val="nil"/>
                  </w:tcBorders>
                  <w:noWrap w:val="0"/>
                  <w:vAlign w:val="center"/>
                </w:tcPr>
                <w:p>
                  <w:pPr>
                    <w:pStyle w:val="67"/>
                    <w:rPr>
                      <w:color w:val="000000"/>
                      <w:szCs w:val="21"/>
                      <w:highlight w:val="none"/>
                    </w:rPr>
                  </w:pPr>
                </w:p>
              </w:tc>
              <w:tc>
                <w:tcPr>
                  <w:tcW w:w="748" w:type="pct"/>
                  <w:vMerge w:val="continue"/>
                  <w:tcBorders>
                    <w:tl2br w:val="nil"/>
                    <w:tr2bl w:val="nil"/>
                  </w:tcBorders>
                  <w:noWrap w:val="0"/>
                  <w:vAlign w:val="center"/>
                </w:tcPr>
                <w:p>
                  <w:pPr>
                    <w:pStyle w:val="67"/>
                    <w:rPr>
                      <w:color w:val="000000"/>
                      <w:szCs w:val="21"/>
                      <w:highlight w:val="none"/>
                    </w:rPr>
                  </w:pPr>
                </w:p>
              </w:tc>
              <w:tc>
                <w:tcPr>
                  <w:tcW w:w="851" w:type="pct"/>
                  <w:tcBorders>
                    <w:tl2br w:val="nil"/>
                    <w:tr2bl w:val="nil"/>
                  </w:tcBorders>
                  <w:noWrap w:val="0"/>
                  <w:vAlign w:val="center"/>
                </w:tcPr>
                <w:p>
                  <w:pPr>
                    <w:pStyle w:val="67"/>
                    <w:rPr>
                      <w:color w:val="000000"/>
                      <w:szCs w:val="21"/>
                      <w:highlight w:val="none"/>
                    </w:rPr>
                  </w:pPr>
                  <w:r>
                    <w:rPr>
                      <w:color w:val="000000"/>
                      <w:szCs w:val="21"/>
                      <w:highlight w:val="none"/>
                    </w:rPr>
                    <w:t>污染物名称</w:t>
                  </w:r>
                </w:p>
              </w:tc>
              <w:tc>
                <w:tcPr>
                  <w:tcW w:w="704" w:type="pct"/>
                  <w:tcBorders>
                    <w:tl2br w:val="nil"/>
                    <w:tr2bl w:val="nil"/>
                  </w:tcBorders>
                  <w:noWrap w:val="0"/>
                  <w:vAlign w:val="center"/>
                </w:tcPr>
                <w:p>
                  <w:pPr>
                    <w:pStyle w:val="67"/>
                    <w:rPr>
                      <w:color w:val="000000"/>
                      <w:szCs w:val="21"/>
                      <w:highlight w:val="none"/>
                    </w:rPr>
                  </w:pPr>
                  <w:r>
                    <w:rPr>
                      <w:color w:val="000000"/>
                      <w:szCs w:val="21"/>
                      <w:highlight w:val="none"/>
                    </w:rPr>
                    <w:t>排放</w:t>
                  </w:r>
                  <w:r>
                    <w:rPr>
                      <w:rFonts w:hint="eastAsia"/>
                      <w:color w:val="000000"/>
                      <w:szCs w:val="21"/>
                      <w:highlight w:val="none"/>
                    </w:rPr>
                    <w:t>速率</w:t>
                  </w:r>
                </w:p>
                <w:p>
                  <w:pPr>
                    <w:pStyle w:val="67"/>
                    <w:rPr>
                      <w:color w:val="000000"/>
                      <w:szCs w:val="21"/>
                      <w:highlight w:val="none"/>
                    </w:rPr>
                  </w:pPr>
                  <w:r>
                    <w:rPr>
                      <w:color w:val="000000"/>
                      <w:szCs w:val="21"/>
                      <w:highlight w:val="none"/>
                    </w:rPr>
                    <w:t>kg/h</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52" w:hRule="atLeast"/>
                <w:jc w:val="center"/>
              </w:trPr>
              <w:tc>
                <w:tcPr>
                  <w:tcW w:w="1239" w:type="pct"/>
                  <w:tcBorders>
                    <w:tl2br w:val="nil"/>
                    <w:tr2bl w:val="nil"/>
                  </w:tcBorders>
                  <w:noWrap w:val="0"/>
                  <w:vAlign w:val="center"/>
                </w:tcPr>
                <w:p>
                  <w:pPr>
                    <w:pStyle w:val="67"/>
                    <w:rPr>
                      <w:color w:val="000000"/>
                      <w:szCs w:val="21"/>
                      <w:highlight w:val="none"/>
                    </w:rPr>
                  </w:pPr>
                  <w:r>
                    <w:rPr>
                      <w:rFonts w:hint="eastAsia"/>
                      <w:color w:val="000000"/>
                      <w:szCs w:val="21"/>
                      <w:highlight w:val="none"/>
                      <w:lang w:val="en-US" w:eastAsia="zh-CN"/>
                    </w:rPr>
                    <w:t>原料破碎筛分干选粉尘</w:t>
                  </w:r>
                  <w:r>
                    <w:rPr>
                      <w:rFonts w:hint="eastAsia"/>
                      <w:color w:val="000000"/>
                      <w:szCs w:val="21"/>
                      <w:highlight w:val="none"/>
                    </w:rPr>
                    <w:t>排放口</w:t>
                  </w:r>
                </w:p>
              </w:tc>
              <w:tc>
                <w:tcPr>
                  <w:tcW w:w="693" w:type="pct"/>
                  <w:tcBorders>
                    <w:tl2br w:val="nil"/>
                    <w:tr2bl w:val="nil"/>
                  </w:tcBorders>
                  <w:noWrap w:val="0"/>
                  <w:vAlign w:val="center"/>
                </w:tcPr>
                <w:p>
                  <w:pPr>
                    <w:pStyle w:val="67"/>
                    <w:rPr>
                      <w:rFonts w:hint="eastAsia" w:eastAsia="宋体"/>
                      <w:color w:val="000000"/>
                      <w:szCs w:val="21"/>
                      <w:highlight w:val="none"/>
                      <w:lang w:eastAsia="zh-CN"/>
                    </w:rPr>
                  </w:pPr>
                  <w:r>
                    <w:rPr>
                      <w:rFonts w:hint="eastAsia"/>
                      <w:color w:val="000000"/>
                      <w:szCs w:val="21"/>
                      <w:highlight w:val="none"/>
                    </w:rPr>
                    <w:t>DA00</w:t>
                  </w:r>
                  <w:r>
                    <w:rPr>
                      <w:rFonts w:hint="eastAsia"/>
                      <w:color w:val="000000"/>
                      <w:szCs w:val="21"/>
                      <w:highlight w:val="none"/>
                      <w:lang w:val="en-US" w:eastAsia="zh-CN"/>
                    </w:rPr>
                    <w:t>1</w:t>
                  </w:r>
                </w:p>
              </w:tc>
              <w:tc>
                <w:tcPr>
                  <w:tcW w:w="763" w:type="pct"/>
                  <w:tcBorders>
                    <w:tl2br w:val="nil"/>
                    <w:tr2bl w:val="nil"/>
                  </w:tcBorders>
                  <w:noWrap w:val="0"/>
                  <w:vAlign w:val="center"/>
                </w:tcPr>
                <w:p>
                  <w:pPr>
                    <w:pStyle w:val="67"/>
                    <w:rPr>
                      <w:color w:val="000000"/>
                      <w:szCs w:val="21"/>
                      <w:highlight w:val="none"/>
                    </w:rPr>
                  </w:pPr>
                  <w:r>
                    <w:rPr>
                      <w:rFonts w:hint="eastAsia"/>
                      <w:color w:val="000000"/>
                      <w:szCs w:val="21"/>
                      <w:highlight w:val="none"/>
                      <w:lang w:val="en-US" w:eastAsia="zh-CN"/>
                    </w:rPr>
                    <w:t>5</w:t>
                  </w:r>
                  <w:r>
                    <w:rPr>
                      <w:rFonts w:hint="eastAsia"/>
                      <w:color w:val="000000"/>
                      <w:szCs w:val="21"/>
                      <w:highlight w:val="none"/>
                    </w:rPr>
                    <w:t>0000</w:t>
                  </w:r>
                </w:p>
              </w:tc>
              <w:tc>
                <w:tcPr>
                  <w:tcW w:w="748" w:type="pct"/>
                  <w:vMerge w:val="restart"/>
                  <w:tcBorders>
                    <w:tl2br w:val="nil"/>
                    <w:tr2bl w:val="nil"/>
                  </w:tcBorders>
                  <w:noWrap w:val="0"/>
                  <w:vAlign w:val="center"/>
                </w:tcPr>
                <w:p>
                  <w:pPr>
                    <w:pStyle w:val="67"/>
                    <w:rPr>
                      <w:color w:val="000000"/>
                      <w:szCs w:val="21"/>
                      <w:highlight w:val="none"/>
                    </w:rPr>
                  </w:pPr>
                  <w:r>
                    <w:rPr>
                      <w:rFonts w:hint="eastAsia"/>
                      <w:color w:val="000000"/>
                      <w:szCs w:val="21"/>
                      <w:highlight w:val="none"/>
                    </w:rPr>
                    <w:t>非正常</w:t>
                  </w:r>
                  <w:r>
                    <w:rPr>
                      <w:color w:val="000000"/>
                      <w:szCs w:val="21"/>
                      <w:highlight w:val="none"/>
                    </w:rPr>
                    <w:t>排放</w:t>
                  </w:r>
                </w:p>
              </w:tc>
              <w:tc>
                <w:tcPr>
                  <w:tcW w:w="851" w:type="pct"/>
                  <w:vMerge w:val="restart"/>
                  <w:tcBorders>
                    <w:tl2br w:val="nil"/>
                    <w:tr2bl w:val="nil"/>
                  </w:tcBorders>
                  <w:noWrap w:val="0"/>
                  <w:vAlign w:val="center"/>
                </w:tcPr>
                <w:p>
                  <w:pPr>
                    <w:pStyle w:val="67"/>
                    <w:rPr>
                      <w:color w:val="000000"/>
                      <w:szCs w:val="21"/>
                      <w:highlight w:val="none"/>
                    </w:rPr>
                  </w:pPr>
                  <w:r>
                    <w:rPr>
                      <w:rFonts w:hint="eastAsia"/>
                      <w:color w:val="000000"/>
                      <w:szCs w:val="21"/>
                      <w:highlight w:val="none"/>
                    </w:rPr>
                    <w:t>颗粒物</w:t>
                  </w:r>
                </w:p>
              </w:tc>
              <w:tc>
                <w:tcPr>
                  <w:tcW w:w="704" w:type="pct"/>
                  <w:tcBorders>
                    <w:tl2br w:val="nil"/>
                    <w:tr2bl w:val="nil"/>
                  </w:tcBorders>
                  <w:noWrap w:val="0"/>
                  <w:vAlign w:val="center"/>
                </w:tcPr>
                <w:p>
                  <w:pPr>
                    <w:pStyle w:val="67"/>
                    <w:rPr>
                      <w:color w:val="000000"/>
                      <w:szCs w:val="21"/>
                      <w:highlight w:val="none"/>
                    </w:rPr>
                  </w:pPr>
                  <w:r>
                    <w:rPr>
                      <w:rFonts w:hint="eastAsia"/>
                      <w:color w:val="000000"/>
                      <w:szCs w:val="21"/>
                      <w:highlight w:val="none"/>
                      <w:lang w:val="en-US" w:eastAsia="zh-CN"/>
                    </w:rPr>
                    <w:t>345</w:t>
                  </w:r>
                  <w:r>
                    <w:rPr>
                      <w:rFonts w:hint="eastAsia"/>
                      <w:color w:val="000000"/>
                      <w:szCs w:val="21"/>
                      <w:highlight w:val="none"/>
                    </w:rPr>
                    <w:t>kg/h</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538" w:hRule="atLeast"/>
                <w:jc w:val="center"/>
              </w:trPr>
              <w:tc>
                <w:tcPr>
                  <w:tcW w:w="1239" w:type="pct"/>
                  <w:tcBorders>
                    <w:tl2br w:val="nil"/>
                    <w:tr2bl w:val="nil"/>
                  </w:tcBorders>
                  <w:noWrap w:val="0"/>
                  <w:vAlign w:val="center"/>
                </w:tcPr>
                <w:p>
                  <w:pPr>
                    <w:pStyle w:val="67"/>
                    <w:rPr>
                      <w:color w:val="000000"/>
                      <w:szCs w:val="21"/>
                      <w:highlight w:val="none"/>
                    </w:rPr>
                  </w:pPr>
                  <w:r>
                    <w:rPr>
                      <w:rFonts w:hint="eastAsia"/>
                      <w:color w:val="000000"/>
                      <w:szCs w:val="21"/>
                      <w:highlight w:val="none"/>
                      <w:lang w:val="en-US" w:eastAsia="zh-CN"/>
                    </w:rPr>
                    <w:t>尾矸石破碎粉尘</w:t>
                  </w:r>
                  <w:r>
                    <w:rPr>
                      <w:rFonts w:hint="eastAsia"/>
                      <w:color w:val="000000"/>
                      <w:szCs w:val="21"/>
                      <w:highlight w:val="none"/>
                    </w:rPr>
                    <w:t>排放口</w:t>
                  </w:r>
                </w:p>
              </w:tc>
              <w:tc>
                <w:tcPr>
                  <w:tcW w:w="693" w:type="pct"/>
                  <w:tcBorders>
                    <w:tl2br w:val="nil"/>
                    <w:tr2bl w:val="nil"/>
                  </w:tcBorders>
                  <w:noWrap w:val="0"/>
                  <w:vAlign w:val="center"/>
                </w:tcPr>
                <w:p>
                  <w:pPr>
                    <w:pStyle w:val="67"/>
                    <w:rPr>
                      <w:rFonts w:hint="eastAsia" w:eastAsia="宋体"/>
                      <w:color w:val="000000"/>
                      <w:szCs w:val="21"/>
                      <w:highlight w:val="none"/>
                      <w:lang w:eastAsia="zh-CN"/>
                    </w:rPr>
                  </w:pPr>
                  <w:r>
                    <w:rPr>
                      <w:rFonts w:hint="eastAsia"/>
                      <w:color w:val="000000"/>
                      <w:szCs w:val="21"/>
                      <w:highlight w:val="none"/>
                    </w:rPr>
                    <w:t>DA00</w:t>
                  </w:r>
                  <w:r>
                    <w:rPr>
                      <w:rFonts w:hint="eastAsia"/>
                      <w:color w:val="000000"/>
                      <w:szCs w:val="21"/>
                      <w:highlight w:val="none"/>
                      <w:lang w:val="en-US" w:eastAsia="zh-CN"/>
                    </w:rPr>
                    <w:t>2</w:t>
                  </w:r>
                </w:p>
              </w:tc>
              <w:tc>
                <w:tcPr>
                  <w:tcW w:w="763" w:type="pct"/>
                  <w:tcBorders>
                    <w:tl2br w:val="nil"/>
                    <w:tr2bl w:val="nil"/>
                  </w:tcBorders>
                  <w:noWrap w:val="0"/>
                  <w:vAlign w:val="center"/>
                </w:tcPr>
                <w:p>
                  <w:pPr>
                    <w:pStyle w:val="67"/>
                    <w:rPr>
                      <w:color w:val="000000"/>
                      <w:szCs w:val="21"/>
                      <w:highlight w:val="none"/>
                    </w:rPr>
                  </w:pPr>
                  <w:r>
                    <w:rPr>
                      <w:rFonts w:hint="eastAsia"/>
                      <w:color w:val="000000"/>
                      <w:szCs w:val="21"/>
                      <w:highlight w:val="none"/>
                      <w:lang w:val="en-US" w:eastAsia="zh-CN"/>
                    </w:rPr>
                    <w:t>3</w:t>
                  </w:r>
                  <w:r>
                    <w:rPr>
                      <w:rFonts w:hint="eastAsia"/>
                      <w:color w:val="000000"/>
                      <w:szCs w:val="21"/>
                      <w:highlight w:val="none"/>
                    </w:rPr>
                    <w:t>0000</w:t>
                  </w:r>
                </w:p>
              </w:tc>
              <w:tc>
                <w:tcPr>
                  <w:tcW w:w="748" w:type="pct"/>
                  <w:vMerge w:val="continue"/>
                  <w:tcBorders>
                    <w:tl2br w:val="nil"/>
                    <w:tr2bl w:val="nil"/>
                  </w:tcBorders>
                  <w:noWrap w:val="0"/>
                  <w:vAlign w:val="center"/>
                </w:tcPr>
                <w:p>
                  <w:pPr>
                    <w:pStyle w:val="67"/>
                    <w:rPr>
                      <w:color w:val="000000"/>
                      <w:szCs w:val="21"/>
                      <w:highlight w:val="none"/>
                    </w:rPr>
                  </w:pPr>
                </w:p>
              </w:tc>
              <w:tc>
                <w:tcPr>
                  <w:tcW w:w="851" w:type="pct"/>
                  <w:vMerge w:val="continue"/>
                  <w:tcBorders>
                    <w:tl2br w:val="nil"/>
                    <w:tr2bl w:val="nil"/>
                  </w:tcBorders>
                  <w:noWrap w:val="0"/>
                  <w:vAlign w:val="center"/>
                </w:tcPr>
                <w:p>
                  <w:pPr>
                    <w:pStyle w:val="67"/>
                    <w:rPr>
                      <w:color w:val="000000"/>
                      <w:szCs w:val="21"/>
                      <w:highlight w:val="none"/>
                    </w:rPr>
                  </w:pPr>
                </w:p>
              </w:tc>
              <w:tc>
                <w:tcPr>
                  <w:tcW w:w="704" w:type="pct"/>
                  <w:tcBorders>
                    <w:tl2br w:val="nil"/>
                    <w:tr2bl w:val="nil"/>
                  </w:tcBorders>
                  <w:noWrap w:val="0"/>
                  <w:vAlign w:val="center"/>
                </w:tcPr>
                <w:p>
                  <w:pPr>
                    <w:pStyle w:val="67"/>
                    <w:rPr>
                      <w:color w:val="000000"/>
                      <w:szCs w:val="21"/>
                      <w:highlight w:val="none"/>
                    </w:rPr>
                  </w:pPr>
                  <w:r>
                    <w:rPr>
                      <w:rFonts w:hint="eastAsia"/>
                      <w:color w:val="000000"/>
                      <w:szCs w:val="21"/>
                      <w:highlight w:val="none"/>
                      <w:lang w:val="en-US" w:eastAsia="zh-CN"/>
                    </w:rPr>
                    <w:t>180</w:t>
                  </w:r>
                  <w:r>
                    <w:rPr>
                      <w:rFonts w:hint="eastAsia"/>
                      <w:color w:val="000000"/>
                      <w:szCs w:val="21"/>
                      <w:highlight w:val="none"/>
                    </w:rPr>
                    <w:t>kg/h</w:t>
                  </w:r>
                </w:p>
              </w:tc>
            </w:tr>
          </w:tbl>
          <w:p>
            <w:pPr>
              <w:tabs>
                <w:tab w:val="left" w:pos="3255"/>
              </w:tabs>
              <w:spacing w:line="360" w:lineRule="auto"/>
              <w:rPr>
                <w:b/>
                <w:color w:val="000000"/>
                <w:sz w:val="24"/>
                <w:highlight w:val="none"/>
              </w:rPr>
            </w:pPr>
            <w:r>
              <w:rPr>
                <w:b/>
                <w:color w:val="000000"/>
                <w:sz w:val="24"/>
                <w:highlight w:val="none"/>
              </w:rPr>
              <w:t>2、水环境影响分析</w:t>
            </w:r>
          </w:p>
          <w:p>
            <w:pPr>
              <w:adjustRightInd w:val="0"/>
              <w:snapToGrid w:val="0"/>
              <w:spacing w:line="360" w:lineRule="auto"/>
              <w:ind w:firstLine="480" w:firstLineChars="200"/>
              <w:rPr>
                <w:rFonts w:hint="eastAsia"/>
                <w:color w:val="000000"/>
                <w:sz w:val="24"/>
                <w:highlight w:val="none"/>
              </w:rPr>
            </w:pPr>
            <w:r>
              <w:rPr>
                <w:rFonts w:hint="default" w:ascii="Times New Roman" w:hAnsi="Times New Roman" w:cs="Times New Roman"/>
                <w:color w:val="000000"/>
                <w:sz w:val="24"/>
                <w:highlight w:val="none"/>
              </w:rPr>
              <w:t>本项目</w:t>
            </w:r>
            <w:r>
              <w:rPr>
                <w:rFonts w:hint="eastAsia" w:ascii="Times New Roman" w:hAnsi="Times New Roman" w:cs="Times New Roman"/>
                <w:color w:val="000000"/>
                <w:sz w:val="24"/>
                <w:highlight w:val="none"/>
                <w:lang w:val="en-US" w:eastAsia="zh-CN"/>
              </w:rPr>
              <w:t>废水</w:t>
            </w:r>
            <w:r>
              <w:rPr>
                <w:rFonts w:hint="default" w:ascii="Times New Roman" w:hAnsi="Times New Roman" w:cs="Times New Roman"/>
                <w:color w:val="000000"/>
                <w:sz w:val="24"/>
                <w:highlight w:val="none"/>
              </w:rPr>
              <w:t>主要</w:t>
            </w:r>
            <w:r>
              <w:rPr>
                <w:rFonts w:hint="eastAsia" w:ascii="Times New Roman" w:hAnsi="Times New Roman" w:cs="Times New Roman"/>
                <w:color w:val="000000"/>
                <w:sz w:val="24"/>
                <w:highlight w:val="none"/>
                <w:lang w:val="en-US" w:eastAsia="zh-CN"/>
              </w:rPr>
              <w:t>生活污水，项目无生产废水产生及排放</w:t>
            </w:r>
            <w:r>
              <w:rPr>
                <w:rFonts w:hint="default" w:ascii="Times New Roman" w:hAnsi="Times New Roman" w:cs="Times New Roman"/>
                <w:color w:val="000000"/>
                <w:sz w:val="24"/>
                <w:highlight w:val="none"/>
              </w:rPr>
              <w:t>。</w:t>
            </w:r>
          </w:p>
          <w:p>
            <w:pPr>
              <w:adjustRightInd w:val="0"/>
              <w:snapToGrid w:val="0"/>
              <w:spacing w:line="360" w:lineRule="auto"/>
              <w:ind w:firstLine="480" w:firstLineChars="200"/>
              <w:rPr>
                <w:rFonts w:hint="eastAsia" w:ascii="宋体" w:hAnsi="宋体" w:cs="宋体"/>
                <w:bCs/>
                <w:color w:val="000000"/>
                <w:spacing w:val="-10"/>
                <w:sz w:val="24"/>
                <w:szCs w:val="24"/>
                <w:highlight w:val="none"/>
              </w:rPr>
            </w:pPr>
            <w:r>
              <w:rPr>
                <w:rFonts w:hint="default"/>
                <w:color w:val="000000"/>
                <w:sz w:val="24"/>
                <w:szCs w:val="24"/>
                <w:highlight w:val="none"/>
                <w:lang w:val="en-US" w:eastAsia="zh-CN"/>
              </w:rPr>
              <w:t>项目员工生活污水产生量为0.</w:t>
            </w:r>
            <w:r>
              <w:rPr>
                <w:rFonts w:hint="eastAsia"/>
                <w:color w:val="000000"/>
                <w:sz w:val="24"/>
                <w:szCs w:val="24"/>
                <w:highlight w:val="none"/>
                <w:lang w:val="en-US" w:eastAsia="zh-CN"/>
              </w:rPr>
              <w:t>96</w:t>
            </w:r>
            <w:r>
              <w:rPr>
                <w:rFonts w:hint="default"/>
                <w:color w:val="000000"/>
                <w:sz w:val="24"/>
                <w:szCs w:val="24"/>
                <w:highlight w:val="none"/>
                <w:lang w:val="en-US" w:eastAsia="zh-CN"/>
              </w:rPr>
              <w:t>m</w:t>
            </w:r>
            <w:r>
              <w:rPr>
                <w:rFonts w:hint="default"/>
                <w:color w:val="000000"/>
                <w:sz w:val="24"/>
                <w:szCs w:val="24"/>
                <w:highlight w:val="none"/>
                <w:vertAlign w:val="superscript"/>
                <w:lang w:val="en-US" w:eastAsia="zh-CN"/>
              </w:rPr>
              <w:t>3</w:t>
            </w:r>
            <w:r>
              <w:rPr>
                <w:rFonts w:hint="default"/>
                <w:color w:val="000000"/>
                <w:sz w:val="24"/>
                <w:szCs w:val="24"/>
                <w:highlight w:val="none"/>
                <w:lang w:val="en-US" w:eastAsia="zh-CN"/>
              </w:rPr>
              <w:t>/d（2</w:t>
            </w:r>
            <w:r>
              <w:rPr>
                <w:rFonts w:hint="eastAsia"/>
                <w:color w:val="000000"/>
                <w:sz w:val="24"/>
                <w:szCs w:val="24"/>
                <w:highlight w:val="none"/>
                <w:lang w:val="en-US" w:eastAsia="zh-CN"/>
              </w:rPr>
              <w:t>88</w:t>
            </w:r>
            <w:r>
              <w:rPr>
                <w:rFonts w:hint="default"/>
                <w:color w:val="000000"/>
                <w:sz w:val="24"/>
                <w:szCs w:val="24"/>
                <w:highlight w:val="none"/>
                <w:lang w:val="en-US" w:eastAsia="zh-CN"/>
              </w:rPr>
              <w:t>m</w:t>
            </w:r>
            <w:r>
              <w:rPr>
                <w:rFonts w:hint="default"/>
                <w:color w:val="000000"/>
                <w:sz w:val="24"/>
                <w:szCs w:val="24"/>
                <w:highlight w:val="none"/>
                <w:vertAlign w:val="superscript"/>
                <w:lang w:val="en-US" w:eastAsia="zh-CN"/>
              </w:rPr>
              <w:t>3</w:t>
            </w:r>
            <w:r>
              <w:rPr>
                <w:rFonts w:hint="default"/>
                <w:color w:val="000000"/>
                <w:sz w:val="24"/>
                <w:szCs w:val="24"/>
                <w:highlight w:val="none"/>
                <w:lang w:val="en-US" w:eastAsia="zh-CN"/>
              </w:rPr>
              <w:t>/a），项目设置</w:t>
            </w:r>
            <w:r>
              <w:rPr>
                <w:rFonts w:hint="eastAsia"/>
                <w:color w:val="000000"/>
                <w:sz w:val="24"/>
                <w:szCs w:val="24"/>
                <w:highlight w:val="none"/>
                <w:lang w:val="en-US" w:eastAsia="zh-CN"/>
              </w:rPr>
              <w:t>1座20m</w:t>
            </w:r>
            <w:r>
              <w:rPr>
                <w:rFonts w:hint="eastAsia"/>
                <w:color w:val="000000"/>
                <w:sz w:val="24"/>
                <w:szCs w:val="24"/>
                <w:highlight w:val="none"/>
                <w:vertAlign w:val="superscript"/>
                <w:lang w:val="en-US" w:eastAsia="zh-CN"/>
              </w:rPr>
              <w:t>3</w:t>
            </w:r>
            <w:r>
              <w:rPr>
                <w:rFonts w:hint="eastAsia"/>
                <w:color w:val="000000"/>
                <w:sz w:val="24"/>
                <w:szCs w:val="24"/>
                <w:highlight w:val="none"/>
                <w:lang w:val="en-US" w:eastAsia="zh-CN"/>
              </w:rPr>
              <w:t>化粪池，生活污水经化粪池收集后，定期交由</w:t>
            </w:r>
            <w:r>
              <w:rPr>
                <w:rFonts w:hint="eastAsia"/>
                <w:bCs/>
                <w:color w:val="000000"/>
                <w:sz w:val="24"/>
                <w:szCs w:val="24"/>
                <w:highlight w:val="none"/>
              </w:rPr>
              <w:t>纳日松镇</w:t>
            </w:r>
            <w:r>
              <w:rPr>
                <w:rFonts w:hint="eastAsia"/>
                <w:bCs/>
                <w:color w:val="000000"/>
                <w:sz w:val="24"/>
                <w:szCs w:val="24"/>
                <w:highlight w:val="none"/>
                <w:lang w:val="en-US" w:eastAsia="zh-CN"/>
              </w:rPr>
              <w:t>生活污</w:t>
            </w:r>
            <w:r>
              <w:rPr>
                <w:rFonts w:hint="eastAsia"/>
                <w:bCs/>
                <w:color w:val="000000"/>
                <w:sz w:val="24"/>
                <w:szCs w:val="24"/>
                <w:highlight w:val="none"/>
              </w:rPr>
              <w:t>水处理厂</w:t>
            </w:r>
            <w:r>
              <w:rPr>
                <w:rFonts w:hint="eastAsia"/>
                <w:bCs/>
                <w:color w:val="000000"/>
                <w:sz w:val="24"/>
                <w:szCs w:val="24"/>
                <w:highlight w:val="none"/>
                <w:lang w:val="en-US" w:eastAsia="zh-CN"/>
              </w:rPr>
              <w:t>处理，</w:t>
            </w:r>
            <w:r>
              <w:rPr>
                <w:rFonts w:hint="default"/>
                <w:color w:val="000000"/>
                <w:sz w:val="24"/>
                <w:szCs w:val="24"/>
                <w:highlight w:val="none"/>
                <w:lang w:val="en-US" w:eastAsia="zh-CN"/>
              </w:rPr>
              <w:t>不外排</w:t>
            </w:r>
            <w:r>
              <w:rPr>
                <w:rFonts w:hint="eastAsia"/>
                <w:color w:val="000000"/>
                <w:sz w:val="24"/>
                <w:szCs w:val="24"/>
                <w:highlight w:val="none"/>
                <w:lang w:val="en-US" w:eastAsia="zh-CN"/>
              </w:rPr>
              <w:t>。</w:t>
            </w:r>
          </w:p>
          <w:p>
            <w:pPr>
              <w:adjustRightInd w:val="0"/>
              <w:snapToGrid w:val="0"/>
              <w:spacing w:line="360" w:lineRule="auto"/>
              <w:rPr>
                <w:rFonts w:ascii="宋体" w:hAnsi="宋体" w:cs="宋体"/>
                <w:bCs/>
                <w:color w:val="000000"/>
                <w:spacing w:val="-10"/>
                <w:sz w:val="24"/>
                <w:highlight w:val="none"/>
              </w:rPr>
            </w:pPr>
            <w:r>
              <w:rPr>
                <w:rFonts w:hint="eastAsia" w:ascii="宋体" w:hAnsi="宋体" w:cs="宋体"/>
                <w:b/>
                <w:color w:val="000000"/>
                <w:spacing w:val="-10"/>
                <w:sz w:val="24"/>
                <w:highlight w:val="none"/>
              </w:rPr>
              <w:t>3、声环境影响分析</w:t>
            </w:r>
            <w:r>
              <w:rPr>
                <w:rFonts w:hint="eastAsia" w:ascii="宋体" w:hAnsi="宋体" w:cs="宋体"/>
                <w:bCs/>
                <w:color w:val="000000"/>
                <w:spacing w:val="-10"/>
                <w:sz w:val="24"/>
                <w:highlight w:val="none"/>
              </w:rPr>
              <w:t xml:space="preserve"> </w:t>
            </w:r>
          </w:p>
          <w:p>
            <w:pPr>
              <w:spacing w:line="360" w:lineRule="auto"/>
              <w:ind w:firstLine="480" w:firstLineChars="200"/>
              <w:rPr>
                <w:rFonts w:hint="eastAsia"/>
                <w:color w:val="000000"/>
                <w:sz w:val="24"/>
                <w:szCs w:val="22"/>
                <w:highlight w:val="none"/>
              </w:rPr>
            </w:pPr>
            <w:r>
              <w:rPr>
                <w:rFonts w:hint="eastAsia"/>
                <w:color w:val="000000"/>
                <w:sz w:val="24"/>
                <w:szCs w:val="22"/>
                <w:highlight w:val="none"/>
              </w:rPr>
              <w:t>项目运营期间，噪声源主要为</w:t>
            </w:r>
            <w:r>
              <w:rPr>
                <w:rFonts w:hint="eastAsia"/>
                <w:color w:val="000000"/>
                <w:sz w:val="24"/>
                <w:szCs w:val="22"/>
                <w:highlight w:val="none"/>
                <w:lang w:val="en-US" w:eastAsia="zh-CN"/>
              </w:rPr>
              <w:t>筛选机、破碎机</w:t>
            </w:r>
            <w:r>
              <w:rPr>
                <w:rFonts w:hint="eastAsia"/>
                <w:color w:val="000000"/>
                <w:sz w:val="24"/>
                <w:szCs w:val="22"/>
                <w:highlight w:val="none"/>
              </w:rPr>
              <w:t>、</w:t>
            </w:r>
            <w:r>
              <w:rPr>
                <w:rFonts w:hint="eastAsia"/>
                <w:color w:val="000000"/>
                <w:sz w:val="24"/>
                <w:szCs w:val="22"/>
                <w:highlight w:val="none"/>
                <w:lang w:val="en-US" w:eastAsia="zh-CN"/>
              </w:rPr>
              <w:t>XRT</w:t>
            </w:r>
            <w:r>
              <w:rPr>
                <w:rFonts w:hint="eastAsia"/>
                <w:color w:val="000000"/>
                <w:sz w:val="24"/>
                <w:szCs w:val="22"/>
                <w:highlight w:val="none"/>
              </w:rPr>
              <w:t>干选机、风机等设备，设备本身噪声级在80～100dB(A)，设备均置于全封闭车间及封闭廊道内，在选用低噪声设备、基础减振、风机安装消声器和厂房隔声等措施后，噪声被控制在80dB(A)以下。生产车间噪声源强及降噪措施见下表。</w:t>
            </w:r>
          </w:p>
          <w:p>
            <w:pPr>
              <w:pStyle w:val="3"/>
              <w:spacing w:after="0"/>
              <w:ind w:firstLine="480"/>
              <w:rPr>
                <w:rFonts w:hint="eastAsia"/>
                <w:color w:val="000000"/>
                <w:szCs w:val="22"/>
                <w:highlight w:val="none"/>
                <w:lang w:val="en-US" w:eastAsia="zh-CN"/>
              </w:rPr>
            </w:pPr>
            <w:r>
              <w:rPr>
                <w:rFonts w:hint="eastAsia"/>
                <w:color w:val="000000"/>
                <w:szCs w:val="22"/>
                <w:highlight w:val="none"/>
                <w:lang w:val="en-US" w:eastAsia="zh-CN"/>
              </w:rPr>
              <w:t>表4-4  生产车间噪声源强及降噪措施一览表 单位：dB(A)</w:t>
            </w:r>
          </w:p>
          <w:tbl>
            <w:tblPr>
              <w:tblStyle w:val="24"/>
              <w:tblW w:w="4991"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449"/>
              <w:gridCol w:w="1315"/>
              <w:gridCol w:w="650"/>
              <w:gridCol w:w="1027"/>
              <w:gridCol w:w="1369"/>
              <w:gridCol w:w="772"/>
              <w:gridCol w:w="1185"/>
              <w:gridCol w:w="1189"/>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3" w:hRule="atLeast"/>
                <w:jc w:val="center"/>
              </w:trPr>
              <w:tc>
                <w:tcPr>
                  <w:tcW w:w="282" w:type="pct"/>
                  <w:noWrap w:val="0"/>
                  <w:vAlign w:val="center"/>
                </w:tcPr>
                <w:p>
                  <w:pPr>
                    <w:pStyle w:val="60"/>
                    <w:rPr>
                      <w:color w:val="000000"/>
                      <w:kern w:val="2"/>
                      <w:highlight w:val="none"/>
                    </w:rPr>
                  </w:pPr>
                  <w:r>
                    <w:rPr>
                      <w:color w:val="000000"/>
                      <w:kern w:val="2"/>
                      <w:highlight w:val="none"/>
                    </w:rPr>
                    <w:t>序号</w:t>
                  </w:r>
                </w:p>
              </w:tc>
              <w:tc>
                <w:tcPr>
                  <w:tcW w:w="826" w:type="pct"/>
                  <w:noWrap w:val="0"/>
                  <w:vAlign w:val="center"/>
                </w:tcPr>
                <w:p>
                  <w:pPr>
                    <w:pStyle w:val="60"/>
                    <w:rPr>
                      <w:color w:val="000000"/>
                      <w:kern w:val="2"/>
                      <w:highlight w:val="none"/>
                    </w:rPr>
                  </w:pPr>
                  <w:r>
                    <w:rPr>
                      <w:color w:val="000000"/>
                      <w:kern w:val="2"/>
                      <w:highlight w:val="none"/>
                    </w:rPr>
                    <w:t>设备名称</w:t>
                  </w:r>
                </w:p>
              </w:tc>
              <w:tc>
                <w:tcPr>
                  <w:tcW w:w="408" w:type="pct"/>
                  <w:noWrap w:val="0"/>
                  <w:vAlign w:val="center"/>
                </w:tcPr>
                <w:p>
                  <w:pPr>
                    <w:pStyle w:val="60"/>
                    <w:rPr>
                      <w:color w:val="000000"/>
                      <w:kern w:val="2"/>
                      <w:highlight w:val="none"/>
                    </w:rPr>
                  </w:pPr>
                  <w:r>
                    <w:rPr>
                      <w:color w:val="000000"/>
                      <w:kern w:val="2"/>
                      <w:highlight w:val="none"/>
                    </w:rPr>
                    <w:t>数量</w:t>
                  </w:r>
                </w:p>
              </w:tc>
              <w:tc>
                <w:tcPr>
                  <w:tcW w:w="645" w:type="pct"/>
                  <w:noWrap w:val="0"/>
                  <w:vAlign w:val="center"/>
                </w:tcPr>
                <w:p>
                  <w:pPr>
                    <w:pStyle w:val="60"/>
                    <w:rPr>
                      <w:rFonts w:hint="eastAsia"/>
                      <w:color w:val="000000"/>
                      <w:kern w:val="2"/>
                      <w:highlight w:val="none"/>
                    </w:rPr>
                  </w:pPr>
                  <w:r>
                    <w:rPr>
                      <w:rFonts w:hint="eastAsia"/>
                      <w:color w:val="000000"/>
                      <w:kern w:val="2"/>
                      <w:highlight w:val="none"/>
                    </w:rPr>
                    <w:t>单台设备噪声源强</w:t>
                  </w:r>
                </w:p>
              </w:tc>
              <w:tc>
                <w:tcPr>
                  <w:tcW w:w="860" w:type="pct"/>
                  <w:noWrap w:val="0"/>
                  <w:vAlign w:val="center"/>
                </w:tcPr>
                <w:p>
                  <w:pPr>
                    <w:pStyle w:val="60"/>
                    <w:rPr>
                      <w:rFonts w:hint="eastAsia"/>
                      <w:color w:val="000000"/>
                      <w:kern w:val="2"/>
                      <w:highlight w:val="none"/>
                    </w:rPr>
                  </w:pPr>
                  <w:r>
                    <w:rPr>
                      <w:rFonts w:hint="eastAsia"/>
                      <w:color w:val="000000"/>
                      <w:kern w:val="2"/>
                      <w:highlight w:val="none"/>
                    </w:rPr>
                    <w:t>降噪措施</w:t>
                  </w:r>
                </w:p>
              </w:tc>
              <w:tc>
                <w:tcPr>
                  <w:tcW w:w="485" w:type="pct"/>
                  <w:noWrap w:val="0"/>
                  <w:vAlign w:val="center"/>
                </w:tcPr>
                <w:p>
                  <w:pPr>
                    <w:pStyle w:val="60"/>
                    <w:rPr>
                      <w:rFonts w:hint="eastAsia"/>
                      <w:color w:val="000000"/>
                      <w:kern w:val="2"/>
                      <w:highlight w:val="none"/>
                    </w:rPr>
                  </w:pPr>
                  <w:r>
                    <w:rPr>
                      <w:rFonts w:hint="eastAsia"/>
                      <w:color w:val="000000"/>
                      <w:kern w:val="2"/>
                      <w:highlight w:val="none"/>
                    </w:rPr>
                    <w:t>排放特征</w:t>
                  </w:r>
                </w:p>
              </w:tc>
              <w:tc>
                <w:tcPr>
                  <w:tcW w:w="744" w:type="pct"/>
                  <w:noWrap w:val="0"/>
                  <w:vAlign w:val="center"/>
                </w:tcPr>
                <w:p>
                  <w:pPr>
                    <w:pStyle w:val="60"/>
                    <w:rPr>
                      <w:rFonts w:hint="eastAsia"/>
                      <w:color w:val="000000"/>
                      <w:kern w:val="2"/>
                      <w:highlight w:val="none"/>
                    </w:rPr>
                  </w:pPr>
                  <w:r>
                    <w:rPr>
                      <w:rFonts w:hint="eastAsia"/>
                      <w:color w:val="000000"/>
                      <w:kern w:val="2"/>
                      <w:highlight w:val="none"/>
                    </w:rPr>
                    <w:t>降噪效果</w:t>
                  </w:r>
                </w:p>
              </w:tc>
              <w:tc>
                <w:tcPr>
                  <w:tcW w:w="746" w:type="pct"/>
                  <w:noWrap w:val="0"/>
                  <w:vAlign w:val="center"/>
                </w:tcPr>
                <w:p>
                  <w:pPr>
                    <w:pStyle w:val="60"/>
                    <w:rPr>
                      <w:rFonts w:hint="eastAsia"/>
                      <w:color w:val="000000"/>
                      <w:kern w:val="2"/>
                      <w:highlight w:val="none"/>
                    </w:rPr>
                  </w:pPr>
                  <w:r>
                    <w:rPr>
                      <w:rFonts w:hint="eastAsia"/>
                      <w:color w:val="000000"/>
                      <w:kern w:val="2"/>
                      <w:highlight w:val="none"/>
                    </w:rPr>
                    <w:t>降噪后噪声源强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1" w:hRule="atLeast"/>
                <w:jc w:val="center"/>
              </w:trPr>
              <w:tc>
                <w:tcPr>
                  <w:tcW w:w="282" w:type="pct"/>
                  <w:noWrap w:val="0"/>
                  <w:vAlign w:val="center"/>
                </w:tcPr>
                <w:p>
                  <w:pPr>
                    <w:pStyle w:val="60"/>
                    <w:rPr>
                      <w:color w:val="000000"/>
                      <w:kern w:val="2"/>
                      <w:highlight w:val="none"/>
                    </w:rPr>
                  </w:pPr>
                  <w:r>
                    <w:rPr>
                      <w:color w:val="000000"/>
                      <w:kern w:val="2"/>
                      <w:highlight w:val="none"/>
                    </w:rPr>
                    <w:t>1</w:t>
                  </w:r>
                </w:p>
              </w:tc>
              <w:tc>
                <w:tcPr>
                  <w:tcW w:w="826" w:type="pct"/>
                  <w:noWrap w:val="0"/>
                  <w:vAlign w:val="center"/>
                </w:tcPr>
                <w:p>
                  <w:pPr>
                    <w:pStyle w:val="60"/>
                    <w:rPr>
                      <w:color w:val="000000"/>
                      <w:kern w:val="2"/>
                      <w:highlight w:val="none"/>
                    </w:rPr>
                  </w:pPr>
                  <w:r>
                    <w:rPr>
                      <w:rFonts w:hint="eastAsia"/>
                      <w:color w:val="000000"/>
                      <w:kern w:val="2"/>
                      <w:highlight w:val="none"/>
                      <w:lang w:val="en-US" w:eastAsia="zh-CN"/>
                    </w:rPr>
                    <w:t>筛选机</w:t>
                  </w:r>
                </w:p>
              </w:tc>
              <w:tc>
                <w:tcPr>
                  <w:tcW w:w="408" w:type="pct"/>
                  <w:noWrap w:val="0"/>
                  <w:vAlign w:val="center"/>
                </w:tcPr>
                <w:p>
                  <w:pPr>
                    <w:pStyle w:val="60"/>
                    <w:rPr>
                      <w:rFonts w:hint="eastAsia"/>
                      <w:color w:val="000000"/>
                      <w:kern w:val="2"/>
                      <w:highlight w:val="none"/>
                    </w:rPr>
                  </w:pPr>
                  <w:r>
                    <w:rPr>
                      <w:rFonts w:hint="eastAsia"/>
                      <w:color w:val="000000"/>
                      <w:kern w:val="2"/>
                      <w:highlight w:val="none"/>
                    </w:rPr>
                    <w:t>1</w:t>
                  </w:r>
                </w:p>
              </w:tc>
              <w:tc>
                <w:tcPr>
                  <w:tcW w:w="645" w:type="pct"/>
                  <w:noWrap w:val="0"/>
                  <w:vAlign w:val="center"/>
                </w:tcPr>
                <w:p>
                  <w:pPr>
                    <w:pStyle w:val="60"/>
                    <w:rPr>
                      <w:color w:val="000000"/>
                      <w:kern w:val="2"/>
                      <w:highlight w:val="none"/>
                    </w:rPr>
                  </w:pPr>
                  <w:r>
                    <w:rPr>
                      <w:rFonts w:hint="eastAsia"/>
                      <w:color w:val="000000"/>
                      <w:kern w:val="2"/>
                      <w:highlight w:val="none"/>
                    </w:rPr>
                    <w:t>90</w:t>
                  </w:r>
                </w:p>
              </w:tc>
              <w:tc>
                <w:tcPr>
                  <w:tcW w:w="860" w:type="pct"/>
                  <w:noWrap w:val="0"/>
                  <w:vAlign w:val="center"/>
                </w:tcPr>
                <w:p>
                  <w:pPr>
                    <w:pStyle w:val="60"/>
                    <w:rPr>
                      <w:rFonts w:hint="eastAsia"/>
                      <w:color w:val="000000"/>
                      <w:kern w:val="2"/>
                      <w:highlight w:val="none"/>
                    </w:rPr>
                  </w:pPr>
                  <w:r>
                    <w:rPr>
                      <w:rFonts w:hint="eastAsia"/>
                      <w:color w:val="000000"/>
                      <w:kern w:val="2"/>
                      <w:highlight w:val="none"/>
                    </w:rPr>
                    <w:t>厂房隔声、基础减震</w:t>
                  </w:r>
                </w:p>
              </w:tc>
              <w:tc>
                <w:tcPr>
                  <w:tcW w:w="485" w:type="pct"/>
                  <w:noWrap w:val="0"/>
                  <w:vAlign w:val="center"/>
                </w:tcPr>
                <w:p>
                  <w:pPr>
                    <w:pStyle w:val="60"/>
                    <w:rPr>
                      <w:color w:val="000000"/>
                      <w:kern w:val="2"/>
                      <w:highlight w:val="none"/>
                    </w:rPr>
                  </w:pPr>
                  <w:r>
                    <w:rPr>
                      <w:rFonts w:hint="eastAsia"/>
                      <w:color w:val="000000"/>
                      <w:kern w:val="2"/>
                      <w:highlight w:val="none"/>
                    </w:rPr>
                    <w:t>间断</w:t>
                  </w:r>
                </w:p>
              </w:tc>
              <w:tc>
                <w:tcPr>
                  <w:tcW w:w="744" w:type="pct"/>
                  <w:noWrap w:val="0"/>
                  <w:vAlign w:val="center"/>
                </w:tcPr>
                <w:p>
                  <w:pPr>
                    <w:pStyle w:val="60"/>
                    <w:rPr>
                      <w:color w:val="000000"/>
                      <w:kern w:val="2"/>
                      <w:highlight w:val="none"/>
                    </w:rPr>
                  </w:pPr>
                  <w:r>
                    <w:rPr>
                      <w:rFonts w:hint="eastAsia"/>
                      <w:color w:val="000000"/>
                      <w:kern w:val="2"/>
                      <w:highlight w:val="none"/>
                    </w:rPr>
                    <w:t>降噪25</w:t>
                  </w:r>
                </w:p>
              </w:tc>
              <w:tc>
                <w:tcPr>
                  <w:tcW w:w="746" w:type="pct"/>
                  <w:noWrap w:val="0"/>
                  <w:vAlign w:val="center"/>
                </w:tcPr>
                <w:p>
                  <w:pPr>
                    <w:pStyle w:val="60"/>
                    <w:rPr>
                      <w:color w:val="000000"/>
                      <w:kern w:val="2"/>
                      <w:highlight w:val="none"/>
                    </w:rPr>
                  </w:pPr>
                  <w:r>
                    <w:rPr>
                      <w:rFonts w:hint="eastAsia"/>
                      <w:color w:val="000000"/>
                      <w:kern w:val="2"/>
                      <w:highlight w:val="none"/>
                      <w:lang w:val="en-US" w:eastAsia="zh-CN"/>
                    </w:rPr>
                    <w:t>7</w:t>
                  </w:r>
                  <w:r>
                    <w:rPr>
                      <w:rFonts w:hint="eastAsia"/>
                      <w:color w:val="000000"/>
                      <w:kern w:val="2"/>
                      <w:highlight w:val="none"/>
                    </w:rPr>
                    <w:t>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282" w:type="pct"/>
                  <w:noWrap w:val="0"/>
                  <w:vAlign w:val="center"/>
                </w:tcPr>
                <w:p>
                  <w:pPr>
                    <w:pStyle w:val="60"/>
                    <w:rPr>
                      <w:color w:val="000000"/>
                      <w:kern w:val="2"/>
                      <w:highlight w:val="none"/>
                    </w:rPr>
                  </w:pPr>
                  <w:r>
                    <w:rPr>
                      <w:color w:val="000000"/>
                      <w:kern w:val="2"/>
                      <w:highlight w:val="none"/>
                    </w:rPr>
                    <w:t>2</w:t>
                  </w:r>
                </w:p>
              </w:tc>
              <w:tc>
                <w:tcPr>
                  <w:tcW w:w="826" w:type="pct"/>
                  <w:noWrap w:val="0"/>
                  <w:vAlign w:val="center"/>
                </w:tcPr>
                <w:p>
                  <w:pPr>
                    <w:pStyle w:val="60"/>
                    <w:rPr>
                      <w:color w:val="000000"/>
                      <w:kern w:val="2"/>
                      <w:highlight w:val="none"/>
                    </w:rPr>
                  </w:pPr>
                  <w:r>
                    <w:rPr>
                      <w:rFonts w:hint="eastAsia"/>
                      <w:color w:val="000000"/>
                      <w:kern w:val="2"/>
                      <w:highlight w:val="none"/>
                      <w:lang w:val="en-US" w:eastAsia="zh-CN"/>
                    </w:rPr>
                    <w:t>XRT</w:t>
                  </w:r>
                  <w:r>
                    <w:rPr>
                      <w:rFonts w:hint="eastAsia"/>
                      <w:color w:val="000000"/>
                      <w:kern w:val="2"/>
                      <w:highlight w:val="none"/>
                    </w:rPr>
                    <w:t>干选机</w:t>
                  </w:r>
                </w:p>
              </w:tc>
              <w:tc>
                <w:tcPr>
                  <w:tcW w:w="408" w:type="pct"/>
                  <w:noWrap w:val="0"/>
                  <w:vAlign w:val="center"/>
                </w:tcPr>
                <w:p>
                  <w:pPr>
                    <w:pStyle w:val="60"/>
                    <w:rPr>
                      <w:rFonts w:hint="eastAsia"/>
                      <w:color w:val="000000"/>
                      <w:kern w:val="2"/>
                      <w:highlight w:val="none"/>
                    </w:rPr>
                  </w:pPr>
                  <w:r>
                    <w:rPr>
                      <w:rFonts w:hint="eastAsia"/>
                      <w:color w:val="000000"/>
                      <w:kern w:val="2"/>
                      <w:highlight w:val="none"/>
                    </w:rPr>
                    <w:t>1</w:t>
                  </w:r>
                </w:p>
              </w:tc>
              <w:tc>
                <w:tcPr>
                  <w:tcW w:w="645" w:type="pct"/>
                  <w:noWrap w:val="0"/>
                  <w:vAlign w:val="center"/>
                </w:tcPr>
                <w:p>
                  <w:pPr>
                    <w:pStyle w:val="60"/>
                    <w:rPr>
                      <w:rFonts w:hint="default" w:eastAsia="宋体"/>
                      <w:color w:val="000000"/>
                      <w:kern w:val="2"/>
                      <w:highlight w:val="none"/>
                      <w:lang w:val="en-US" w:eastAsia="zh-CN"/>
                    </w:rPr>
                  </w:pPr>
                  <w:r>
                    <w:rPr>
                      <w:rFonts w:hint="eastAsia"/>
                      <w:color w:val="000000"/>
                      <w:highlight w:val="none"/>
                      <w:lang w:val="en-US" w:eastAsia="zh-CN"/>
                    </w:rPr>
                    <w:t>90</w:t>
                  </w:r>
                </w:p>
              </w:tc>
              <w:tc>
                <w:tcPr>
                  <w:tcW w:w="860" w:type="pct"/>
                  <w:noWrap w:val="0"/>
                  <w:vAlign w:val="center"/>
                </w:tcPr>
                <w:p>
                  <w:pPr>
                    <w:pStyle w:val="60"/>
                    <w:rPr>
                      <w:color w:val="000000"/>
                      <w:kern w:val="2"/>
                      <w:highlight w:val="none"/>
                    </w:rPr>
                  </w:pPr>
                  <w:r>
                    <w:rPr>
                      <w:rFonts w:hint="eastAsia"/>
                      <w:color w:val="000000"/>
                      <w:kern w:val="2"/>
                      <w:highlight w:val="none"/>
                    </w:rPr>
                    <w:t>厂房隔声、基础减震</w:t>
                  </w:r>
                </w:p>
              </w:tc>
              <w:tc>
                <w:tcPr>
                  <w:tcW w:w="485" w:type="pct"/>
                  <w:noWrap w:val="0"/>
                  <w:vAlign w:val="center"/>
                </w:tcPr>
                <w:p>
                  <w:pPr>
                    <w:pStyle w:val="60"/>
                    <w:rPr>
                      <w:color w:val="000000"/>
                      <w:kern w:val="2"/>
                      <w:highlight w:val="none"/>
                    </w:rPr>
                  </w:pPr>
                  <w:r>
                    <w:rPr>
                      <w:rFonts w:hint="eastAsia"/>
                      <w:color w:val="000000"/>
                      <w:kern w:val="2"/>
                      <w:highlight w:val="none"/>
                    </w:rPr>
                    <w:t>间断</w:t>
                  </w:r>
                </w:p>
              </w:tc>
              <w:tc>
                <w:tcPr>
                  <w:tcW w:w="744" w:type="pct"/>
                  <w:noWrap w:val="0"/>
                  <w:vAlign w:val="center"/>
                </w:tcPr>
                <w:p>
                  <w:pPr>
                    <w:pStyle w:val="60"/>
                    <w:rPr>
                      <w:rFonts w:hint="eastAsia" w:eastAsia="宋体"/>
                      <w:color w:val="000000"/>
                      <w:kern w:val="2"/>
                      <w:highlight w:val="none"/>
                      <w:lang w:eastAsia="zh-CN"/>
                    </w:rPr>
                  </w:pPr>
                  <w:r>
                    <w:rPr>
                      <w:rFonts w:hint="eastAsia"/>
                      <w:color w:val="000000"/>
                      <w:kern w:val="2"/>
                      <w:highlight w:val="none"/>
                    </w:rPr>
                    <w:t>降噪2</w:t>
                  </w:r>
                  <w:r>
                    <w:rPr>
                      <w:rFonts w:hint="eastAsia"/>
                      <w:color w:val="000000"/>
                      <w:kern w:val="2"/>
                      <w:highlight w:val="none"/>
                      <w:lang w:val="en-US" w:eastAsia="zh-CN"/>
                    </w:rPr>
                    <w:t>5</w:t>
                  </w:r>
                </w:p>
              </w:tc>
              <w:tc>
                <w:tcPr>
                  <w:tcW w:w="746" w:type="pct"/>
                  <w:noWrap w:val="0"/>
                  <w:vAlign w:val="center"/>
                </w:tcPr>
                <w:p>
                  <w:pPr>
                    <w:pStyle w:val="60"/>
                    <w:rPr>
                      <w:color w:val="000000"/>
                      <w:kern w:val="2"/>
                      <w:highlight w:val="none"/>
                    </w:rPr>
                  </w:pPr>
                  <w:r>
                    <w:rPr>
                      <w:rFonts w:hint="eastAsia"/>
                      <w:color w:val="000000"/>
                      <w:kern w:val="2"/>
                      <w:highlight w:val="none"/>
                      <w:lang w:val="en-US" w:eastAsia="zh-CN"/>
                    </w:rPr>
                    <w:t>7</w:t>
                  </w:r>
                  <w:r>
                    <w:rPr>
                      <w:rFonts w:hint="eastAsia"/>
                      <w:color w:val="000000"/>
                      <w:kern w:val="2"/>
                      <w:highlight w:val="none"/>
                    </w:rPr>
                    <w:t>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282" w:type="pct"/>
                  <w:noWrap w:val="0"/>
                  <w:vAlign w:val="center"/>
                </w:tcPr>
                <w:p>
                  <w:pPr>
                    <w:pStyle w:val="60"/>
                    <w:rPr>
                      <w:rFonts w:hint="eastAsia" w:eastAsia="宋体"/>
                      <w:color w:val="000000"/>
                      <w:kern w:val="2"/>
                      <w:highlight w:val="none"/>
                      <w:lang w:val="en-US" w:eastAsia="zh-CN"/>
                    </w:rPr>
                  </w:pPr>
                  <w:r>
                    <w:rPr>
                      <w:rFonts w:hint="eastAsia"/>
                      <w:color w:val="000000"/>
                      <w:kern w:val="2"/>
                      <w:highlight w:val="none"/>
                      <w:lang w:val="en-US" w:eastAsia="zh-CN"/>
                    </w:rPr>
                    <w:t>3</w:t>
                  </w:r>
                </w:p>
              </w:tc>
              <w:tc>
                <w:tcPr>
                  <w:tcW w:w="826" w:type="pct"/>
                  <w:noWrap w:val="0"/>
                  <w:vAlign w:val="center"/>
                </w:tcPr>
                <w:p>
                  <w:pPr>
                    <w:pStyle w:val="60"/>
                    <w:rPr>
                      <w:rFonts w:hint="default"/>
                      <w:color w:val="000000"/>
                      <w:kern w:val="2"/>
                      <w:highlight w:val="none"/>
                      <w:lang w:val="en-US" w:eastAsia="zh-CN"/>
                    </w:rPr>
                  </w:pPr>
                  <w:r>
                    <w:rPr>
                      <w:rFonts w:hint="eastAsia"/>
                      <w:color w:val="000000"/>
                      <w:kern w:val="2"/>
                      <w:highlight w:val="none"/>
                      <w:lang w:val="en-US" w:eastAsia="zh-CN"/>
                    </w:rPr>
                    <w:t>破碎机</w:t>
                  </w:r>
                </w:p>
              </w:tc>
              <w:tc>
                <w:tcPr>
                  <w:tcW w:w="408" w:type="pct"/>
                  <w:noWrap w:val="0"/>
                  <w:vAlign w:val="center"/>
                </w:tcPr>
                <w:p>
                  <w:pPr>
                    <w:pStyle w:val="60"/>
                    <w:rPr>
                      <w:rFonts w:hint="eastAsia" w:eastAsia="宋体"/>
                      <w:color w:val="000000"/>
                      <w:kern w:val="2"/>
                      <w:highlight w:val="none"/>
                      <w:lang w:val="en-US" w:eastAsia="zh-CN"/>
                    </w:rPr>
                  </w:pPr>
                  <w:r>
                    <w:rPr>
                      <w:rFonts w:hint="eastAsia"/>
                      <w:color w:val="000000"/>
                      <w:kern w:val="2"/>
                      <w:highlight w:val="none"/>
                      <w:lang w:val="en-US" w:eastAsia="zh-CN"/>
                    </w:rPr>
                    <w:t>2</w:t>
                  </w:r>
                </w:p>
              </w:tc>
              <w:tc>
                <w:tcPr>
                  <w:tcW w:w="645" w:type="pct"/>
                  <w:noWrap w:val="0"/>
                  <w:vAlign w:val="center"/>
                </w:tcPr>
                <w:p>
                  <w:pPr>
                    <w:pStyle w:val="60"/>
                    <w:rPr>
                      <w:rFonts w:hint="eastAsia"/>
                      <w:color w:val="000000"/>
                      <w:highlight w:val="none"/>
                      <w:lang w:val="en-US" w:eastAsia="zh-CN"/>
                    </w:rPr>
                  </w:pPr>
                  <w:r>
                    <w:rPr>
                      <w:rFonts w:hint="eastAsia"/>
                      <w:color w:val="000000"/>
                      <w:highlight w:val="none"/>
                      <w:lang w:val="en-US" w:eastAsia="zh-CN"/>
                    </w:rPr>
                    <w:t>90</w:t>
                  </w:r>
                </w:p>
              </w:tc>
              <w:tc>
                <w:tcPr>
                  <w:tcW w:w="860" w:type="pct"/>
                  <w:noWrap w:val="0"/>
                  <w:vAlign w:val="center"/>
                </w:tcPr>
                <w:p>
                  <w:pPr>
                    <w:pStyle w:val="60"/>
                    <w:rPr>
                      <w:rFonts w:hint="eastAsia"/>
                      <w:color w:val="000000"/>
                      <w:kern w:val="2"/>
                      <w:highlight w:val="none"/>
                    </w:rPr>
                  </w:pPr>
                  <w:r>
                    <w:rPr>
                      <w:rFonts w:hint="eastAsia"/>
                      <w:color w:val="000000"/>
                      <w:kern w:val="2"/>
                      <w:highlight w:val="none"/>
                    </w:rPr>
                    <w:t>厂房隔声、基础减震</w:t>
                  </w:r>
                </w:p>
              </w:tc>
              <w:tc>
                <w:tcPr>
                  <w:tcW w:w="772" w:type="dxa"/>
                  <w:noWrap w:val="0"/>
                  <w:vAlign w:val="center"/>
                </w:tcPr>
                <w:p>
                  <w:pPr>
                    <w:pStyle w:val="60"/>
                    <w:rPr>
                      <w:rFonts w:hint="eastAsia"/>
                      <w:color w:val="000000"/>
                      <w:kern w:val="2"/>
                      <w:highlight w:val="none"/>
                    </w:rPr>
                  </w:pPr>
                  <w:r>
                    <w:rPr>
                      <w:rFonts w:hint="eastAsia"/>
                      <w:color w:val="000000"/>
                      <w:kern w:val="2"/>
                      <w:highlight w:val="none"/>
                    </w:rPr>
                    <w:t>间断</w:t>
                  </w:r>
                </w:p>
              </w:tc>
              <w:tc>
                <w:tcPr>
                  <w:tcW w:w="1185" w:type="dxa"/>
                  <w:noWrap w:val="0"/>
                  <w:vAlign w:val="center"/>
                </w:tcPr>
                <w:p>
                  <w:pPr>
                    <w:pStyle w:val="60"/>
                    <w:rPr>
                      <w:rFonts w:hint="eastAsia"/>
                      <w:color w:val="000000"/>
                      <w:kern w:val="2"/>
                      <w:highlight w:val="none"/>
                    </w:rPr>
                  </w:pPr>
                  <w:r>
                    <w:rPr>
                      <w:rFonts w:hint="eastAsia"/>
                      <w:color w:val="000000"/>
                      <w:kern w:val="2"/>
                      <w:highlight w:val="none"/>
                    </w:rPr>
                    <w:t>降噪2</w:t>
                  </w:r>
                  <w:r>
                    <w:rPr>
                      <w:rFonts w:hint="eastAsia"/>
                      <w:color w:val="000000"/>
                      <w:kern w:val="2"/>
                      <w:highlight w:val="none"/>
                      <w:lang w:val="en-US" w:eastAsia="zh-CN"/>
                    </w:rPr>
                    <w:t>5</w:t>
                  </w:r>
                </w:p>
              </w:tc>
              <w:tc>
                <w:tcPr>
                  <w:tcW w:w="1189" w:type="dxa"/>
                  <w:noWrap w:val="0"/>
                  <w:vAlign w:val="center"/>
                </w:tcPr>
                <w:p>
                  <w:pPr>
                    <w:pStyle w:val="60"/>
                    <w:rPr>
                      <w:rFonts w:hint="eastAsia"/>
                      <w:color w:val="000000"/>
                      <w:kern w:val="2"/>
                      <w:highlight w:val="none"/>
                    </w:rPr>
                  </w:pPr>
                  <w:r>
                    <w:rPr>
                      <w:rFonts w:hint="eastAsia"/>
                      <w:color w:val="000000"/>
                      <w:kern w:val="2"/>
                      <w:highlight w:val="none"/>
                      <w:lang w:val="en-US" w:eastAsia="zh-CN"/>
                    </w:rPr>
                    <w:t>7</w:t>
                  </w:r>
                  <w:r>
                    <w:rPr>
                      <w:rFonts w:hint="eastAsia"/>
                      <w:color w:val="000000"/>
                      <w:kern w:val="2"/>
                      <w:highlight w:val="none"/>
                    </w:rPr>
                    <w:t>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282" w:type="pct"/>
                  <w:noWrap w:val="0"/>
                  <w:vAlign w:val="center"/>
                </w:tcPr>
                <w:p>
                  <w:pPr>
                    <w:pStyle w:val="60"/>
                    <w:rPr>
                      <w:rFonts w:hint="eastAsia" w:eastAsia="宋体"/>
                      <w:color w:val="000000"/>
                      <w:kern w:val="2"/>
                      <w:highlight w:val="none"/>
                      <w:lang w:eastAsia="zh-CN"/>
                    </w:rPr>
                  </w:pPr>
                  <w:r>
                    <w:rPr>
                      <w:rFonts w:hint="eastAsia"/>
                      <w:color w:val="000000"/>
                      <w:kern w:val="2"/>
                      <w:highlight w:val="none"/>
                      <w:lang w:val="en-US" w:eastAsia="zh-CN"/>
                    </w:rPr>
                    <w:t>4</w:t>
                  </w:r>
                </w:p>
              </w:tc>
              <w:tc>
                <w:tcPr>
                  <w:tcW w:w="826" w:type="pct"/>
                  <w:noWrap w:val="0"/>
                  <w:vAlign w:val="center"/>
                </w:tcPr>
                <w:p>
                  <w:pPr>
                    <w:pStyle w:val="60"/>
                    <w:rPr>
                      <w:rFonts w:hint="eastAsia"/>
                      <w:color w:val="000000"/>
                      <w:kern w:val="2"/>
                      <w:highlight w:val="none"/>
                    </w:rPr>
                  </w:pPr>
                  <w:r>
                    <w:rPr>
                      <w:rFonts w:hint="eastAsia"/>
                      <w:color w:val="000000"/>
                      <w:kern w:val="2"/>
                      <w:highlight w:val="none"/>
                    </w:rPr>
                    <w:t>风机</w:t>
                  </w:r>
                </w:p>
              </w:tc>
              <w:tc>
                <w:tcPr>
                  <w:tcW w:w="408" w:type="pct"/>
                  <w:noWrap w:val="0"/>
                  <w:vAlign w:val="center"/>
                </w:tcPr>
                <w:p>
                  <w:pPr>
                    <w:pStyle w:val="60"/>
                    <w:rPr>
                      <w:rFonts w:hint="eastAsia" w:eastAsia="宋体"/>
                      <w:color w:val="000000"/>
                      <w:kern w:val="2"/>
                      <w:highlight w:val="none"/>
                      <w:lang w:eastAsia="zh-CN"/>
                    </w:rPr>
                  </w:pPr>
                  <w:r>
                    <w:rPr>
                      <w:rFonts w:hint="eastAsia"/>
                      <w:color w:val="000000"/>
                      <w:kern w:val="2"/>
                      <w:highlight w:val="none"/>
                      <w:lang w:val="en-US" w:eastAsia="zh-CN"/>
                    </w:rPr>
                    <w:t>3</w:t>
                  </w:r>
                </w:p>
              </w:tc>
              <w:tc>
                <w:tcPr>
                  <w:tcW w:w="645" w:type="pct"/>
                  <w:noWrap w:val="0"/>
                  <w:vAlign w:val="center"/>
                </w:tcPr>
                <w:p>
                  <w:pPr>
                    <w:pStyle w:val="60"/>
                    <w:rPr>
                      <w:rFonts w:hint="default" w:eastAsia="宋体"/>
                      <w:color w:val="000000"/>
                      <w:kern w:val="2"/>
                      <w:highlight w:val="none"/>
                      <w:lang w:val="en-US" w:eastAsia="zh-CN"/>
                    </w:rPr>
                  </w:pPr>
                  <w:r>
                    <w:rPr>
                      <w:rFonts w:hint="eastAsia"/>
                      <w:color w:val="000000"/>
                      <w:kern w:val="2"/>
                      <w:highlight w:val="none"/>
                      <w:lang w:val="en-US" w:eastAsia="zh-CN"/>
                    </w:rPr>
                    <w:t>85</w:t>
                  </w:r>
                </w:p>
              </w:tc>
              <w:tc>
                <w:tcPr>
                  <w:tcW w:w="860" w:type="pct"/>
                  <w:noWrap w:val="0"/>
                  <w:vAlign w:val="center"/>
                </w:tcPr>
                <w:p>
                  <w:pPr>
                    <w:pStyle w:val="60"/>
                    <w:rPr>
                      <w:rFonts w:hint="eastAsia"/>
                      <w:color w:val="000000"/>
                      <w:kern w:val="2"/>
                      <w:highlight w:val="none"/>
                    </w:rPr>
                  </w:pPr>
                  <w:r>
                    <w:rPr>
                      <w:rFonts w:hint="eastAsia"/>
                      <w:color w:val="000000"/>
                      <w:kern w:val="2"/>
                      <w:highlight w:val="none"/>
                    </w:rPr>
                    <w:t>厂房隔声、基础减震</w:t>
                  </w:r>
                </w:p>
              </w:tc>
              <w:tc>
                <w:tcPr>
                  <w:tcW w:w="485" w:type="pct"/>
                  <w:noWrap w:val="0"/>
                  <w:vAlign w:val="center"/>
                </w:tcPr>
                <w:p>
                  <w:pPr>
                    <w:pStyle w:val="60"/>
                    <w:rPr>
                      <w:rFonts w:hint="eastAsia"/>
                      <w:color w:val="000000"/>
                      <w:kern w:val="2"/>
                      <w:highlight w:val="none"/>
                    </w:rPr>
                  </w:pPr>
                  <w:r>
                    <w:rPr>
                      <w:rFonts w:hint="eastAsia"/>
                      <w:color w:val="000000"/>
                      <w:kern w:val="2"/>
                      <w:highlight w:val="none"/>
                    </w:rPr>
                    <w:t>间断</w:t>
                  </w:r>
                </w:p>
              </w:tc>
              <w:tc>
                <w:tcPr>
                  <w:tcW w:w="744" w:type="pct"/>
                  <w:noWrap w:val="0"/>
                  <w:vAlign w:val="center"/>
                </w:tcPr>
                <w:p>
                  <w:pPr>
                    <w:pStyle w:val="60"/>
                    <w:rPr>
                      <w:rFonts w:hint="eastAsia" w:eastAsia="宋体"/>
                      <w:color w:val="000000"/>
                      <w:kern w:val="2"/>
                      <w:highlight w:val="none"/>
                      <w:lang w:eastAsia="zh-CN"/>
                    </w:rPr>
                  </w:pPr>
                  <w:r>
                    <w:rPr>
                      <w:rFonts w:hint="eastAsia"/>
                      <w:color w:val="000000"/>
                      <w:kern w:val="2"/>
                      <w:highlight w:val="none"/>
                    </w:rPr>
                    <w:t>降噪2</w:t>
                  </w:r>
                  <w:r>
                    <w:rPr>
                      <w:rFonts w:hint="eastAsia"/>
                      <w:color w:val="000000"/>
                      <w:kern w:val="2"/>
                      <w:highlight w:val="none"/>
                      <w:lang w:val="en-US" w:eastAsia="zh-CN"/>
                    </w:rPr>
                    <w:t>5</w:t>
                  </w:r>
                </w:p>
              </w:tc>
              <w:tc>
                <w:tcPr>
                  <w:tcW w:w="746" w:type="pct"/>
                  <w:noWrap w:val="0"/>
                  <w:vAlign w:val="center"/>
                </w:tcPr>
                <w:p>
                  <w:pPr>
                    <w:pStyle w:val="60"/>
                    <w:rPr>
                      <w:rFonts w:hint="eastAsia" w:eastAsia="宋体"/>
                      <w:color w:val="000000"/>
                      <w:kern w:val="2"/>
                      <w:highlight w:val="none"/>
                      <w:lang w:val="en-US" w:eastAsia="zh-CN"/>
                    </w:rPr>
                  </w:pPr>
                  <w:r>
                    <w:rPr>
                      <w:rFonts w:hint="eastAsia"/>
                      <w:color w:val="000000"/>
                      <w:kern w:val="2"/>
                      <w:highlight w:val="none"/>
                    </w:rPr>
                    <w:t>6</w:t>
                  </w:r>
                  <w:r>
                    <w:rPr>
                      <w:rFonts w:hint="eastAsia"/>
                      <w:color w:val="000000"/>
                      <w:kern w:val="2"/>
                      <w:highlight w:val="none"/>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282" w:type="pct"/>
                  <w:noWrap w:val="0"/>
                  <w:vAlign w:val="center"/>
                </w:tcPr>
                <w:p>
                  <w:pPr>
                    <w:pStyle w:val="60"/>
                    <w:rPr>
                      <w:rFonts w:hint="default"/>
                      <w:color w:val="000000"/>
                      <w:kern w:val="2"/>
                      <w:highlight w:val="none"/>
                      <w:lang w:val="en-US" w:eastAsia="zh-CN"/>
                    </w:rPr>
                  </w:pPr>
                  <w:r>
                    <w:rPr>
                      <w:rFonts w:hint="eastAsia"/>
                      <w:color w:val="000000"/>
                      <w:kern w:val="2"/>
                      <w:highlight w:val="none"/>
                      <w:lang w:val="en-US" w:eastAsia="zh-CN"/>
                    </w:rPr>
                    <w:t>5</w:t>
                  </w:r>
                </w:p>
              </w:tc>
              <w:tc>
                <w:tcPr>
                  <w:tcW w:w="826" w:type="pct"/>
                  <w:noWrap w:val="0"/>
                  <w:vAlign w:val="center"/>
                </w:tcPr>
                <w:p>
                  <w:pPr>
                    <w:pStyle w:val="60"/>
                    <w:rPr>
                      <w:rFonts w:hint="eastAsia" w:eastAsia="宋体"/>
                      <w:color w:val="000000"/>
                      <w:kern w:val="2"/>
                      <w:highlight w:val="none"/>
                      <w:lang w:val="en-US" w:eastAsia="zh-CN"/>
                    </w:rPr>
                  </w:pPr>
                  <w:r>
                    <w:rPr>
                      <w:rFonts w:hint="eastAsia"/>
                      <w:color w:val="000000"/>
                      <w:kern w:val="2"/>
                      <w:highlight w:val="none"/>
                      <w:lang w:val="en-US" w:eastAsia="zh-CN"/>
                    </w:rPr>
                    <w:t>给煤机</w:t>
                  </w:r>
                </w:p>
              </w:tc>
              <w:tc>
                <w:tcPr>
                  <w:tcW w:w="408" w:type="pct"/>
                  <w:noWrap w:val="0"/>
                  <w:vAlign w:val="center"/>
                </w:tcPr>
                <w:p>
                  <w:pPr>
                    <w:pStyle w:val="60"/>
                    <w:rPr>
                      <w:rFonts w:hint="eastAsia" w:eastAsia="宋体"/>
                      <w:color w:val="000000"/>
                      <w:kern w:val="2"/>
                      <w:highlight w:val="none"/>
                      <w:lang w:val="en-US" w:eastAsia="zh-CN"/>
                    </w:rPr>
                  </w:pPr>
                  <w:r>
                    <w:rPr>
                      <w:rFonts w:hint="eastAsia"/>
                      <w:color w:val="000000"/>
                      <w:kern w:val="2"/>
                      <w:highlight w:val="none"/>
                      <w:lang w:val="en-US" w:eastAsia="zh-CN"/>
                    </w:rPr>
                    <w:t>1</w:t>
                  </w:r>
                </w:p>
              </w:tc>
              <w:tc>
                <w:tcPr>
                  <w:tcW w:w="645" w:type="pct"/>
                  <w:noWrap w:val="0"/>
                  <w:vAlign w:val="center"/>
                </w:tcPr>
                <w:p>
                  <w:pPr>
                    <w:pStyle w:val="60"/>
                    <w:rPr>
                      <w:rFonts w:hint="default"/>
                      <w:color w:val="000000"/>
                      <w:kern w:val="2"/>
                      <w:highlight w:val="none"/>
                      <w:lang w:val="en-US" w:eastAsia="zh-CN"/>
                    </w:rPr>
                  </w:pPr>
                  <w:r>
                    <w:rPr>
                      <w:rFonts w:hint="eastAsia"/>
                      <w:color w:val="000000"/>
                      <w:kern w:val="2"/>
                      <w:highlight w:val="none"/>
                      <w:lang w:val="en-US" w:eastAsia="zh-CN"/>
                    </w:rPr>
                    <w:t>80</w:t>
                  </w:r>
                </w:p>
              </w:tc>
              <w:tc>
                <w:tcPr>
                  <w:tcW w:w="1369" w:type="dxa"/>
                  <w:noWrap w:val="0"/>
                  <w:vAlign w:val="center"/>
                </w:tcPr>
                <w:p>
                  <w:pPr>
                    <w:pStyle w:val="60"/>
                    <w:rPr>
                      <w:rFonts w:hint="eastAsia"/>
                      <w:color w:val="000000"/>
                      <w:kern w:val="2"/>
                      <w:highlight w:val="none"/>
                    </w:rPr>
                  </w:pPr>
                  <w:r>
                    <w:rPr>
                      <w:rFonts w:hint="eastAsia"/>
                      <w:color w:val="000000"/>
                      <w:kern w:val="2"/>
                      <w:highlight w:val="none"/>
                    </w:rPr>
                    <w:t>厂房隔声、基础减震</w:t>
                  </w:r>
                </w:p>
              </w:tc>
              <w:tc>
                <w:tcPr>
                  <w:tcW w:w="772" w:type="dxa"/>
                  <w:noWrap w:val="0"/>
                  <w:vAlign w:val="center"/>
                </w:tcPr>
                <w:p>
                  <w:pPr>
                    <w:pStyle w:val="60"/>
                    <w:rPr>
                      <w:rFonts w:hint="eastAsia"/>
                      <w:color w:val="000000"/>
                      <w:kern w:val="2"/>
                      <w:highlight w:val="none"/>
                    </w:rPr>
                  </w:pPr>
                  <w:r>
                    <w:rPr>
                      <w:rFonts w:hint="eastAsia"/>
                      <w:color w:val="000000"/>
                      <w:kern w:val="2"/>
                      <w:highlight w:val="none"/>
                    </w:rPr>
                    <w:t>间断</w:t>
                  </w:r>
                </w:p>
              </w:tc>
              <w:tc>
                <w:tcPr>
                  <w:tcW w:w="1185" w:type="dxa"/>
                  <w:noWrap w:val="0"/>
                  <w:vAlign w:val="center"/>
                </w:tcPr>
                <w:p>
                  <w:pPr>
                    <w:pStyle w:val="60"/>
                    <w:rPr>
                      <w:rFonts w:hint="eastAsia"/>
                      <w:color w:val="000000"/>
                      <w:kern w:val="2"/>
                      <w:highlight w:val="none"/>
                    </w:rPr>
                  </w:pPr>
                  <w:r>
                    <w:rPr>
                      <w:rFonts w:hint="eastAsia"/>
                      <w:color w:val="000000"/>
                      <w:kern w:val="2"/>
                      <w:highlight w:val="none"/>
                    </w:rPr>
                    <w:t>降噪2</w:t>
                  </w:r>
                  <w:r>
                    <w:rPr>
                      <w:rFonts w:hint="eastAsia"/>
                      <w:color w:val="000000"/>
                      <w:kern w:val="2"/>
                      <w:highlight w:val="none"/>
                      <w:lang w:val="en-US" w:eastAsia="zh-CN"/>
                    </w:rPr>
                    <w:t>5</w:t>
                  </w:r>
                </w:p>
              </w:tc>
              <w:tc>
                <w:tcPr>
                  <w:tcW w:w="746" w:type="pct"/>
                  <w:noWrap w:val="0"/>
                  <w:vAlign w:val="center"/>
                </w:tcPr>
                <w:p>
                  <w:pPr>
                    <w:pStyle w:val="60"/>
                    <w:rPr>
                      <w:rFonts w:hint="default" w:eastAsia="宋体"/>
                      <w:color w:val="000000"/>
                      <w:kern w:val="2"/>
                      <w:highlight w:val="none"/>
                      <w:lang w:val="en-US" w:eastAsia="zh-CN"/>
                    </w:rPr>
                  </w:pPr>
                  <w:r>
                    <w:rPr>
                      <w:rFonts w:hint="eastAsia"/>
                      <w:color w:val="000000"/>
                      <w:kern w:val="2"/>
                      <w:highlight w:val="none"/>
                      <w:lang w:val="en-US" w:eastAsia="zh-CN"/>
                    </w:rPr>
                    <w:t>55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282" w:type="pct"/>
                  <w:noWrap w:val="0"/>
                  <w:vAlign w:val="center"/>
                </w:tcPr>
                <w:p>
                  <w:pPr>
                    <w:pStyle w:val="60"/>
                    <w:rPr>
                      <w:rFonts w:hint="default"/>
                      <w:color w:val="000000"/>
                      <w:kern w:val="2"/>
                      <w:highlight w:val="none"/>
                      <w:lang w:val="en-US" w:eastAsia="zh-CN"/>
                    </w:rPr>
                  </w:pPr>
                  <w:r>
                    <w:rPr>
                      <w:rFonts w:hint="eastAsia"/>
                      <w:color w:val="000000"/>
                      <w:kern w:val="2"/>
                      <w:highlight w:val="none"/>
                      <w:lang w:val="en-US" w:eastAsia="zh-CN"/>
                    </w:rPr>
                    <w:t>6</w:t>
                  </w:r>
                </w:p>
              </w:tc>
              <w:tc>
                <w:tcPr>
                  <w:tcW w:w="826" w:type="pct"/>
                  <w:noWrap w:val="0"/>
                  <w:vAlign w:val="center"/>
                </w:tcPr>
                <w:p>
                  <w:pPr>
                    <w:pStyle w:val="60"/>
                    <w:rPr>
                      <w:rFonts w:hint="default" w:eastAsia="宋体"/>
                      <w:color w:val="000000"/>
                      <w:kern w:val="2"/>
                      <w:highlight w:val="none"/>
                      <w:lang w:val="en-US" w:eastAsia="zh-CN"/>
                    </w:rPr>
                  </w:pPr>
                  <w:r>
                    <w:rPr>
                      <w:rFonts w:hint="eastAsia"/>
                      <w:color w:val="000000"/>
                      <w:kern w:val="2"/>
                      <w:highlight w:val="none"/>
                      <w:lang w:val="en-US" w:eastAsia="zh-CN"/>
                    </w:rPr>
                    <w:t>干燥机</w:t>
                  </w:r>
                </w:p>
              </w:tc>
              <w:tc>
                <w:tcPr>
                  <w:tcW w:w="408" w:type="pct"/>
                  <w:noWrap w:val="0"/>
                  <w:vAlign w:val="center"/>
                </w:tcPr>
                <w:p>
                  <w:pPr>
                    <w:pStyle w:val="60"/>
                    <w:rPr>
                      <w:rFonts w:hint="eastAsia" w:eastAsia="宋体"/>
                      <w:color w:val="000000"/>
                      <w:kern w:val="2"/>
                      <w:highlight w:val="none"/>
                      <w:lang w:val="en-US" w:eastAsia="zh-CN"/>
                    </w:rPr>
                  </w:pPr>
                  <w:r>
                    <w:rPr>
                      <w:rFonts w:hint="eastAsia"/>
                      <w:color w:val="000000"/>
                      <w:kern w:val="2"/>
                      <w:highlight w:val="none"/>
                      <w:lang w:val="en-US" w:eastAsia="zh-CN"/>
                    </w:rPr>
                    <w:t>1</w:t>
                  </w:r>
                </w:p>
              </w:tc>
              <w:tc>
                <w:tcPr>
                  <w:tcW w:w="645" w:type="pct"/>
                  <w:noWrap w:val="0"/>
                  <w:vAlign w:val="center"/>
                </w:tcPr>
                <w:p>
                  <w:pPr>
                    <w:pStyle w:val="60"/>
                    <w:rPr>
                      <w:rFonts w:hint="eastAsia"/>
                      <w:color w:val="000000"/>
                      <w:kern w:val="2"/>
                      <w:highlight w:val="none"/>
                      <w:lang w:val="en-US" w:eastAsia="zh-CN"/>
                    </w:rPr>
                  </w:pPr>
                  <w:r>
                    <w:rPr>
                      <w:rFonts w:hint="eastAsia"/>
                      <w:color w:val="000000"/>
                      <w:kern w:val="2"/>
                      <w:highlight w:val="none"/>
                      <w:lang w:val="en-US" w:eastAsia="zh-CN"/>
                    </w:rPr>
                    <w:t>80</w:t>
                  </w:r>
                </w:p>
              </w:tc>
              <w:tc>
                <w:tcPr>
                  <w:tcW w:w="1369" w:type="dxa"/>
                  <w:noWrap w:val="0"/>
                  <w:vAlign w:val="center"/>
                </w:tcPr>
                <w:p>
                  <w:pPr>
                    <w:pStyle w:val="60"/>
                    <w:rPr>
                      <w:rFonts w:hint="eastAsia"/>
                      <w:color w:val="000000"/>
                      <w:kern w:val="2"/>
                      <w:highlight w:val="none"/>
                    </w:rPr>
                  </w:pPr>
                  <w:r>
                    <w:rPr>
                      <w:rFonts w:hint="eastAsia"/>
                      <w:color w:val="000000"/>
                      <w:kern w:val="2"/>
                      <w:highlight w:val="none"/>
                    </w:rPr>
                    <w:t>厂房隔声、基础减震</w:t>
                  </w:r>
                </w:p>
              </w:tc>
              <w:tc>
                <w:tcPr>
                  <w:tcW w:w="772" w:type="dxa"/>
                  <w:noWrap w:val="0"/>
                  <w:vAlign w:val="center"/>
                </w:tcPr>
                <w:p>
                  <w:pPr>
                    <w:pStyle w:val="60"/>
                    <w:rPr>
                      <w:rFonts w:hint="eastAsia"/>
                      <w:color w:val="000000"/>
                      <w:kern w:val="2"/>
                      <w:highlight w:val="none"/>
                    </w:rPr>
                  </w:pPr>
                  <w:r>
                    <w:rPr>
                      <w:rFonts w:hint="eastAsia"/>
                      <w:color w:val="000000"/>
                      <w:kern w:val="2"/>
                      <w:highlight w:val="none"/>
                    </w:rPr>
                    <w:t>间断</w:t>
                  </w:r>
                </w:p>
              </w:tc>
              <w:tc>
                <w:tcPr>
                  <w:tcW w:w="1185" w:type="dxa"/>
                  <w:noWrap w:val="0"/>
                  <w:vAlign w:val="center"/>
                </w:tcPr>
                <w:p>
                  <w:pPr>
                    <w:pStyle w:val="60"/>
                    <w:rPr>
                      <w:rFonts w:hint="eastAsia"/>
                      <w:color w:val="000000"/>
                      <w:kern w:val="2"/>
                      <w:highlight w:val="none"/>
                    </w:rPr>
                  </w:pPr>
                  <w:r>
                    <w:rPr>
                      <w:rFonts w:hint="eastAsia"/>
                      <w:color w:val="000000"/>
                      <w:kern w:val="2"/>
                      <w:highlight w:val="none"/>
                    </w:rPr>
                    <w:t>降噪2</w:t>
                  </w:r>
                  <w:r>
                    <w:rPr>
                      <w:rFonts w:hint="eastAsia"/>
                      <w:color w:val="000000"/>
                      <w:kern w:val="2"/>
                      <w:highlight w:val="none"/>
                      <w:lang w:val="en-US" w:eastAsia="zh-CN"/>
                    </w:rPr>
                    <w:t>5</w:t>
                  </w:r>
                </w:p>
              </w:tc>
              <w:tc>
                <w:tcPr>
                  <w:tcW w:w="746" w:type="pct"/>
                  <w:noWrap w:val="0"/>
                  <w:vAlign w:val="center"/>
                </w:tcPr>
                <w:p>
                  <w:pPr>
                    <w:pStyle w:val="60"/>
                    <w:rPr>
                      <w:rFonts w:hint="default" w:eastAsia="宋体"/>
                      <w:color w:val="000000"/>
                      <w:kern w:val="2"/>
                      <w:highlight w:val="none"/>
                      <w:lang w:val="en-US" w:eastAsia="zh-CN"/>
                    </w:rPr>
                  </w:pPr>
                  <w:r>
                    <w:rPr>
                      <w:rFonts w:hint="eastAsia"/>
                      <w:color w:val="000000"/>
                      <w:kern w:val="2"/>
                      <w:highlight w:val="none"/>
                      <w:lang w:val="en-US" w:eastAsia="zh-CN"/>
                    </w:rPr>
                    <w:t>55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282" w:type="pct"/>
                  <w:noWrap w:val="0"/>
                  <w:vAlign w:val="center"/>
                </w:tcPr>
                <w:p>
                  <w:pPr>
                    <w:pStyle w:val="60"/>
                    <w:rPr>
                      <w:rFonts w:hint="default"/>
                      <w:color w:val="000000"/>
                      <w:kern w:val="2"/>
                      <w:highlight w:val="none"/>
                      <w:lang w:val="en-US" w:eastAsia="zh-CN"/>
                    </w:rPr>
                  </w:pPr>
                  <w:r>
                    <w:rPr>
                      <w:rFonts w:hint="eastAsia"/>
                      <w:color w:val="000000"/>
                      <w:kern w:val="2"/>
                      <w:highlight w:val="none"/>
                      <w:lang w:val="en-US" w:eastAsia="zh-CN"/>
                    </w:rPr>
                    <w:t>7</w:t>
                  </w:r>
                </w:p>
              </w:tc>
              <w:tc>
                <w:tcPr>
                  <w:tcW w:w="826" w:type="pct"/>
                  <w:noWrap w:val="0"/>
                  <w:vAlign w:val="center"/>
                </w:tcPr>
                <w:p>
                  <w:pPr>
                    <w:pStyle w:val="60"/>
                    <w:rPr>
                      <w:rFonts w:hint="eastAsia" w:eastAsia="宋体"/>
                      <w:color w:val="000000"/>
                      <w:kern w:val="2"/>
                      <w:highlight w:val="none"/>
                      <w:lang w:val="en-US" w:eastAsia="zh-CN"/>
                    </w:rPr>
                  </w:pPr>
                  <w:r>
                    <w:rPr>
                      <w:rFonts w:hint="eastAsia"/>
                      <w:color w:val="000000"/>
                      <w:kern w:val="2"/>
                      <w:highlight w:val="none"/>
                      <w:lang w:val="en-US" w:eastAsia="zh-CN"/>
                    </w:rPr>
                    <w:t>热风炉</w:t>
                  </w:r>
                </w:p>
              </w:tc>
              <w:tc>
                <w:tcPr>
                  <w:tcW w:w="408" w:type="pct"/>
                  <w:noWrap w:val="0"/>
                  <w:vAlign w:val="center"/>
                </w:tcPr>
                <w:p>
                  <w:pPr>
                    <w:pStyle w:val="60"/>
                    <w:rPr>
                      <w:rFonts w:hint="eastAsia" w:eastAsia="宋体"/>
                      <w:color w:val="000000"/>
                      <w:kern w:val="2"/>
                      <w:highlight w:val="none"/>
                      <w:lang w:val="en-US" w:eastAsia="zh-CN"/>
                    </w:rPr>
                  </w:pPr>
                  <w:r>
                    <w:rPr>
                      <w:rFonts w:hint="eastAsia"/>
                      <w:color w:val="000000"/>
                      <w:kern w:val="2"/>
                      <w:highlight w:val="none"/>
                      <w:lang w:val="en-US" w:eastAsia="zh-CN"/>
                    </w:rPr>
                    <w:t>1</w:t>
                  </w:r>
                </w:p>
              </w:tc>
              <w:tc>
                <w:tcPr>
                  <w:tcW w:w="645" w:type="pct"/>
                  <w:noWrap w:val="0"/>
                  <w:vAlign w:val="center"/>
                </w:tcPr>
                <w:p>
                  <w:pPr>
                    <w:pStyle w:val="60"/>
                    <w:rPr>
                      <w:rFonts w:hint="default"/>
                      <w:color w:val="000000"/>
                      <w:kern w:val="2"/>
                      <w:highlight w:val="none"/>
                      <w:lang w:val="en-US" w:eastAsia="zh-CN"/>
                    </w:rPr>
                  </w:pPr>
                  <w:r>
                    <w:rPr>
                      <w:rFonts w:hint="eastAsia"/>
                      <w:color w:val="000000"/>
                      <w:kern w:val="2"/>
                      <w:highlight w:val="none"/>
                      <w:lang w:val="en-US" w:eastAsia="zh-CN"/>
                    </w:rPr>
                    <w:t>80</w:t>
                  </w:r>
                </w:p>
              </w:tc>
              <w:tc>
                <w:tcPr>
                  <w:tcW w:w="1369" w:type="dxa"/>
                  <w:noWrap w:val="0"/>
                  <w:vAlign w:val="center"/>
                </w:tcPr>
                <w:p>
                  <w:pPr>
                    <w:pStyle w:val="60"/>
                    <w:rPr>
                      <w:rFonts w:hint="eastAsia"/>
                      <w:color w:val="000000"/>
                      <w:kern w:val="2"/>
                      <w:highlight w:val="none"/>
                    </w:rPr>
                  </w:pPr>
                  <w:r>
                    <w:rPr>
                      <w:rFonts w:hint="eastAsia"/>
                      <w:color w:val="000000"/>
                      <w:kern w:val="2"/>
                      <w:highlight w:val="none"/>
                    </w:rPr>
                    <w:t>厂房隔声、基础减震</w:t>
                  </w:r>
                </w:p>
              </w:tc>
              <w:tc>
                <w:tcPr>
                  <w:tcW w:w="772" w:type="dxa"/>
                  <w:noWrap w:val="0"/>
                  <w:vAlign w:val="center"/>
                </w:tcPr>
                <w:p>
                  <w:pPr>
                    <w:pStyle w:val="60"/>
                    <w:rPr>
                      <w:rFonts w:hint="eastAsia"/>
                      <w:color w:val="000000"/>
                      <w:kern w:val="2"/>
                      <w:highlight w:val="none"/>
                    </w:rPr>
                  </w:pPr>
                  <w:r>
                    <w:rPr>
                      <w:rFonts w:hint="eastAsia"/>
                      <w:color w:val="000000"/>
                      <w:kern w:val="2"/>
                      <w:highlight w:val="none"/>
                    </w:rPr>
                    <w:t>间断</w:t>
                  </w:r>
                </w:p>
              </w:tc>
              <w:tc>
                <w:tcPr>
                  <w:tcW w:w="1185" w:type="dxa"/>
                  <w:noWrap w:val="0"/>
                  <w:vAlign w:val="center"/>
                </w:tcPr>
                <w:p>
                  <w:pPr>
                    <w:pStyle w:val="60"/>
                    <w:rPr>
                      <w:rFonts w:hint="eastAsia"/>
                      <w:color w:val="000000"/>
                      <w:kern w:val="2"/>
                      <w:highlight w:val="none"/>
                    </w:rPr>
                  </w:pPr>
                  <w:r>
                    <w:rPr>
                      <w:rFonts w:hint="eastAsia"/>
                      <w:color w:val="000000"/>
                      <w:kern w:val="2"/>
                      <w:highlight w:val="none"/>
                    </w:rPr>
                    <w:t>降噪2</w:t>
                  </w:r>
                  <w:r>
                    <w:rPr>
                      <w:rFonts w:hint="eastAsia"/>
                      <w:color w:val="000000"/>
                      <w:kern w:val="2"/>
                      <w:highlight w:val="none"/>
                      <w:lang w:val="en-US" w:eastAsia="zh-CN"/>
                    </w:rPr>
                    <w:t>5</w:t>
                  </w:r>
                </w:p>
              </w:tc>
              <w:tc>
                <w:tcPr>
                  <w:tcW w:w="1189" w:type="dxa"/>
                  <w:noWrap w:val="0"/>
                  <w:vAlign w:val="center"/>
                </w:tcPr>
                <w:p>
                  <w:pPr>
                    <w:pStyle w:val="60"/>
                    <w:rPr>
                      <w:rFonts w:hint="eastAsia"/>
                      <w:color w:val="000000"/>
                      <w:kern w:val="2"/>
                      <w:highlight w:val="none"/>
                    </w:rPr>
                  </w:pPr>
                  <w:r>
                    <w:rPr>
                      <w:rFonts w:hint="eastAsia"/>
                      <w:color w:val="000000"/>
                      <w:kern w:val="2"/>
                      <w:highlight w:val="none"/>
                      <w:lang w:val="en-US" w:eastAsia="zh-CN"/>
                    </w:rPr>
                    <w:t>55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282" w:type="pct"/>
                  <w:noWrap w:val="0"/>
                  <w:vAlign w:val="center"/>
                </w:tcPr>
                <w:p>
                  <w:pPr>
                    <w:pStyle w:val="60"/>
                    <w:rPr>
                      <w:rFonts w:hint="default"/>
                      <w:color w:val="000000"/>
                      <w:kern w:val="2"/>
                      <w:highlight w:val="none"/>
                      <w:lang w:val="en-US" w:eastAsia="zh-CN"/>
                    </w:rPr>
                  </w:pPr>
                  <w:r>
                    <w:rPr>
                      <w:rFonts w:hint="eastAsia"/>
                      <w:color w:val="000000"/>
                      <w:kern w:val="2"/>
                      <w:highlight w:val="none"/>
                      <w:lang w:val="en-US" w:eastAsia="zh-CN"/>
                    </w:rPr>
                    <w:t>8</w:t>
                  </w:r>
                </w:p>
              </w:tc>
              <w:tc>
                <w:tcPr>
                  <w:tcW w:w="826" w:type="pct"/>
                  <w:noWrap w:val="0"/>
                  <w:vAlign w:val="center"/>
                </w:tcPr>
                <w:p>
                  <w:pPr>
                    <w:pStyle w:val="60"/>
                    <w:rPr>
                      <w:rFonts w:hint="eastAsia"/>
                      <w:color w:val="000000"/>
                      <w:kern w:val="2"/>
                      <w:highlight w:val="none"/>
                      <w:lang w:val="en-US" w:eastAsia="zh-CN"/>
                    </w:rPr>
                  </w:pPr>
                  <w:r>
                    <w:rPr>
                      <w:color w:val="000000"/>
                      <w:sz w:val="21"/>
                      <w:szCs w:val="21"/>
                      <w:highlight w:val="none"/>
                    </w:rPr>
                    <w:t>双轴打散机</w:t>
                  </w:r>
                </w:p>
              </w:tc>
              <w:tc>
                <w:tcPr>
                  <w:tcW w:w="408" w:type="pct"/>
                  <w:noWrap w:val="0"/>
                  <w:vAlign w:val="center"/>
                </w:tcPr>
                <w:p>
                  <w:pPr>
                    <w:pStyle w:val="60"/>
                    <w:rPr>
                      <w:rFonts w:hint="default"/>
                      <w:color w:val="000000"/>
                      <w:kern w:val="2"/>
                      <w:highlight w:val="none"/>
                      <w:lang w:val="en-US" w:eastAsia="zh-CN"/>
                    </w:rPr>
                  </w:pPr>
                  <w:r>
                    <w:rPr>
                      <w:rFonts w:hint="eastAsia"/>
                      <w:color w:val="000000"/>
                      <w:kern w:val="2"/>
                      <w:highlight w:val="none"/>
                      <w:lang w:val="en-US" w:eastAsia="zh-CN"/>
                    </w:rPr>
                    <w:t>1</w:t>
                  </w:r>
                </w:p>
              </w:tc>
              <w:tc>
                <w:tcPr>
                  <w:tcW w:w="645" w:type="pct"/>
                  <w:noWrap w:val="0"/>
                  <w:vAlign w:val="center"/>
                </w:tcPr>
                <w:p>
                  <w:pPr>
                    <w:pStyle w:val="60"/>
                    <w:rPr>
                      <w:rFonts w:hint="default"/>
                      <w:color w:val="000000"/>
                      <w:kern w:val="2"/>
                      <w:highlight w:val="none"/>
                      <w:lang w:val="en-US" w:eastAsia="zh-CN"/>
                    </w:rPr>
                  </w:pPr>
                  <w:r>
                    <w:rPr>
                      <w:rFonts w:hint="eastAsia"/>
                      <w:color w:val="000000"/>
                      <w:kern w:val="2"/>
                      <w:highlight w:val="none"/>
                      <w:lang w:val="en-US" w:eastAsia="zh-CN"/>
                    </w:rPr>
                    <w:t>80</w:t>
                  </w:r>
                </w:p>
              </w:tc>
              <w:tc>
                <w:tcPr>
                  <w:tcW w:w="1369" w:type="dxa"/>
                  <w:noWrap w:val="0"/>
                  <w:vAlign w:val="center"/>
                </w:tcPr>
                <w:p>
                  <w:pPr>
                    <w:pStyle w:val="60"/>
                    <w:rPr>
                      <w:rFonts w:hint="eastAsia"/>
                      <w:color w:val="000000"/>
                      <w:kern w:val="2"/>
                      <w:highlight w:val="none"/>
                    </w:rPr>
                  </w:pPr>
                  <w:r>
                    <w:rPr>
                      <w:rFonts w:hint="eastAsia"/>
                      <w:color w:val="000000"/>
                      <w:kern w:val="2"/>
                      <w:highlight w:val="none"/>
                    </w:rPr>
                    <w:t>厂房隔声、基础减震</w:t>
                  </w:r>
                </w:p>
              </w:tc>
              <w:tc>
                <w:tcPr>
                  <w:tcW w:w="772" w:type="dxa"/>
                  <w:noWrap w:val="0"/>
                  <w:vAlign w:val="center"/>
                </w:tcPr>
                <w:p>
                  <w:pPr>
                    <w:pStyle w:val="60"/>
                    <w:rPr>
                      <w:rFonts w:hint="eastAsia"/>
                      <w:color w:val="000000"/>
                      <w:kern w:val="2"/>
                      <w:highlight w:val="none"/>
                    </w:rPr>
                  </w:pPr>
                  <w:r>
                    <w:rPr>
                      <w:rFonts w:hint="eastAsia"/>
                      <w:color w:val="000000"/>
                      <w:kern w:val="2"/>
                      <w:highlight w:val="none"/>
                    </w:rPr>
                    <w:t>间断</w:t>
                  </w:r>
                </w:p>
              </w:tc>
              <w:tc>
                <w:tcPr>
                  <w:tcW w:w="1185" w:type="dxa"/>
                  <w:noWrap w:val="0"/>
                  <w:vAlign w:val="center"/>
                </w:tcPr>
                <w:p>
                  <w:pPr>
                    <w:pStyle w:val="60"/>
                    <w:rPr>
                      <w:rFonts w:hint="eastAsia"/>
                      <w:color w:val="000000"/>
                      <w:kern w:val="2"/>
                      <w:highlight w:val="none"/>
                    </w:rPr>
                  </w:pPr>
                  <w:r>
                    <w:rPr>
                      <w:rFonts w:hint="eastAsia"/>
                      <w:color w:val="000000"/>
                      <w:kern w:val="2"/>
                      <w:highlight w:val="none"/>
                    </w:rPr>
                    <w:t>降噪2</w:t>
                  </w:r>
                  <w:r>
                    <w:rPr>
                      <w:rFonts w:hint="eastAsia"/>
                      <w:color w:val="000000"/>
                      <w:kern w:val="2"/>
                      <w:highlight w:val="none"/>
                      <w:lang w:val="en-US" w:eastAsia="zh-CN"/>
                    </w:rPr>
                    <w:t>5</w:t>
                  </w:r>
                </w:p>
              </w:tc>
              <w:tc>
                <w:tcPr>
                  <w:tcW w:w="1189" w:type="dxa"/>
                  <w:noWrap w:val="0"/>
                  <w:vAlign w:val="center"/>
                </w:tcPr>
                <w:p>
                  <w:pPr>
                    <w:pStyle w:val="60"/>
                    <w:rPr>
                      <w:rFonts w:hint="eastAsia"/>
                      <w:color w:val="000000"/>
                      <w:kern w:val="2"/>
                      <w:highlight w:val="none"/>
                      <w:lang w:val="en-US" w:eastAsia="zh-CN"/>
                    </w:rPr>
                  </w:pPr>
                  <w:r>
                    <w:rPr>
                      <w:rFonts w:hint="eastAsia"/>
                      <w:color w:val="000000"/>
                      <w:kern w:val="2"/>
                      <w:highlight w:val="none"/>
                      <w:lang w:val="en-US" w:eastAsia="zh-CN"/>
                    </w:rPr>
                    <w:t>55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282" w:type="pct"/>
                  <w:noWrap w:val="0"/>
                  <w:vAlign w:val="center"/>
                </w:tcPr>
                <w:p>
                  <w:pPr>
                    <w:pStyle w:val="60"/>
                    <w:rPr>
                      <w:rFonts w:hint="default"/>
                      <w:color w:val="000000"/>
                      <w:kern w:val="2"/>
                      <w:highlight w:val="none"/>
                      <w:lang w:val="en-US" w:eastAsia="zh-CN"/>
                    </w:rPr>
                  </w:pPr>
                  <w:r>
                    <w:rPr>
                      <w:rFonts w:hint="eastAsia"/>
                      <w:color w:val="000000"/>
                      <w:kern w:val="2"/>
                      <w:highlight w:val="none"/>
                      <w:lang w:val="en-US" w:eastAsia="zh-CN"/>
                    </w:rPr>
                    <w:t>9</w:t>
                  </w:r>
                </w:p>
              </w:tc>
              <w:tc>
                <w:tcPr>
                  <w:tcW w:w="826" w:type="pct"/>
                  <w:noWrap w:val="0"/>
                  <w:vAlign w:val="center"/>
                </w:tcPr>
                <w:p>
                  <w:pPr>
                    <w:pStyle w:val="60"/>
                    <w:rPr>
                      <w:color w:val="000000"/>
                      <w:sz w:val="21"/>
                      <w:szCs w:val="21"/>
                      <w:highlight w:val="none"/>
                    </w:rPr>
                  </w:pPr>
                  <w:r>
                    <w:rPr>
                      <w:color w:val="000000"/>
                      <w:sz w:val="21"/>
                      <w:szCs w:val="21"/>
                      <w:highlight w:val="none"/>
                    </w:rPr>
                    <w:t>螺旋给料机</w:t>
                  </w:r>
                </w:p>
              </w:tc>
              <w:tc>
                <w:tcPr>
                  <w:tcW w:w="408" w:type="pct"/>
                  <w:noWrap w:val="0"/>
                  <w:vAlign w:val="center"/>
                </w:tcPr>
                <w:p>
                  <w:pPr>
                    <w:pStyle w:val="60"/>
                    <w:rPr>
                      <w:rFonts w:hint="default"/>
                      <w:color w:val="000000"/>
                      <w:kern w:val="2"/>
                      <w:highlight w:val="none"/>
                      <w:lang w:val="en-US" w:eastAsia="zh-CN"/>
                    </w:rPr>
                  </w:pPr>
                  <w:r>
                    <w:rPr>
                      <w:rFonts w:hint="eastAsia"/>
                      <w:color w:val="000000"/>
                      <w:kern w:val="2"/>
                      <w:highlight w:val="none"/>
                      <w:lang w:val="en-US" w:eastAsia="zh-CN"/>
                    </w:rPr>
                    <w:t>1</w:t>
                  </w:r>
                </w:p>
              </w:tc>
              <w:tc>
                <w:tcPr>
                  <w:tcW w:w="645" w:type="pct"/>
                  <w:noWrap w:val="0"/>
                  <w:vAlign w:val="center"/>
                </w:tcPr>
                <w:p>
                  <w:pPr>
                    <w:pStyle w:val="60"/>
                    <w:rPr>
                      <w:rFonts w:hint="eastAsia"/>
                      <w:color w:val="000000"/>
                      <w:kern w:val="2"/>
                      <w:highlight w:val="none"/>
                      <w:lang w:val="en-US" w:eastAsia="zh-CN"/>
                    </w:rPr>
                  </w:pPr>
                  <w:r>
                    <w:rPr>
                      <w:rFonts w:hint="eastAsia"/>
                      <w:color w:val="000000"/>
                      <w:kern w:val="2"/>
                      <w:highlight w:val="none"/>
                      <w:lang w:val="en-US" w:eastAsia="zh-CN"/>
                    </w:rPr>
                    <w:t>80</w:t>
                  </w:r>
                </w:p>
              </w:tc>
              <w:tc>
                <w:tcPr>
                  <w:tcW w:w="1369" w:type="dxa"/>
                  <w:noWrap w:val="0"/>
                  <w:vAlign w:val="center"/>
                </w:tcPr>
                <w:p>
                  <w:pPr>
                    <w:pStyle w:val="60"/>
                    <w:rPr>
                      <w:rFonts w:hint="eastAsia"/>
                      <w:color w:val="000000"/>
                      <w:kern w:val="2"/>
                      <w:highlight w:val="none"/>
                    </w:rPr>
                  </w:pPr>
                  <w:r>
                    <w:rPr>
                      <w:rFonts w:hint="eastAsia"/>
                      <w:color w:val="000000"/>
                      <w:kern w:val="2"/>
                      <w:highlight w:val="none"/>
                    </w:rPr>
                    <w:t>厂房隔声、基础减震</w:t>
                  </w:r>
                </w:p>
              </w:tc>
              <w:tc>
                <w:tcPr>
                  <w:tcW w:w="772" w:type="dxa"/>
                  <w:noWrap w:val="0"/>
                  <w:vAlign w:val="center"/>
                </w:tcPr>
                <w:p>
                  <w:pPr>
                    <w:pStyle w:val="60"/>
                    <w:rPr>
                      <w:rFonts w:hint="eastAsia"/>
                      <w:color w:val="000000"/>
                      <w:kern w:val="2"/>
                      <w:highlight w:val="none"/>
                    </w:rPr>
                  </w:pPr>
                  <w:r>
                    <w:rPr>
                      <w:rFonts w:hint="eastAsia"/>
                      <w:color w:val="000000"/>
                      <w:kern w:val="2"/>
                      <w:highlight w:val="none"/>
                    </w:rPr>
                    <w:t>间断</w:t>
                  </w:r>
                </w:p>
              </w:tc>
              <w:tc>
                <w:tcPr>
                  <w:tcW w:w="1185" w:type="dxa"/>
                  <w:noWrap w:val="0"/>
                  <w:vAlign w:val="center"/>
                </w:tcPr>
                <w:p>
                  <w:pPr>
                    <w:pStyle w:val="60"/>
                    <w:rPr>
                      <w:rFonts w:hint="eastAsia"/>
                      <w:color w:val="000000"/>
                      <w:kern w:val="2"/>
                      <w:highlight w:val="none"/>
                    </w:rPr>
                  </w:pPr>
                  <w:r>
                    <w:rPr>
                      <w:rFonts w:hint="eastAsia"/>
                      <w:color w:val="000000"/>
                      <w:kern w:val="2"/>
                      <w:highlight w:val="none"/>
                    </w:rPr>
                    <w:t>降噪2</w:t>
                  </w:r>
                  <w:r>
                    <w:rPr>
                      <w:rFonts w:hint="eastAsia"/>
                      <w:color w:val="000000"/>
                      <w:kern w:val="2"/>
                      <w:highlight w:val="none"/>
                      <w:lang w:val="en-US" w:eastAsia="zh-CN"/>
                    </w:rPr>
                    <w:t>5</w:t>
                  </w:r>
                </w:p>
              </w:tc>
              <w:tc>
                <w:tcPr>
                  <w:tcW w:w="1189" w:type="dxa"/>
                  <w:noWrap w:val="0"/>
                  <w:vAlign w:val="center"/>
                </w:tcPr>
                <w:p>
                  <w:pPr>
                    <w:pStyle w:val="60"/>
                    <w:rPr>
                      <w:rFonts w:hint="eastAsia"/>
                      <w:color w:val="000000"/>
                      <w:kern w:val="2"/>
                      <w:highlight w:val="none"/>
                      <w:lang w:val="en-US" w:eastAsia="zh-CN"/>
                    </w:rPr>
                  </w:pPr>
                  <w:r>
                    <w:rPr>
                      <w:rFonts w:hint="eastAsia"/>
                      <w:color w:val="000000"/>
                      <w:kern w:val="2"/>
                      <w:highlight w:val="none"/>
                      <w:lang w:val="en-US" w:eastAsia="zh-CN"/>
                    </w:rPr>
                    <w:t>55</w:t>
                  </w:r>
                </w:p>
              </w:tc>
            </w:tr>
          </w:tbl>
          <w:p>
            <w:pPr>
              <w:spacing w:line="360" w:lineRule="auto"/>
              <w:ind w:firstLine="480" w:firstLineChars="200"/>
              <w:rPr>
                <w:color w:val="000000"/>
                <w:sz w:val="24"/>
                <w:highlight w:val="none"/>
              </w:rPr>
            </w:pPr>
            <w:r>
              <w:rPr>
                <w:color w:val="000000"/>
                <w:sz w:val="24"/>
                <w:highlight w:val="none"/>
              </w:rPr>
              <w:t>本次环境噪声预测，采用《环境影响评价技术导则声环境》</w:t>
            </w:r>
            <w:r>
              <w:rPr>
                <w:rFonts w:hint="default" w:ascii="Times New Roman" w:hAnsi="Times New Roman" w:cs="Times New Roman"/>
                <w:color w:val="000000"/>
                <w:sz w:val="24"/>
                <w:highlight w:val="none"/>
              </w:rPr>
              <w:t>（HJ2.4-20</w:t>
            </w:r>
            <w:r>
              <w:rPr>
                <w:rFonts w:hint="default" w:ascii="Times New Roman" w:hAnsi="Times New Roman" w:cs="Times New Roman"/>
                <w:color w:val="000000"/>
                <w:sz w:val="24"/>
                <w:highlight w:val="none"/>
                <w:lang w:val="en-US" w:eastAsia="zh-CN"/>
              </w:rPr>
              <w:t>21</w:t>
            </w:r>
            <w:r>
              <w:rPr>
                <w:rFonts w:hint="default" w:ascii="Times New Roman" w:hAnsi="Times New Roman" w:cs="Times New Roman"/>
                <w:color w:val="000000"/>
                <w:sz w:val="24"/>
                <w:highlight w:val="none"/>
              </w:rPr>
              <w:t>）</w:t>
            </w:r>
            <w:r>
              <w:rPr>
                <w:color w:val="000000"/>
                <w:sz w:val="24"/>
                <w:highlight w:val="none"/>
              </w:rPr>
              <w:t>中的预测模式，主要是对拟建项目噪声源厂界进行预测。预测模式如下：</w:t>
            </w:r>
          </w:p>
          <w:p>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lang w:val="en-US" w:eastAsia="zh-CN"/>
              </w:rPr>
              <w:t>1）</w:t>
            </w:r>
            <w:r>
              <w:rPr>
                <w:rFonts w:hint="default" w:ascii="Times New Roman" w:hAnsi="Times New Roman" w:cs="Times New Roman"/>
                <w:color w:val="000000"/>
                <w:sz w:val="24"/>
                <w:highlight w:val="none"/>
              </w:rPr>
              <w:t>声波随距离衰减的计算公式为：</w:t>
            </w:r>
          </w:p>
          <w:p>
            <w:pPr>
              <w:spacing w:line="360" w:lineRule="auto"/>
              <w:ind w:firstLine="480" w:firstLineChars="200"/>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drawing>
                <wp:inline distT="0" distB="0" distL="114300" distR="114300">
                  <wp:extent cx="1340485" cy="266700"/>
                  <wp:effectExtent l="0" t="0" r="12065" b="0"/>
                  <wp:docPr id="6"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19"/>
                          <pic:cNvPicPr>
                            <a:picLocks noChangeAspect="true"/>
                          </pic:cNvPicPr>
                        </pic:nvPicPr>
                        <pic:blipFill>
                          <a:blip r:embed="rId17"/>
                          <a:stretch>
                            <a:fillRect/>
                          </a:stretch>
                        </pic:blipFill>
                        <pic:spPr>
                          <a:xfrm>
                            <a:off x="0" y="0"/>
                            <a:ext cx="1340485" cy="266700"/>
                          </a:xfrm>
                          <a:prstGeom prst="rect">
                            <a:avLst/>
                          </a:prstGeom>
                          <a:noFill/>
                          <a:ln>
                            <a:noFill/>
                          </a:ln>
                        </pic:spPr>
                      </pic:pic>
                    </a:graphicData>
                  </a:graphic>
                </wp:inline>
              </w:drawing>
            </w:r>
          </w:p>
          <w:p>
            <w:pPr>
              <w:spacing w:line="360" w:lineRule="auto"/>
              <w:ind w:firstLine="480" w:firstLineChars="200"/>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drawing>
                <wp:inline distT="0" distB="0" distL="114300" distR="114300">
                  <wp:extent cx="2316480" cy="281940"/>
                  <wp:effectExtent l="0" t="0" r="7620" b="3175"/>
                  <wp:docPr id="7" name="图片 3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39"/>
                          <pic:cNvPicPr>
                            <a:picLocks noChangeAspect="true"/>
                          </pic:cNvPicPr>
                        </pic:nvPicPr>
                        <pic:blipFill>
                          <a:blip r:embed="rId18"/>
                          <a:stretch>
                            <a:fillRect/>
                          </a:stretch>
                        </pic:blipFill>
                        <pic:spPr>
                          <a:xfrm>
                            <a:off x="0" y="0"/>
                            <a:ext cx="2316480" cy="281940"/>
                          </a:xfrm>
                          <a:prstGeom prst="rect">
                            <a:avLst/>
                          </a:prstGeom>
                          <a:noFill/>
                          <a:ln>
                            <a:noFill/>
                          </a:ln>
                        </pic:spPr>
                      </pic:pic>
                    </a:graphicData>
                  </a:graphic>
                </wp:inline>
              </w:drawing>
            </w:r>
          </w:p>
          <w:p>
            <w:pPr>
              <w:spacing w:line="360" w:lineRule="auto"/>
              <w:ind w:firstLine="480" w:firstLineChars="200"/>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式中：</w:t>
            </w:r>
            <w:r>
              <w:rPr>
                <w:rFonts w:hint="default" w:ascii="Times New Roman" w:hAnsi="Times New Roman" w:cs="Times New Roman"/>
                <w:color w:val="000000"/>
                <w:sz w:val="24"/>
                <w:highlight w:val="none"/>
              </w:rPr>
              <w:drawing>
                <wp:inline distT="0" distB="0" distL="114300" distR="114300">
                  <wp:extent cx="449580" cy="266700"/>
                  <wp:effectExtent l="0" t="0" r="7620" b="0"/>
                  <wp:docPr id="8"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true"/>
                          </pic:cNvPicPr>
                        </pic:nvPicPr>
                        <pic:blipFill>
                          <a:blip r:embed="rId19"/>
                          <a:stretch>
                            <a:fillRect/>
                          </a:stretch>
                        </pic:blipFill>
                        <pic:spPr>
                          <a:xfrm>
                            <a:off x="0" y="0"/>
                            <a:ext cx="449580" cy="266700"/>
                          </a:xfrm>
                          <a:prstGeom prst="rect">
                            <a:avLst/>
                          </a:prstGeom>
                          <a:noFill/>
                          <a:ln>
                            <a:noFill/>
                          </a:ln>
                        </pic:spPr>
                      </pic:pic>
                    </a:graphicData>
                  </a:graphic>
                </wp:inline>
              </w:drawing>
            </w:r>
            <w:r>
              <w:rPr>
                <w:rFonts w:hint="default" w:ascii="Times New Roman" w:hAnsi="Times New Roman" w:cs="Times New Roman"/>
                <w:color w:val="000000"/>
                <w:sz w:val="24"/>
                <w:highlight w:val="none"/>
              </w:rPr>
              <w:t>——距声源r处的A声级，dB（A）；</w:t>
            </w:r>
          </w:p>
          <w:p>
            <w:pPr>
              <w:spacing w:line="360" w:lineRule="auto"/>
              <w:ind w:firstLine="480" w:firstLineChars="200"/>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drawing>
                <wp:inline distT="0" distB="0" distL="114300" distR="114300">
                  <wp:extent cx="487680" cy="274320"/>
                  <wp:effectExtent l="0" t="0" r="7620" b="12700"/>
                  <wp:docPr id="9" name="图片 5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50"/>
                          <pic:cNvPicPr>
                            <a:picLocks noChangeAspect="true"/>
                          </pic:cNvPicPr>
                        </pic:nvPicPr>
                        <pic:blipFill>
                          <a:blip r:embed="rId20"/>
                          <a:stretch>
                            <a:fillRect/>
                          </a:stretch>
                        </pic:blipFill>
                        <pic:spPr>
                          <a:xfrm>
                            <a:off x="0" y="0"/>
                            <a:ext cx="487680" cy="274320"/>
                          </a:xfrm>
                          <a:prstGeom prst="rect">
                            <a:avLst/>
                          </a:prstGeom>
                          <a:noFill/>
                          <a:ln>
                            <a:noFill/>
                          </a:ln>
                        </pic:spPr>
                      </pic:pic>
                    </a:graphicData>
                  </a:graphic>
                </wp:inline>
              </w:drawing>
            </w:r>
            <w:r>
              <w:rPr>
                <w:rFonts w:hint="default" w:ascii="Times New Roman" w:hAnsi="Times New Roman" w:cs="Times New Roman"/>
                <w:color w:val="000000"/>
                <w:sz w:val="24"/>
                <w:highlight w:val="none"/>
              </w:rPr>
              <w:t>——参考位置（rO）处的A声级，dB（A）；</w:t>
            </w:r>
          </w:p>
          <w:p>
            <w:pPr>
              <w:spacing w:line="360" w:lineRule="auto"/>
              <w:ind w:firstLine="480" w:firstLineChars="200"/>
              <w:jc w:val="lef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drawing>
                <wp:inline distT="0" distB="0" distL="114300" distR="114300">
                  <wp:extent cx="190500" cy="205740"/>
                  <wp:effectExtent l="0" t="0" r="0" b="3175"/>
                  <wp:docPr id="10" name="图片 5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51"/>
                          <pic:cNvPicPr>
                            <a:picLocks noChangeAspect="true"/>
                          </pic:cNvPicPr>
                        </pic:nvPicPr>
                        <pic:blipFill>
                          <a:blip r:embed="rId21"/>
                          <a:stretch>
                            <a:fillRect/>
                          </a:stretch>
                        </pic:blipFill>
                        <pic:spPr>
                          <a:xfrm>
                            <a:off x="0" y="0"/>
                            <a:ext cx="190500" cy="205740"/>
                          </a:xfrm>
                          <a:prstGeom prst="rect">
                            <a:avLst/>
                          </a:prstGeom>
                          <a:noFill/>
                          <a:ln>
                            <a:noFill/>
                          </a:ln>
                        </pic:spPr>
                      </pic:pic>
                    </a:graphicData>
                  </a:graphic>
                </wp:inline>
              </w:drawing>
            </w:r>
            <w:r>
              <w:rPr>
                <w:rFonts w:hint="default" w:ascii="Times New Roman" w:hAnsi="Times New Roman" w:cs="Times New Roman"/>
                <w:color w:val="000000"/>
                <w:sz w:val="24"/>
                <w:highlight w:val="none"/>
              </w:rPr>
              <w:t>——倍频带衰减；</w:t>
            </w:r>
          </w:p>
          <w:p>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drawing>
                <wp:inline distT="0" distB="0" distL="114300" distR="114300">
                  <wp:extent cx="312420" cy="281940"/>
                  <wp:effectExtent l="0" t="0" r="11430" b="3175"/>
                  <wp:docPr id="11" name="图片 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52"/>
                          <pic:cNvPicPr>
                            <a:picLocks noChangeAspect="true"/>
                          </pic:cNvPicPr>
                        </pic:nvPicPr>
                        <pic:blipFill>
                          <a:blip r:embed="rId22"/>
                          <a:stretch>
                            <a:fillRect/>
                          </a:stretch>
                        </pic:blipFill>
                        <pic:spPr>
                          <a:xfrm>
                            <a:off x="0" y="0"/>
                            <a:ext cx="312420" cy="281940"/>
                          </a:xfrm>
                          <a:prstGeom prst="rect">
                            <a:avLst/>
                          </a:prstGeom>
                          <a:noFill/>
                          <a:ln>
                            <a:noFill/>
                          </a:ln>
                        </pic:spPr>
                      </pic:pic>
                    </a:graphicData>
                  </a:graphic>
                </wp:inline>
              </w:drawing>
            </w:r>
            <w:r>
              <w:rPr>
                <w:rFonts w:hint="default" w:ascii="Times New Roman" w:hAnsi="Times New Roman" w:cs="Times New Roman"/>
                <w:color w:val="000000"/>
                <w:sz w:val="24"/>
                <w:highlight w:val="none"/>
              </w:rPr>
              <w:t>——几何发散引起的倍频带衰减；</w:t>
            </w:r>
          </w:p>
          <w:p>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drawing>
                <wp:inline distT="0" distB="0" distL="114300" distR="114300">
                  <wp:extent cx="320040" cy="266700"/>
                  <wp:effectExtent l="0" t="0" r="3810" b="0"/>
                  <wp:docPr id="12" name="图片 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53"/>
                          <pic:cNvPicPr>
                            <a:picLocks noChangeAspect="true"/>
                          </pic:cNvPicPr>
                        </pic:nvPicPr>
                        <pic:blipFill>
                          <a:blip r:embed="rId23"/>
                          <a:stretch>
                            <a:fillRect/>
                          </a:stretch>
                        </pic:blipFill>
                        <pic:spPr>
                          <a:xfrm>
                            <a:off x="0" y="0"/>
                            <a:ext cx="320040" cy="266700"/>
                          </a:xfrm>
                          <a:prstGeom prst="rect">
                            <a:avLst/>
                          </a:prstGeom>
                          <a:noFill/>
                          <a:ln>
                            <a:noFill/>
                          </a:ln>
                        </pic:spPr>
                      </pic:pic>
                    </a:graphicData>
                  </a:graphic>
                </wp:inline>
              </w:drawing>
            </w:r>
            <w:r>
              <w:rPr>
                <w:rFonts w:hint="default" w:ascii="Times New Roman" w:hAnsi="Times New Roman" w:cs="Times New Roman"/>
                <w:color w:val="000000"/>
                <w:sz w:val="24"/>
                <w:highlight w:val="none"/>
              </w:rPr>
              <w:t>——大气吸收引起的倍频带衰减；</w:t>
            </w:r>
          </w:p>
          <w:p>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drawing>
                <wp:inline distT="0" distB="0" distL="114300" distR="114300">
                  <wp:extent cx="266700" cy="274320"/>
                  <wp:effectExtent l="0" t="0" r="0" b="13335"/>
                  <wp:docPr id="13"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true"/>
                          </pic:cNvPicPr>
                        </pic:nvPicPr>
                        <pic:blipFill>
                          <a:blip r:embed="rId24"/>
                          <a:stretch>
                            <a:fillRect/>
                          </a:stretch>
                        </pic:blipFill>
                        <pic:spPr>
                          <a:xfrm>
                            <a:off x="0" y="0"/>
                            <a:ext cx="266700" cy="274320"/>
                          </a:xfrm>
                          <a:prstGeom prst="rect">
                            <a:avLst/>
                          </a:prstGeom>
                          <a:noFill/>
                          <a:ln>
                            <a:noFill/>
                          </a:ln>
                        </pic:spPr>
                      </pic:pic>
                    </a:graphicData>
                  </a:graphic>
                </wp:inline>
              </w:drawing>
            </w:r>
            <w:r>
              <w:rPr>
                <w:rFonts w:hint="default" w:ascii="Times New Roman" w:hAnsi="Times New Roman" w:cs="Times New Roman"/>
                <w:color w:val="000000"/>
                <w:sz w:val="24"/>
                <w:highlight w:val="none"/>
              </w:rPr>
              <w:t>——地面效应引起的倍频带衰减；</w:t>
            </w:r>
          </w:p>
          <w:p>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drawing>
                <wp:inline distT="0" distB="0" distL="114300" distR="114300">
                  <wp:extent cx="297180" cy="274320"/>
                  <wp:effectExtent l="0" t="0" r="7620" b="12700"/>
                  <wp:docPr id="14"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true"/>
                          </pic:cNvPicPr>
                        </pic:nvPicPr>
                        <pic:blipFill>
                          <a:blip r:embed="rId25"/>
                          <a:stretch>
                            <a:fillRect/>
                          </a:stretch>
                        </pic:blipFill>
                        <pic:spPr>
                          <a:xfrm>
                            <a:off x="0" y="0"/>
                            <a:ext cx="297180" cy="274320"/>
                          </a:xfrm>
                          <a:prstGeom prst="rect">
                            <a:avLst/>
                          </a:prstGeom>
                          <a:noFill/>
                          <a:ln>
                            <a:noFill/>
                          </a:ln>
                        </pic:spPr>
                      </pic:pic>
                    </a:graphicData>
                  </a:graphic>
                </wp:inline>
              </w:drawing>
            </w:r>
            <w:r>
              <w:rPr>
                <w:rFonts w:hint="default" w:ascii="Times New Roman" w:hAnsi="Times New Roman" w:cs="Times New Roman"/>
                <w:color w:val="000000"/>
                <w:sz w:val="24"/>
                <w:highlight w:val="none"/>
              </w:rPr>
              <w:t>——声屏障引起的倍频带衰减；</w:t>
            </w:r>
          </w:p>
          <w:p>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drawing>
                <wp:inline distT="0" distB="0" distL="114300" distR="114300">
                  <wp:extent cx="350520" cy="274320"/>
                  <wp:effectExtent l="0" t="0" r="11430" b="12700"/>
                  <wp:docPr id="15"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true"/>
                          </pic:cNvPicPr>
                        </pic:nvPicPr>
                        <pic:blipFill>
                          <a:blip r:embed="rId26"/>
                          <a:stretch>
                            <a:fillRect/>
                          </a:stretch>
                        </pic:blipFill>
                        <pic:spPr>
                          <a:xfrm>
                            <a:off x="0" y="0"/>
                            <a:ext cx="350520" cy="274320"/>
                          </a:xfrm>
                          <a:prstGeom prst="rect">
                            <a:avLst/>
                          </a:prstGeom>
                          <a:noFill/>
                          <a:ln>
                            <a:noFill/>
                          </a:ln>
                        </pic:spPr>
                      </pic:pic>
                    </a:graphicData>
                  </a:graphic>
                </wp:inline>
              </w:drawing>
            </w:r>
            <w:r>
              <w:rPr>
                <w:rFonts w:hint="default" w:ascii="Times New Roman" w:hAnsi="Times New Roman" w:cs="Times New Roman"/>
                <w:color w:val="000000"/>
                <w:sz w:val="24"/>
                <w:highlight w:val="none"/>
              </w:rPr>
              <w:t>——其他多方面效应引起的倍频带衰减；</w:t>
            </w:r>
          </w:p>
          <w:p>
            <w:pPr>
              <w:spacing w:line="360" w:lineRule="auto"/>
              <w:ind w:firstLine="480" w:firstLineChars="200"/>
              <w:rPr>
                <w:rFonts w:hint="default" w:ascii="Times New Roman" w:hAnsi="Times New Roman" w:eastAsia="宋体" w:cs="Times New Roman"/>
                <w:color w:val="000000"/>
                <w:sz w:val="24"/>
                <w:highlight w:val="none"/>
                <w:lang w:eastAsia="zh-CN"/>
              </w:rPr>
            </w:pPr>
            <w:r>
              <w:rPr>
                <w:rFonts w:hint="default" w:ascii="Times New Roman" w:hAnsi="Times New Roman" w:cs="Times New Roman"/>
                <w:color w:val="000000"/>
                <w:sz w:val="24"/>
                <w:highlight w:val="none"/>
              </w:rPr>
              <w:t>其中：</w:t>
            </w:r>
            <w:r>
              <w:rPr>
                <w:rFonts w:hint="default" w:ascii="Times New Roman" w:hAnsi="Times New Roman" w:cs="Times New Roman"/>
                <w:color w:val="000000"/>
                <w:sz w:val="24"/>
                <w:highlight w:val="none"/>
              </w:rPr>
              <w:drawing>
                <wp:inline distT="0" distB="0" distL="114300" distR="114300">
                  <wp:extent cx="1074420" cy="228600"/>
                  <wp:effectExtent l="0" t="0" r="11430" b="0"/>
                  <wp:docPr id="16"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true"/>
                          </pic:cNvPicPr>
                        </pic:nvPicPr>
                        <pic:blipFill>
                          <a:blip r:embed="rId27"/>
                          <a:stretch>
                            <a:fillRect/>
                          </a:stretch>
                        </pic:blipFill>
                        <pic:spPr>
                          <a:xfrm>
                            <a:off x="0" y="0"/>
                            <a:ext cx="1074420" cy="228600"/>
                          </a:xfrm>
                          <a:prstGeom prst="rect">
                            <a:avLst/>
                          </a:prstGeom>
                          <a:noFill/>
                          <a:ln>
                            <a:noFill/>
                          </a:ln>
                        </pic:spPr>
                      </pic:pic>
                    </a:graphicData>
                  </a:graphic>
                </wp:inline>
              </w:drawing>
            </w:r>
            <w:r>
              <w:rPr>
                <w:rFonts w:hint="default" w:ascii="Times New Roman" w:hAnsi="Times New Roman" w:cs="Times New Roman"/>
                <w:color w:val="000000"/>
                <w:sz w:val="24"/>
                <w:highlight w:val="none"/>
              </w:rPr>
              <w:t>，</w:t>
            </w:r>
            <w:r>
              <w:rPr>
                <w:rFonts w:hint="default" w:ascii="Times New Roman" w:hAnsi="Times New Roman" w:cs="Times New Roman"/>
                <w:color w:val="000000"/>
                <w:sz w:val="24"/>
                <w:highlight w:val="none"/>
              </w:rPr>
              <w:drawing>
                <wp:inline distT="0" distB="0" distL="114300" distR="114300">
                  <wp:extent cx="1005840" cy="411480"/>
                  <wp:effectExtent l="0" t="0" r="3810" b="6985"/>
                  <wp:docPr id="17" name="图片 5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58"/>
                          <pic:cNvPicPr>
                            <a:picLocks noChangeAspect="true"/>
                          </pic:cNvPicPr>
                        </pic:nvPicPr>
                        <pic:blipFill>
                          <a:blip r:embed="rId28"/>
                          <a:stretch>
                            <a:fillRect/>
                          </a:stretch>
                        </pic:blipFill>
                        <pic:spPr>
                          <a:xfrm>
                            <a:off x="0" y="0"/>
                            <a:ext cx="1005840" cy="411480"/>
                          </a:xfrm>
                          <a:prstGeom prst="rect">
                            <a:avLst/>
                          </a:prstGeom>
                          <a:noFill/>
                          <a:ln>
                            <a:noFill/>
                          </a:ln>
                        </pic:spPr>
                      </pic:pic>
                    </a:graphicData>
                  </a:graphic>
                </wp:inline>
              </w:drawing>
            </w:r>
            <w:r>
              <w:rPr>
                <w:rFonts w:hint="default" w:ascii="Times New Roman" w:hAnsi="Times New Roman" w:cs="Times New Roman"/>
                <w:color w:val="000000"/>
                <w:sz w:val="24"/>
                <w:highlight w:val="none"/>
                <w:lang w:eastAsia="zh-CN"/>
              </w:rPr>
              <w:t>；</w:t>
            </w:r>
          </w:p>
          <w:p>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式中：</w:t>
            </w:r>
            <w:r>
              <w:rPr>
                <w:rFonts w:hint="default" w:ascii="Times New Roman" w:hAnsi="Times New Roman" w:cs="Times New Roman"/>
                <w:color w:val="000000"/>
                <w:sz w:val="24"/>
                <w:highlight w:val="none"/>
              </w:rPr>
              <w:drawing>
                <wp:inline distT="0" distB="0" distL="114300" distR="114300">
                  <wp:extent cx="152400" cy="160020"/>
                  <wp:effectExtent l="0" t="0" r="0" b="12700"/>
                  <wp:docPr id="18"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true"/>
                          </pic:cNvPicPr>
                        </pic:nvPicPr>
                        <pic:blipFill>
                          <a:blip r:embed="rId29"/>
                          <a:stretch>
                            <a:fillRect/>
                          </a:stretch>
                        </pic:blipFill>
                        <pic:spPr>
                          <a:xfrm>
                            <a:off x="0" y="0"/>
                            <a:ext cx="152400" cy="160020"/>
                          </a:xfrm>
                          <a:prstGeom prst="rect">
                            <a:avLst/>
                          </a:prstGeom>
                          <a:noFill/>
                          <a:ln>
                            <a:noFill/>
                          </a:ln>
                        </pic:spPr>
                      </pic:pic>
                    </a:graphicData>
                  </a:graphic>
                </wp:inline>
              </w:drawing>
            </w:r>
            <w:r>
              <w:rPr>
                <w:rFonts w:hint="default" w:ascii="Times New Roman" w:hAnsi="Times New Roman" w:cs="Times New Roman"/>
                <w:color w:val="000000"/>
                <w:sz w:val="24"/>
                <w:highlight w:val="none"/>
              </w:rPr>
              <w:t>——预测点距声源的距离（m）；</w:t>
            </w:r>
          </w:p>
          <w:p>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drawing>
                <wp:inline distT="0" distB="0" distL="114300" distR="114300">
                  <wp:extent cx="152400" cy="243840"/>
                  <wp:effectExtent l="0" t="0" r="0" b="2540"/>
                  <wp:docPr id="19" name="图片 6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60"/>
                          <pic:cNvPicPr>
                            <a:picLocks noChangeAspect="true"/>
                          </pic:cNvPicPr>
                        </pic:nvPicPr>
                        <pic:blipFill>
                          <a:blip r:embed="rId30"/>
                          <a:stretch>
                            <a:fillRect/>
                          </a:stretch>
                        </pic:blipFill>
                        <pic:spPr>
                          <a:xfrm>
                            <a:off x="0" y="0"/>
                            <a:ext cx="152400" cy="243840"/>
                          </a:xfrm>
                          <a:prstGeom prst="rect">
                            <a:avLst/>
                          </a:prstGeom>
                          <a:noFill/>
                          <a:ln>
                            <a:noFill/>
                          </a:ln>
                        </pic:spPr>
                      </pic:pic>
                    </a:graphicData>
                  </a:graphic>
                </wp:inline>
              </w:drawing>
            </w:r>
            <w:r>
              <w:rPr>
                <w:rFonts w:hint="default" w:ascii="Times New Roman" w:hAnsi="Times New Roman" w:cs="Times New Roman"/>
                <w:color w:val="000000"/>
                <w:sz w:val="24"/>
                <w:highlight w:val="none"/>
              </w:rPr>
              <w:t>——参考位置</w:t>
            </w:r>
            <w:r>
              <w:rPr>
                <w:rFonts w:hint="default" w:ascii="Times New Roman" w:hAnsi="Times New Roman" w:cs="Times New Roman"/>
                <w:color w:val="000000"/>
                <w:sz w:val="24"/>
                <w:highlight w:val="none"/>
                <w:lang w:val="en-US" w:eastAsia="zh-CN"/>
              </w:rPr>
              <w:t>和</w:t>
            </w:r>
            <w:r>
              <w:rPr>
                <w:rFonts w:hint="default" w:ascii="Times New Roman" w:hAnsi="Times New Roman" w:cs="Times New Roman"/>
                <w:color w:val="000000"/>
                <w:sz w:val="24"/>
                <w:highlight w:val="none"/>
              </w:rPr>
              <w:t>距离（m）；</w:t>
            </w:r>
          </w:p>
          <w:p>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drawing>
                <wp:inline distT="0" distB="0" distL="114300" distR="114300">
                  <wp:extent cx="175260" cy="175260"/>
                  <wp:effectExtent l="0" t="0" r="15240" b="15875"/>
                  <wp:docPr id="20" name="图片 6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61"/>
                          <pic:cNvPicPr>
                            <a:picLocks noChangeAspect="true"/>
                          </pic:cNvPicPr>
                        </pic:nvPicPr>
                        <pic:blipFill>
                          <a:blip r:embed="rId31"/>
                          <a:stretch>
                            <a:fillRect/>
                          </a:stretch>
                        </pic:blipFill>
                        <pic:spPr>
                          <a:xfrm>
                            <a:off x="0" y="0"/>
                            <a:ext cx="175260" cy="175260"/>
                          </a:xfrm>
                          <a:prstGeom prst="rect">
                            <a:avLst/>
                          </a:prstGeom>
                          <a:noFill/>
                          <a:ln>
                            <a:noFill/>
                          </a:ln>
                        </pic:spPr>
                      </pic:pic>
                    </a:graphicData>
                  </a:graphic>
                </wp:inline>
              </w:drawing>
            </w:r>
            <w:r>
              <w:rPr>
                <w:rFonts w:hint="default" w:ascii="Times New Roman" w:hAnsi="Times New Roman" w:cs="Times New Roman"/>
                <w:color w:val="000000"/>
                <w:sz w:val="24"/>
                <w:highlight w:val="none"/>
              </w:rPr>
              <w:t>——大气吸收衰减系数（dB/km）；</w:t>
            </w:r>
          </w:p>
          <w:p>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lang w:val="en-US" w:eastAsia="zh-CN"/>
              </w:rPr>
              <w:t>2</w:t>
            </w: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建设项目声源在预测点的等效声级贡献值计算公式：</w:t>
            </w:r>
          </w:p>
          <w:p>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drawing>
                <wp:inline distT="0" distB="0" distL="114300" distR="114300">
                  <wp:extent cx="1859280" cy="502920"/>
                  <wp:effectExtent l="0" t="0" r="7620" b="12065"/>
                  <wp:docPr id="21" name="图片 6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62"/>
                          <pic:cNvPicPr>
                            <a:picLocks noChangeAspect="true"/>
                          </pic:cNvPicPr>
                        </pic:nvPicPr>
                        <pic:blipFill>
                          <a:blip r:embed="rId32"/>
                          <a:stretch>
                            <a:fillRect/>
                          </a:stretch>
                        </pic:blipFill>
                        <pic:spPr>
                          <a:xfrm>
                            <a:off x="0" y="0"/>
                            <a:ext cx="1859280" cy="502920"/>
                          </a:xfrm>
                          <a:prstGeom prst="rect">
                            <a:avLst/>
                          </a:prstGeom>
                          <a:noFill/>
                          <a:ln>
                            <a:noFill/>
                          </a:ln>
                        </pic:spPr>
                      </pic:pic>
                    </a:graphicData>
                  </a:graphic>
                </wp:inline>
              </w:drawing>
            </w:r>
          </w:p>
          <w:p>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式中：</w:t>
            </w:r>
            <w:r>
              <w:rPr>
                <w:rFonts w:hint="default" w:ascii="Times New Roman" w:hAnsi="Times New Roman" w:cs="Times New Roman"/>
                <w:color w:val="000000"/>
                <w:sz w:val="24"/>
                <w:highlight w:val="none"/>
              </w:rPr>
              <w:drawing>
                <wp:inline distT="0" distB="0" distL="114300" distR="114300">
                  <wp:extent cx="297180" cy="281940"/>
                  <wp:effectExtent l="0" t="0" r="7620" b="3175"/>
                  <wp:docPr id="22"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 name="图片 16"/>
                          <pic:cNvPicPr>
                            <a:picLocks noChangeAspect="true"/>
                          </pic:cNvPicPr>
                        </pic:nvPicPr>
                        <pic:blipFill>
                          <a:blip r:embed="rId33"/>
                          <a:stretch>
                            <a:fillRect/>
                          </a:stretch>
                        </pic:blipFill>
                        <pic:spPr>
                          <a:xfrm>
                            <a:off x="0" y="0"/>
                            <a:ext cx="297180" cy="281940"/>
                          </a:xfrm>
                          <a:prstGeom prst="rect">
                            <a:avLst/>
                          </a:prstGeom>
                          <a:noFill/>
                          <a:ln>
                            <a:noFill/>
                          </a:ln>
                        </pic:spPr>
                      </pic:pic>
                    </a:graphicData>
                  </a:graphic>
                </wp:inline>
              </w:drawing>
            </w:r>
            <w:r>
              <w:rPr>
                <w:rFonts w:hint="default" w:ascii="Times New Roman" w:hAnsi="Times New Roman" w:cs="Times New Roman"/>
                <w:color w:val="000000"/>
                <w:sz w:val="24"/>
                <w:highlight w:val="none"/>
              </w:rPr>
              <w:t>——建设项目声源在预测点的等效声级贡献值，dB（A）；</w:t>
            </w:r>
          </w:p>
          <w:p>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drawing>
                <wp:inline distT="0" distB="0" distL="114300" distR="114300">
                  <wp:extent cx="243840" cy="266700"/>
                  <wp:effectExtent l="0" t="0" r="3810" b="0"/>
                  <wp:docPr id="23" name="图片 6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65"/>
                          <pic:cNvPicPr>
                            <a:picLocks noChangeAspect="true"/>
                          </pic:cNvPicPr>
                        </pic:nvPicPr>
                        <pic:blipFill>
                          <a:blip r:embed="rId34"/>
                          <a:stretch>
                            <a:fillRect/>
                          </a:stretch>
                        </pic:blipFill>
                        <pic:spPr>
                          <a:xfrm>
                            <a:off x="0" y="0"/>
                            <a:ext cx="243840" cy="266700"/>
                          </a:xfrm>
                          <a:prstGeom prst="rect">
                            <a:avLst/>
                          </a:prstGeom>
                          <a:noFill/>
                          <a:ln>
                            <a:noFill/>
                          </a:ln>
                        </pic:spPr>
                      </pic:pic>
                    </a:graphicData>
                  </a:graphic>
                </wp:inline>
              </w:drawing>
            </w:r>
            <w:r>
              <w:rPr>
                <w:rFonts w:hint="default" w:ascii="Times New Roman" w:hAnsi="Times New Roman" w:cs="Times New Roman"/>
                <w:color w:val="000000"/>
                <w:sz w:val="24"/>
                <w:highlight w:val="none"/>
              </w:rPr>
              <w:t>——i声源在预测点产生的A声级，dB（A）；</w:t>
            </w:r>
          </w:p>
          <w:p>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drawing>
                <wp:inline distT="0" distB="0" distL="114300" distR="114300">
                  <wp:extent cx="160020" cy="190500"/>
                  <wp:effectExtent l="0" t="0" r="11430" b="0"/>
                  <wp:docPr id="24"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17"/>
                          <pic:cNvPicPr>
                            <a:picLocks noChangeAspect="true"/>
                          </pic:cNvPicPr>
                        </pic:nvPicPr>
                        <pic:blipFill>
                          <a:blip r:embed="rId35"/>
                          <a:stretch>
                            <a:fillRect/>
                          </a:stretch>
                        </pic:blipFill>
                        <pic:spPr>
                          <a:xfrm>
                            <a:off x="0" y="0"/>
                            <a:ext cx="160020" cy="190500"/>
                          </a:xfrm>
                          <a:prstGeom prst="rect">
                            <a:avLst/>
                          </a:prstGeom>
                          <a:noFill/>
                          <a:ln>
                            <a:noFill/>
                          </a:ln>
                        </pic:spPr>
                      </pic:pic>
                    </a:graphicData>
                  </a:graphic>
                </wp:inline>
              </w:drawing>
            </w:r>
            <w:r>
              <w:rPr>
                <w:rFonts w:hint="default" w:ascii="Times New Roman" w:hAnsi="Times New Roman" w:cs="Times New Roman"/>
                <w:color w:val="000000"/>
                <w:sz w:val="24"/>
                <w:highlight w:val="none"/>
              </w:rPr>
              <w:t>——预测计算的时间段，s；</w:t>
            </w:r>
          </w:p>
          <w:p>
            <w:pPr>
              <w:spacing w:line="360" w:lineRule="auto"/>
              <w:ind w:firstLine="480" w:firstLineChars="200"/>
              <w:rPr>
                <w:rFonts w:hint="eastAsia" w:ascii="Times New Roman" w:hAnsi="Times New Roman" w:eastAsia="宋体" w:cs="Times New Roman"/>
                <w:color w:val="000000"/>
                <w:sz w:val="24"/>
                <w:highlight w:val="none"/>
                <w:lang w:eastAsia="zh-CN"/>
              </w:rPr>
            </w:pPr>
            <w:r>
              <w:rPr>
                <w:rFonts w:hint="default" w:ascii="Times New Roman" w:hAnsi="Times New Roman" w:cs="Times New Roman"/>
                <w:color w:val="000000"/>
                <w:sz w:val="24"/>
                <w:highlight w:val="none"/>
              </w:rPr>
              <w:drawing>
                <wp:inline distT="0" distB="0" distL="114300" distR="114300">
                  <wp:extent cx="137160" cy="266700"/>
                  <wp:effectExtent l="0" t="0" r="15240" b="0"/>
                  <wp:docPr id="25"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20"/>
                          <pic:cNvPicPr>
                            <a:picLocks noChangeAspect="true"/>
                          </pic:cNvPicPr>
                        </pic:nvPicPr>
                        <pic:blipFill>
                          <a:blip r:embed="rId36"/>
                          <a:stretch>
                            <a:fillRect/>
                          </a:stretch>
                        </pic:blipFill>
                        <pic:spPr>
                          <a:xfrm>
                            <a:off x="0" y="0"/>
                            <a:ext cx="137160" cy="266700"/>
                          </a:xfrm>
                          <a:prstGeom prst="rect">
                            <a:avLst/>
                          </a:prstGeom>
                          <a:noFill/>
                          <a:ln>
                            <a:noFill/>
                          </a:ln>
                        </pic:spPr>
                      </pic:pic>
                    </a:graphicData>
                  </a:graphic>
                </wp:inline>
              </w:drawing>
            </w:r>
            <w:r>
              <w:rPr>
                <w:rFonts w:hint="default" w:ascii="Times New Roman" w:hAnsi="Times New Roman" w:cs="Times New Roman"/>
                <w:color w:val="000000"/>
                <w:sz w:val="24"/>
                <w:highlight w:val="none"/>
              </w:rPr>
              <w:t>——i声源在T时段内的运行时间，s</w:t>
            </w:r>
            <w:r>
              <w:rPr>
                <w:rFonts w:hint="eastAsia" w:ascii="Times New Roman" w:hAnsi="Times New Roman" w:cs="Times New Roman"/>
                <w:color w:val="000000"/>
                <w:sz w:val="24"/>
                <w:highlight w:val="none"/>
                <w:lang w:eastAsia="zh-CN"/>
              </w:rPr>
              <w:t>。</w:t>
            </w:r>
          </w:p>
          <w:p>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w:t>
            </w:r>
            <w:r>
              <w:rPr>
                <w:rFonts w:hint="default" w:ascii="Times New Roman" w:hAnsi="Times New Roman" w:cs="Times New Roman"/>
                <w:color w:val="000000"/>
                <w:sz w:val="24"/>
                <w:highlight w:val="none"/>
                <w:lang w:val="en-US" w:eastAsia="zh-CN"/>
              </w:rPr>
              <w:t>4</w:t>
            </w:r>
            <w:r>
              <w:rPr>
                <w:rFonts w:hint="default" w:ascii="Times New Roman" w:hAnsi="Times New Roman" w:cs="Times New Roman"/>
                <w:color w:val="000000"/>
                <w:sz w:val="24"/>
                <w:highlight w:val="none"/>
              </w:rPr>
              <w:t>）噪声预测结果及影响分析</w:t>
            </w:r>
          </w:p>
          <w:p>
            <w:pPr>
              <w:pStyle w:val="3"/>
              <w:keepNext w:val="0"/>
              <w:keepLines w:val="0"/>
              <w:pageBreakBefore w:val="0"/>
              <w:widowControl w:val="0"/>
              <w:kinsoku/>
              <w:wordWrap/>
              <w:overflowPunct/>
              <w:topLinePunct w:val="0"/>
              <w:autoSpaceDE w:val="0"/>
              <w:autoSpaceDN w:val="0"/>
              <w:bidi w:val="0"/>
              <w:adjustRightInd/>
              <w:snapToGrid/>
              <w:spacing w:after="0" w:line="240" w:lineRule="auto"/>
              <w:ind w:left="0" w:leftChars="0" w:firstLine="0" w:firstLineChars="0"/>
              <w:jc w:val="center"/>
              <w:textAlignment w:val="auto"/>
              <w:rPr>
                <w:rFonts w:hint="default"/>
                <w:b/>
                <w:bCs w:val="0"/>
                <w:color w:val="000000"/>
                <w:highlight w:val="none"/>
                <w:lang w:val="en-US" w:eastAsia="zh-CN"/>
              </w:rPr>
            </w:pPr>
            <w:r>
              <w:rPr>
                <w:rFonts w:hint="eastAsia" w:cs="宋体"/>
                <w:b/>
                <w:bCs w:val="0"/>
                <w:color w:val="000000"/>
                <w:sz w:val="24"/>
                <w:highlight w:val="none"/>
                <w:lang w:val="en-US" w:eastAsia="zh-CN"/>
              </w:rPr>
              <w:t xml:space="preserve">表4-3  </w:t>
            </w:r>
            <w:r>
              <w:rPr>
                <w:b/>
                <w:bCs w:val="0"/>
                <w:color w:val="000000"/>
                <w:highlight w:val="none"/>
              </w:rPr>
              <w:t>厂界噪声贡献值预测结果</w:t>
            </w:r>
            <w:r>
              <w:rPr>
                <w:rFonts w:hint="eastAsia" w:cs="宋体"/>
                <w:b/>
                <w:bCs w:val="0"/>
                <w:color w:val="000000"/>
                <w:sz w:val="24"/>
                <w:highlight w:val="none"/>
                <w:lang w:val="en-US" w:eastAsia="zh-CN"/>
              </w:rPr>
              <w:t xml:space="preserve"> 单位：dB（A）</w:t>
            </w:r>
          </w:p>
          <w:tbl>
            <w:tblPr>
              <w:tblStyle w:val="24"/>
              <w:tblW w:w="4998"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505"/>
              <w:gridCol w:w="2061"/>
              <w:gridCol w:w="1941"/>
              <w:gridCol w:w="2190"/>
              <w:gridCol w:w="1260"/>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318" w:type="pct"/>
                  <w:tcBorders>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序号</w:t>
                  </w:r>
                </w:p>
              </w:tc>
              <w:tc>
                <w:tcPr>
                  <w:tcW w:w="1294" w:type="pct"/>
                  <w:tcBorders>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预测点</w:t>
                  </w:r>
                </w:p>
              </w:tc>
              <w:tc>
                <w:tcPr>
                  <w:tcW w:w="1219" w:type="pct"/>
                  <w:tcBorders>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贡献值</w:t>
                  </w:r>
                </w:p>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dB（A）</w:t>
                  </w:r>
                </w:p>
              </w:tc>
              <w:tc>
                <w:tcPr>
                  <w:tcW w:w="1375" w:type="pct"/>
                  <w:tcBorders>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标准值dB（A）</w:t>
                  </w:r>
                </w:p>
              </w:tc>
              <w:tc>
                <w:tcPr>
                  <w:tcW w:w="791" w:type="pct"/>
                  <w:tcBorders>
                    <w:left w:val="single" w:color="000000" w:sz="4" w:space="0"/>
                    <w:bottom w:val="single" w:color="000000" w:sz="4" w:space="0"/>
                    <w:right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是否达标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318" w:type="pct"/>
                  <w:vMerge w:val="restart"/>
                  <w:tcBorders>
                    <w:top w:val="single" w:color="000000" w:sz="4" w:space="0"/>
                    <w:left w:val="nil"/>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1</w:t>
                  </w:r>
                </w:p>
              </w:tc>
              <w:tc>
                <w:tcPr>
                  <w:tcW w:w="1294" w:type="pct"/>
                  <w:vMerge w:val="restart"/>
                  <w:tcBorders>
                    <w:top w:val="single" w:color="000000" w:sz="4" w:space="0"/>
                    <w:left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eastAsia" w:ascii="Times New Roman" w:hAnsi="Times New Roman" w:cs="Times New Roman"/>
                      <w:color w:val="000000"/>
                      <w:sz w:val="21"/>
                      <w:szCs w:val="21"/>
                      <w:highlight w:val="none"/>
                      <w:lang w:val="en-US" w:eastAsia="zh-CN"/>
                    </w:rPr>
                    <w:t>西</w:t>
                  </w:r>
                  <w:r>
                    <w:rPr>
                      <w:rFonts w:hint="default" w:ascii="Times New Roman" w:hAnsi="Times New Roman" w:eastAsia="宋体" w:cs="Times New Roman"/>
                      <w:color w:val="000000"/>
                      <w:sz w:val="21"/>
                      <w:szCs w:val="21"/>
                      <w:highlight w:val="none"/>
                      <w:lang w:eastAsia="zh-CN"/>
                    </w:rPr>
                    <w:t>厂界最大值</w:t>
                  </w:r>
                </w:p>
              </w:tc>
              <w:tc>
                <w:tcPr>
                  <w:tcW w:w="1219" w:type="pct"/>
                  <w:vMerge w:val="restart"/>
                  <w:tcBorders>
                    <w:top w:val="single" w:color="000000" w:sz="4" w:space="0"/>
                    <w:left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46.74</w:t>
                  </w:r>
                </w:p>
              </w:tc>
              <w:tc>
                <w:tcPr>
                  <w:tcW w:w="1375"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eastAsia="zh-CN"/>
                    </w:rPr>
                    <w:t>昼</w:t>
                  </w:r>
                  <w:r>
                    <w:rPr>
                      <w:rFonts w:hint="default" w:ascii="Times New Roman" w:hAnsi="Times New Roman" w:cs="Times New Roman"/>
                      <w:color w:val="000000"/>
                      <w:sz w:val="21"/>
                      <w:szCs w:val="21"/>
                      <w:highlight w:val="none"/>
                      <w:lang w:val="en-US" w:eastAsia="zh-CN"/>
                    </w:rPr>
                    <w:t>6</w:t>
                  </w:r>
                  <w:r>
                    <w:rPr>
                      <w:rFonts w:hint="eastAsia" w:ascii="Times New Roman" w:hAnsi="Times New Roman" w:eastAsia="宋体" w:cs="Times New Roman"/>
                      <w:color w:val="000000"/>
                      <w:sz w:val="21"/>
                      <w:szCs w:val="21"/>
                      <w:highlight w:val="none"/>
                      <w:lang w:val="en-US" w:eastAsia="zh-CN"/>
                    </w:rPr>
                    <w:t>0</w:t>
                  </w:r>
                </w:p>
              </w:tc>
              <w:tc>
                <w:tcPr>
                  <w:tcW w:w="791" w:type="pct"/>
                  <w:tcBorders>
                    <w:top w:val="single" w:color="000000" w:sz="4" w:space="0"/>
                    <w:left w:val="single" w:color="000000" w:sz="4" w:space="0"/>
                    <w:bottom w:val="single" w:color="000000" w:sz="4" w:space="0"/>
                    <w:right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318" w:type="pct"/>
                  <w:vMerge w:val="continue"/>
                  <w:tcBorders>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eastAsia="zh-CN"/>
                    </w:rPr>
                  </w:pPr>
                </w:p>
              </w:tc>
              <w:tc>
                <w:tcPr>
                  <w:tcW w:w="1294" w:type="pct"/>
                  <w:vMerge w:val="continue"/>
                  <w:tcBorders>
                    <w:left w:val="single" w:color="000000" w:sz="4" w:space="0"/>
                    <w:bottom w:val="single" w:color="000000" w:sz="4" w:space="0"/>
                    <w:right w:val="single" w:color="000000" w:sz="4" w:space="0"/>
                  </w:tcBorders>
                  <w:noWrap w:val="0"/>
                  <w:vAlign w:val="center"/>
                </w:tcPr>
                <w:p>
                  <w:pPr>
                    <w:jc w:val="center"/>
                    <w:rPr>
                      <w:rFonts w:hint="eastAsia" w:ascii="Times New Roman" w:hAnsi="Times New Roman" w:cs="Times New Roman"/>
                      <w:color w:val="000000"/>
                      <w:sz w:val="21"/>
                      <w:szCs w:val="21"/>
                      <w:highlight w:val="none"/>
                      <w:lang w:val="en-US" w:eastAsia="zh-CN"/>
                    </w:rPr>
                  </w:pPr>
                </w:p>
              </w:tc>
              <w:tc>
                <w:tcPr>
                  <w:tcW w:w="1219" w:type="pct"/>
                  <w:vMerge w:val="continue"/>
                  <w:tcBorders>
                    <w:left w:val="single" w:color="000000" w:sz="4" w:space="0"/>
                    <w:bottom w:val="single" w:color="000000" w:sz="4" w:space="0"/>
                    <w:right w:val="single" w:color="000000" w:sz="4" w:space="0"/>
                  </w:tcBorders>
                  <w:noWrap w:val="0"/>
                  <w:vAlign w:val="center"/>
                </w:tcPr>
                <w:p>
                  <w:pPr>
                    <w:jc w:val="center"/>
                    <w:rPr>
                      <w:rFonts w:hint="eastAsia" w:ascii="Times New Roman" w:hAnsi="Times New Roman" w:cs="Times New Roman"/>
                      <w:color w:val="000000"/>
                      <w:sz w:val="21"/>
                      <w:szCs w:val="21"/>
                      <w:highlight w:val="none"/>
                      <w:lang w:val="en-US" w:eastAsia="zh-CN"/>
                    </w:rPr>
                  </w:pPr>
                </w:p>
              </w:tc>
              <w:tc>
                <w:tcPr>
                  <w:tcW w:w="1375"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cs="Times New Roman"/>
                      <w:color w:val="000000"/>
                      <w:sz w:val="21"/>
                      <w:szCs w:val="21"/>
                      <w:highlight w:val="none"/>
                      <w:lang w:val="en-US" w:eastAsia="zh-CN"/>
                    </w:rPr>
                    <w:t>夜5</w:t>
                  </w:r>
                  <w:r>
                    <w:rPr>
                      <w:rFonts w:hint="eastAsia" w:ascii="Times New Roman" w:hAnsi="Times New Roman" w:cs="Times New Roman"/>
                      <w:color w:val="000000"/>
                      <w:sz w:val="21"/>
                      <w:szCs w:val="21"/>
                      <w:highlight w:val="none"/>
                      <w:lang w:val="en-US" w:eastAsia="zh-CN"/>
                    </w:rPr>
                    <w:t>0</w:t>
                  </w:r>
                </w:p>
              </w:tc>
              <w:tc>
                <w:tcPr>
                  <w:tcW w:w="791" w:type="pct"/>
                  <w:tcBorders>
                    <w:top w:val="single" w:color="000000" w:sz="4" w:space="0"/>
                    <w:left w:val="single" w:color="000000" w:sz="4" w:space="0"/>
                    <w:bottom w:val="single" w:color="000000" w:sz="4" w:space="0"/>
                    <w:right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318" w:type="pct"/>
                  <w:vMerge w:val="restart"/>
                  <w:tcBorders>
                    <w:top w:val="single" w:color="000000" w:sz="4" w:space="0"/>
                    <w:left w:val="nil"/>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2</w:t>
                  </w:r>
                </w:p>
              </w:tc>
              <w:tc>
                <w:tcPr>
                  <w:tcW w:w="1294" w:type="pct"/>
                  <w:vMerge w:val="restart"/>
                  <w:tcBorders>
                    <w:top w:val="single" w:color="000000" w:sz="4" w:space="0"/>
                    <w:left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eastAsia" w:ascii="Times New Roman" w:hAnsi="Times New Roman" w:cs="Times New Roman"/>
                      <w:color w:val="000000"/>
                      <w:sz w:val="21"/>
                      <w:szCs w:val="21"/>
                      <w:highlight w:val="none"/>
                      <w:lang w:val="en-US" w:eastAsia="zh-CN"/>
                    </w:rPr>
                    <w:t>北</w:t>
                  </w:r>
                  <w:r>
                    <w:rPr>
                      <w:rFonts w:hint="default" w:ascii="Times New Roman" w:hAnsi="Times New Roman" w:eastAsia="宋体" w:cs="Times New Roman"/>
                      <w:color w:val="000000"/>
                      <w:sz w:val="21"/>
                      <w:szCs w:val="21"/>
                      <w:highlight w:val="none"/>
                      <w:lang w:eastAsia="zh-CN"/>
                    </w:rPr>
                    <w:t>厂界最大值</w:t>
                  </w:r>
                </w:p>
              </w:tc>
              <w:tc>
                <w:tcPr>
                  <w:tcW w:w="1219" w:type="pct"/>
                  <w:vMerge w:val="restart"/>
                  <w:tcBorders>
                    <w:top w:val="single" w:color="000000" w:sz="4" w:space="0"/>
                    <w:left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45.58</w:t>
                  </w:r>
                </w:p>
              </w:tc>
              <w:tc>
                <w:tcPr>
                  <w:tcW w:w="1375"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eastAsia="zh-CN"/>
                    </w:rPr>
                    <w:t>昼</w:t>
                  </w:r>
                  <w:r>
                    <w:rPr>
                      <w:rFonts w:hint="default" w:ascii="Times New Roman" w:hAnsi="Times New Roman" w:cs="Times New Roman"/>
                      <w:color w:val="000000"/>
                      <w:sz w:val="21"/>
                      <w:szCs w:val="21"/>
                      <w:highlight w:val="none"/>
                      <w:lang w:val="en-US" w:eastAsia="zh-CN"/>
                    </w:rPr>
                    <w:t>6</w:t>
                  </w:r>
                  <w:r>
                    <w:rPr>
                      <w:rFonts w:hint="eastAsia" w:ascii="Times New Roman" w:hAnsi="Times New Roman" w:cs="Times New Roman"/>
                      <w:color w:val="000000"/>
                      <w:sz w:val="21"/>
                      <w:szCs w:val="21"/>
                      <w:highlight w:val="none"/>
                      <w:lang w:val="en-US" w:eastAsia="zh-CN"/>
                    </w:rPr>
                    <w:t>0</w:t>
                  </w:r>
                </w:p>
              </w:tc>
              <w:tc>
                <w:tcPr>
                  <w:tcW w:w="791" w:type="pct"/>
                  <w:tcBorders>
                    <w:top w:val="single" w:color="000000" w:sz="4" w:space="0"/>
                    <w:left w:val="single" w:color="000000" w:sz="4" w:space="0"/>
                    <w:bottom w:val="single" w:color="000000" w:sz="4" w:space="0"/>
                    <w:right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318" w:type="pct"/>
                  <w:vMerge w:val="continue"/>
                  <w:tcBorders>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eastAsia="zh-CN"/>
                    </w:rPr>
                  </w:pPr>
                </w:p>
              </w:tc>
              <w:tc>
                <w:tcPr>
                  <w:tcW w:w="1294" w:type="pct"/>
                  <w:vMerge w:val="continue"/>
                  <w:tcBorders>
                    <w:left w:val="single" w:color="000000" w:sz="4" w:space="0"/>
                    <w:bottom w:val="single" w:color="000000" w:sz="4" w:space="0"/>
                    <w:right w:val="single" w:color="000000" w:sz="4" w:space="0"/>
                  </w:tcBorders>
                  <w:noWrap w:val="0"/>
                  <w:vAlign w:val="center"/>
                </w:tcPr>
                <w:p>
                  <w:pPr>
                    <w:jc w:val="center"/>
                    <w:rPr>
                      <w:rFonts w:hint="eastAsia" w:ascii="Times New Roman" w:hAnsi="Times New Roman" w:cs="Times New Roman"/>
                      <w:color w:val="000000"/>
                      <w:sz w:val="21"/>
                      <w:szCs w:val="21"/>
                      <w:highlight w:val="none"/>
                      <w:lang w:val="en-US" w:eastAsia="zh-CN"/>
                    </w:rPr>
                  </w:pPr>
                </w:p>
              </w:tc>
              <w:tc>
                <w:tcPr>
                  <w:tcW w:w="1219" w:type="pct"/>
                  <w:vMerge w:val="continue"/>
                  <w:tcBorders>
                    <w:left w:val="single" w:color="000000" w:sz="4" w:space="0"/>
                    <w:bottom w:val="single" w:color="000000" w:sz="4" w:space="0"/>
                    <w:right w:val="single" w:color="000000" w:sz="4" w:space="0"/>
                  </w:tcBorders>
                  <w:noWrap w:val="0"/>
                  <w:vAlign w:val="center"/>
                </w:tcPr>
                <w:p>
                  <w:pPr>
                    <w:jc w:val="center"/>
                    <w:rPr>
                      <w:rFonts w:hint="eastAsia" w:ascii="Times New Roman" w:hAnsi="Times New Roman" w:cs="Times New Roman"/>
                      <w:color w:val="000000"/>
                      <w:sz w:val="21"/>
                      <w:szCs w:val="21"/>
                      <w:highlight w:val="none"/>
                      <w:lang w:val="en-US" w:eastAsia="zh-CN"/>
                    </w:rPr>
                  </w:pPr>
                </w:p>
              </w:tc>
              <w:tc>
                <w:tcPr>
                  <w:tcW w:w="1375"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夜5</w:t>
                  </w:r>
                  <w:r>
                    <w:rPr>
                      <w:rFonts w:hint="eastAsia" w:ascii="Times New Roman" w:hAnsi="Times New Roman" w:cs="Times New Roman"/>
                      <w:color w:val="000000"/>
                      <w:sz w:val="21"/>
                      <w:szCs w:val="21"/>
                      <w:highlight w:val="none"/>
                      <w:lang w:val="en-US" w:eastAsia="zh-CN"/>
                    </w:rPr>
                    <w:t>0</w:t>
                  </w:r>
                </w:p>
              </w:tc>
              <w:tc>
                <w:tcPr>
                  <w:tcW w:w="791" w:type="pct"/>
                  <w:tcBorders>
                    <w:top w:val="single" w:color="000000" w:sz="4" w:space="0"/>
                    <w:left w:val="single" w:color="000000" w:sz="4" w:space="0"/>
                    <w:bottom w:val="single" w:color="000000" w:sz="4" w:space="0"/>
                    <w:right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318" w:type="pct"/>
                  <w:vMerge w:val="restart"/>
                  <w:tcBorders>
                    <w:top w:val="single" w:color="000000" w:sz="4" w:space="0"/>
                    <w:left w:val="nil"/>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3</w:t>
                  </w:r>
                </w:p>
              </w:tc>
              <w:tc>
                <w:tcPr>
                  <w:tcW w:w="1294" w:type="pct"/>
                  <w:vMerge w:val="restart"/>
                  <w:tcBorders>
                    <w:top w:val="single" w:color="000000" w:sz="4" w:space="0"/>
                    <w:left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eastAsia" w:ascii="Times New Roman" w:hAnsi="Times New Roman" w:cs="Times New Roman"/>
                      <w:color w:val="000000"/>
                      <w:sz w:val="21"/>
                      <w:szCs w:val="21"/>
                      <w:highlight w:val="none"/>
                      <w:lang w:val="en-US" w:eastAsia="zh-CN"/>
                    </w:rPr>
                    <w:t>东</w:t>
                  </w:r>
                  <w:r>
                    <w:rPr>
                      <w:rFonts w:hint="default" w:ascii="Times New Roman" w:hAnsi="Times New Roman" w:eastAsia="宋体" w:cs="Times New Roman"/>
                      <w:color w:val="000000"/>
                      <w:sz w:val="21"/>
                      <w:szCs w:val="21"/>
                      <w:highlight w:val="none"/>
                      <w:lang w:eastAsia="zh-CN"/>
                    </w:rPr>
                    <w:t>厂界最大值</w:t>
                  </w:r>
                </w:p>
              </w:tc>
              <w:tc>
                <w:tcPr>
                  <w:tcW w:w="1219" w:type="pct"/>
                  <w:vMerge w:val="restart"/>
                  <w:tcBorders>
                    <w:top w:val="single" w:color="000000" w:sz="4" w:space="0"/>
                    <w:left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46.74</w:t>
                  </w:r>
                </w:p>
              </w:tc>
              <w:tc>
                <w:tcPr>
                  <w:tcW w:w="1375"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昼</w:t>
                  </w:r>
                  <w:r>
                    <w:rPr>
                      <w:rFonts w:hint="default" w:ascii="Times New Roman" w:hAnsi="Times New Roman" w:cs="Times New Roman"/>
                      <w:color w:val="000000"/>
                      <w:sz w:val="21"/>
                      <w:szCs w:val="21"/>
                      <w:highlight w:val="none"/>
                      <w:lang w:val="en-US" w:eastAsia="zh-CN"/>
                    </w:rPr>
                    <w:t>6</w:t>
                  </w:r>
                  <w:r>
                    <w:rPr>
                      <w:rFonts w:hint="eastAsia" w:ascii="Times New Roman" w:hAnsi="Times New Roman" w:cs="Times New Roman"/>
                      <w:color w:val="000000"/>
                      <w:sz w:val="21"/>
                      <w:szCs w:val="21"/>
                      <w:highlight w:val="none"/>
                      <w:lang w:val="en-US" w:eastAsia="zh-CN"/>
                    </w:rPr>
                    <w:t>0</w:t>
                  </w:r>
                </w:p>
              </w:tc>
              <w:tc>
                <w:tcPr>
                  <w:tcW w:w="791" w:type="pct"/>
                  <w:tcBorders>
                    <w:top w:val="single" w:color="000000" w:sz="4" w:space="0"/>
                    <w:left w:val="single" w:color="000000" w:sz="4" w:space="0"/>
                    <w:bottom w:val="single" w:color="000000" w:sz="4" w:space="0"/>
                    <w:right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318" w:type="pct"/>
                  <w:vMerge w:val="continue"/>
                  <w:tcBorders>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eastAsia="zh-CN"/>
                    </w:rPr>
                  </w:pPr>
                </w:p>
              </w:tc>
              <w:tc>
                <w:tcPr>
                  <w:tcW w:w="1294" w:type="pct"/>
                  <w:vMerge w:val="continue"/>
                  <w:tcBorders>
                    <w:left w:val="single" w:color="000000" w:sz="4" w:space="0"/>
                    <w:bottom w:val="single" w:color="000000" w:sz="4" w:space="0"/>
                    <w:right w:val="single" w:color="000000" w:sz="4" w:space="0"/>
                  </w:tcBorders>
                  <w:noWrap w:val="0"/>
                  <w:vAlign w:val="center"/>
                </w:tcPr>
                <w:p>
                  <w:pPr>
                    <w:jc w:val="center"/>
                    <w:rPr>
                      <w:rFonts w:hint="eastAsia" w:ascii="Times New Roman" w:hAnsi="Times New Roman" w:cs="Times New Roman"/>
                      <w:color w:val="000000"/>
                      <w:sz w:val="21"/>
                      <w:szCs w:val="21"/>
                      <w:highlight w:val="none"/>
                      <w:lang w:val="en-US" w:eastAsia="zh-CN"/>
                    </w:rPr>
                  </w:pPr>
                </w:p>
              </w:tc>
              <w:tc>
                <w:tcPr>
                  <w:tcW w:w="1219" w:type="pct"/>
                  <w:vMerge w:val="continue"/>
                  <w:tcBorders>
                    <w:left w:val="single" w:color="000000" w:sz="4" w:space="0"/>
                    <w:bottom w:val="single" w:color="000000" w:sz="4" w:space="0"/>
                    <w:right w:val="single" w:color="000000" w:sz="4" w:space="0"/>
                  </w:tcBorders>
                  <w:noWrap w:val="0"/>
                  <w:vAlign w:val="center"/>
                </w:tcPr>
                <w:p>
                  <w:pPr>
                    <w:jc w:val="center"/>
                    <w:rPr>
                      <w:rFonts w:hint="eastAsia" w:ascii="Times New Roman" w:hAnsi="Times New Roman" w:cs="Times New Roman"/>
                      <w:color w:val="000000"/>
                      <w:sz w:val="21"/>
                      <w:szCs w:val="21"/>
                      <w:highlight w:val="none"/>
                      <w:lang w:val="en-US" w:eastAsia="zh-CN"/>
                    </w:rPr>
                  </w:pPr>
                </w:p>
              </w:tc>
              <w:tc>
                <w:tcPr>
                  <w:tcW w:w="1375"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cs="Times New Roman"/>
                      <w:color w:val="000000"/>
                      <w:sz w:val="21"/>
                      <w:szCs w:val="21"/>
                      <w:highlight w:val="none"/>
                      <w:lang w:val="en-US" w:eastAsia="zh-CN"/>
                    </w:rPr>
                    <w:t>夜5</w:t>
                  </w:r>
                  <w:r>
                    <w:rPr>
                      <w:rFonts w:hint="eastAsia" w:ascii="Times New Roman" w:hAnsi="Times New Roman" w:cs="Times New Roman"/>
                      <w:color w:val="000000"/>
                      <w:sz w:val="21"/>
                      <w:szCs w:val="21"/>
                      <w:highlight w:val="none"/>
                      <w:lang w:val="en-US" w:eastAsia="zh-CN"/>
                    </w:rPr>
                    <w:t>0</w:t>
                  </w:r>
                </w:p>
              </w:tc>
              <w:tc>
                <w:tcPr>
                  <w:tcW w:w="791" w:type="pct"/>
                  <w:tcBorders>
                    <w:top w:val="single" w:color="000000" w:sz="4" w:space="0"/>
                    <w:left w:val="single" w:color="000000" w:sz="4" w:space="0"/>
                    <w:bottom w:val="single" w:color="000000" w:sz="4" w:space="0"/>
                    <w:right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318" w:type="pct"/>
                  <w:vMerge w:val="restart"/>
                  <w:tcBorders>
                    <w:top w:val="single" w:color="000000" w:sz="4" w:space="0"/>
                    <w:left w:val="nil"/>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4</w:t>
                  </w:r>
                </w:p>
              </w:tc>
              <w:tc>
                <w:tcPr>
                  <w:tcW w:w="1294" w:type="pct"/>
                  <w:vMerge w:val="restart"/>
                  <w:tcBorders>
                    <w:top w:val="single" w:color="000000" w:sz="4" w:space="0"/>
                    <w:left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eastAsia" w:ascii="Times New Roman" w:hAnsi="Times New Roman" w:cs="Times New Roman"/>
                      <w:color w:val="000000"/>
                      <w:sz w:val="21"/>
                      <w:szCs w:val="21"/>
                      <w:highlight w:val="none"/>
                      <w:lang w:val="en-US" w:eastAsia="zh-CN"/>
                    </w:rPr>
                    <w:t>南</w:t>
                  </w:r>
                  <w:r>
                    <w:rPr>
                      <w:rFonts w:hint="default" w:ascii="Times New Roman" w:hAnsi="Times New Roman" w:eastAsia="宋体" w:cs="Times New Roman"/>
                      <w:color w:val="000000"/>
                      <w:sz w:val="21"/>
                      <w:szCs w:val="21"/>
                      <w:highlight w:val="none"/>
                      <w:lang w:eastAsia="zh-CN"/>
                    </w:rPr>
                    <w:t>厂界最大值</w:t>
                  </w:r>
                </w:p>
              </w:tc>
              <w:tc>
                <w:tcPr>
                  <w:tcW w:w="1219" w:type="pct"/>
                  <w:vMerge w:val="restart"/>
                  <w:tcBorders>
                    <w:top w:val="single" w:color="000000" w:sz="4" w:space="0"/>
                    <w:left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45.58</w:t>
                  </w:r>
                </w:p>
              </w:tc>
              <w:tc>
                <w:tcPr>
                  <w:tcW w:w="1375"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昼</w:t>
                  </w:r>
                  <w:r>
                    <w:rPr>
                      <w:rFonts w:hint="default" w:ascii="Times New Roman" w:hAnsi="Times New Roman" w:cs="Times New Roman"/>
                      <w:color w:val="000000"/>
                      <w:sz w:val="21"/>
                      <w:szCs w:val="21"/>
                      <w:highlight w:val="none"/>
                      <w:lang w:val="en-US" w:eastAsia="zh-CN"/>
                    </w:rPr>
                    <w:t>6</w:t>
                  </w:r>
                  <w:r>
                    <w:rPr>
                      <w:rFonts w:hint="eastAsia" w:ascii="Times New Roman" w:hAnsi="Times New Roman" w:cs="Times New Roman"/>
                      <w:color w:val="000000"/>
                      <w:sz w:val="21"/>
                      <w:szCs w:val="21"/>
                      <w:highlight w:val="none"/>
                      <w:lang w:val="en-US" w:eastAsia="zh-CN"/>
                    </w:rPr>
                    <w:t>0</w:t>
                  </w:r>
                </w:p>
              </w:tc>
              <w:tc>
                <w:tcPr>
                  <w:tcW w:w="791" w:type="pct"/>
                  <w:tcBorders>
                    <w:top w:val="single" w:color="000000" w:sz="4" w:space="0"/>
                    <w:left w:val="single" w:color="000000" w:sz="4" w:space="0"/>
                    <w:bottom w:val="single" w:color="000000" w:sz="4" w:space="0"/>
                    <w:right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318" w:type="pct"/>
                  <w:vMerge w:val="continue"/>
                  <w:tcBorders>
                    <w:left w:val="nil"/>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eastAsia="zh-CN"/>
                    </w:rPr>
                  </w:pPr>
                </w:p>
              </w:tc>
              <w:tc>
                <w:tcPr>
                  <w:tcW w:w="1294" w:type="pct"/>
                  <w:vMerge w:val="continue"/>
                  <w:tcBorders>
                    <w:left w:val="single" w:color="000000" w:sz="4" w:space="0"/>
                    <w:right w:val="single" w:color="000000" w:sz="4" w:space="0"/>
                  </w:tcBorders>
                  <w:noWrap w:val="0"/>
                  <w:vAlign w:val="center"/>
                </w:tcPr>
                <w:p>
                  <w:pPr>
                    <w:jc w:val="center"/>
                    <w:rPr>
                      <w:rFonts w:hint="eastAsia" w:ascii="Times New Roman" w:hAnsi="Times New Roman" w:cs="Times New Roman"/>
                      <w:color w:val="000000"/>
                      <w:sz w:val="21"/>
                      <w:szCs w:val="21"/>
                      <w:highlight w:val="none"/>
                      <w:lang w:val="en-US" w:eastAsia="zh-CN"/>
                    </w:rPr>
                  </w:pPr>
                </w:p>
              </w:tc>
              <w:tc>
                <w:tcPr>
                  <w:tcW w:w="1219" w:type="pct"/>
                  <w:vMerge w:val="continue"/>
                  <w:tcBorders>
                    <w:left w:val="single" w:color="000000" w:sz="4" w:space="0"/>
                    <w:right w:val="single" w:color="000000" w:sz="4" w:space="0"/>
                  </w:tcBorders>
                  <w:noWrap w:val="0"/>
                  <w:vAlign w:val="center"/>
                </w:tcPr>
                <w:p>
                  <w:pPr>
                    <w:jc w:val="center"/>
                    <w:rPr>
                      <w:rFonts w:hint="eastAsia" w:ascii="Times New Roman" w:hAnsi="Times New Roman" w:cs="Times New Roman"/>
                      <w:color w:val="000000"/>
                      <w:sz w:val="21"/>
                      <w:szCs w:val="21"/>
                      <w:highlight w:val="none"/>
                      <w:lang w:val="en-US" w:eastAsia="zh-CN"/>
                    </w:rPr>
                  </w:pPr>
                </w:p>
              </w:tc>
              <w:tc>
                <w:tcPr>
                  <w:tcW w:w="1375" w:type="pct"/>
                  <w:tcBorders>
                    <w:top w:val="single" w:color="000000" w:sz="4" w:space="0"/>
                    <w:left w:val="single" w:color="000000" w:sz="4" w:space="0"/>
                    <w:right w:val="single" w:color="000000" w:sz="4" w:space="0"/>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cs="Times New Roman"/>
                      <w:color w:val="000000"/>
                      <w:sz w:val="21"/>
                      <w:szCs w:val="21"/>
                      <w:highlight w:val="none"/>
                      <w:lang w:val="en-US" w:eastAsia="zh-CN"/>
                    </w:rPr>
                    <w:t>夜5</w:t>
                  </w:r>
                  <w:r>
                    <w:rPr>
                      <w:rFonts w:hint="eastAsia" w:ascii="Times New Roman" w:hAnsi="Times New Roman" w:cs="Times New Roman"/>
                      <w:color w:val="000000"/>
                      <w:sz w:val="21"/>
                      <w:szCs w:val="21"/>
                      <w:highlight w:val="none"/>
                      <w:lang w:val="en-US" w:eastAsia="zh-CN"/>
                    </w:rPr>
                    <w:t>0</w:t>
                  </w:r>
                </w:p>
              </w:tc>
              <w:tc>
                <w:tcPr>
                  <w:tcW w:w="791" w:type="pct"/>
                  <w:tcBorders>
                    <w:top w:val="single" w:color="000000" w:sz="4" w:space="0"/>
                    <w:left w:val="single" w:color="000000" w:sz="4" w:space="0"/>
                    <w:right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达标</w:t>
                  </w:r>
                </w:p>
              </w:tc>
            </w:tr>
          </w:tbl>
          <w:p>
            <w:pPr>
              <w:pStyle w:val="56"/>
              <w:keepNext w:val="0"/>
              <w:keepLines w:val="0"/>
              <w:pageBreakBefore w:val="0"/>
              <w:widowControl w:val="0"/>
              <w:kinsoku/>
              <w:wordWrap/>
              <w:overflowPunct/>
              <w:topLinePunct w:val="0"/>
              <w:autoSpaceDE w:val="0"/>
              <w:autoSpaceDN w:val="0"/>
              <w:bidi w:val="0"/>
              <w:adjustRightInd/>
              <w:snapToGrid/>
              <w:spacing w:beforeLines="0" w:after="0" w:afterAutospacing="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w:t>
            </w:r>
            <w:r>
              <w:rPr>
                <w:rFonts w:hint="default" w:ascii="Times New Roman" w:hAnsi="Times New Roman" w:cs="Times New Roman"/>
                <w:color w:val="000000"/>
                <w:highlight w:val="none"/>
                <w:lang w:val="en-US" w:eastAsia="zh-CN"/>
              </w:rPr>
              <w:t>表4-3预测结果</w:t>
            </w:r>
            <w:r>
              <w:rPr>
                <w:rFonts w:hint="default" w:ascii="Times New Roman" w:hAnsi="Times New Roman" w:cs="Times New Roman"/>
                <w:color w:val="000000"/>
                <w:highlight w:val="none"/>
              </w:rPr>
              <w:t>，项目厂界</w:t>
            </w:r>
            <w:r>
              <w:rPr>
                <w:rFonts w:hint="eastAsia" w:ascii="Times New Roman" w:hAnsi="Times New Roman" w:cs="Times New Roman"/>
                <w:color w:val="000000"/>
                <w:highlight w:val="none"/>
                <w:lang w:val="en-US" w:eastAsia="zh-CN"/>
              </w:rPr>
              <w:t>贡献</w:t>
            </w:r>
            <w:r>
              <w:rPr>
                <w:rFonts w:hint="default" w:ascii="Times New Roman" w:hAnsi="Times New Roman" w:cs="Times New Roman"/>
                <w:color w:val="000000"/>
                <w:highlight w:val="none"/>
                <w:lang w:val="en-US" w:eastAsia="zh-CN"/>
              </w:rPr>
              <w:t>值在</w:t>
            </w:r>
            <w:r>
              <w:rPr>
                <w:rFonts w:hint="eastAsia" w:ascii="Times New Roman" w:hAnsi="Times New Roman" w:cs="Times New Roman"/>
                <w:color w:val="000000"/>
                <w:highlight w:val="none"/>
                <w:lang w:val="en-US" w:eastAsia="zh-CN"/>
              </w:rPr>
              <w:t>45.58</w:t>
            </w:r>
            <w:r>
              <w:rPr>
                <w:rFonts w:hint="default" w:ascii="Times New Roman" w:hAnsi="Times New Roman" w:cs="Times New Roman"/>
                <w:color w:val="000000"/>
                <w:highlight w:val="none"/>
                <w:lang w:val="en-US" w:eastAsia="zh-CN"/>
              </w:rPr>
              <w:t>-</w:t>
            </w:r>
            <w:r>
              <w:rPr>
                <w:rFonts w:hint="eastAsia" w:ascii="Times New Roman" w:hAnsi="Times New Roman" w:cs="Times New Roman"/>
                <w:color w:val="000000"/>
                <w:highlight w:val="none"/>
                <w:lang w:val="en-US" w:eastAsia="zh-CN"/>
              </w:rPr>
              <w:t>46.74</w:t>
            </w:r>
            <w:r>
              <w:rPr>
                <w:rFonts w:hint="default" w:ascii="Times New Roman" w:hAnsi="Times New Roman" w:cs="Times New Roman"/>
                <w:color w:val="000000"/>
                <w:highlight w:val="none"/>
                <w:lang w:val="en-US" w:eastAsia="zh-CN"/>
              </w:rPr>
              <w:t>dB（A）之间，厂界噪声</w:t>
            </w:r>
            <w:r>
              <w:rPr>
                <w:rFonts w:hint="default" w:ascii="Times New Roman" w:hAnsi="Times New Roman" w:cs="Times New Roman"/>
                <w:color w:val="000000"/>
                <w:highlight w:val="none"/>
              </w:rPr>
              <w:t>满足《工业企业厂界环境噪声排放标准》（GB12348-2008）</w:t>
            </w:r>
            <w:r>
              <w:rPr>
                <w:rFonts w:hint="default" w:ascii="Times New Roman" w:hAnsi="Times New Roman" w:cs="Times New Roman"/>
                <w:color w:val="000000"/>
                <w:highlight w:val="none"/>
                <w:lang w:val="en-US" w:eastAsia="zh-CN"/>
              </w:rPr>
              <w:t>2</w:t>
            </w:r>
            <w:r>
              <w:rPr>
                <w:rFonts w:hint="default" w:ascii="Times New Roman" w:hAnsi="Times New Roman" w:cs="Times New Roman"/>
                <w:color w:val="000000"/>
                <w:highlight w:val="none"/>
              </w:rPr>
              <w:t>类排放限值。</w:t>
            </w:r>
          </w:p>
          <w:p>
            <w:pPr>
              <w:keepNext w:val="0"/>
              <w:keepLines w:val="0"/>
              <w:pageBreakBefore w:val="0"/>
              <w:widowControl w:val="0"/>
              <w:kinsoku/>
              <w:wordWrap/>
              <w:overflowPunct/>
              <w:topLinePunct w:val="0"/>
              <w:bidi w:val="0"/>
              <w:adjustRightInd w:val="0"/>
              <w:snapToGrid w:val="0"/>
              <w:spacing w:afterAutospacing="0" w:line="360" w:lineRule="auto"/>
              <w:textAlignment w:val="auto"/>
              <w:rPr>
                <w:rFonts w:hint="eastAsia"/>
                <w:b/>
                <w:bCs/>
                <w:color w:val="000000"/>
                <w:kern w:val="0"/>
                <w:sz w:val="24"/>
                <w:highlight w:val="none"/>
              </w:rPr>
            </w:pPr>
            <w:r>
              <w:rPr>
                <w:rFonts w:hint="eastAsia"/>
                <w:b/>
                <w:bCs/>
                <w:color w:val="000000"/>
                <w:kern w:val="0"/>
                <w:sz w:val="24"/>
                <w:highlight w:val="none"/>
              </w:rPr>
              <w:t>5、固体废物</w:t>
            </w:r>
          </w:p>
          <w:p>
            <w:pPr>
              <w:adjustRightInd w:val="0"/>
              <w:snapToGrid w:val="0"/>
              <w:spacing w:line="360" w:lineRule="auto"/>
              <w:ind w:firstLine="480" w:firstLineChars="200"/>
              <w:rPr>
                <w:rFonts w:hint="eastAsia"/>
                <w:color w:val="000000"/>
                <w:sz w:val="24"/>
                <w:highlight w:val="none"/>
              </w:rPr>
            </w:pPr>
            <w:r>
              <w:rPr>
                <w:rFonts w:hint="eastAsia"/>
                <w:color w:val="000000"/>
                <w:sz w:val="24"/>
                <w:highlight w:val="none"/>
              </w:rPr>
              <w:t>本项目固体废弃物主要为布袋除尘器收集的</w:t>
            </w:r>
            <w:r>
              <w:rPr>
                <w:rFonts w:hint="eastAsia"/>
                <w:color w:val="000000"/>
                <w:sz w:val="24"/>
                <w:highlight w:val="none"/>
                <w:lang w:val="en-US" w:eastAsia="zh-CN"/>
              </w:rPr>
              <w:t>粉</w:t>
            </w:r>
            <w:r>
              <w:rPr>
                <w:rFonts w:hint="eastAsia"/>
                <w:color w:val="000000"/>
                <w:sz w:val="24"/>
                <w:highlight w:val="none"/>
              </w:rPr>
              <w:t>尘</w:t>
            </w:r>
            <w:r>
              <w:rPr>
                <w:rFonts w:hint="eastAsia"/>
                <w:color w:val="000000"/>
                <w:sz w:val="24"/>
                <w:highlight w:val="none"/>
                <w:lang w:eastAsia="zh-CN"/>
              </w:rPr>
              <w:t>（</w:t>
            </w:r>
            <w:r>
              <w:rPr>
                <w:rFonts w:hint="eastAsia"/>
                <w:color w:val="000000"/>
                <w:sz w:val="24"/>
                <w:highlight w:val="none"/>
                <w:lang w:val="en-US" w:eastAsia="zh-CN"/>
              </w:rPr>
              <w:t>除尘灰</w:t>
            </w:r>
            <w:r>
              <w:rPr>
                <w:rFonts w:hint="eastAsia"/>
                <w:color w:val="000000"/>
                <w:sz w:val="24"/>
                <w:highlight w:val="none"/>
                <w:lang w:eastAsia="zh-CN"/>
              </w:rPr>
              <w:t>）</w:t>
            </w:r>
            <w:r>
              <w:rPr>
                <w:rFonts w:hint="eastAsia"/>
                <w:color w:val="000000"/>
                <w:sz w:val="24"/>
                <w:highlight w:val="none"/>
              </w:rPr>
              <w:t>、废机油</w:t>
            </w:r>
            <w:r>
              <w:rPr>
                <w:rFonts w:hint="eastAsia"/>
                <w:color w:val="000000"/>
                <w:highlight w:val="none"/>
                <w:lang w:eastAsia="zh-CN"/>
              </w:rPr>
              <w:t>、</w:t>
            </w:r>
            <w:r>
              <w:rPr>
                <w:rFonts w:hint="eastAsia"/>
                <w:color w:val="000000"/>
                <w:sz w:val="24"/>
                <w:szCs w:val="24"/>
                <w:highlight w:val="none"/>
                <w:lang w:val="en-US" w:eastAsia="zh-CN"/>
              </w:rPr>
              <w:t>废油桶</w:t>
            </w:r>
            <w:r>
              <w:rPr>
                <w:rFonts w:hint="eastAsia"/>
                <w:color w:val="000000"/>
                <w:sz w:val="24"/>
                <w:highlight w:val="none"/>
              </w:rPr>
              <w:t>及除尘器废布袋。</w:t>
            </w:r>
          </w:p>
          <w:p>
            <w:pPr>
              <w:adjustRightInd w:val="0"/>
              <w:snapToGrid w:val="0"/>
              <w:spacing w:line="360" w:lineRule="auto"/>
              <w:ind w:firstLine="480" w:firstLineChars="200"/>
              <w:rPr>
                <w:color w:val="000000"/>
                <w:highlight w:val="none"/>
              </w:rPr>
            </w:pPr>
            <w:r>
              <w:rPr>
                <w:rFonts w:hint="eastAsia"/>
                <w:color w:val="000000"/>
                <w:sz w:val="24"/>
                <w:highlight w:val="none"/>
              </w:rPr>
              <w:t>本项目除尘</w:t>
            </w:r>
            <w:r>
              <w:rPr>
                <w:rFonts w:hint="eastAsia"/>
                <w:color w:val="000000"/>
                <w:sz w:val="24"/>
                <w:highlight w:val="none"/>
                <w:lang w:val="en-US" w:eastAsia="zh-CN"/>
              </w:rPr>
              <w:t>灰</w:t>
            </w:r>
            <w:r>
              <w:rPr>
                <w:rFonts w:hint="eastAsia"/>
                <w:color w:val="000000"/>
                <w:sz w:val="24"/>
                <w:highlight w:val="none"/>
              </w:rPr>
              <w:t>产生量为</w:t>
            </w:r>
            <w:r>
              <w:rPr>
                <w:rFonts w:hint="eastAsia"/>
                <w:color w:val="000000"/>
                <w:sz w:val="24"/>
                <w:highlight w:val="none"/>
                <w:lang w:val="en-US" w:eastAsia="zh-CN"/>
              </w:rPr>
              <w:t>1943.1</w:t>
            </w:r>
            <w:r>
              <w:rPr>
                <w:rFonts w:hint="eastAsia"/>
                <w:color w:val="000000"/>
                <w:sz w:val="24"/>
                <w:highlight w:val="none"/>
              </w:rPr>
              <w:t>t/a，收集后掺入产品</w:t>
            </w:r>
            <w:r>
              <w:rPr>
                <w:rFonts w:hint="eastAsia"/>
                <w:color w:val="000000"/>
                <w:sz w:val="24"/>
                <w:highlight w:val="none"/>
                <w:lang w:val="en-US" w:eastAsia="zh-CN"/>
              </w:rPr>
              <w:t>精</w:t>
            </w:r>
            <w:r>
              <w:rPr>
                <w:rFonts w:hint="eastAsia"/>
                <w:color w:val="000000"/>
                <w:sz w:val="24"/>
                <w:highlight w:val="none"/>
              </w:rPr>
              <w:t>煤外售；本项目设备在维修保养时会产生少量废机油</w:t>
            </w:r>
            <w:r>
              <w:rPr>
                <w:rFonts w:hint="eastAsia"/>
                <w:color w:val="000000"/>
                <w:sz w:val="24"/>
                <w:highlight w:val="none"/>
                <w:lang w:eastAsia="zh-CN"/>
              </w:rPr>
              <w:t>（</w:t>
            </w:r>
            <w:r>
              <w:rPr>
                <w:rFonts w:hint="eastAsia"/>
                <w:color w:val="000000"/>
                <w:sz w:val="24"/>
                <w:highlight w:val="none"/>
                <w:lang w:val="en-US" w:eastAsia="zh-CN"/>
              </w:rPr>
              <w:t>代码HW08 900-249-08</w:t>
            </w:r>
            <w:r>
              <w:rPr>
                <w:rFonts w:hint="eastAsia"/>
                <w:color w:val="000000"/>
                <w:sz w:val="24"/>
                <w:highlight w:val="none"/>
                <w:lang w:eastAsia="zh-CN"/>
              </w:rPr>
              <w:t>）</w:t>
            </w:r>
            <w:r>
              <w:rPr>
                <w:rFonts w:hint="eastAsia"/>
                <w:color w:val="000000"/>
                <w:sz w:val="24"/>
                <w:highlight w:val="none"/>
              </w:rPr>
              <w:t>，产生量约为0.05t/a，</w:t>
            </w:r>
            <w:r>
              <w:rPr>
                <w:rFonts w:hint="eastAsia"/>
                <w:color w:val="000000"/>
                <w:sz w:val="24"/>
                <w:highlight w:val="none"/>
                <w:lang w:val="en-US" w:eastAsia="zh-CN"/>
              </w:rPr>
              <w:t>收集于专用油桶内</w:t>
            </w:r>
            <w:r>
              <w:rPr>
                <w:rFonts w:hint="eastAsia"/>
                <w:color w:val="000000"/>
                <w:sz w:val="24"/>
                <w:highlight w:val="none"/>
              </w:rPr>
              <w:t>暂存于危废库内，定期交由有资质单位处置</w:t>
            </w:r>
            <w:r>
              <w:rPr>
                <w:rFonts w:hint="eastAsia"/>
                <w:color w:val="000000"/>
                <w:sz w:val="24"/>
                <w:highlight w:val="none"/>
                <w:lang w:eastAsia="zh-CN"/>
              </w:rPr>
              <w:t>；</w:t>
            </w:r>
            <w:r>
              <w:rPr>
                <w:rFonts w:hint="eastAsia"/>
                <w:color w:val="000000"/>
                <w:sz w:val="24"/>
                <w:highlight w:val="none"/>
                <w:lang w:val="en-US" w:eastAsia="zh-CN"/>
              </w:rPr>
              <w:t>废油桶</w:t>
            </w:r>
            <w:r>
              <w:rPr>
                <w:rFonts w:hint="eastAsia"/>
                <w:color w:val="000000"/>
                <w:sz w:val="24"/>
                <w:highlight w:val="none"/>
                <w:lang w:eastAsia="zh-CN"/>
              </w:rPr>
              <w:t>（</w:t>
            </w:r>
            <w:r>
              <w:rPr>
                <w:rFonts w:hint="eastAsia"/>
                <w:color w:val="000000"/>
                <w:sz w:val="24"/>
                <w:highlight w:val="none"/>
                <w:lang w:val="en-US" w:eastAsia="zh-CN"/>
              </w:rPr>
              <w:t>代码HW49 900-041-49</w:t>
            </w:r>
            <w:r>
              <w:rPr>
                <w:rFonts w:hint="eastAsia"/>
                <w:color w:val="000000"/>
                <w:sz w:val="24"/>
                <w:highlight w:val="none"/>
                <w:lang w:eastAsia="zh-CN"/>
              </w:rPr>
              <w:t>）</w:t>
            </w:r>
            <w:r>
              <w:rPr>
                <w:rFonts w:hint="eastAsia"/>
                <w:color w:val="000000"/>
                <w:sz w:val="24"/>
                <w:highlight w:val="none"/>
                <w:lang w:val="en-US" w:eastAsia="zh-CN"/>
              </w:rPr>
              <w:t>产生量为3个/a，暂存于危废库，</w:t>
            </w:r>
            <w:r>
              <w:rPr>
                <w:rFonts w:hint="eastAsia"/>
                <w:color w:val="000000"/>
                <w:sz w:val="24"/>
                <w:highlight w:val="none"/>
              </w:rPr>
              <w:t>定期交由有资质单位处置；除尘器布袋</w:t>
            </w:r>
            <w:r>
              <w:rPr>
                <w:rFonts w:hint="eastAsia"/>
                <w:color w:val="000000"/>
                <w:sz w:val="24"/>
                <w:highlight w:val="none"/>
                <w:lang w:val="en-US" w:eastAsia="zh-CN"/>
              </w:rPr>
              <w:t>每半年更换一次，废布袋</w:t>
            </w:r>
            <w:r>
              <w:rPr>
                <w:rFonts w:hint="eastAsia"/>
                <w:color w:val="000000"/>
                <w:sz w:val="24"/>
                <w:highlight w:val="none"/>
              </w:rPr>
              <w:t>产生量约</w:t>
            </w:r>
            <w:r>
              <w:rPr>
                <w:rFonts w:hint="eastAsia"/>
                <w:color w:val="000000"/>
                <w:sz w:val="24"/>
                <w:highlight w:val="none"/>
                <w:lang w:val="en-US" w:eastAsia="zh-CN"/>
              </w:rPr>
              <w:t>0.3</w:t>
            </w:r>
            <w:r>
              <w:rPr>
                <w:rFonts w:hint="eastAsia"/>
                <w:color w:val="000000"/>
                <w:sz w:val="24"/>
                <w:highlight w:val="none"/>
              </w:rPr>
              <w:t>t/a，暂存于</w:t>
            </w:r>
            <w:r>
              <w:rPr>
                <w:rFonts w:hint="eastAsia"/>
                <w:color w:val="000000"/>
                <w:sz w:val="24"/>
                <w:highlight w:val="none"/>
                <w:lang w:val="en-US" w:eastAsia="zh-CN"/>
              </w:rPr>
              <w:t>厂房内</w:t>
            </w:r>
            <w:r>
              <w:rPr>
                <w:rFonts w:hint="eastAsia"/>
                <w:color w:val="000000"/>
                <w:sz w:val="24"/>
                <w:highlight w:val="none"/>
              </w:rPr>
              <w:t>闲置区，由厂家定期回收。</w:t>
            </w:r>
          </w:p>
          <w:p>
            <w:pPr>
              <w:pStyle w:val="3"/>
              <w:spacing w:line="360" w:lineRule="auto"/>
              <w:ind w:left="0" w:leftChars="0" w:firstLine="480" w:firstLineChars="200"/>
              <w:rPr>
                <w:rFonts w:hint="default" w:eastAsia="宋体"/>
                <w:color w:val="000000"/>
                <w:highlight w:val="none"/>
                <w:lang w:val="en-US" w:eastAsia="zh-CN"/>
              </w:rPr>
            </w:pPr>
            <w:r>
              <w:rPr>
                <w:rFonts w:hint="eastAsia"/>
                <w:color w:val="000000"/>
                <w:highlight w:val="none"/>
                <w:lang w:val="en-US" w:eastAsia="zh-CN"/>
              </w:rPr>
              <w:t>项目危废库设有明显警示标识，配备通风、防火、防爆、防盗等设施，液态危险废物应装入容器内贮存，或直接采用贮存池、贮存罐区贮存，底部设置托盘，危废暂存间设置视频监控设施。</w:t>
            </w:r>
          </w:p>
          <w:p>
            <w:pPr>
              <w:pStyle w:val="3"/>
              <w:numPr>
                <w:ilvl w:val="0"/>
                <w:numId w:val="0"/>
              </w:numPr>
              <w:ind w:leftChars="0"/>
              <w:rPr>
                <w:b/>
                <w:bCs/>
                <w:color w:val="000000"/>
                <w:highlight w:val="none"/>
              </w:rPr>
            </w:pPr>
            <w:r>
              <w:rPr>
                <w:rFonts w:hint="eastAsia"/>
                <w:b/>
                <w:bCs/>
                <w:color w:val="000000"/>
                <w:highlight w:val="none"/>
                <w:lang w:val="en-US" w:eastAsia="zh-CN"/>
              </w:rPr>
              <w:t>6、</w:t>
            </w:r>
            <w:r>
              <w:rPr>
                <w:b/>
                <w:bCs/>
                <w:color w:val="000000"/>
                <w:highlight w:val="none"/>
              </w:rPr>
              <w:t xml:space="preserve">地下水及土壤环境污染防治措施 </w:t>
            </w:r>
          </w:p>
          <w:p>
            <w:pPr>
              <w:pStyle w:val="3"/>
              <w:numPr>
                <w:ilvl w:val="0"/>
                <w:numId w:val="0"/>
              </w:numPr>
              <w:spacing w:line="360" w:lineRule="auto"/>
              <w:ind w:leftChars="0" w:firstLine="480" w:firstLineChars="200"/>
              <w:rPr>
                <w:color w:val="000000"/>
                <w:highlight w:val="none"/>
              </w:rPr>
            </w:pPr>
            <w:r>
              <w:rPr>
                <w:color w:val="000000"/>
                <w:highlight w:val="none"/>
              </w:rPr>
              <w:t>为确保项目不会对地下水、土壤环境产生影响， 项目主要通过对</w:t>
            </w:r>
            <w:r>
              <w:rPr>
                <w:rFonts w:hint="eastAsia"/>
                <w:color w:val="000000"/>
                <w:highlight w:val="none"/>
                <w:lang w:val="en-US" w:eastAsia="zh-CN"/>
              </w:rPr>
              <w:t>生产车间、原料棚、成品棚、</w:t>
            </w:r>
            <w:r>
              <w:rPr>
                <w:color w:val="000000"/>
                <w:highlight w:val="none"/>
              </w:rPr>
              <w:t>化粪池</w:t>
            </w:r>
            <w:r>
              <w:rPr>
                <w:rFonts w:hint="eastAsia"/>
                <w:color w:val="000000"/>
                <w:highlight w:val="none"/>
                <w:lang w:val="en-US" w:eastAsia="zh-CN"/>
              </w:rPr>
              <w:t>及危废库</w:t>
            </w:r>
            <w:r>
              <w:rPr>
                <w:color w:val="000000"/>
                <w:highlight w:val="none"/>
              </w:rPr>
              <w:t xml:space="preserve">采取防渗措施，从而避免对地下水、土壤环境造成影响。 </w:t>
            </w:r>
            <w:r>
              <w:rPr>
                <w:rFonts w:hint="eastAsia"/>
                <w:color w:val="000000"/>
                <w:highlight w:val="none"/>
                <w:lang w:val="en-US" w:eastAsia="zh-CN"/>
              </w:rPr>
              <w:t>生产车间、原料棚、成品棚、</w:t>
            </w:r>
            <w:r>
              <w:rPr>
                <w:color w:val="000000"/>
                <w:highlight w:val="none"/>
              </w:rPr>
              <w:t>化粪池</w:t>
            </w:r>
            <w:r>
              <w:rPr>
                <w:rFonts w:hint="eastAsia"/>
                <w:color w:val="000000"/>
                <w:highlight w:val="none"/>
                <w:lang w:val="en-US" w:eastAsia="zh-CN"/>
              </w:rPr>
              <w:t>及危废库</w:t>
            </w:r>
            <w:r>
              <w:rPr>
                <w:color w:val="000000"/>
                <w:highlight w:val="none"/>
              </w:rPr>
              <w:t>采取防渗措施，要求等效黏土防渗层 Mb≥1.5m，</w:t>
            </w:r>
            <w:r>
              <w:rPr>
                <w:rFonts w:hint="default"/>
                <w:color w:val="000000"/>
                <w:highlight w:val="none"/>
              </w:rPr>
              <w:t>K≤1×10</w:t>
            </w:r>
            <w:r>
              <w:rPr>
                <w:rFonts w:hint="default"/>
                <w:color w:val="000000"/>
                <w:highlight w:val="none"/>
                <w:vertAlign w:val="superscript"/>
              </w:rPr>
              <w:t>-7</w:t>
            </w:r>
            <w:r>
              <w:rPr>
                <w:rFonts w:hint="default"/>
                <w:color w:val="000000"/>
                <w:highlight w:val="none"/>
              </w:rPr>
              <w:t>cm/s</w:t>
            </w:r>
            <w:r>
              <w:rPr>
                <w:color w:val="000000"/>
                <w:highlight w:val="none"/>
              </w:rPr>
              <w:t>；分区防渗情况 见表</w:t>
            </w:r>
            <w:r>
              <w:rPr>
                <w:rFonts w:hint="default"/>
                <w:color w:val="000000"/>
                <w:highlight w:val="none"/>
              </w:rPr>
              <w:t>4-</w:t>
            </w:r>
            <w:r>
              <w:rPr>
                <w:rFonts w:hint="eastAsia"/>
                <w:color w:val="000000"/>
                <w:highlight w:val="none"/>
                <w:lang w:val="en-US" w:eastAsia="zh-CN"/>
              </w:rPr>
              <w:t>4</w:t>
            </w:r>
            <w:r>
              <w:rPr>
                <w:color w:val="000000"/>
                <w:highlight w:val="none"/>
              </w:rPr>
              <w:t>。定期对项目区防渗及硬化措施进行检查，避免防渗层破损造成地下水及土壤污染。通过采取上述措施，降低了本项目对地下水、土壤环境的污染风险。</w:t>
            </w:r>
          </w:p>
          <w:p>
            <w:pPr>
              <w:pStyle w:val="3"/>
              <w:ind w:left="0" w:leftChars="0" w:firstLine="0" w:firstLineChars="0"/>
              <w:jc w:val="center"/>
              <w:rPr>
                <w:rFonts w:hint="default"/>
                <w:b/>
                <w:bCs/>
                <w:color w:val="000000"/>
                <w:highlight w:val="none"/>
                <w:lang w:val="en-US"/>
              </w:rPr>
            </w:pPr>
            <w:r>
              <w:rPr>
                <w:b/>
                <w:bCs/>
                <w:color w:val="000000"/>
                <w:highlight w:val="none"/>
              </w:rPr>
              <w:t>表</w:t>
            </w:r>
            <w:r>
              <w:rPr>
                <w:rFonts w:hint="default"/>
                <w:b/>
                <w:bCs/>
                <w:color w:val="000000"/>
                <w:highlight w:val="none"/>
              </w:rPr>
              <w:t>4-</w:t>
            </w:r>
            <w:r>
              <w:rPr>
                <w:rFonts w:hint="eastAsia"/>
                <w:b/>
                <w:bCs/>
                <w:color w:val="000000"/>
                <w:highlight w:val="none"/>
                <w:lang w:val="en-US" w:eastAsia="zh-CN"/>
              </w:rPr>
              <w:t>4  项目分区防渗表</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9"/>
              <w:gridCol w:w="1710"/>
              <w:gridCol w:w="1980"/>
              <w:gridCol w:w="26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39" w:type="dxa"/>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分区</w:t>
                  </w:r>
                </w:p>
              </w:tc>
              <w:tc>
                <w:tcPr>
                  <w:tcW w:w="1710" w:type="dxa"/>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防渗区域</w:t>
                  </w:r>
                </w:p>
              </w:tc>
              <w:tc>
                <w:tcPr>
                  <w:tcW w:w="1980" w:type="dxa"/>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防渗要求</w:t>
                  </w:r>
                </w:p>
              </w:tc>
              <w:tc>
                <w:tcPr>
                  <w:tcW w:w="2651" w:type="dxa"/>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防渗防渗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39" w:type="dxa"/>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000000"/>
                      <w:sz w:val="21"/>
                      <w:szCs w:val="21"/>
                      <w:highlight w:val="none"/>
                      <w:vertAlign w:val="baseline"/>
                    </w:rPr>
                  </w:pPr>
                  <w:r>
                    <w:rPr>
                      <w:rFonts w:hint="eastAsia" w:cs="Times New Roman"/>
                      <w:color w:val="000000"/>
                      <w:sz w:val="21"/>
                      <w:szCs w:val="21"/>
                      <w:highlight w:val="none"/>
                      <w:lang w:val="en-US" w:eastAsia="zh-CN"/>
                    </w:rPr>
                    <w:t>重点防渗区</w:t>
                  </w:r>
                </w:p>
              </w:tc>
              <w:tc>
                <w:tcPr>
                  <w:tcW w:w="1710" w:type="dxa"/>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eastAsia="宋体"/>
                      <w:color w:val="000000"/>
                      <w:sz w:val="21"/>
                      <w:szCs w:val="21"/>
                      <w:highlight w:val="none"/>
                      <w:vertAlign w:val="baseline"/>
                      <w:lang w:eastAsia="zh-CN"/>
                    </w:rPr>
                  </w:pPr>
                  <w:r>
                    <w:rPr>
                      <w:rFonts w:hint="eastAsia" w:ascii="宋体" w:hAnsi="宋体" w:eastAsia="宋体" w:cs="宋体"/>
                      <w:color w:val="000000"/>
                      <w:sz w:val="21"/>
                      <w:szCs w:val="21"/>
                      <w:highlight w:val="none"/>
                      <w:lang w:val="en-US" w:eastAsia="zh-CN"/>
                    </w:rPr>
                    <w:t>危废库</w:t>
                  </w:r>
                </w:p>
              </w:tc>
              <w:tc>
                <w:tcPr>
                  <w:tcW w:w="1980" w:type="dxa"/>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000000"/>
                      <w:sz w:val="21"/>
                      <w:szCs w:val="21"/>
                      <w:highlight w:val="none"/>
                      <w:vertAlign w:val="baseline"/>
                    </w:rPr>
                  </w:pPr>
                  <w:r>
                    <w:rPr>
                      <w:rFonts w:hint="eastAsia"/>
                      <w:snapToGrid w:val="0"/>
                      <w:color w:val="000000"/>
                      <w:spacing w:val="4"/>
                      <w:kern w:val="0"/>
                      <w:sz w:val="21"/>
                      <w:szCs w:val="21"/>
                      <w:highlight w:val="none"/>
                      <w:lang w:val="en-US" w:eastAsia="zh-CN"/>
                    </w:rPr>
                    <w:t>等效粘土防渗层Mb≥6.0m，K≤1×10</w:t>
                  </w:r>
                  <w:r>
                    <w:rPr>
                      <w:rFonts w:hint="eastAsia"/>
                      <w:snapToGrid w:val="0"/>
                      <w:color w:val="000000"/>
                      <w:spacing w:val="4"/>
                      <w:kern w:val="0"/>
                      <w:sz w:val="21"/>
                      <w:szCs w:val="21"/>
                      <w:highlight w:val="none"/>
                      <w:vertAlign w:val="superscript"/>
                      <w:lang w:val="en-US" w:eastAsia="zh-CN"/>
                    </w:rPr>
                    <w:t>-7</w:t>
                  </w:r>
                  <w:r>
                    <w:rPr>
                      <w:rFonts w:hint="eastAsia"/>
                      <w:snapToGrid w:val="0"/>
                      <w:color w:val="000000"/>
                      <w:spacing w:val="4"/>
                      <w:kern w:val="0"/>
                      <w:sz w:val="21"/>
                      <w:szCs w:val="21"/>
                      <w:highlight w:val="none"/>
                      <w:lang w:val="en-US" w:eastAsia="zh-CN"/>
                    </w:rPr>
                    <w:t>cm/s</w:t>
                  </w:r>
                </w:p>
              </w:tc>
              <w:tc>
                <w:tcPr>
                  <w:tcW w:w="2651" w:type="dxa"/>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000000"/>
                      <w:sz w:val="21"/>
                      <w:szCs w:val="21"/>
                      <w:highlight w:val="none"/>
                      <w:vertAlign w:val="baseline"/>
                    </w:rPr>
                  </w:pPr>
                  <w:r>
                    <w:rPr>
                      <w:rFonts w:hint="default" w:ascii="Times New Roman" w:hAnsi="Times New Roman" w:eastAsia="宋体" w:cs="Times New Roman"/>
                      <w:color w:val="000000"/>
                      <w:sz w:val="21"/>
                      <w:szCs w:val="21"/>
                      <w:highlight w:val="none"/>
                      <w:lang w:val="en-US" w:eastAsia="zh-CN"/>
                    </w:rPr>
                    <w:t>10cm混</w:t>
                  </w:r>
                  <w:r>
                    <w:rPr>
                      <w:rFonts w:hint="eastAsia" w:ascii="宋体" w:hAnsi="宋体" w:eastAsia="宋体" w:cs="宋体"/>
                      <w:color w:val="000000"/>
                      <w:sz w:val="21"/>
                      <w:szCs w:val="21"/>
                      <w:highlight w:val="none"/>
                      <w:lang w:val="en-US" w:eastAsia="zh-CN"/>
                    </w:rPr>
                    <w:t>凝土基础层</w:t>
                  </w:r>
                  <w:r>
                    <w:rPr>
                      <w:rFonts w:hint="default" w:ascii="Times New Roman" w:hAnsi="Times New Roman" w:eastAsia="宋体" w:cs="Times New Roman"/>
                      <w:color w:val="000000"/>
                      <w:sz w:val="21"/>
                      <w:szCs w:val="21"/>
                      <w:highlight w:val="none"/>
                      <w:vertAlign w:val="baseline"/>
                      <w:lang w:val="en-US" w:eastAsia="zh-CN"/>
                    </w:rPr>
                    <w:t>+2mmHDPE膜+20cm抗渗混凝土+环氧树脂涂层防腐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39" w:type="dxa"/>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000000"/>
                      <w:sz w:val="21"/>
                      <w:szCs w:val="21"/>
                      <w:highlight w:val="none"/>
                      <w:vertAlign w:val="baseline"/>
                    </w:rPr>
                  </w:pPr>
                  <w:r>
                    <w:rPr>
                      <w:rFonts w:hint="eastAsia" w:cs="Times New Roman"/>
                      <w:color w:val="000000"/>
                      <w:sz w:val="21"/>
                      <w:szCs w:val="21"/>
                      <w:highlight w:val="none"/>
                      <w:lang w:val="en-US" w:eastAsia="zh-CN"/>
                    </w:rPr>
                    <w:t>一般防渗区</w:t>
                  </w:r>
                </w:p>
              </w:tc>
              <w:tc>
                <w:tcPr>
                  <w:tcW w:w="1710" w:type="dxa"/>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000000"/>
                      <w:sz w:val="21"/>
                      <w:szCs w:val="21"/>
                      <w:highlight w:val="none"/>
                      <w:vertAlign w:val="baseline"/>
                    </w:rPr>
                  </w:pPr>
                  <w:r>
                    <w:rPr>
                      <w:rFonts w:hint="eastAsia"/>
                      <w:color w:val="000000"/>
                      <w:sz w:val="21"/>
                      <w:szCs w:val="21"/>
                      <w:highlight w:val="none"/>
                      <w:vertAlign w:val="baseline"/>
                      <w:lang w:val="en-US" w:eastAsia="zh-CN"/>
                    </w:rPr>
                    <w:t>生产车间、</w:t>
                  </w:r>
                  <w:r>
                    <w:rPr>
                      <w:rFonts w:hint="eastAsia"/>
                      <w:color w:val="000000"/>
                      <w:sz w:val="21"/>
                      <w:szCs w:val="21"/>
                      <w:highlight w:val="none"/>
                      <w:lang w:val="en-US" w:eastAsia="zh-CN"/>
                    </w:rPr>
                    <w:t>原料</w:t>
                  </w:r>
                  <w:r>
                    <w:rPr>
                      <w:rFonts w:hint="eastAsia"/>
                      <w:color w:val="000000"/>
                      <w:sz w:val="21"/>
                      <w:szCs w:val="21"/>
                      <w:highlight w:val="none"/>
                    </w:rPr>
                    <w:t>煤泥</w:t>
                  </w:r>
                  <w:r>
                    <w:rPr>
                      <w:rFonts w:hint="eastAsia"/>
                      <w:color w:val="000000"/>
                      <w:sz w:val="21"/>
                      <w:szCs w:val="21"/>
                      <w:highlight w:val="none"/>
                      <w:lang w:val="en-US" w:eastAsia="zh-CN"/>
                    </w:rPr>
                    <w:t>储存</w:t>
                  </w:r>
                  <w:r>
                    <w:rPr>
                      <w:rFonts w:hint="eastAsia"/>
                      <w:color w:val="000000"/>
                      <w:sz w:val="21"/>
                      <w:szCs w:val="21"/>
                      <w:highlight w:val="none"/>
                    </w:rPr>
                    <w:t>区</w:t>
                  </w:r>
                  <w:r>
                    <w:rPr>
                      <w:rFonts w:hint="eastAsia"/>
                      <w:color w:val="000000"/>
                      <w:sz w:val="21"/>
                      <w:szCs w:val="21"/>
                      <w:highlight w:val="none"/>
                      <w:vertAlign w:val="baseline"/>
                      <w:lang w:val="en-US" w:eastAsia="zh-CN"/>
                    </w:rPr>
                    <w:t>、原料棚及成品棚</w:t>
                  </w:r>
                </w:p>
              </w:tc>
              <w:tc>
                <w:tcPr>
                  <w:tcW w:w="1980" w:type="dxa"/>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000000"/>
                      <w:sz w:val="21"/>
                      <w:szCs w:val="21"/>
                      <w:highlight w:val="none"/>
                      <w:vertAlign w:val="baseline"/>
                    </w:rPr>
                  </w:pPr>
                  <w:r>
                    <w:rPr>
                      <w:color w:val="000000"/>
                      <w:sz w:val="21"/>
                      <w:szCs w:val="21"/>
                      <w:highlight w:val="none"/>
                      <w:vertAlign w:val="baseline"/>
                    </w:rPr>
                    <w:t>等效粘土防渗层Mb≥1.5m，K≤1×10</w:t>
                  </w:r>
                  <w:r>
                    <w:rPr>
                      <w:color w:val="000000"/>
                      <w:sz w:val="21"/>
                      <w:szCs w:val="21"/>
                      <w:highlight w:val="none"/>
                      <w:vertAlign w:val="superscript"/>
                    </w:rPr>
                    <w:t>-7</w:t>
                  </w:r>
                  <w:r>
                    <w:rPr>
                      <w:color w:val="000000"/>
                      <w:sz w:val="21"/>
                      <w:szCs w:val="21"/>
                      <w:highlight w:val="none"/>
                      <w:vertAlign w:val="baseline"/>
                    </w:rPr>
                    <w:t>cm/s</w:t>
                  </w:r>
                </w:p>
              </w:tc>
              <w:tc>
                <w:tcPr>
                  <w:tcW w:w="2651" w:type="dxa"/>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000000"/>
                      <w:sz w:val="21"/>
                      <w:szCs w:val="21"/>
                      <w:highlight w:val="none"/>
                      <w:vertAlign w:val="baseline"/>
                    </w:rPr>
                  </w:pPr>
                  <w:r>
                    <w:rPr>
                      <w:rFonts w:hint="eastAsia"/>
                      <w:color w:val="000000"/>
                      <w:sz w:val="21"/>
                      <w:szCs w:val="21"/>
                      <w:highlight w:val="none"/>
                      <w:vertAlign w:val="baseline"/>
                    </w:rPr>
                    <w:t>地面采取三合土铺底，夯实后，上层铺10～15cm的抗渗水泥硬化（或铺设等效厚度人工防渗材料）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39" w:type="dxa"/>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cs="Times New Roman"/>
                      <w:color w:val="000000"/>
                      <w:sz w:val="21"/>
                      <w:szCs w:val="21"/>
                      <w:highlight w:val="none"/>
                      <w:lang w:val="en-US" w:eastAsia="zh-CN"/>
                    </w:rPr>
                  </w:pPr>
                  <w:r>
                    <w:rPr>
                      <w:rFonts w:hint="eastAsia" w:cs="Times New Roman"/>
                      <w:color w:val="000000"/>
                      <w:sz w:val="21"/>
                      <w:szCs w:val="21"/>
                      <w:highlight w:val="none"/>
                      <w:lang w:val="en-US" w:eastAsia="zh-CN"/>
                    </w:rPr>
                    <w:t>简单防渗区</w:t>
                  </w:r>
                </w:p>
              </w:tc>
              <w:tc>
                <w:tcPr>
                  <w:tcW w:w="1710" w:type="dxa"/>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000000"/>
                      <w:sz w:val="21"/>
                      <w:szCs w:val="21"/>
                      <w:highlight w:val="none"/>
                      <w:vertAlign w:val="baseline"/>
                    </w:rPr>
                  </w:pPr>
                  <w:r>
                    <w:rPr>
                      <w:rFonts w:hint="eastAsia"/>
                      <w:color w:val="000000"/>
                      <w:sz w:val="21"/>
                      <w:szCs w:val="21"/>
                      <w:highlight w:val="none"/>
                      <w:vertAlign w:val="baseline"/>
                      <w:lang w:eastAsia="zh-CN"/>
                    </w:rPr>
                    <w:t>厂区内道路及其他区域</w:t>
                  </w:r>
                  <w:r>
                    <w:rPr>
                      <w:color w:val="000000"/>
                      <w:sz w:val="21"/>
                      <w:szCs w:val="21"/>
                      <w:highlight w:val="none"/>
                      <w:vertAlign w:val="baseline"/>
                    </w:rPr>
                    <w:t>地面硬化</w:t>
                  </w:r>
                </w:p>
              </w:tc>
              <w:tc>
                <w:tcPr>
                  <w:tcW w:w="1980" w:type="dxa"/>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eastAsia="宋体"/>
                      <w:color w:val="000000"/>
                      <w:sz w:val="21"/>
                      <w:szCs w:val="21"/>
                      <w:highlight w:val="none"/>
                      <w:vertAlign w:val="baseline"/>
                      <w:lang w:val="en-US" w:eastAsia="zh-CN"/>
                    </w:rPr>
                  </w:pPr>
                  <w:r>
                    <w:rPr>
                      <w:rFonts w:hint="eastAsia"/>
                      <w:color w:val="000000"/>
                      <w:sz w:val="21"/>
                      <w:szCs w:val="21"/>
                      <w:highlight w:val="none"/>
                      <w:vertAlign w:val="baseline"/>
                      <w:lang w:val="en-US" w:eastAsia="zh-CN"/>
                    </w:rPr>
                    <w:t>/</w:t>
                  </w:r>
                </w:p>
              </w:tc>
              <w:tc>
                <w:tcPr>
                  <w:tcW w:w="2651" w:type="dxa"/>
                  <w:noWrap w:val="0"/>
                  <w:vAlign w:val="center"/>
                </w:tcPr>
                <w:p>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000000"/>
                      <w:sz w:val="21"/>
                      <w:szCs w:val="21"/>
                      <w:highlight w:val="none"/>
                      <w:vertAlign w:val="baseline"/>
                    </w:rPr>
                  </w:pPr>
                  <w:r>
                    <w:rPr>
                      <w:color w:val="000000"/>
                      <w:sz w:val="21"/>
                      <w:szCs w:val="21"/>
                      <w:highlight w:val="none"/>
                      <w:vertAlign w:val="baseline"/>
                    </w:rPr>
                    <w:t>采用10-15cm的普通水泥硬化处理</w:t>
                  </w:r>
                </w:p>
              </w:tc>
            </w:tr>
          </w:tbl>
          <w:p>
            <w:pPr>
              <w:spacing w:line="360" w:lineRule="auto"/>
              <w:rPr>
                <w:rFonts w:hint="eastAsia"/>
                <w:color w:val="000000"/>
                <w:sz w:val="24"/>
                <w:highlight w:val="none"/>
              </w:rPr>
            </w:pPr>
            <w:r>
              <w:rPr>
                <w:rFonts w:hint="eastAsia"/>
                <w:b/>
                <w:bCs/>
                <w:color w:val="000000"/>
                <w:sz w:val="24"/>
                <w:highlight w:val="none"/>
                <w:lang w:val="en-US" w:eastAsia="zh-CN"/>
              </w:rPr>
              <w:t>7</w:t>
            </w:r>
            <w:r>
              <w:rPr>
                <w:rFonts w:hint="eastAsia"/>
                <w:b/>
                <w:bCs/>
                <w:color w:val="000000"/>
                <w:sz w:val="24"/>
                <w:highlight w:val="none"/>
              </w:rPr>
              <w:t>、</w:t>
            </w:r>
            <w:r>
              <w:rPr>
                <w:b/>
                <w:color w:val="000000"/>
                <w:sz w:val="24"/>
                <w:highlight w:val="none"/>
              </w:rPr>
              <w:t>环境风险影响分析及应急措施</w:t>
            </w:r>
          </w:p>
          <w:p>
            <w:pPr>
              <w:spacing w:line="360" w:lineRule="auto"/>
              <w:ind w:firstLine="480" w:firstLineChars="200"/>
              <w:rPr>
                <w:color w:val="000000"/>
                <w:kern w:val="0"/>
                <w:sz w:val="24"/>
                <w:highlight w:val="none"/>
                <w:lang w:bidi="ar"/>
              </w:rPr>
            </w:pPr>
            <w:r>
              <w:rPr>
                <w:rFonts w:hint="eastAsia"/>
                <w:color w:val="000000"/>
                <w:kern w:val="0"/>
                <w:sz w:val="24"/>
                <w:highlight w:val="none"/>
                <w:lang w:bidi="ar"/>
              </w:rPr>
              <w:t>（1）环境风险识别</w:t>
            </w:r>
          </w:p>
          <w:p>
            <w:pPr>
              <w:numPr>
                <w:ilvl w:val="0"/>
                <w:numId w:val="0"/>
              </w:numPr>
              <w:adjustRightInd w:val="0"/>
              <w:snapToGrid w:val="0"/>
              <w:spacing w:line="360" w:lineRule="auto"/>
              <w:ind w:firstLine="480" w:firstLineChars="200"/>
              <w:rPr>
                <w:rFonts w:hint="eastAsia"/>
                <w:color w:val="000000"/>
                <w:sz w:val="24"/>
                <w:szCs w:val="24"/>
                <w:highlight w:val="none"/>
                <w:lang w:val="en-US" w:eastAsia="zh-CN"/>
              </w:rPr>
            </w:pPr>
            <w:r>
              <w:rPr>
                <w:rFonts w:hint="eastAsia"/>
                <w:color w:val="000000"/>
                <w:sz w:val="24"/>
                <w:szCs w:val="24"/>
                <w:highlight w:val="none"/>
                <w:lang w:val="en-US" w:eastAsia="zh-CN"/>
              </w:rPr>
              <w:t>对照《建设项目环境风险评价技术导则》（HJ169-2018）附录中B，本</w:t>
            </w:r>
          </w:p>
          <w:p>
            <w:pPr>
              <w:spacing w:line="360" w:lineRule="auto"/>
              <w:rPr>
                <w:rFonts w:hint="eastAsia"/>
                <w:color w:val="000000"/>
                <w:sz w:val="24"/>
                <w:highlight w:val="none"/>
                <w:lang w:val="en-US" w:eastAsia="zh-CN"/>
              </w:rPr>
            </w:pPr>
            <w:r>
              <w:rPr>
                <w:rFonts w:hint="eastAsia"/>
                <w:color w:val="000000"/>
                <w:sz w:val="24"/>
                <w:szCs w:val="24"/>
                <w:highlight w:val="none"/>
                <w:lang w:val="en-US" w:eastAsia="zh-CN"/>
              </w:rPr>
              <w:t>项目涉及风险物质为废矿物油，煤矸石不属于附录B中风险物质，但由于其易燃特性，燃烧后可导致次生环境风险，故对其进行简要分析。</w:t>
            </w:r>
          </w:p>
          <w:p>
            <w:pPr>
              <w:spacing w:line="360" w:lineRule="auto"/>
              <w:ind w:firstLine="480" w:firstLineChars="200"/>
              <w:rPr>
                <w:rFonts w:hint="eastAsia" w:eastAsia="宋体"/>
                <w:color w:val="000000"/>
                <w:sz w:val="24"/>
                <w:highlight w:val="none"/>
                <w:lang w:val="en-US" w:eastAsia="zh-CN"/>
              </w:rPr>
            </w:pPr>
            <w:r>
              <w:rPr>
                <w:rFonts w:hint="eastAsia"/>
                <w:color w:val="000000"/>
                <w:sz w:val="24"/>
                <w:highlight w:val="none"/>
                <w:lang w:val="en-US" w:eastAsia="zh-CN"/>
              </w:rPr>
              <w:t>1）</w:t>
            </w:r>
            <w:r>
              <w:rPr>
                <w:rFonts w:hint="eastAsia"/>
                <w:color w:val="000000"/>
                <w:sz w:val="24"/>
                <w:highlight w:val="none"/>
              </w:rPr>
              <w:t>煤</w:t>
            </w:r>
            <w:r>
              <w:rPr>
                <w:rFonts w:hint="eastAsia"/>
                <w:color w:val="000000"/>
                <w:sz w:val="24"/>
                <w:highlight w:val="none"/>
                <w:lang w:eastAsia="zh-CN"/>
              </w:rPr>
              <w:t>（</w:t>
            </w:r>
            <w:r>
              <w:rPr>
                <w:rFonts w:hint="eastAsia"/>
                <w:color w:val="000000"/>
                <w:sz w:val="24"/>
                <w:highlight w:val="none"/>
                <w:lang w:val="en-US" w:eastAsia="zh-CN"/>
              </w:rPr>
              <w:t>煤矸石</w:t>
            </w:r>
            <w:r>
              <w:rPr>
                <w:rFonts w:hint="eastAsia"/>
                <w:color w:val="000000"/>
                <w:sz w:val="24"/>
                <w:highlight w:val="none"/>
                <w:lang w:eastAsia="zh-CN"/>
              </w:rPr>
              <w:t>）</w:t>
            </w:r>
          </w:p>
          <w:p>
            <w:pPr>
              <w:spacing w:line="360" w:lineRule="auto"/>
              <w:ind w:firstLine="480" w:firstLineChars="200"/>
              <w:rPr>
                <w:rFonts w:hint="eastAsia"/>
                <w:color w:val="000000"/>
                <w:sz w:val="24"/>
                <w:highlight w:val="none"/>
              </w:rPr>
            </w:pPr>
            <w:r>
              <w:rPr>
                <w:rFonts w:hint="eastAsia"/>
                <w:color w:val="000000"/>
                <w:sz w:val="24"/>
                <w:highlight w:val="none"/>
              </w:rPr>
              <w:t>煤</w:t>
            </w:r>
            <w:r>
              <w:rPr>
                <w:rFonts w:hint="eastAsia"/>
                <w:color w:val="000000"/>
                <w:sz w:val="24"/>
                <w:highlight w:val="none"/>
                <w:lang w:eastAsia="zh-CN"/>
              </w:rPr>
              <w:t>（</w:t>
            </w:r>
            <w:r>
              <w:rPr>
                <w:rFonts w:hint="eastAsia"/>
                <w:color w:val="000000"/>
                <w:sz w:val="24"/>
                <w:highlight w:val="none"/>
                <w:lang w:val="en-US" w:eastAsia="zh-CN"/>
              </w:rPr>
              <w:t>煤矸石</w:t>
            </w:r>
            <w:r>
              <w:rPr>
                <w:rFonts w:hint="eastAsia"/>
                <w:color w:val="000000"/>
                <w:sz w:val="24"/>
                <w:highlight w:val="none"/>
                <w:lang w:eastAsia="zh-CN"/>
              </w:rPr>
              <w:t>）</w:t>
            </w:r>
            <w:r>
              <w:rPr>
                <w:rFonts w:hint="eastAsia"/>
                <w:color w:val="000000"/>
                <w:sz w:val="24"/>
                <w:highlight w:val="none"/>
              </w:rPr>
              <w:t>的组分中存在易发生氧化反应的物质，煤尘结构松散，表面积大，与空气接触面积大，容易发生缓慢氧化。煤尘受热后能放出大量的可燃气体，该气体中含有大量的爆炸性碳氢化合物气体。同瓦斯爆炸相似，煤尘爆炸后可产生高温、高压，形成冲击波和火焰，并产生大量的有害气体等。主要后果如下：</w:t>
            </w:r>
          </w:p>
          <w:p>
            <w:pPr>
              <w:spacing w:line="360" w:lineRule="auto"/>
              <w:ind w:firstLine="480" w:firstLineChars="200"/>
              <w:rPr>
                <w:rFonts w:hint="eastAsia"/>
                <w:color w:val="000000"/>
                <w:sz w:val="24"/>
                <w:highlight w:val="none"/>
              </w:rPr>
            </w:pPr>
            <w:r>
              <w:rPr>
                <w:rFonts w:hint="eastAsia"/>
                <w:color w:val="000000"/>
                <w:sz w:val="24"/>
                <w:highlight w:val="none"/>
              </w:rPr>
              <w:t>①爆炸产生高温。煤尘爆炸时要释放出大量的热能。据理论计算及实际测量，爆炸瞬时温度可达2300~2500℃。高温能够引起火灾、烧毁设备、烧伤人员，也是引发连续爆炸的主要热源。</w:t>
            </w:r>
          </w:p>
          <w:p>
            <w:pPr>
              <w:spacing w:line="360" w:lineRule="auto"/>
              <w:ind w:firstLine="480" w:firstLineChars="200"/>
              <w:rPr>
                <w:rFonts w:hint="eastAsia"/>
                <w:color w:val="000000"/>
                <w:sz w:val="24"/>
                <w:highlight w:val="none"/>
              </w:rPr>
            </w:pPr>
            <w:r>
              <w:rPr>
                <w:rFonts w:hint="eastAsia"/>
                <w:color w:val="000000"/>
                <w:sz w:val="24"/>
                <w:highlight w:val="none"/>
              </w:rPr>
              <w:t>②爆炸产生高压。煤尘爆炸的理论压力为735.5kPa，但实际发生爆炸时往往超过此值，爆炸压力可损坏设备、推倒支架、造成冒顶和人员伤亡。</w:t>
            </w:r>
          </w:p>
          <w:p>
            <w:pPr>
              <w:spacing w:line="360" w:lineRule="auto"/>
              <w:ind w:firstLine="480" w:firstLineChars="200"/>
              <w:rPr>
                <w:rFonts w:hint="eastAsia"/>
                <w:color w:val="000000"/>
                <w:sz w:val="24"/>
                <w:highlight w:val="none"/>
              </w:rPr>
            </w:pPr>
            <w:r>
              <w:rPr>
                <w:rFonts w:hint="eastAsia"/>
                <w:color w:val="000000"/>
                <w:sz w:val="24"/>
                <w:highlight w:val="none"/>
              </w:rPr>
              <w:t>③爆炸产生冲击波。煤尘爆炸时产生的高温火焰传播速度为610~1800m/s，伴随着火焰的传播，还将产生强大的冲击波，速度为2340m/s。冲击波不仅能使设备、支架、人员等遭受损坏，还能够点燃途经巷道内的积尘，造成二次、三次的连续爆炸事故。</w:t>
            </w:r>
          </w:p>
          <w:p>
            <w:pPr>
              <w:spacing w:line="360" w:lineRule="auto"/>
              <w:ind w:firstLine="480" w:firstLineChars="200"/>
              <w:rPr>
                <w:color w:val="000000"/>
                <w:sz w:val="24"/>
                <w:highlight w:val="none"/>
              </w:rPr>
            </w:pPr>
            <w:r>
              <w:rPr>
                <w:rFonts w:hint="eastAsia"/>
                <w:color w:val="000000"/>
                <w:sz w:val="24"/>
                <w:highlight w:val="none"/>
              </w:rPr>
              <w:t xml:space="preserve"> ④爆炸产生有害气体。煤尘爆炸能够产生大量的具有强烈毒性的一氧化碳、其浓度一般为2%~3%，最高可达8%~10%，这是煤尘爆炸或煤尘参与爆炸造</w:t>
            </w:r>
            <w:r>
              <w:rPr>
                <w:color w:val="000000"/>
                <w:sz w:val="24"/>
                <w:highlight w:val="none"/>
              </w:rPr>
              <w:t>成大量人员伤亡的主要原因。</w:t>
            </w:r>
          </w:p>
          <w:p>
            <w:pPr>
              <w:pStyle w:val="2"/>
              <w:ind w:firstLine="480"/>
              <w:rPr>
                <w:rFonts w:hint="eastAsia" w:ascii="Times New Roman" w:hAnsi="Times New Roman" w:eastAsia="宋体"/>
                <w:color w:val="000000"/>
                <w:sz w:val="24"/>
                <w:szCs w:val="24"/>
                <w:highlight w:val="none"/>
                <w:lang w:val="en-US" w:eastAsia="zh-CN"/>
              </w:rPr>
            </w:pPr>
            <w:r>
              <w:rPr>
                <w:rFonts w:hint="eastAsia" w:ascii="Times New Roman" w:hAnsi="Times New Roman" w:eastAsia="宋体"/>
                <w:color w:val="000000"/>
                <w:sz w:val="24"/>
                <w:szCs w:val="24"/>
                <w:highlight w:val="none"/>
                <w:lang w:val="en-US" w:eastAsia="zh-CN"/>
              </w:rPr>
              <w:t>2）矿物油类</w:t>
            </w:r>
          </w:p>
          <w:p>
            <w:pPr>
              <w:pStyle w:val="2"/>
              <w:ind w:firstLine="480"/>
              <w:rPr>
                <w:rFonts w:hint="eastAsia" w:ascii="Times New Roman" w:hAnsi="Times New Roman" w:eastAsia="宋体"/>
                <w:color w:val="000000"/>
                <w:sz w:val="24"/>
                <w:szCs w:val="24"/>
                <w:highlight w:val="none"/>
                <w:lang w:val="en-US" w:eastAsia="zh-CN"/>
              </w:rPr>
            </w:pPr>
            <w:r>
              <w:rPr>
                <w:rFonts w:hint="eastAsia" w:ascii="Times New Roman" w:hAnsi="Times New Roman" w:eastAsia="宋体"/>
                <w:color w:val="000000"/>
                <w:sz w:val="24"/>
                <w:szCs w:val="24"/>
                <w:highlight w:val="none"/>
                <w:lang w:val="en-US" w:eastAsia="zh-CN"/>
              </w:rPr>
              <w:t>外观和颜色：矿物油通常为油状液体，颜色从淡黄色到褐色不等，无气味或略带异味；</w:t>
            </w:r>
          </w:p>
          <w:p>
            <w:pPr>
              <w:pStyle w:val="2"/>
              <w:ind w:firstLine="480"/>
              <w:rPr>
                <w:rFonts w:hint="eastAsia" w:ascii="Times New Roman" w:hAnsi="Times New Roman" w:eastAsia="宋体"/>
                <w:color w:val="000000"/>
                <w:sz w:val="24"/>
                <w:szCs w:val="24"/>
                <w:highlight w:val="none"/>
                <w:lang w:val="en-US" w:eastAsia="zh-CN"/>
              </w:rPr>
            </w:pPr>
            <w:r>
              <w:rPr>
                <w:rFonts w:hint="eastAsia" w:ascii="Times New Roman" w:hAnsi="Times New Roman" w:eastAsia="宋体"/>
                <w:color w:val="000000"/>
                <w:sz w:val="24"/>
                <w:szCs w:val="24"/>
                <w:highlight w:val="none"/>
                <w:lang w:val="en-US" w:eastAsia="zh-CN"/>
              </w:rPr>
              <w:t>熔点和沸点‌：矿物油的熔点较低，沸点较高。具体数值取决于其成分和纯度，一般熔点低于0℃，沸点在较高温度范围内；</w:t>
            </w:r>
          </w:p>
          <w:p>
            <w:pPr>
              <w:pStyle w:val="2"/>
              <w:ind w:firstLine="480"/>
              <w:rPr>
                <w:rFonts w:hint="eastAsia" w:ascii="Times New Roman" w:hAnsi="Times New Roman" w:eastAsia="宋体"/>
                <w:color w:val="000000"/>
                <w:sz w:val="24"/>
                <w:szCs w:val="24"/>
                <w:highlight w:val="none"/>
                <w:lang w:val="en-US" w:eastAsia="zh-CN"/>
              </w:rPr>
            </w:pPr>
            <w:r>
              <w:rPr>
                <w:rFonts w:hint="eastAsia" w:ascii="Times New Roman" w:hAnsi="Times New Roman" w:eastAsia="宋体"/>
                <w:color w:val="000000"/>
                <w:sz w:val="24"/>
                <w:szCs w:val="24"/>
                <w:highlight w:val="none"/>
                <w:lang w:val="en-US" w:eastAsia="zh-CN"/>
              </w:rPr>
              <w:t>密度和溶解性‌：矿物油的密度小于水，且不溶于水。其化学稳定性较高，不易与其他物质发生化学反应‌；</w:t>
            </w:r>
          </w:p>
          <w:p>
            <w:pPr>
              <w:pStyle w:val="2"/>
              <w:ind w:firstLine="480"/>
              <w:rPr>
                <w:rFonts w:hint="eastAsia" w:ascii="Times New Roman" w:hAnsi="Times New Roman" w:eastAsia="宋体"/>
                <w:color w:val="000000"/>
                <w:sz w:val="24"/>
                <w:szCs w:val="24"/>
                <w:highlight w:val="none"/>
                <w:lang w:val="en-US" w:eastAsia="zh-CN"/>
              </w:rPr>
            </w:pPr>
            <w:r>
              <w:rPr>
                <w:rFonts w:hint="eastAsia" w:ascii="Times New Roman" w:hAnsi="Times New Roman" w:eastAsia="宋体"/>
                <w:color w:val="000000"/>
                <w:sz w:val="24"/>
                <w:szCs w:val="24"/>
                <w:highlight w:val="none"/>
                <w:lang w:val="en-US" w:eastAsia="zh-CN"/>
              </w:rPr>
              <w:t>燃烧性‌：矿物油是可燃物质，具有闪点和爆炸极限。遇明火、高热时可能引发燃烧，燃烧时产生一氧化碳和二氧化碳‌；</w:t>
            </w:r>
          </w:p>
          <w:p>
            <w:pPr>
              <w:pStyle w:val="2"/>
              <w:ind w:firstLine="480"/>
              <w:rPr>
                <w:rFonts w:hint="eastAsia" w:ascii="Times New Roman" w:hAnsi="Times New Roman" w:eastAsia="宋体"/>
                <w:color w:val="000000"/>
                <w:sz w:val="24"/>
                <w:szCs w:val="24"/>
                <w:highlight w:val="none"/>
                <w:lang w:val="en-US" w:eastAsia="zh-CN"/>
              </w:rPr>
            </w:pPr>
            <w:r>
              <w:rPr>
                <w:rFonts w:hint="eastAsia" w:ascii="Times New Roman" w:hAnsi="Times New Roman" w:eastAsia="宋体"/>
                <w:color w:val="000000"/>
                <w:sz w:val="24"/>
                <w:szCs w:val="24"/>
                <w:highlight w:val="none"/>
                <w:lang w:val="en-US" w:eastAsia="zh-CN"/>
              </w:rPr>
              <w:t>矿物油的健康危害：皮肤接触可能导致油性痤疮和接触性皮炎；吸入‌可能引起乏力、头晕、头痛、恶心等症状，严重时可导致油脂性肺炎；食入‌：可能导致胃肠道不适，需立即就医处理。</w:t>
            </w:r>
          </w:p>
          <w:p>
            <w:pPr>
              <w:numPr>
                <w:ilvl w:val="0"/>
                <w:numId w:val="0"/>
              </w:numPr>
              <w:adjustRightInd w:val="0"/>
              <w:snapToGrid w:val="0"/>
              <w:spacing w:line="360" w:lineRule="auto"/>
              <w:ind w:left="360" w:leftChars="0"/>
              <w:rPr>
                <w:rFonts w:hint="eastAsia"/>
                <w:color w:val="000000"/>
                <w:sz w:val="24"/>
                <w:szCs w:val="24"/>
                <w:highlight w:val="none"/>
                <w:lang w:val="en-US" w:eastAsia="zh-CN"/>
              </w:rPr>
            </w:pPr>
            <w:r>
              <w:rPr>
                <w:rFonts w:hint="eastAsia"/>
                <w:color w:val="000000"/>
                <w:sz w:val="24"/>
                <w:szCs w:val="24"/>
                <w:highlight w:val="none"/>
                <w:lang w:val="en-US" w:eastAsia="zh-CN"/>
              </w:rPr>
              <w:t xml:space="preserve"> （2）环境风险辨识 </w:t>
            </w:r>
          </w:p>
          <w:p>
            <w:pPr>
              <w:numPr>
                <w:ilvl w:val="0"/>
                <w:numId w:val="0"/>
              </w:numPr>
              <w:adjustRightInd w:val="0"/>
              <w:snapToGrid w:val="0"/>
              <w:spacing w:line="360" w:lineRule="auto"/>
              <w:ind w:firstLine="480" w:firstLineChars="200"/>
              <w:rPr>
                <w:rFonts w:hint="eastAsia"/>
                <w:color w:val="000000"/>
                <w:sz w:val="24"/>
                <w:szCs w:val="24"/>
                <w:highlight w:val="none"/>
                <w:lang w:val="en-US" w:eastAsia="zh-CN"/>
              </w:rPr>
            </w:pPr>
            <w:r>
              <w:rPr>
                <w:rFonts w:hint="eastAsia"/>
                <w:color w:val="000000"/>
                <w:sz w:val="24"/>
                <w:szCs w:val="24"/>
                <w:highlight w:val="none"/>
                <w:lang w:val="en-US" w:eastAsia="zh-CN"/>
              </w:rPr>
              <w:t xml:space="preserve">计算所涉及的每种危险物质在厂界内的最大存在总量与其在《建设项目环境风险评价技术导则》（HJ/T169-2018）附录 B 中对应临界量的比值 Q。在不同厂区的同一种物质，按其在厂界内的最大存在总量计算。对于长输管线项目，按照两个截断阀室之间管段危险物质最大存在总量计算。 </w:t>
            </w:r>
          </w:p>
          <w:p>
            <w:pPr>
              <w:numPr>
                <w:ilvl w:val="0"/>
                <w:numId w:val="0"/>
              </w:numPr>
              <w:adjustRightInd w:val="0"/>
              <w:snapToGrid w:val="0"/>
              <w:spacing w:line="360" w:lineRule="auto"/>
              <w:ind w:left="360" w:leftChars="0"/>
              <w:rPr>
                <w:rFonts w:hint="eastAsia"/>
                <w:color w:val="000000"/>
                <w:sz w:val="24"/>
                <w:szCs w:val="24"/>
                <w:highlight w:val="none"/>
                <w:lang w:val="en-US" w:eastAsia="zh-CN"/>
              </w:rPr>
            </w:pPr>
            <w:r>
              <w:rPr>
                <w:rFonts w:hint="eastAsia"/>
                <w:color w:val="000000"/>
                <w:sz w:val="24"/>
                <w:szCs w:val="24"/>
                <w:highlight w:val="none"/>
                <w:lang w:val="en-US" w:eastAsia="zh-CN"/>
              </w:rPr>
              <w:t>当只涉及 1 种危险物质时，计算该物质的总量与其临界量比值，即为L；</w:t>
            </w:r>
          </w:p>
          <w:p>
            <w:pPr>
              <w:numPr>
                <w:ilvl w:val="0"/>
                <w:numId w:val="0"/>
              </w:numPr>
              <w:adjustRightInd w:val="0"/>
              <w:snapToGrid w:val="0"/>
              <w:spacing w:line="360" w:lineRule="auto"/>
              <w:rPr>
                <w:rFonts w:hint="eastAsia"/>
                <w:color w:val="000000"/>
                <w:sz w:val="24"/>
                <w:szCs w:val="24"/>
                <w:highlight w:val="none"/>
                <w:lang w:val="en-US" w:eastAsia="zh-CN"/>
              </w:rPr>
            </w:pPr>
            <w:r>
              <w:rPr>
                <w:rFonts w:hint="eastAsia"/>
                <w:color w:val="000000"/>
                <w:sz w:val="24"/>
                <w:szCs w:val="24"/>
                <w:highlight w:val="none"/>
                <w:lang w:val="en-US" w:eastAsia="zh-CN"/>
              </w:rPr>
              <w:t xml:space="preserve">当存在多种危险物质时，则按一下公式计算物质总量与其临界量比值(Q)： </w:t>
            </w:r>
          </w:p>
          <w:p>
            <w:pPr>
              <w:numPr>
                <w:ilvl w:val="0"/>
                <w:numId w:val="0"/>
              </w:numPr>
              <w:adjustRightInd w:val="0"/>
              <w:snapToGrid w:val="0"/>
              <w:spacing w:line="360" w:lineRule="auto"/>
              <w:ind w:left="360" w:leftChars="0"/>
              <w:rPr>
                <w:rFonts w:hint="eastAsia"/>
                <w:color w:val="000000"/>
                <w:sz w:val="24"/>
                <w:szCs w:val="24"/>
                <w:highlight w:val="none"/>
                <w:lang w:val="en-US" w:eastAsia="zh-CN"/>
              </w:rPr>
            </w:pPr>
            <w:r>
              <w:rPr>
                <w:rFonts w:hint="eastAsia"/>
                <w:color w:val="000000"/>
                <w:sz w:val="24"/>
                <w:szCs w:val="24"/>
                <w:highlight w:val="none"/>
                <w:lang w:val="en-US" w:eastAsia="zh-CN"/>
              </w:rPr>
              <w:t xml:space="preserve">Q=q1/Q1+q2/Q2+q3/Q3+ ······+qn/Qn </w:t>
            </w:r>
          </w:p>
          <w:p>
            <w:pPr>
              <w:numPr>
                <w:ilvl w:val="0"/>
                <w:numId w:val="0"/>
              </w:numPr>
              <w:adjustRightInd w:val="0"/>
              <w:snapToGrid w:val="0"/>
              <w:spacing w:line="360" w:lineRule="auto"/>
              <w:ind w:left="360" w:leftChars="0"/>
              <w:rPr>
                <w:rFonts w:hint="eastAsia"/>
                <w:color w:val="000000"/>
                <w:sz w:val="24"/>
                <w:szCs w:val="24"/>
                <w:highlight w:val="none"/>
                <w:lang w:val="en-US" w:eastAsia="zh-CN"/>
              </w:rPr>
            </w:pPr>
            <w:r>
              <w:rPr>
                <w:rFonts w:hint="eastAsia"/>
                <w:color w:val="000000"/>
                <w:sz w:val="24"/>
                <w:szCs w:val="24"/>
                <w:highlight w:val="none"/>
                <w:lang w:val="en-US" w:eastAsia="zh-CN"/>
              </w:rPr>
              <w:t xml:space="preserve">式中 q1，q2，q3······，qn——每种危险物质的最大存在总量，t； </w:t>
            </w:r>
          </w:p>
          <w:p>
            <w:pPr>
              <w:numPr>
                <w:ilvl w:val="0"/>
                <w:numId w:val="0"/>
              </w:numPr>
              <w:adjustRightInd w:val="0"/>
              <w:snapToGrid w:val="0"/>
              <w:spacing w:line="360" w:lineRule="auto"/>
              <w:ind w:left="360" w:leftChars="0"/>
              <w:rPr>
                <w:rFonts w:hint="eastAsia"/>
                <w:color w:val="000000"/>
                <w:sz w:val="24"/>
                <w:szCs w:val="24"/>
                <w:highlight w:val="none"/>
                <w:lang w:val="en-US" w:eastAsia="zh-CN"/>
              </w:rPr>
            </w:pPr>
            <w:r>
              <w:rPr>
                <w:rFonts w:hint="eastAsia"/>
                <w:color w:val="000000"/>
                <w:sz w:val="24"/>
                <w:szCs w:val="24"/>
                <w:highlight w:val="none"/>
                <w:lang w:val="en-US" w:eastAsia="zh-CN"/>
              </w:rPr>
              <w:t xml:space="preserve">Q1，Q2，Q3······，Qn——每种危险物质的临界量，t。 </w:t>
            </w:r>
          </w:p>
          <w:p>
            <w:pPr>
              <w:numPr>
                <w:ilvl w:val="0"/>
                <w:numId w:val="0"/>
              </w:numPr>
              <w:adjustRightInd w:val="0"/>
              <w:snapToGrid w:val="0"/>
              <w:spacing w:line="360" w:lineRule="auto"/>
              <w:ind w:left="360" w:leftChars="0"/>
              <w:rPr>
                <w:rFonts w:hint="eastAsia"/>
                <w:color w:val="000000"/>
                <w:sz w:val="24"/>
                <w:szCs w:val="24"/>
                <w:highlight w:val="none"/>
                <w:lang w:val="en-US" w:eastAsia="zh-CN"/>
              </w:rPr>
            </w:pPr>
            <w:r>
              <w:rPr>
                <w:rFonts w:hint="eastAsia"/>
                <w:color w:val="000000"/>
                <w:sz w:val="24"/>
                <w:szCs w:val="24"/>
                <w:highlight w:val="none"/>
                <w:lang w:val="en-US" w:eastAsia="zh-CN"/>
              </w:rPr>
              <w:t xml:space="preserve">当 Q&lt;1 时，该项目环境风险潜势为Ⅰ。 </w:t>
            </w:r>
          </w:p>
          <w:p>
            <w:pPr>
              <w:numPr>
                <w:ilvl w:val="0"/>
                <w:numId w:val="0"/>
              </w:numPr>
              <w:adjustRightInd w:val="0"/>
              <w:snapToGrid w:val="0"/>
              <w:spacing w:line="360" w:lineRule="auto"/>
              <w:ind w:left="360" w:leftChars="0"/>
              <w:rPr>
                <w:rFonts w:hint="eastAsia"/>
                <w:color w:val="000000"/>
                <w:sz w:val="24"/>
                <w:szCs w:val="24"/>
                <w:highlight w:val="none"/>
                <w:lang w:val="en-US" w:eastAsia="zh-CN"/>
              </w:rPr>
            </w:pPr>
            <w:r>
              <w:rPr>
                <w:rFonts w:hint="eastAsia"/>
                <w:color w:val="000000"/>
                <w:sz w:val="24"/>
                <w:szCs w:val="24"/>
                <w:highlight w:val="none"/>
                <w:lang w:val="en-US" w:eastAsia="zh-CN"/>
              </w:rPr>
              <w:t>当 Q≥1 时，将 Q 值划分为：（1）1≤Q&lt;10；（2）10≤Q&lt;100；（3）</w:t>
            </w:r>
          </w:p>
          <w:p>
            <w:pPr>
              <w:numPr>
                <w:ilvl w:val="0"/>
                <w:numId w:val="0"/>
              </w:numPr>
              <w:adjustRightInd w:val="0"/>
              <w:snapToGrid w:val="0"/>
              <w:spacing w:line="360" w:lineRule="auto"/>
              <w:rPr>
                <w:rFonts w:hint="eastAsia"/>
                <w:color w:val="000000"/>
                <w:sz w:val="24"/>
                <w:szCs w:val="24"/>
                <w:highlight w:val="none"/>
                <w:lang w:val="en-US" w:eastAsia="zh-CN"/>
              </w:rPr>
            </w:pPr>
            <w:r>
              <w:rPr>
                <w:rFonts w:hint="eastAsia"/>
                <w:color w:val="000000"/>
                <w:sz w:val="24"/>
                <w:szCs w:val="24"/>
                <w:highlight w:val="none"/>
                <w:lang w:val="en-US" w:eastAsia="zh-CN"/>
              </w:rPr>
              <w:t xml:space="preserve">Q≥10 </w:t>
            </w:r>
          </w:p>
          <w:p>
            <w:pPr>
              <w:numPr>
                <w:ilvl w:val="0"/>
                <w:numId w:val="0"/>
              </w:numPr>
              <w:adjustRightInd w:val="0"/>
              <w:snapToGrid w:val="0"/>
              <w:spacing w:line="360" w:lineRule="auto"/>
              <w:ind w:left="0" w:leftChars="0" w:firstLine="360" w:firstLineChars="150"/>
              <w:rPr>
                <w:rFonts w:hint="eastAsia"/>
                <w:color w:val="000000"/>
                <w:sz w:val="24"/>
                <w:szCs w:val="24"/>
                <w:highlight w:val="none"/>
                <w:lang w:val="en-US" w:eastAsia="zh-CN"/>
              </w:rPr>
            </w:pPr>
            <w:r>
              <w:rPr>
                <w:rFonts w:hint="eastAsia"/>
                <w:color w:val="000000"/>
                <w:sz w:val="24"/>
                <w:szCs w:val="24"/>
                <w:highlight w:val="none"/>
                <w:lang w:val="en-US" w:eastAsia="zh-CN"/>
              </w:rPr>
              <w:t>本项目因涉及风险物质为废矿物油，最大储存量为0.05t，</w:t>
            </w:r>
            <w:r>
              <w:rPr>
                <w:rFonts w:hint="default" w:eastAsia="宋体" w:cs="Times New Roman"/>
                <w:color w:val="000000"/>
                <w:kern w:val="0"/>
                <w:sz w:val="24"/>
                <w:szCs w:val="24"/>
                <w:highlight w:val="none"/>
                <w:lang w:eastAsia="zh-CN"/>
              </w:rPr>
              <w:t>矿物油</w:t>
            </w:r>
            <w:r>
              <w:rPr>
                <w:rFonts w:hint="eastAsia" w:cs="Times New Roman"/>
                <w:color w:val="000000"/>
                <w:kern w:val="0"/>
                <w:sz w:val="24"/>
                <w:szCs w:val="24"/>
                <w:highlight w:val="none"/>
                <w:lang w:eastAsia="zh-CN"/>
              </w:rPr>
              <w:t>类</w:t>
            </w:r>
            <w:r>
              <w:rPr>
                <w:rFonts w:hint="default" w:eastAsia="宋体" w:cs="Times New Roman"/>
                <w:color w:val="000000"/>
                <w:kern w:val="0"/>
                <w:sz w:val="24"/>
                <w:szCs w:val="24"/>
                <w:highlight w:val="none"/>
                <w:lang w:eastAsia="zh-CN"/>
              </w:rPr>
              <w:t>临界量</w:t>
            </w:r>
            <w:r>
              <w:rPr>
                <w:rFonts w:hint="eastAsia" w:cs="Times New Roman"/>
                <w:color w:val="000000"/>
                <w:kern w:val="0"/>
                <w:sz w:val="24"/>
                <w:szCs w:val="24"/>
                <w:highlight w:val="none"/>
                <w:lang w:eastAsia="zh-CN"/>
              </w:rPr>
              <w:t>为</w:t>
            </w:r>
            <w:r>
              <w:rPr>
                <w:rFonts w:hint="default" w:eastAsia="宋体" w:cs="Times New Roman"/>
                <w:color w:val="000000"/>
                <w:kern w:val="0"/>
                <w:sz w:val="24"/>
                <w:szCs w:val="24"/>
                <w:highlight w:val="none"/>
                <w:lang w:eastAsia="zh-CN"/>
              </w:rPr>
              <w:t>2500t</w:t>
            </w:r>
            <w:r>
              <w:rPr>
                <w:rFonts w:hint="eastAsia"/>
                <w:color w:val="000000"/>
                <w:sz w:val="24"/>
                <w:szCs w:val="24"/>
                <w:highlight w:val="none"/>
                <w:lang w:val="en-US" w:eastAsia="zh-CN"/>
              </w:rPr>
              <w:t>，</w:t>
            </w:r>
            <w:r>
              <w:rPr>
                <w:rFonts w:hint="default" w:eastAsia="宋体" w:cs="Times New Roman"/>
                <w:color w:val="000000"/>
                <w:kern w:val="0"/>
                <w:sz w:val="24"/>
                <w:szCs w:val="24"/>
                <w:highlight w:val="none"/>
                <w:lang w:eastAsia="zh-CN"/>
              </w:rPr>
              <w:t>计算得出危险物质与临界量的比值</w:t>
            </w:r>
            <w:r>
              <w:rPr>
                <w:rFonts w:hint="eastAsia" w:cs="Times New Roman"/>
                <w:color w:val="000000"/>
                <w:kern w:val="0"/>
                <w:sz w:val="24"/>
                <w:szCs w:val="24"/>
                <w:highlight w:val="none"/>
                <w:lang w:val="en-US" w:eastAsia="zh-CN"/>
              </w:rPr>
              <w:t>Q=0.05/2500=0.00002，</w:t>
            </w:r>
            <w:r>
              <w:rPr>
                <w:rFonts w:hint="default" w:eastAsia="宋体" w:cs="Times New Roman"/>
                <w:color w:val="000000"/>
                <w:kern w:val="0"/>
                <w:sz w:val="24"/>
                <w:szCs w:val="24"/>
                <w:highlight w:val="none"/>
                <w:lang w:eastAsia="zh-CN"/>
              </w:rPr>
              <w:t>Q&lt;1</w:t>
            </w:r>
            <w:r>
              <w:rPr>
                <w:rFonts w:hint="eastAsia"/>
                <w:color w:val="000000"/>
                <w:sz w:val="24"/>
                <w:szCs w:val="24"/>
                <w:highlight w:val="none"/>
                <w:lang w:val="en-US" w:eastAsia="zh-CN"/>
              </w:rPr>
              <w:t>，因此可直接判断企业环境风险潜势为</w:t>
            </w:r>
            <w:r>
              <w:rPr>
                <w:rFonts w:hint="default" w:ascii="Times New Roman" w:hAnsi="Times New Roman" w:eastAsia="宋体" w:cs="Times New Roman"/>
                <w:color w:val="000000"/>
                <w:kern w:val="0"/>
                <w:sz w:val="24"/>
                <w:szCs w:val="24"/>
                <w:highlight w:val="none"/>
                <w:lang w:val="en-US" w:eastAsia="zh-CN" w:bidi="ar"/>
              </w:rPr>
              <w:t>Ⅰ</w:t>
            </w:r>
            <w:r>
              <w:rPr>
                <w:rFonts w:hint="eastAsia"/>
                <w:color w:val="000000"/>
                <w:sz w:val="24"/>
                <w:szCs w:val="24"/>
                <w:highlight w:val="none"/>
                <w:lang w:val="en-US" w:eastAsia="zh-CN"/>
              </w:rPr>
              <w:t>，</w:t>
            </w:r>
            <w:r>
              <w:rPr>
                <w:rFonts w:hint="eastAsia" w:ascii="宋体" w:hAnsi="宋体" w:eastAsia="宋体" w:cs="宋体"/>
                <w:color w:val="000000"/>
                <w:kern w:val="0"/>
                <w:sz w:val="24"/>
                <w:szCs w:val="24"/>
                <w:highlight w:val="none"/>
                <w:lang w:val="en-US" w:eastAsia="zh-CN" w:bidi="ar"/>
              </w:rPr>
              <w:t>环境风险评价等级为简单分析。</w:t>
            </w:r>
            <w:r>
              <w:rPr>
                <w:rFonts w:hint="eastAsia"/>
                <w:color w:val="000000"/>
                <w:sz w:val="24"/>
                <w:szCs w:val="24"/>
                <w:highlight w:val="none"/>
                <w:lang w:val="en-US" w:eastAsia="zh-CN"/>
              </w:rPr>
              <w:t xml:space="preserve"> </w:t>
            </w:r>
          </w:p>
          <w:p>
            <w:pPr>
              <w:pStyle w:val="2"/>
              <w:ind w:firstLine="480"/>
              <w:rPr>
                <w:rFonts w:ascii="Times New Roman" w:hAnsi="Times New Roman" w:eastAsia="宋体"/>
                <w:color w:val="000000"/>
                <w:sz w:val="24"/>
                <w:szCs w:val="24"/>
                <w:highlight w:val="none"/>
              </w:rPr>
            </w:pPr>
            <w:r>
              <w:rPr>
                <w:rFonts w:ascii="Times New Roman" w:hAnsi="Times New Roman" w:eastAsia="宋体"/>
                <w:color w:val="000000"/>
                <w:sz w:val="24"/>
                <w:szCs w:val="24"/>
                <w:highlight w:val="none"/>
              </w:rPr>
              <w:t>（</w:t>
            </w:r>
            <w:r>
              <w:rPr>
                <w:rFonts w:hint="eastAsia" w:ascii="Times New Roman" w:hAnsi="Times New Roman" w:eastAsia="宋体"/>
                <w:color w:val="000000"/>
                <w:sz w:val="24"/>
                <w:szCs w:val="24"/>
                <w:highlight w:val="none"/>
                <w:lang w:val="en-US" w:eastAsia="zh-CN"/>
              </w:rPr>
              <w:t>3</w:t>
            </w:r>
            <w:r>
              <w:rPr>
                <w:rFonts w:ascii="Times New Roman" w:hAnsi="Times New Roman" w:eastAsia="宋体"/>
                <w:color w:val="000000"/>
                <w:sz w:val="24"/>
                <w:szCs w:val="24"/>
                <w:highlight w:val="none"/>
              </w:rPr>
              <w:t>）环境风险影响分析</w:t>
            </w:r>
          </w:p>
          <w:p>
            <w:pPr>
              <w:spacing w:line="360" w:lineRule="auto"/>
              <w:ind w:firstLine="480" w:firstLineChars="200"/>
              <w:rPr>
                <w:rFonts w:hint="default" w:eastAsia="宋体"/>
                <w:color w:val="000000"/>
                <w:sz w:val="24"/>
                <w:highlight w:val="none"/>
                <w:lang w:val="en-US" w:eastAsia="zh-CN"/>
              </w:rPr>
            </w:pPr>
            <w:r>
              <w:rPr>
                <w:rFonts w:hint="eastAsia"/>
                <w:color w:val="000000"/>
                <w:sz w:val="24"/>
                <w:highlight w:val="none"/>
                <w:lang w:val="en-US" w:eastAsia="zh-CN"/>
              </w:rPr>
              <w:t>①粉尘爆炸</w:t>
            </w:r>
          </w:p>
          <w:p>
            <w:pPr>
              <w:spacing w:line="360" w:lineRule="auto"/>
              <w:ind w:firstLine="480" w:firstLineChars="200"/>
              <w:rPr>
                <w:rFonts w:hint="eastAsia"/>
                <w:color w:val="000000"/>
                <w:sz w:val="24"/>
                <w:highlight w:val="none"/>
              </w:rPr>
            </w:pPr>
            <w:r>
              <w:rPr>
                <w:rFonts w:hint="eastAsia"/>
                <w:color w:val="000000"/>
                <w:sz w:val="24"/>
                <w:highlight w:val="none"/>
              </w:rPr>
              <w:t>当项目煤尘满足爆炸条件时引起爆炸，爆炸产物中含有大量的CO、SO</w:t>
            </w:r>
            <w:r>
              <w:rPr>
                <w:rFonts w:hint="eastAsia"/>
                <w:color w:val="000000"/>
                <w:sz w:val="24"/>
                <w:highlight w:val="none"/>
                <w:vertAlign w:val="subscript"/>
              </w:rPr>
              <w:t>2</w:t>
            </w:r>
            <w:r>
              <w:rPr>
                <w:rFonts w:hint="eastAsia"/>
                <w:color w:val="000000"/>
                <w:sz w:val="24"/>
                <w:highlight w:val="none"/>
              </w:rPr>
              <w:t>、NOx气体及自身分解产生的毒性气体，使人及动物中毒，爆炸燃烧烟气及有毒气体污染周围环境。即使事故发生，爆炸燃烧烟气及有毒气体产生量有限，随空气流动、净化，项目区环境空气质量将很快恢复。</w:t>
            </w:r>
          </w:p>
          <w:p>
            <w:pPr>
              <w:spacing w:line="360" w:lineRule="auto"/>
              <w:ind w:firstLine="480" w:firstLineChars="200"/>
              <w:rPr>
                <w:rFonts w:hint="eastAsia"/>
                <w:color w:val="000000"/>
                <w:sz w:val="24"/>
                <w:highlight w:val="none"/>
              </w:rPr>
            </w:pPr>
            <w:r>
              <w:rPr>
                <w:rFonts w:hint="eastAsia"/>
                <w:color w:val="000000"/>
                <w:sz w:val="24"/>
                <w:highlight w:val="none"/>
              </w:rPr>
              <w:t>本项目密闭场所通过降尘及通风措施可满足环保要求，场所内煤尘浓度远低于煤尘爆炸下限浓度。</w:t>
            </w:r>
          </w:p>
          <w:p>
            <w:pPr>
              <w:spacing w:line="360" w:lineRule="auto"/>
              <w:ind w:firstLine="480" w:firstLineChars="200"/>
              <w:rPr>
                <w:rFonts w:ascii="Arial" w:hAnsi="Arial" w:eastAsia="Arial" w:cs="Arial"/>
                <w:i w:val="0"/>
                <w:iCs w:val="0"/>
                <w:caps w:val="0"/>
                <w:color w:val="000000"/>
                <w:spacing w:val="0"/>
                <w:sz w:val="24"/>
                <w:szCs w:val="24"/>
                <w:highlight w:val="none"/>
                <w:shd w:val="clear" w:color="auto" w:fill="FFFFFF"/>
              </w:rPr>
            </w:pPr>
            <w:r>
              <w:rPr>
                <w:rFonts w:hint="eastAsia"/>
                <w:color w:val="000000"/>
                <w:sz w:val="24"/>
                <w:highlight w:val="none"/>
                <w:lang w:val="en-US" w:eastAsia="zh-CN"/>
              </w:rPr>
              <w:t>②</w:t>
            </w:r>
            <w:r>
              <w:rPr>
                <w:rFonts w:ascii="Arial" w:hAnsi="Arial" w:eastAsia="Arial" w:cs="Arial"/>
                <w:i w:val="0"/>
                <w:iCs w:val="0"/>
                <w:caps w:val="0"/>
                <w:color w:val="000000"/>
                <w:spacing w:val="0"/>
                <w:sz w:val="24"/>
                <w:szCs w:val="24"/>
                <w:highlight w:val="none"/>
                <w:shd w:val="clear" w:color="auto" w:fill="FFFFFF"/>
              </w:rPr>
              <w:t>废矿物油泄漏</w:t>
            </w:r>
          </w:p>
          <w:p>
            <w:pPr>
              <w:spacing w:line="360" w:lineRule="auto"/>
              <w:ind w:firstLine="480" w:firstLineChars="200"/>
              <w:rPr>
                <w:rFonts w:hint="eastAsia" w:eastAsia="宋体"/>
                <w:color w:val="000000"/>
                <w:sz w:val="24"/>
                <w:highlight w:val="none"/>
                <w:lang w:val="en-US" w:eastAsia="zh-CN"/>
              </w:rPr>
            </w:pPr>
            <w:r>
              <w:rPr>
                <w:rFonts w:ascii="Arial" w:hAnsi="Arial" w:eastAsia="Arial" w:cs="Arial"/>
                <w:i w:val="0"/>
                <w:iCs w:val="0"/>
                <w:caps w:val="0"/>
                <w:color w:val="000000"/>
                <w:spacing w:val="0"/>
                <w:sz w:val="24"/>
                <w:szCs w:val="24"/>
                <w:highlight w:val="none"/>
                <w:shd w:val="clear" w:color="auto" w:fill="FFFFFF"/>
              </w:rPr>
              <w:t>废矿物油泄漏是工业生产、运输和储存中的重大环境与安全风险，其潜在危害涉及生态系统破坏、人体健康威胁及火灾爆炸隐患</w:t>
            </w:r>
            <w:r>
              <w:rPr>
                <w:rFonts w:hint="eastAsia" w:ascii="Arial" w:hAnsi="Arial" w:eastAsia="宋体" w:cs="Arial"/>
                <w:i w:val="0"/>
                <w:iCs w:val="0"/>
                <w:caps w:val="0"/>
                <w:color w:val="000000"/>
                <w:spacing w:val="0"/>
                <w:sz w:val="24"/>
                <w:szCs w:val="24"/>
                <w:highlight w:val="none"/>
                <w:shd w:val="clear" w:color="auto" w:fill="FFFFFF"/>
                <w:lang w:eastAsia="zh-CN"/>
              </w:rPr>
              <w:t>。</w:t>
            </w:r>
          </w:p>
          <w:p>
            <w:pPr>
              <w:spacing w:line="360" w:lineRule="auto"/>
              <w:ind w:firstLine="480" w:firstLineChars="200"/>
              <w:rPr>
                <w:rFonts w:hint="eastAsia" w:ascii="Arial" w:hAnsi="Arial" w:eastAsia="宋体" w:cs="Arial"/>
                <w:i w:val="0"/>
                <w:iCs w:val="0"/>
                <w:caps w:val="0"/>
                <w:color w:val="000000"/>
                <w:spacing w:val="0"/>
                <w:sz w:val="24"/>
                <w:szCs w:val="24"/>
                <w:highlight w:val="none"/>
                <w:shd w:val="clear" w:color="auto" w:fill="FFFFFF"/>
                <w:lang w:eastAsia="zh-CN"/>
              </w:rPr>
            </w:pPr>
            <w:r>
              <w:rPr>
                <w:rFonts w:ascii="Arial" w:hAnsi="Arial" w:eastAsia="Arial" w:cs="Arial"/>
                <w:i w:val="0"/>
                <w:iCs w:val="0"/>
                <w:caps w:val="0"/>
                <w:color w:val="000000"/>
                <w:spacing w:val="0"/>
                <w:sz w:val="24"/>
                <w:szCs w:val="24"/>
                <w:highlight w:val="none"/>
                <w:shd w:val="clear" w:color="auto" w:fill="FFFFFF"/>
              </w:rPr>
              <w:t>废矿物油含有重金属和多环芳烃等有毒物质，泄漏后附着土壤颗粒，降低透气性和透水性，导致土壤板结化。长期污染会抑制微生物活性，减少土壤肥力，影响农作物生长</w:t>
            </w:r>
            <w:r>
              <w:rPr>
                <w:rFonts w:hint="eastAsia" w:ascii="Arial" w:hAnsi="Arial" w:eastAsia="宋体" w:cs="Arial"/>
                <w:i w:val="0"/>
                <w:iCs w:val="0"/>
                <w:caps w:val="0"/>
                <w:color w:val="000000"/>
                <w:spacing w:val="0"/>
                <w:sz w:val="24"/>
                <w:szCs w:val="24"/>
                <w:highlight w:val="none"/>
                <w:shd w:val="clear" w:color="auto" w:fill="FFFFFF"/>
                <w:lang w:eastAsia="zh-CN"/>
              </w:rPr>
              <w:t>；</w:t>
            </w:r>
            <w:r>
              <w:rPr>
                <w:rFonts w:ascii="Arial" w:hAnsi="Arial" w:eastAsia="Arial" w:cs="Arial"/>
                <w:i w:val="0"/>
                <w:iCs w:val="0"/>
                <w:caps w:val="0"/>
                <w:color w:val="000000"/>
                <w:spacing w:val="0"/>
                <w:sz w:val="24"/>
                <w:szCs w:val="24"/>
                <w:highlight w:val="none"/>
                <w:shd w:val="clear" w:color="auto" w:fill="FFFFFF"/>
              </w:rPr>
              <w:t>泄漏油品具有疏水性，易在水面形成油膜，阻碍氧气交换，直接毒害水生生物。例如，鱼类接触后可能出现生长畸形，贝类通过食物链富集有害物质，威胁更高营养级生物</w:t>
            </w:r>
            <w:r>
              <w:rPr>
                <w:rFonts w:hint="eastAsia" w:ascii="Arial" w:hAnsi="Arial" w:eastAsia="宋体" w:cs="Arial"/>
                <w:i w:val="0"/>
                <w:iCs w:val="0"/>
                <w:caps w:val="0"/>
                <w:color w:val="000000"/>
                <w:spacing w:val="0"/>
                <w:sz w:val="24"/>
                <w:szCs w:val="24"/>
                <w:highlight w:val="none"/>
                <w:shd w:val="clear" w:color="auto" w:fill="FFFFFF"/>
                <w:lang w:eastAsia="zh-CN"/>
              </w:rPr>
              <w:t>；</w:t>
            </w:r>
            <w:r>
              <w:rPr>
                <w:rFonts w:ascii="Arial" w:hAnsi="Arial" w:eastAsia="Arial" w:cs="Arial"/>
                <w:i w:val="0"/>
                <w:iCs w:val="0"/>
                <w:caps w:val="0"/>
                <w:color w:val="000000"/>
                <w:spacing w:val="0"/>
                <w:sz w:val="24"/>
                <w:szCs w:val="24"/>
                <w:highlight w:val="none"/>
                <w:shd w:val="clear" w:color="auto" w:fill="FFFFFF"/>
              </w:rPr>
              <w:t>污染物可能随雨水冲刷渗入地下水，或通过挥发进入大气，参与光化学反应生成臭氧等二次污染物，恶化空气质量</w:t>
            </w:r>
            <w:r>
              <w:rPr>
                <w:rFonts w:hint="eastAsia" w:ascii="Arial" w:hAnsi="Arial" w:eastAsia="宋体" w:cs="Arial"/>
                <w:i w:val="0"/>
                <w:iCs w:val="0"/>
                <w:caps w:val="0"/>
                <w:color w:val="000000"/>
                <w:spacing w:val="0"/>
                <w:sz w:val="24"/>
                <w:szCs w:val="24"/>
                <w:highlight w:val="none"/>
                <w:shd w:val="clear" w:color="auto" w:fill="FFFFFF"/>
                <w:lang w:eastAsia="zh-CN"/>
              </w:rPr>
              <w:t>；</w:t>
            </w:r>
            <w:r>
              <w:rPr>
                <w:rFonts w:ascii="Arial" w:hAnsi="Arial" w:eastAsia="Arial" w:cs="Arial"/>
                <w:i w:val="0"/>
                <w:iCs w:val="0"/>
                <w:caps w:val="0"/>
                <w:color w:val="000000"/>
                <w:spacing w:val="0"/>
                <w:sz w:val="24"/>
                <w:szCs w:val="24"/>
                <w:highlight w:val="none"/>
                <w:shd w:val="clear" w:color="auto" w:fill="FFFFFF"/>
              </w:rPr>
              <w:t>泄漏区域生物多样性显著下降，湿地等敏感环境中的动植物栖息地受损，生态功能退化</w:t>
            </w:r>
            <w:r>
              <w:rPr>
                <w:rFonts w:hint="eastAsia" w:ascii="Arial" w:hAnsi="Arial" w:eastAsia="宋体" w:cs="Arial"/>
                <w:i w:val="0"/>
                <w:iCs w:val="0"/>
                <w:caps w:val="0"/>
                <w:color w:val="000000"/>
                <w:spacing w:val="0"/>
                <w:sz w:val="24"/>
                <w:szCs w:val="24"/>
                <w:highlight w:val="none"/>
                <w:shd w:val="clear" w:color="auto" w:fill="FFFFFF"/>
                <w:lang w:eastAsia="zh-CN"/>
              </w:rPr>
              <w:t>。</w:t>
            </w:r>
          </w:p>
          <w:p>
            <w:pPr>
              <w:spacing w:line="360" w:lineRule="auto"/>
              <w:ind w:firstLine="480" w:firstLineChars="200"/>
              <w:rPr>
                <w:rFonts w:hint="eastAsia" w:eastAsia="宋体"/>
                <w:color w:val="000000"/>
                <w:sz w:val="24"/>
                <w:highlight w:val="none"/>
                <w:lang w:val="en-US" w:eastAsia="zh-CN"/>
              </w:rPr>
            </w:pPr>
            <w:r>
              <w:rPr>
                <w:rFonts w:hint="eastAsia"/>
                <w:color w:val="000000"/>
                <w:sz w:val="24"/>
                <w:highlight w:val="none"/>
                <w:lang w:val="en-US" w:eastAsia="zh-CN"/>
              </w:rPr>
              <w:t>③</w:t>
            </w:r>
            <w:r>
              <w:rPr>
                <w:rFonts w:ascii="Arial" w:hAnsi="Arial" w:eastAsia="Arial" w:cs="Arial"/>
                <w:i w:val="0"/>
                <w:iCs w:val="0"/>
                <w:caps w:val="0"/>
                <w:color w:val="000000"/>
                <w:spacing w:val="0"/>
                <w:sz w:val="24"/>
                <w:szCs w:val="24"/>
                <w:highlight w:val="none"/>
                <w:shd w:val="clear" w:color="auto" w:fill="FFFFFF"/>
              </w:rPr>
              <w:t>废矿物油</w:t>
            </w:r>
            <w:r>
              <w:rPr>
                <w:rFonts w:hint="eastAsia" w:ascii="Arial" w:hAnsi="Arial" w:eastAsia="宋体" w:cs="Arial"/>
                <w:i w:val="0"/>
                <w:iCs w:val="0"/>
                <w:caps w:val="0"/>
                <w:color w:val="000000"/>
                <w:spacing w:val="0"/>
                <w:sz w:val="24"/>
                <w:szCs w:val="24"/>
                <w:highlight w:val="none"/>
                <w:shd w:val="clear" w:color="auto" w:fill="FFFFFF"/>
                <w:lang w:val="en-US" w:eastAsia="zh-CN"/>
              </w:rPr>
              <w:t>火灾爆炸</w:t>
            </w:r>
          </w:p>
          <w:p>
            <w:pPr>
              <w:spacing w:line="360" w:lineRule="auto"/>
              <w:ind w:firstLine="480" w:firstLineChars="200"/>
              <w:rPr>
                <w:rFonts w:hint="eastAsia" w:eastAsia="宋体"/>
                <w:color w:val="000000"/>
                <w:sz w:val="24"/>
                <w:highlight w:val="none"/>
                <w:lang w:eastAsia="zh-CN"/>
              </w:rPr>
            </w:pPr>
            <w:r>
              <w:rPr>
                <w:rFonts w:ascii="Arial" w:hAnsi="Arial" w:eastAsia="Arial" w:cs="Arial"/>
                <w:i w:val="0"/>
                <w:iCs w:val="0"/>
                <w:caps w:val="0"/>
                <w:color w:val="000000"/>
                <w:spacing w:val="0"/>
                <w:sz w:val="24"/>
                <w:szCs w:val="24"/>
                <w:highlight w:val="none"/>
                <w:shd w:val="clear" w:color="auto" w:fill="FFFFFF"/>
              </w:rPr>
              <w:t>废矿物</w:t>
            </w:r>
            <w:r>
              <w:rPr>
                <w:rFonts w:hint="default" w:ascii="Times New Roman" w:hAnsi="Times New Roman" w:eastAsia="Arial" w:cs="Times New Roman"/>
                <w:i w:val="0"/>
                <w:iCs w:val="0"/>
                <w:caps w:val="0"/>
                <w:color w:val="000000"/>
                <w:spacing w:val="0"/>
                <w:sz w:val="24"/>
                <w:szCs w:val="24"/>
                <w:highlight w:val="none"/>
                <w:shd w:val="clear" w:color="auto" w:fill="FFFFFF"/>
              </w:rPr>
              <w:t>油作为危险废物（HW08类）</w:t>
            </w:r>
            <w:r>
              <w:rPr>
                <w:rFonts w:ascii="Arial" w:hAnsi="Arial" w:eastAsia="Arial" w:cs="Arial"/>
                <w:i w:val="0"/>
                <w:iCs w:val="0"/>
                <w:caps w:val="0"/>
                <w:color w:val="000000"/>
                <w:spacing w:val="0"/>
                <w:sz w:val="24"/>
                <w:szCs w:val="24"/>
                <w:highlight w:val="none"/>
                <w:shd w:val="clear" w:color="auto" w:fill="FFFFFF"/>
              </w:rPr>
              <w:t>，具有易燃、毒性及环境危害性，其火灾爆炸和泄漏风险主要源于物理化学特性、储存条件及操作不当。此类风险在加气站、废水处理设施等场景尤为突出，可能导致人员伤亡、环境污染及重大经济损失</w:t>
            </w:r>
            <w:r>
              <w:rPr>
                <w:rFonts w:hint="eastAsia" w:ascii="Arial" w:hAnsi="Arial" w:eastAsia="宋体" w:cs="Arial"/>
                <w:i w:val="0"/>
                <w:iCs w:val="0"/>
                <w:caps w:val="0"/>
                <w:color w:val="000000"/>
                <w:spacing w:val="0"/>
                <w:sz w:val="24"/>
                <w:szCs w:val="24"/>
                <w:highlight w:val="none"/>
                <w:shd w:val="clear" w:color="auto" w:fill="FFFFFF"/>
                <w:lang w:eastAsia="zh-CN"/>
              </w:rPr>
              <w:t>。</w:t>
            </w:r>
          </w:p>
          <w:p>
            <w:pPr>
              <w:spacing w:line="360" w:lineRule="auto"/>
              <w:ind w:firstLine="480" w:firstLineChars="200"/>
              <w:rPr>
                <w:rFonts w:hint="eastAsia"/>
                <w:color w:val="000000"/>
                <w:sz w:val="24"/>
                <w:highlight w:val="none"/>
                <w:lang w:val="en-US" w:eastAsia="zh-CN"/>
              </w:rPr>
            </w:pPr>
            <w:r>
              <w:rPr>
                <w:rFonts w:hint="eastAsia" w:ascii="Arial" w:hAnsi="Arial" w:eastAsia="宋体" w:cs="Arial"/>
                <w:i w:val="0"/>
                <w:iCs w:val="0"/>
                <w:caps w:val="0"/>
                <w:color w:val="000000"/>
                <w:spacing w:val="0"/>
                <w:sz w:val="24"/>
                <w:szCs w:val="24"/>
                <w:highlight w:val="none"/>
                <w:shd w:val="clear" w:color="auto" w:fill="FFFFFF"/>
                <w:lang w:val="en-US" w:eastAsia="zh-CN"/>
              </w:rPr>
              <w:t>本项目设置危废库，危废库进行防渗、防腐、防风、防雨、防晒处理，并设置液体收集池，并设置严格的管理制度，</w:t>
            </w:r>
            <w:r>
              <w:rPr>
                <w:rFonts w:hint="eastAsia"/>
                <w:color w:val="000000"/>
                <w:sz w:val="24"/>
                <w:highlight w:val="none"/>
              </w:rPr>
              <w:t>措施可满足环保要求，</w:t>
            </w:r>
            <w:r>
              <w:rPr>
                <w:rFonts w:hint="eastAsia"/>
                <w:color w:val="000000"/>
                <w:sz w:val="24"/>
                <w:highlight w:val="none"/>
                <w:lang w:val="en-US" w:eastAsia="zh-CN"/>
              </w:rPr>
              <w:t>风险事故发生可能性大大降低。</w:t>
            </w:r>
          </w:p>
          <w:p>
            <w:pPr>
              <w:spacing w:line="360" w:lineRule="auto"/>
              <w:ind w:firstLine="480" w:firstLineChars="200"/>
              <w:rPr>
                <w:rFonts w:hint="eastAsia"/>
                <w:color w:val="000000"/>
                <w:sz w:val="24"/>
                <w:highlight w:val="none"/>
              </w:rPr>
            </w:pPr>
            <w:r>
              <w:rPr>
                <w:rFonts w:hint="eastAsia"/>
                <w:color w:val="000000"/>
                <w:sz w:val="24"/>
                <w:highlight w:val="none"/>
              </w:rPr>
              <w:t>建设单位通过加强风险管理，制定突发环境事件应急预案，环境风险处于可接受水平。</w:t>
            </w:r>
          </w:p>
          <w:p>
            <w:pPr>
              <w:widowControl/>
              <w:spacing w:line="360" w:lineRule="auto"/>
              <w:ind w:firstLine="480" w:firstLineChars="200"/>
              <w:jc w:val="left"/>
              <w:rPr>
                <w:color w:val="000000"/>
                <w:sz w:val="24"/>
                <w:highlight w:val="none"/>
              </w:rPr>
            </w:pPr>
            <w:r>
              <w:rPr>
                <w:rFonts w:hint="eastAsia"/>
                <w:color w:val="000000"/>
                <w:kern w:val="0"/>
                <w:sz w:val="24"/>
                <w:highlight w:val="none"/>
                <w:lang w:bidi="ar"/>
              </w:rPr>
              <w:t>（</w:t>
            </w:r>
            <w:r>
              <w:rPr>
                <w:rFonts w:hint="eastAsia"/>
                <w:color w:val="000000"/>
                <w:kern w:val="0"/>
                <w:sz w:val="24"/>
                <w:highlight w:val="none"/>
                <w:lang w:val="en-US" w:eastAsia="zh-CN" w:bidi="ar"/>
              </w:rPr>
              <w:t>4</w:t>
            </w:r>
            <w:r>
              <w:rPr>
                <w:color w:val="000000"/>
                <w:kern w:val="0"/>
                <w:sz w:val="24"/>
                <w:highlight w:val="none"/>
                <w:lang w:bidi="ar"/>
              </w:rPr>
              <w:t>）风险防范措施</w:t>
            </w:r>
          </w:p>
          <w:p>
            <w:pPr>
              <w:widowControl/>
              <w:spacing w:line="360" w:lineRule="auto"/>
              <w:ind w:firstLine="480" w:firstLineChars="200"/>
              <w:jc w:val="left"/>
              <w:rPr>
                <w:color w:val="000000"/>
                <w:kern w:val="0"/>
                <w:sz w:val="24"/>
                <w:highlight w:val="none"/>
                <w:lang w:bidi="ar"/>
              </w:rPr>
            </w:pPr>
            <w:r>
              <w:rPr>
                <w:color w:val="000000"/>
                <w:kern w:val="0"/>
                <w:sz w:val="24"/>
                <w:highlight w:val="none"/>
                <w:lang w:bidi="ar"/>
              </w:rPr>
              <w:t>设备防火的基本原则</w:t>
            </w:r>
          </w:p>
          <w:p>
            <w:pPr>
              <w:widowControl/>
              <w:spacing w:line="360" w:lineRule="auto"/>
              <w:ind w:firstLine="480" w:firstLineChars="200"/>
              <w:jc w:val="left"/>
              <w:rPr>
                <w:color w:val="000000"/>
                <w:kern w:val="0"/>
                <w:sz w:val="24"/>
                <w:highlight w:val="none"/>
                <w:lang w:bidi="ar"/>
              </w:rPr>
            </w:pPr>
            <w:r>
              <w:rPr>
                <w:rFonts w:hint="eastAsia"/>
                <w:color w:val="000000"/>
                <w:kern w:val="0"/>
                <w:sz w:val="24"/>
                <w:highlight w:val="none"/>
                <w:lang w:bidi="ar"/>
              </w:rPr>
              <w:t>①</w:t>
            </w:r>
            <w:r>
              <w:rPr>
                <w:color w:val="000000"/>
                <w:kern w:val="0"/>
                <w:sz w:val="24"/>
                <w:highlight w:val="none"/>
                <w:lang w:bidi="ar"/>
              </w:rPr>
              <w:t>预防为主，防消结合</w:t>
            </w:r>
          </w:p>
          <w:p>
            <w:pPr>
              <w:widowControl/>
              <w:spacing w:line="360" w:lineRule="auto"/>
              <w:ind w:firstLine="480" w:firstLineChars="200"/>
              <w:jc w:val="left"/>
              <w:rPr>
                <w:color w:val="000000"/>
                <w:kern w:val="0"/>
                <w:sz w:val="24"/>
                <w:highlight w:val="none"/>
                <w:lang w:bidi="ar"/>
              </w:rPr>
            </w:pPr>
            <w:r>
              <w:rPr>
                <w:color w:val="000000"/>
                <w:kern w:val="0"/>
                <w:sz w:val="24"/>
                <w:highlight w:val="none"/>
                <w:lang w:bidi="ar"/>
              </w:rPr>
              <w:t>设备防火工作应始终坚持“预防为主，防消结合”的原则，既要加强设备防火管理又要提高设备防火技术水平。</w:t>
            </w:r>
          </w:p>
          <w:p>
            <w:pPr>
              <w:widowControl/>
              <w:spacing w:line="360" w:lineRule="auto"/>
              <w:ind w:firstLine="480" w:firstLineChars="200"/>
              <w:jc w:val="left"/>
              <w:rPr>
                <w:color w:val="000000"/>
                <w:kern w:val="0"/>
                <w:sz w:val="24"/>
                <w:highlight w:val="none"/>
                <w:lang w:bidi="ar"/>
              </w:rPr>
            </w:pPr>
            <w:r>
              <w:rPr>
                <w:rFonts w:hint="eastAsia"/>
                <w:color w:val="000000"/>
                <w:kern w:val="0"/>
                <w:sz w:val="24"/>
                <w:highlight w:val="none"/>
                <w:lang w:bidi="ar"/>
              </w:rPr>
              <w:t>②</w:t>
            </w:r>
            <w:r>
              <w:rPr>
                <w:color w:val="000000"/>
                <w:kern w:val="0"/>
                <w:sz w:val="24"/>
                <w:highlight w:val="none"/>
                <w:lang w:bidi="ar"/>
              </w:rPr>
              <w:t>系统化、科学化</w:t>
            </w:r>
          </w:p>
          <w:p>
            <w:pPr>
              <w:widowControl/>
              <w:spacing w:line="360" w:lineRule="auto"/>
              <w:ind w:firstLine="480" w:firstLineChars="200"/>
              <w:jc w:val="left"/>
              <w:rPr>
                <w:color w:val="000000"/>
                <w:kern w:val="0"/>
                <w:sz w:val="24"/>
                <w:highlight w:val="none"/>
                <w:lang w:bidi="ar"/>
              </w:rPr>
            </w:pPr>
            <w:r>
              <w:rPr>
                <w:color w:val="000000"/>
                <w:kern w:val="0"/>
                <w:sz w:val="24"/>
                <w:highlight w:val="none"/>
                <w:lang w:bidi="ar"/>
              </w:rPr>
              <w:t>设备防火工作应实行系统化、科学化管理，对设备进行全面、细致的检查，确保设备防火措施的落实。</w:t>
            </w:r>
          </w:p>
          <w:p>
            <w:pPr>
              <w:widowControl/>
              <w:spacing w:line="360" w:lineRule="auto"/>
              <w:ind w:firstLine="480" w:firstLineChars="200"/>
              <w:jc w:val="left"/>
              <w:rPr>
                <w:color w:val="000000"/>
                <w:kern w:val="0"/>
                <w:sz w:val="24"/>
                <w:highlight w:val="none"/>
                <w:lang w:bidi="ar"/>
              </w:rPr>
            </w:pPr>
            <w:r>
              <w:rPr>
                <w:rFonts w:hint="eastAsia"/>
                <w:color w:val="000000"/>
                <w:kern w:val="0"/>
                <w:sz w:val="24"/>
                <w:highlight w:val="none"/>
                <w:lang w:bidi="ar"/>
              </w:rPr>
              <w:t>③</w:t>
            </w:r>
            <w:r>
              <w:rPr>
                <w:color w:val="000000"/>
                <w:kern w:val="0"/>
                <w:sz w:val="24"/>
                <w:highlight w:val="none"/>
                <w:lang w:bidi="ar"/>
              </w:rPr>
              <w:t>严格执行法规标准</w:t>
            </w:r>
          </w:p>
          <w:p>
            <w:pPr>
              <w:widowControl/>
              <w:spacing w:line="360" w:lineRule="auto"/>
              <w:ind w:firstLine="480" w:firstLineChars="200"/>
              <w:jc w:val="left"/>
              <w:rPr>
                <w:color w:val="000000"/>
                <w:kern w:val="0"/>
                <w:sz w:val="24"/>
                <w:highlight w:val="none"/>
                <w:lang w:bidi="ar"/>
              </w:rPr>
            </w:pPr>
            <w:r>
              <w:rPr>
                <w:color w:val="000000"/>
                <w:kern w:val="0"/>
                <w:sz w:val="24"/>
                <w:highlight w:val="none"/>
                <w:lang w:bidi="ar"/>
              </w:rPr>
              <w:t>设备防火工作应严格执行国家有关法律法规和标准，确保设备防火措施的合法性和有效性。</w:t>
            </w:r>
          </w:p>
          <w:p>
            <w:pPr>
              <w:widowControl/>
              <w:spacing w:line="360" w:lineRule="auto"/>
              <w:ind w:firstLine="480" w:firstLineChars="200"/>
              <w:jc w:val="left"/>
              <w:rPr>
                <w:color w:val="000000"/>
                <w:kern w:val="0"/>
                <w:sz w:val="24"/>
                <w:highlight w:val="none"/>
                <w:lang w:bidi="ar"/>
              </w:rPr>
            </w:pPr>
            <w:r>
              <w:rPr>
                <w:rFonts w:hint="eastAsia"/>
                <w:color w:val="000000"/>
                <w:kern w:val="0"/>
                <w:sz w:val="24"/>
                <w:highlight w:val="none"/>
                <w:lang w:bidi="ar"/>
              </w:rPr>
              <w:t>④</w:t>
            </w:r>
            <w:r>
              <w:rPr>
                <w:color w:val="000000"/>
                <w:kern w:val="0"/>
                <w:sz w:val="24"/>
                <w:highlight w:val="none"/>
                <w:lang w:bidi="ar"/>
              </w:rPr>
              <w:t>重视教育培训</w:t>
            </w:r>
          </w:p>
          <w:p>
            <w:pPr>
              <w:pStyle w:val="2"/>
              <w:ind w:firstLine="480"/>
              <w:rPr>
                <w:rFonts w:hint="eastAsia"/>
                <w:color w:val="000000"/>
                <w:kern w:val="0"/>
                <w:sz w:val="24"/>
                <w:szCs w:val="24"/>
                <w:highlight w:val="none"/>
                <w:lang w:bidi="ar"/>
              </w:rPr>
            </w:pPr>
            <w:r>
              <w:rPr>
                <w:rFonts w:ascii="Times New Roman" w:hAnsi="Times New Roman" w:eastAsia="宋体"/>
                <w:color w:val="000000"/>
                <w:kern w:val="0"/>
                <w:sz w:val="24"/>
                <w:szCs w:val="24"/>
                <w:highlight w:val="none"/>
                <w:lang w:bidi="ar"/>
              </w:rPr>
              <w:t>加强设备防火教育培训，提高员工防火意识和技能，是设备防火工作的重要环节</w:t>
            </w:r>
            <w:r>
              <w:rPr>
                <w:rFonts w:hint="eastAsia"/>
                <w:color w:val="000000"/>
                <w:kern w:val="0"/>
                <w:sz w:val="24"/>
                <w:szCs w:val="24"/>
                <w:highlight w:val="none"/>
                <w:lang w:bidi="ar"/>
              </w:rPr>
              <w:t>。</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eastAsia="宋体"/>
                <w:color w:val="000000"/>
                <w:kern w:val="0"/>
                <w:sz w:val="24"/>
                <w:szCs w:val="24"/>
                <w:highlight w:val="none"/>
                <w:lang w:val="en-US" w:eastAsia="zh-CN" w:bidi="ar"/>
              </w:rPr>
            </w:pPr>
            <w:r>
              <w:rPr>
                <w:rFonts w:hint="eastAsia"/>
                <w:color w:val="000000"/>
                <w:kern w:val="0"/>
                <w:sz w:val="24"/>
                <w:szCs w:val="24"/>
                <w:highlight w:val="none"/>
                <w:lang w:eastAsia="zh-CN" w:bidi="ar"/>
              </w:rPr>
              <w:t>（</w:t>
            </w:r>
            <w:r>
              <w:rPr>
                <w:rFonts w:hint="eastAsia"/>
                <w:color w:val="000000"/>
                <w:kern w:val="0"/>
                <w:sz w:val="24"/>
                <w:szCs w:val="24"/>
                <w:highlight w:val="none"/>
                <w:lang w:val="en-US" w:eastAsia="zh-CN" w:bidi="ar"/>
              </w:rPr>
              <w:t>5</w:t>
            </w:r>
            <w:r>
              <w:rPr>
                <w:rFonts w:hint="eastAsia"/>
                <w:color w:val="000000"/>
                <w:kern w:val="0"/>
                <w:sz w:val="24"/>
                <w:szCs w:val="24"/>
                <w:highlight w:val="none"/>
                <w:lang w:eastAsia="zh-CN" w:bidi="ar"/>
              </w:rPr>
              <w:t>）</w:t>
            </w:r>
            <w:r>
              <w:rPr>
                <w:rFonts w:hint="eastAsia"/>
                <w:color w:val="000000"/>
                <w:kern w:val="0"/>
                <w:sz w:val="24"/>
                <w:szCs w:val="24"/>
                <w:highlight w:val="none"/>
                <w:lang w:val="en-US" w:eastAsia="zh-CN" w:bidi="ar"/>
              </w:rPr>
              <w:t>应急措施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宋体"/>
                <w:color w:val="000000"/>
                <w:sz w:val="24"/>
                <w:szCs w:val="24"/>
                <w:highlight w:val="none"/>
                <w:lang w:val="en-US" w:eastAsia="zh-CN"/>
              </w:rPr>
            </w:pPr>
            <w:r>
              <w:rPr>
                <w:rFonts w:hint="eastAsia"/>
                <w:color w:val="000000"/>
                <w:sz w:val="24"/>
                <w:szCs w:val="24"/>
                <w:highlight w:val="none"/>
                <w:lang w:val="en-US" w:eastAsia="zh-CN"/>
              </w:rPr>
              <w:t>项目车间内合理布置消防水炮，在发生火灾时，立即启动，可以有效降低煤炭的温度，从而达到灭火作用，另外，发生火灾时及时通知外部消防救援部队，进行灭火工作。</w:t>
            </w:r>
          </w:p>
          <w:p>
            <w:pPr>
              <w:pStyle w:val="3"/>
              <w:spacing w:after="0" w:line="360" w:lineRule="auto"/>
              <w:ind w:left="0" w:leftChars="0" w:firstLine="480"/>
              <w:rPr>
                <w:rFonts w:hint="eastAsia"/>
                <w:color w:val="000000"/>
                <w:highlight w:val="none"/>
                <w:lang w:val="en-US" w:eastAsia="zh-CN"/>
              </w:rPr>
            </w:pPr>
            <w:r>
              <w:rPr>
                <w:rFonts w:hint="eastAsia"/>
                <w:color w:val="000000"/>
                <w:sz w:val="24"/>
                <w:szCs w:val="24"/>
                <w:highlight w:val="none"/>
                <w:lang w:val="en-US" w:eastAsia="zh-CN"/>
              </w:rPr>
              <w:t>（</w:t>
            </w:r>
            <w:r>
              <w:rPr>
                <w:rFonts w:hint="eastAsia"/>
                <w:color w:val="000000"/>
                <w:highlight w:val="none"/>
                <w:lang w:val="en-US" w:eastAsia="zh-CN"/>
              </w:rPr>
              <w:t>6）应急预案</w:t>
            </w:r>
          </w:p>
          <w:p>
            <w:pPr>
              <w:pStyle w:val="3"/>
              <w:spacing w:after="0" w:line="360" w:lineRule="auto"/>
              <w:ind w:left="0" w:leftChars="0" w:firstLine="480"/>
              <w:rPr>
                <w:rFonts w:hint="eastAsia"/>
                <w:color w:val="000000"/>
                <w:highlight w:val="none"/>
                <w:lang w:val="en-US" w:eastAsia="zh-CN"/>
              </w:rPr>
            </w:pPr>
            <w:r>
              <w:rPr>
                <w:rFonts w:hint="eastAsia"/>
                <w:color w:val="000000"/>
                <w:highlight w:val="none"/>
                <w:lang w:val="en-US" w:eastAsia="zh-CN"/>
              </w:rPr>
              <w:t>为及时、迅速、有序地处理事故，避免事故的扩大，减少人员伤亡、财产损失，减少对事故现场周边环境及社会的负面影响，达到迅速控制危险源，维护正常的生产秩序的目的，按照“安全第一，预防为主”和“以人为本”的方针，并根据国家《安全生产法》、《危险化学品安全管理条例》和国务院《关于特大安全事故行政责任追究的规定》，特制定环境风险预案。</w:t>
            </w:r>
          </w:p>
          <w:p>
            <w:pPr>
              <w:spacing w:line="360" w:lineRule="auto"/>
              <w:ind w:firstLine="480" w:firstLineChars="200"/>
              <w:rPr>
                <w:rFonts w:hint="eastAsia"/>
                <w:color w:val="000000"/>
                <w:sz w:val="24"/>
                <w:highlight w:val="none"/>
              </w:rPr>
            </w:pPr>
            <w:r>
              <w:rPr>
                <w:rFonts w:hint="eastAsia"/>
                <w:color w:val="000000"/>
                <w:kern w:val="0"/>
                <w:sz w:val="24"/>
                <w:highlight w:val="none"/>
                <w:lang w:bidi="ar"/>
              </w:rPr>
              <w:t>发生</w:t>
            </w:r>
            <w:r>
              <w:rPr>
                <w:color w:val="000000"/>
                <w:kern w:val="0"/>
                <w:sz w:val="24"/>
                <w:highlight w:val="none"/>
                <w:lang w:bidi="ar"/>
              </w:rPr>
              <w:t>事故后，及时启动事故应急预案，并及时上报通知环保、安全有关部门；迅速撤离工作人员至安全区，并进行隔离，严格限制出入；采取正当的措施</w:t>
            </w:r>
            <w:r>
              <w:rPr>
                <w:rFonts w:hint="eastAsia"/>
                <w:color w:val="000000"/>
                <w:kern w:val="0"/>
                <w:sz w:val="24"/>
                <w:highlight w:val="none"/>
                <w:lang w:bidi="ar"/>
              </w:rPr>
              <w:t>应急</w:t>
            </w:r>
            <w:r>
              <w:rPr>
                <w:color w:val="000000"/>
                <w:kern w:val="0"/>
                <w:sz w:val="24"/>
                <w:highlight w:val="none"/>
                <w:lang w:bidi="ar"/>
              </w:rPr>
              <w:t>。</w:t>
            </w:r>
          </w:p>
          <w:p>
            <w:pPr>
              <w:adjustRightInd w:val="0"/>
              <w:snapToGrid w:val="0"/>
              <w:spacing w:line="360" w:lineRule="auto"/>
              <w:rPr>
                <w:rFonts w:hint="eastAsia" w:ascii="宋体" w:hAnsi="宋体" w:cs="宋体"/>
                <w:b/>
                <w:color w:val="000000"/>
                <w:spacing w:val="-10"/>
                <w:sz w:val="24"/>
                <w:highlight w:val="none"/>
              </w:rPr>
            </w:pPr>
            <w:r>
              <w:rPr>
                <w:rFonts w:hint="eastAsia"/>
                <w:b/>
                <w:color w:val="000000"/>
                <w:spacing w:val="-10"/>
                <w:sz w:val="24"/>
                <w:highlight w:val="none"/>
                <w:lang w:val="en-US" w:eastAsia="zh-CN"/>
              </w:rPr>
              <w:t>7</w:t>
            </w:r>
            <w:r>
              <w:rPr>
                <w:b/>
                <w:color w:val="000000"/>
                <w:spacing w:val="-10"/>
                <w:sz w:val="24"/>
                <w:highlight w:val="none"/>
              </w:rPr>
              <w:t>、</w:t>
            </w:r>
            <w:r>
              <w:rPr>
                <w:rFonts w:hint="eastAsia" w:ascii="宋体" w:hAnsi="宋体" w:cs="宋体"/>
                <w:b/>
                <w:color w:val="000000"/>
                <w:spacing w:val="-10"/>
                <w:sz w:val="24"/>
                <w:highlight w:val="none"/>
              </w:rPr>
              <w:t>环境监测计划表</w:t>
            </w:r>
          </w:p>
          <w:p>
            <w:pPr>
              <w:pStyle w:val="3"/>
              <w:spacing w:after="0" w:line="360" w:lineRule="auto"/>
              <w:ind w:left="0" w:leftChars="0" w:firstLine="480"/>
              <w:rPr>
                <w:color w:val="000000"/>
                <w:highlight w:val="none"/>
                <w:lang w:val="en-US" w:eastAsia="zh-CN"/>
              </w:rPr>
            </w:pPr>
            <w:r>
              <w:rPr>
                <w:rFonts w:hint="eastAsia"/>
                <w:color w:val="000000"/>
                <w:highlight w:val="none"/>
                <w:lang w:val="en-US" w:eastAsia="zh-CN"/>
              </w:rPr>
              <w:t>参照《自行监测技术指南  总则》（HJ 819-2017）及《排污许可证申请与核发技术规范 工业炉窑》（HJ 1121-2020），本项目环境监测计划见下表。</w:t>
            </w:r>
          </w:p>
          <w:p>
            <w:pPr>
              <w:pStyle w:val="3"/>
              <w:spacing w:after="0"/>
              <w:ind w:left="0" w:leftChars="0" w:firstLine="0" w:firstLineChars="0"/>
              <w:jc w:val="center"/>
              <w:rPr>
                <w:color w:val="000000"/>
                <w:highlight w:val="none"/>
                <w:lang w:val="en-US" w:eastAsia="zh-CN"/>
              </w:rPr>
            </w:pPr>
            <w:r>
              <w:rPr>
                <w:rFonts w:hint="eastAsia"/>
                <w:color w:val="000000"/>
                <w:highlight w:val="none"/>
                <w:lang w:val="en-US" w:eastAsia="zh-CN"/>
              </w:rPr>
              <w:t>表4-7  监测计划一览表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9"/>
              <w:gridCol w:w="1589"/>
              <w:gridCol w:w="1080"/>
              <w:gridCol w:w="1079"/>
              <w:gridCol w:w="2748"/>
              <w:gridCol w:w="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dxa"/>
                  <w:noWrap w:val="0"/>
                  <w:vAlign w:val="center"/>
                </w:tcPr>
                <w:p>
                  <w:pPr>
                    <w:jc w:val="center"/>
                    <w:rPr>
                      <w:color w:val="000000"/>
                      <w:szCs w:val="21"/>
                      <w:highlight w:val="none"/>
                    </w:rPr>
                  </w:pPr>
                  <w:r>
                    <w:rPr>
                      <w:color w:val="000000"/>
                      <w:szCs w:val="21"/>
                      <w:highlight w:val="none"/>
                    </w:rPr>
                    <w:t>类别</w:t>
                  </w:r>
                </w:p>
              </w:tc>
              <w:tc>
                <w:tcPr>
                  <w:tcW w:w="1589" w:type="dxa"/>
                  <w:noWrap w:val="0"/>
                  <w:vAlign w:val="center"/>
                </w:tcPr>
                <w:p>
                  <w:pPr>
                    <w:jc w:val="center"/>
                    <w:rPr>
                      <w:color w:val="000000"/>
                      <w:szCs w:val="21"/>
                      <w:highlight w:val="none"/>
                    </w:rPr>
                  </w:pPr>
                  <w:r>
                    <w:rPr>
                      <w:color w:val="000000"/>
                      <w:szCs w:val="21"/>
                      <w:highlight w:val="none"/>
                    </w:rPr>
                    <w:t>监测点位</w:t>
                  </w:r>
                </w:p>
              </w:tc>
              <w:tc>
                <w:tcPr>
                  <w:tcW w:w="1080" w:type="dxa"/>
                  <w:noWrap w:val="0"/>
                  <w:vAlign w:val="center"/>
                </w:tcPr>
                <w:p>
                  <w:pPr>
                    <w:jc w:val="center"/>
                    <w:rPr>
                      <w:color w:val="000000"/>
                      <w:szCs w:val="21"/>
                      <w:highlight w:val="none"/>
                    </w:rPr>
                  </w:pPr>
                  <w:r>
                    <w:rPr>
                      <w:color w:val="000000"/>
                      <w:szCs w:val="21"/>
                      <w:highlight w:val="none"/>
                    </w:rPr>
                    <w:t>监测项目</w:t>
                  </w:r>
                </w:p>
              </w:tc>
              <w:tc>
                <w:tcPr>
                  <w:tcW w:w="1079" w:type="dxa"/>
                  <w:noWrap w:val="0"/>
                  <w:vAlign w:val="center"/>
                </w:tcPr>
                <w:p>
                  <w:pPr>
                    <w:jc w:val="center"/>
                    <w:rPr>
                      <w:color w:val="000000"/>
                      <w:szCs w:val="21"/>
                      <w:highlight w:val="none"/>
                    </w:rPr>
                  </w:pPr>
                  <w:r>
                    <w:rPr>
                      <w:color w:val="000000"/>
                      <w:szCs w:val="21"/>
                      <w:highlight w:val="none"/>
                    </w:rPr>
                    <w:t>监测频次</w:t>
                  </w:r>
                </w:p>
              </w:tc>
              <w:tc>
                <w:tcPr>
                  <w:tcW w:w="2748" w:type="dxa"/>
                  <w:noWrap w:val="0"/>
                  <w:vAlign w:val="center"/>
                </w:tcPr>
                <w:p>
                  <w:pPr>
                    <w:jc w:val="center"/>
                    <w:rPr>
                      <w:color w:val="000000"/>
                      <w:szCs w:val="21"/>
                      <w:highlight w:val="none"/>
                    </w:rPr>
                  </w:pPr>
                  <w:r>
                    <w:rPr>
                      <w:color w:val="000000"/>
                      <w:szCs w:val="21"/>
                      <w:highlight w:val="none"/>
                    </w:rPr>
                    <w:t>执行标准</w:t>
                  </w:r>
                </w:p>
              </w:tc>
              <w:tc>
                <w:tcPr>
                  <w:tcW w:w="841" w:type="dxa"/>
                  <w:noWrap w:val="0"/>
                  <w:vAlign w:val="center"/>
                </w:tcPr>
                <w:p>
                  <w:pPr>
                    <w:jc w:val="center"/>
                    <w:rPr>
                      <w:color w:val="000000"/>
                      <w:szCs w:val="21"/>
                      <w:highlight w:val="none"/>
                    </w:rPr>
                  </w:pPr>
                  <w:r>
                    <w:rPr>
                      <w:color w:val="000000"/>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5" w:hRule="atLeast"/>
                <w:jc w:val="center"/>
              </w:trPr>
              <w:tc>
                <w:tcPr>
                  <w:tcW w:w="599" w:type="dxa"/>
                  <w:vMerge w:val="restart"/>
                  <w:noWrap w:val="0"/>
                  <w:vAlign w:val="center"/>
                </w:tcPr>
                <w:p>
                  <w:pPr>
                    <w:adjustRightInd w:val="0"/>
                    <w:snapToGrid w:val="0"/>
                    <w:jc w:val="center"/>
                    <w:rPr>
                      <w:color w:val="000000"/>
                      <w:szCs w:val="21"/>
                      <w:highlight w:val="none"/>
                    </w:rPr>
                  </w:pPr>
                  <w:r>
                    <w:rPr>
                      <w:color w:val="000000"/>
                      <w:szCs w:val="21"/>
                      <w:highlight w:val="none"/>
                    </w:rPr>
                    <w:t>废气</w:t>
                  </w:r>
                </w:p>
              </w:tc>
              <w:tc>
                <w:tcPr>
                  <w:tcW w:w="1589" w:type="dxa"/>
                  <w:noWrap w:val="0"/>
                  <w:vAlign w:val="center"/>
                </w:tcPr>
                <w:p>
                  <w:pPr>
                    <w:adjustRightInd w:val="0"/>
                    <w:snapToGrid w:val="0"/>
                    <w:jc w:val="center"/>
                    <w:rPr>
                      <w:color w:val="000000"/>
                      <w:szCs w:val="21"/>
                      <w:highlight w:val="none"/>
                    </w:rPr>
                  </w:pPr>
                  <w:r>
                    <w:rPr>
                      <w:rFonts w:hint="eastAsia"/>
                      <w:color w:val="000000"/>
                      <w:szCs w:val="21"/>
                      <w:highlight w:val="none"/>
                    </w:rPr>
                    <w:t>厂界上风向1个监测点、下风向3个监测点</w:t>
                  </w:r>
                </w:p>
              </w:tc>
              <w:tc>
                <w:tcPr>
                  <w:tcW w:w="1080" w:type="dxa"/>
                  <w:noWrap w:val="0"/>
                  <w:vAlign w:val="center"/>
                </w:tcPr>
                <w:p>
                  <w:pPr>
                    <w:adjustRightInd w:val="0"/>
                    <w:snapToGrid w:val="0"/>
                    <w:jc w:val="center"/>
                    <w:rPr>
                      <w:rFonts w:hint="eastAsia"/>
                      <w:color w:val="000000"/>
                      <w:szCs w:val="21"/>
                      <w:highlight w:val="none"/>
                    </w:rPr>
                  </w:pPr>
                  <w:r>
                    <w:rPr>
                      <w:rFonts w:hint="eastAsia"/>
                      <w:color w:val="000000"/>
                      <w:szCs w:val="21"/>
                      <w:highlight w:val="none"/>
                    </w:rPr>
                    <w:t>颗粒物</w:t>
                  </w:r>
                </w:p>
              </w:tc>
              <w:tc>
                <w:tcPr>
                  <w:tcW w:w="1079" w:type="dxa"/>
                  <w:noWrap w:val="0"/>
                  <w:vAlign w:val="center"/>
                </w:tcPr>
                <w:p>
                  <w:pPr>
                    <w:adjustRightInd w:val="0"/>
                    <w:snapToGrid w:val="0"/>
                    <w:jc w:val="center"/>
                    <w:rPr>
                      <w:color w:val="000000"/>
                      <w:szCs w:val="21"/>
                      <w:highlight w:val="none"/>
                    </w:rPr>
                  </w:pPr>
                  <w:r>
                    <w:rPr>
                      <w:color w:val="000000"/>
                      <w:szCs w:val="21"/>
                      <w:highlight w:val="none"/>
                    </w:rPr>
                    <w:t>1次/</w:t>
                  </w:r>
                  <w:r>
                    <w:rPr>
                      <w:rFonts w:hint="eastAsia"/>
                      <w:color w:val="000000"/>
                      <w:szCs w:val="21"/>
                      <w:highlight w:val="none"/>
                    </w:rPr>
                    <w:t>季度</w:t>
                  </w:r>
                </w:p>
              </w:tc>
              <w:tc>
                <w:tcPr>
                  <w:tcW w:w="2748" w:type="dxa"/>
                  <w:noWrap w:val="0"/>
                  <w:vAlign w:val="center"/>
                </w:tcPr>
                <w:p>
                  <w:pPr>
                    <w:adjustRightInd w:val="0"/>
                    <w:snapToGrid w:val="0"/>
                    <w:jc w:val="center"/>
                    <w:rPr>
                      <w:color w:val="000000"/>
                      <w:szCs w:val="21"/>
                      <w:highlight w:val="none"/>
                    </w:rPr>
                  </w:pPr>
                  <w:r>
                    <w:rPr>
                      <w:color w:val="000000"/>
                      <w:szCs w:val="21"/>
                      <w:highlight w:val="none"/>
                    </w:rPr>
                    <w:t>《</w:t>
                  </w:r>
                  <w:r>
                    <w:rPr>
                      <w:rFonts w:hint="eastAsia"/>
                      <w:color w:val="000000"/>
                      <w:szCs w:val="21"/>
                      <w:highlight w:val="none"/>
                      <w:lang w:val="en-US" w:eastAsia="zh-CN"/>
                    </w:rPr>
                    <w:t>煤炭工业</w:t>
                  </w:r>
                  <w:r>
                    <w:rPr>
                      <w:color w:val="000000"/>
                      <w:szCs w:val="21"/>
                      <w:highlight w:val="none"/>
                    </w:rPr>
                    <w:t>污染物综合排放标准》(GB</w:t>
                  </w:r>
                  <w:r>
                    <w:rPr>
                      <w:rFonts w:hint="eastAsia"/>
                      <w:color w:val="000000"/>
                      <w:szCs w:val="21"/>
                      <w:highlight w:val="none"/>
                      <w:lang w:val="en-US" w:eastAsia="zh-CN"/>
                    </w:rPr>
                    <w:t>20426</w:t>
                  </w:r>
                  <w:r>
                    <w:rPr>
                      <w:color w:val="000000"/>
                      <w:szCs w:val="21"/>
                      <w:highlight w:val="none"/>
                    </w:rPr>
                    <w:t>-</w:t>
                  </w:r>
                  <w:r>
                    <w:rPr>
                      <w:rFonts w:hint="eastAsia"/>
                      <w:color w:val="000000"/>
                      <w:szCs w:val="21"/>
                      <w:highlight w:val="none"/>
                      <w:lang w:val="en-US" w:eastAsia="zh-CN"/>
                    </w:rPr>
                    <w:t>2006</w:t>
                  </w:r>
                  <w:r>
                    <w:rPr>
                      <w:color w:val="000000"/>
                      <w:szCs w:val="21"/>
                      <w:highlight w:val="none"/>
                    </w:rPr>
                    <w:t>)</w:t>
                  </w:r>
                  <w:r>
                    <w:rPr>
                      <w:rFonts w:hint="eastAsia"/>
                      <w:color w:val="000000"/>
                      <w:szCs w:val="21"/>
                      <w:highlight w:val="none"/>
                      <w:lang w:val="en-US" w:eastAsia="zh-CN"/>
                    </w:rPr>
                    <w:t>表5排放限值</w:t>
                  </w:r>
                </w:p>
              </w:tc>
              <w:tc>
                <w:tcPr>
                  <w:tcW w:w="841" w:type="dxa"/>
                  <w:noWrap w:val="0"/>
                  <w:vAlign w:val="center"/>
                </w:tcPr>
                <w:p>
                  <w:pPr>
                    <w:adjustRightInd w:val="0"/>
                    <w:snapToGrid w:val="0"/>
                    <w:jc w:val="center"/>
                    <w:rPr>
                      <w:color w:val="000000"/>
                      <w:szCs w:val="21"/>
                      <w:highlight w:val="none"/>
                    </w:rPr>
                  </w:pPr>
                  <w:r>
                    <w:rPr>
                      <w:rFonts w:hint="eastAsia"/>
                      <w:color w:val="000000"/>
                      <w:szCs w:val="21"/>
                      <w:highlight w:val="none"/>
                    </w:rPr>
                    <w:t>厂界无组织标准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5" w:hRule="atLeast"/>
                <w:jc w:val="center"/>
              </w:trPr>
              <w:tc>
                <w:tcPr>
                  <w:tcW w:w="599" w:type="dxa"/>
                  <w:vMerge w:val="continue"/>
                  <w:noWrap w:val="0"/>
                  <w:vAlign w:val="center"/>
                </w:tcPr>
                <w:p>
                  <w:pPr>
                    <w:adjustRightInd w:val="0"/>
                    <w:snapToGrid w:val="0"/>
                    <w:jc w:val="center"/>
                    <w:rPr>
                      <w:color w:val="000000"/>
                      <w:szCs w:val="21"/>
                      <w:highlight w:val="none"/>
                    </w:rPr>
                  </w:pPr>
                </w:p>
              </w:tc>
              <w:tc>
                <w:tcPr>
                  <w:tcW w:w="1589" w:type="dxa"/>
                  <w:noWrap w:val="0"/>
                  <w:vAlign w:val="center"/>
                </w:tcPr>
                <w:p>
                  <w:pPr>
                    <w:adjustRightInd w:val="0"/>
                    <w:snapToGrid w:val="0"/>
                    <w:jc w:val="center"/>
                    <w:rPr>
                      <w:rFonts w:hint="eastAsia"/>
                      <w:color w:val="000000"/>
                      <w:szCs w:val="21"/>
                      <w:highlight w:val="none"/>
                    </w:rPr>
                  </w:pPr>
                  <w:r>
                    <w:rPr>
                      <w:rFonts w:hint="eastAsia"/>
                      <w:color w:val="000000"/>
                      <w:szCs w:val="21"/>
                      <w:highlight w:val="none"/>
                      <w:lang w:val="en-US" w:eastAsia="zh-CN"/>
                    </w:rPr>
                    <w:t>原料破碎、</w:t>
                  </w:r>
                  <w:r>
                    <w:rPr>
                      <w:rFonts w:hint="eastAsia"/>
                      <w:color w:val="000000"/>
                      <w:szCs w:val="21"/>
                      <w:highlight w:val="none"/>
                    </w:rPr>
                    <w:t>筛分</w:t>
                  </w:r>
                  <w:r>
                    <w:rPr>
                      <w:rFonts w:hint="eastAsia"/>
                      <w:color w:val="000000"/>
                      <w:szCs w:val="21"/>
                      <w:highlight w:val="none"/>
                      <w:lang w:eastAsia="zh-CN"/>
                    </w:rPr>
                    <w:t>、</w:t>
                  </w:r>
                  <w:r>
                    <w:rPr>
                      <w:rFonts w:hint="eastAsia"/>
                      <w:color w:val="000000"/>
                      <w:szCs w:val="21"/>
                      <w:highlight w:val="none"/>
                    </w:rPr>
                    <w:t>干选除尘器出口一个监测点</w:t>
                  </w:r>
                </w:p>
              </w:tc>
              <w:tc>
                <w:tcPr>
                  <w:tcW w:w="1080" w:type="dxa"/>
                  <w:noWrap w:val="0"/>
                  <w:vAlign w:val="center"/>
                </w:tcPr>
                <w:p>
                  <w:pPr>
                    <w:adjustRightInd w:val="0"/>
                    <w:snapToGrid w:val="0"/>
                    <w:jc w:val="center"/>
                    <w:rPr>
                      <w:rFonts w:hint="eastAsia"/>
                      <w:color w:val="000000"/>
                      <w:szCs w:val="21"/>
                      <w:highlight w:val="none"/>
                    </w:rPr>
                  </w:pPr>
                  <w:r>
                    <w:rPr>
                      <w:rFonts w:hint="eastAsia"/>
                      <w:color w:val="000000"/>
                      <w:szCs w:val="21"/>
                      <w:highlight w:val="none"/>
                    </w:rPr>
                    <w:t>颗粒物</w:t>
                  </w:r>
                </w:p>
              </w:tc>
              <w:tc>
                <w:tcPr>
                  <w:tcW w:w="1079" w:type="dxa"/>
                  <w:noWrap w:val="0"/>
                  <w:vAlign w:val="center"/>
                </w:tcPr>
                <w:p>
                  <w:pPr>
                    <w:adjustRightInd w:val="0"/>
                    <w:snapToGrid w:val="0"/>
                    <w:jc w:val="center"/>
                    <w:rPr>
                      <w:rFonts w:hint="eastAsia"/>
                      <w:color w:val="000000"/>
                      <w:szCs w:val="21"/>
                      <w:highlight w:val="none"/>
                    </w:rPr>
                  </w:pPr>
                  <w:r>
                    <w:rPr>
                      <w:rFonts w:hint="eastAsia"/>
                      <w:color w:val="000000"/>
                      <w:szCs w:val="21"/>
                      <w:highlight w:val="none"/>
                    </w:rPr>
                    <w:t>1次/年</w:t>
                  </w:r>
                </w:p>
              </w:tc>
              <w:tc>
                <w:tcPr>
                  <w:tcW w:w="2748" w:type="dxa"/>
                  <w:noWrap w:val="0"/>
                  <w:vAlign w:val="center"/>
                </w:tcPr>
                <w:p>
                  <w:pPr>
                    <w:adjustRightInd w:val="0"/>
                    <w:snapToGrid w:val="0"/>
                    <w:jc w:val="center"/>
                    <w:rPr>
                      <w:rFonts w:hint="eastAsia"/>
                      <w:color w:val="000000"/>
                      <w:szCs w:val="21"/>
                      <w:highlight w:val="none"/>
                    </w:rPr>
                  </w:pPr>
                  <w:r>
                    <w:rPr>
                      <w:rFonts w:hint="eastAsia"/>
                      <w:color w:val="000000"/>
                      <w:szCs w:val="21"/>
                      <w:highlight w:val="none"/>
                    </w:rPr>
                    <w:t>《</w:t>
                  </w:r>
                  <w:r>
                    <w:rPr>
                      <w:rFonts w:hint="eastAsia"/>
                      <w:color w:val="000000"/>
                      <w:szCs w:val="21"/>
                      <w:highlight w:val="none"/>
                      <w:lang w:val="en-US" w:eastAsia="zh-CN"/>
                    </w:rPr>
                    <w:t>煤炭工业</w:t>
                  </w:r>
                  <w:r>
                    <w:rPr>
                      <w:rFonts w:hint="eastAsia"/>
                      <w:color w:val="000000"/>
                      <w:szCs w:val="21"/>
                      <w:highlight w:val="none"/>
                    </w:rPr>
                    <w:t>污染物综合排放标准》(GB</w:t>
                  </w:r>
                  <w:r>
                    <w:rPr>
                      <w:rFonts w:hint="eastAsia"/>
                      <w:color w:val="000000"/>
                      <w:szCs w:val="21"/>
                      <w:highlight w:val="none"/>
                      <w:lang w:val="en-US" w:eastAsia="zh-CN"/>
                    </w:rPr>
                    <w:t>20426</w:t>
                  </w:r>
                  <w:r>
                    <w:rPr>
                      <w:rFonts w:hint="eastAsia"/>
                      <w:color w:val="000000"/>
                      <w:szCs w:val="21"/>
                      <w:highlight w:val="none"/>
                    </w:rPr>
                    <w:t>-</w:t>
                  </w:r>
                  <w:r>
                    <w:rPr>
                      <w:rFonts w:hint="eastAsia"/>
                      <w:color w:val="000000"/>
                      <w:szCs w:val="21"/>
                      <w:highlight w:val="none"/>
                      <w:lang w:val="en-US" w:eastAsia="zh-CN"/>
                    </w:rPr>
                    <w:t>2006</w:t>
                  </w:r>
                  <w:r>
                    <w:rPr>
                      <w:rFonts w:hint="eastAsia"/>
                      <w:color w:val="000000"/>
                      <w:szCs w:val="21"/>
                      <w:highlight w:val="none"/>
                    </w:rPr>
                    <w:t>)</w:t>
                  </w:r>
                  <w:r>
                    <w:rPr>
                      <w:rFonts w:hint="eastAsia"/>
                      <w:color w:val="000000"/>
                      <w:szCs w:val="21"/>
                      <w:highlight w:val="none"/>
                      <w:lang w:val="en-US" w:eastAsia="zh-CN"/>
                    </w:rPr>
                    <w:t>表4排放限值</w:t>
                  </w:r>
                </w:p>
              </w:tc>
              <w:tc>
                <w:tcPr>
                  <w:tcW w:w="841" w:type="dxa"/>
                  <w:noWrap w:val="0"/>
                  <w:vAlign w:val="center"/>
                </w:tcPr>
                <w:p>
                  <w:pPr>
                    <w:adjustRightInd w:val="0"/>
                    <w:snapToGrid w:val="0"/>
                    <w:jc w:val="center"/>
                    <w:rPr>
                      <w:rFonts w:hint="eastAsia"/>
                      <w:color w:val="000000"/>
                      <w:szCs w:val="21"/>
                      <w:highlight w:val="none"/>
                    </w:rPr>
                  </w:pPr>
                  <w:r>
                    <w:rPr>
                      <w:rFonts w:hint="eastAsia"/>
                      <w:color w:val="000000"/>
                      <w:szCs w:val="21"/>
                      <w:highlight w:val="none"/>
                    </w:rPr>
                    <w:t>有组织标准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5" w:hRule="atLeast"/>
                <w:jc w:val="center"/>
              </w:trPr>
              <w:tc>
                <w:tcPr>
                  <w:tcW w:w="599" w:type="dxa"/>
                  <w:vMerge w:val="continue"/>
                  <w:noWrap w:val="0"/>
                  <w:vAlign w:val="center"/>
                </w:tcPr>
                <w:p>
                  <w:pPr>
                    <w:adjustRightInd w:val="0"/>
                    <w:snapToGrid w:val="0"/>
                    <w:jc w:val="center"/>
                    <w:rPr>
                      <w:color w:val="000000"/>
                      <w:szCs w:val="21"/>
                      <w:highlight w:val="none"/>
                    </w:rPr>
                  </w:pPr>
                </w:p>
              </w:tc>
              <w:tc>
                <w:tcPr>
                  <w:tcW w:w="1589" w:type="dxa"/>
                  <w:noWrap w:val="0"/>
                  <w:vAlign w:val="center"/>
                </w:tcPr>
                <w:p>
                  <w:pPr>
                    <w:adjustRightInd w:val="0"/>
                    <w:snapToGrid w:val="0"/>
                    <w:jc w:val="center"/>
                    <w:rPr>
                      <w:color w:val="000000"/>
                      <w:szCs w:val="21"/>
                      <w:highlight w:val="none"/>
                    </w:rPr>
                  </w:pPr>
                  <w:r>
                    <w:rPr>
                      <w:rFonts w:hint="eastAsia"/>
                      <w:color w:val="000000"/>
                      <w:szCs w:val="21"/>
                      <w:highlight w:val="none"/>
                      <w:lang w:val="en-US" w:eastAsia="zh-CN"/>
                    </w:rPr>
                    <w:t>尾矸石破碎</w:t>
                  </w:r>
                  <w:r>
                    <w:rPr>
                      <w:rFonts w:hint="eastAsia"/>
                      <w:color w:val="000000"/>
                      <w:szCs w:val="21"/>
                      <w:highlight w:val="none"/>
                    </w:rPr>
                    <w:t>除尘器出口一个监测点</w:t>
                  </w:r>
                </w:p>
              </w:tc>
              <w:tc>
                <w:tcPr>
                  <w:tcW w:w="1080" w:type="dxa"/>
                  <w:noWrap w:val="0"/>
                  <w:vAlign w:val="center"/>
                </w:tcPr>
                <w:p>
                  <w:pPr>
                    <w:adjustRightInd w:val="0"/>
                    <w:snapToGrid w:val="0"/>
                    <w:jc w:val="center"/>
                    <w:rPr>
                      <w:rFonts w:hint="eastAsia"/>
                      <w:color w:val="000000"/>
                      <w:szCs w:val="21"/>
                      <w:highlight w:val="none"/>
                    </w:rPr>
                  </w:pPr>
                  <w:r>
                    <w:rPr>
                      <w:rFonts w:hint="eastAsia"/>
                      <w:color w:val="000000"/>
                      <w:szCs w:val="21"/>
                      <w:highlight w:val="none"/>
                    </w:rPr>
                    <w:t>颗粒物</w:t>
                  </w:r>
                </w:p>
              </w:tc>
              <w:tc>
                <w:tcPr>
                  <w:tcW w:w="1079" w:type="dxa"/>
                  <w:noWrap w:val="0"/>
                  <w:vAlign w:val="center"/>
                </w:tcPr>
                <w:p>
                  <w:pPr>
                    <w:adjustRightInd w:val="0"/>
                    <w:snapToGrid w:val="0"/>
                    <w:jc w:val="center"/>
                    <w:rPr>
                      <w:color w:val="000000"/>
                      <w:szCs w:val="21"/>
                      <w:highlight w:val="none"/>
                    </w:rPr>
                  </w:pPr>
                  <w:r>
                    <w:rPr>
                      <w:rFonts w:hint="eastAsia"/>
                      <w:color w:val="000000"/>
                      <w:szCs w:val="21"/>
                      <w:highlight w:val="none"/>
                    </w:rPr>
                    <w:t>1次/年</w:t>
                  </w:r>
                </w:p>
              </w:tc>
              <w:tc>
                <w:tcPr>
                  <w:tcW w:w="2748" w:type="dxa"/>
                  <w:noWrap w:val="0"/>
                  <w:vAlign w:val="center"/>
                </w:tcPr>
                <w:p>
                  <w:pPr>
                    <w:adjustRightInd w:val="0"/>
                    <w:snapToGrid w:val="0"/>
                    <w:jc w:val="center"/>
                    <w:rPr>
                      <w:color w:val="000000"/>
                      <w:szCs w:val="21"/>
                      <w:highlight w:val="none"/>
                    </w:rPr>
                  </w:pPr>
                  <w:r>
                    <w:rPr>
                      <w:color w:val="000000"/>
                      <w:szCs w:val="21"/>
                      <w:highlight w:val="none"/>
                    </w:rPr>
                    <w:t>《</w:t>
                  </w:r>
                  <w:r>
                    <w:rPr>
                      <w:rFonts w:hint="eastAsia"/>
                      <w:color w:val="000000"/>
                      <w:szCs w:val="21"/>
                      <w:highlight w:val="none"/>
                      <w:lang w:val="en-US" w:eastAsia="zh-CN"/>
                    </w:rPr>
                    <w:t>煤炭工业</w:t>
                  </w:r>
                  <w:r>
                    <w:rPr>
                      <w:color w:val="000000"/>
                      <w:szCs w:val="21"/>
                      <w:highlight w:val="none"/>
                    </w:rPr>
                    <w:t>污染物综合排放标准》(GB</w:t>
                  </w:r>
                  <w:r>
                    <w:rPr>
                      <w:rFonts w:hint="eastAsia"/>
                      <w:color w:val="000000"/>
                      <w:szCs w:val="21"/>
                      <w:highlight w:val="none"/>
                      <w:lang w:val="en-US" w:eastAsia="zh-CN"/>
                    </w:rPr>
                    <w:t>20426</w:t>
                  </w:r>
                  <w:r>
                    <w:rPr>
                      <w:color w:val="000000"/>
                      <w:szCs w:val="21"/>
                      <w:highlight w:val="none"/>
                    </w:rPr>
                    <w:t>-</w:t>
                  </w:r>
                  <w:r>
                    <w:rPr>
                      <w:rFonts w:hint="eastAsia"/>
                      <w:color w:val="000000"/>
                      <w:szCs w:val="21"/>
                      <w:highlight w:val="none"/>
                      <w:lang w:val="en-US" w:eastAsia="zh-CN"/>
                    </w:rPr>
                    <w:t>2006</w:t>
                  </w:r>
                  <w:r>
                    <w:rPr>
                      <w:color w:val="000000"/>
                      <w:szCs w:val="21"/>
                      <w:highlight w:val="none"/>
                    </w:rPr>
                    <w:t>)</w:t>
                  </w:r>
                  <w:r>
                    <w:rPr>
                      <w:rFonts w:hint="eastAsia"/>
                      <w:color w:val="000000"/>
                      <w:szCs w:val="21"/>
                      <w:highlight w:val="none"/>
                      <w:lang w:val="en-US" w:eastAsia="zh-CN"/>
                    </w:rPr>
                    <w:t>表4排放限值</w:t>
                  </w:r>
                </w:p>
              </w:tc>
              <w:tc>
                <w:tcPr>
                  <w:tcW w:w="841" w:type="dxa"/>
                  <w:noWrap w:val="0"/>
                  <w:vAlign w:val="center"/>
                </w:tcPr>
                <w:p>
                  <w:pPr>
                    <w:adjustRightInd w:val="0"/>
                    <w:snapToGrid w:val="0"/>
                    <w:jc w:val="center"/>
                    <w:rPr>
                      <w:rFonts w:hint="eastAsia"/>
                      <w:color w:val="000000"/>
                      <w:szCs w:val="21"/>
                      <w:highlight w:val="none"/>
                    </w:rPr>
                  </w:pPr>
                  <w:r>
                    <w:rPr>
                      <w:rFonts w:hint="eastAsia"/>
                      <w:color w:val="000000"/>
                      <w:szCs w:val="21"/>
                      <w:highlight w:val="none"/>
                    </w:rPr>
                    <w:t>有组织标准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599" w:type="dxa"/>
                  <w:vMerge w:val="continue"/>
                  <w:noWrap w:val="0"/>
                  <w:vAlign w:val="center"/>
                </w:tcPr>
                <w:p>
                  <w:pPr>
                    <w:adjustRightInd w:val="0"/>
                    <w:snapToGrid w:val="0"/>
                    <w:jc w:val="center"/>
                    <w:rPr>
                      <w:color w:val="000000"/>
                      <w:szCs w:val="21"/>
                      <w:highlight w:val="none"/>
                    </w:rPr>
                  </w:pPr>
                </w:p>
              </w:tc>
              <w:tc>
                <w:tcPr>
                  <w:tcW w:w="6496" w:type="dxa"/>
                  <w:gridSpan w:val="4"/>
                  <w:noWrap w:val="0"/>
                  <w:vAlign w:val="center"/>
                </w:tcPr>
                <w:p>
                  <w:pPr>
                    <w:adjustRightInd w:val="0"/>
                    <w:snapToGrid w:val="0"/>
                    <w:jc w:val="center"/>
                    <w:rPr>
                      <w:color w:val="000000"/>
                      <w:szCs w:val="21"/>
                      <w:highlight w:val="none"/>
                    </w:rPr>
                  </w:pPr>
                  <w:r>
                    <w:rPr>
                      <w:color w:val="000000"/>
                      <w:szCs w:val="21"/>
                      <w:highlight w:val="none"/>
                    </w:rPr>
                    <w:t>非正常情况发生时，随时进行必要监测。</w:t>
                  </w:r>
                </w:p>
              </w:tc>
              <w:tc>
                <w:tcPr>
                  <w:tcW w:w="841" w:type="dxa"/>
                  <w:noWrap w:val="0"/>
                  <w:vAlign w:val="center"/>
                </w:tcPr>
                <w:p>
                  <w:pPr>
                    <w:adjustRightInd w:val="0"/>
                    <w:snapToGrid w:val="0"/>
                    <w:jc w:val="center"/>
                    <w:rPr>
                      <w:color w:val="000000"/>
                      <w:szCs w:val="21"/>
                      <w:highlight w:val="none"/>
                    </w:rPr>
                  </w:pPr>
                  <w:r>
                    <w:rPr>
                      <w:color w:val="00000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599" w:type="dxa"/>
                  <w:noWrap w:val="0"/>
                  <w:vAlign w:val="center"/>
                </w:tcPr>
                <w:p>
                  <w:pPr>
                    <w:adjustRightInd w:val="0"/>
                    <w:snapToGrid w:val="0"/>
                    <w:jc w:val="center"/>
                    <w:rPr>
                      <w:color w:val="000000"/>
                      <w:szCs w:val="21"/>
                      <w:highlight w:val="none"/>
                    </w:rPr>
                  </w:pPr>
                  <w:r>
                    <w:rPr>
                      <w:rFonts w:hint="eastAsia"/>
                      <w:color w:val="000000"/>
                      <w:szCs w:val="21"/>
                      <w:highlight w:val="none"/>
                    </w:rPr>
                    <w:t>稳态</w:t>
                  </w:r>
                  <w:r>
                    <w:rPr>
                      <w:color w:val="000000"/>
                      <w:szCs w:val="21"/>
                      <w:highlight w:val="none"/>
                    </w:rPr>
                    <w:t>噪声</w:t>
                  </w:r>
                </w:p>
              </w:tc>
              <w:tc>
                <w:tcPr>
                  <w:tcW w:w="1589" w:type="dxa"/>
                  <w:noWrap w:val="0"/>
                  <w:vAlign w:val="center"/>
                </w:tcPr>
                <w:p>
                  <w:pPr>
                    <w:adjustRightInd w:val="0"/>
                    <w:snapToGrid w:val="0"/>
                    <w:jc w:val="center"/>
                    <w:rPr>
                      <w:color w:val="000000"/>
                      <w:szCs w:val="21"/>
                      <w:highlight w:val="none"/>
                    </w:rPr>
                  </w:pPr>
                  <w:r>
                    <w:rPr>
                      <w:rFonts w:hint="eastAsia"/>
                      <w:color w:val="000000"/>
                      <w:szCs w:val="21"/>
                      <w:highlight w:val="none"/>
                    </w:rPr>
                    <w:t>厂</w:t>
                  </w:r>
                  <w:r>
                    <w:rPr>
                      <w:color w:val="000000"/>
                      <w:szCs w:val="21"/>
                      <w:highlight w:val="none"/>
                    </w:rPr>
                    <w:t>界</w:t>
                  </w:r>
                  <w:r>
                    <w:rPr>
                      <w:rFonts w:hint="eastAsia"/>
                      <w:color w:val="000000"/>
                      <w:szCs w:val="21"/>
                      <w:highlight w:val="none"/>
                    </w:rPr>
                    <w:t>东、南、西、北各一个监测点</w:t>
                  </w:r>
                </w:p>
              </w:tc>
              <w:tc>
                <w:tcPr>
                  <w:tcW w:w="1080" w:type="dxa"/>
                  <w:noWrap w:val="0"/>
                  <w:vAlign w:val="center"/>
                </w:tcPr>
                <w:p>
                  <w:pPr>
                    <w:adjustRightInd w:val="0"/>
                    <w:snapToGrid w:val="0"/>
                    <w:jc w:val="center"/>
                    <w:rPr>
                      <w:color w:val="000000"/>
                      <w:szCs w:val="21"/>
                      <w:highlight w:val="none"/>
                    </w:rPr>
                  </w:pPr>
                  <w:r>
                    <w:rPr>
                      <w:color w:val="000000"/>
                      <w:szCs w:val="21"/>
                      <w:highlight w:val="none"/>
                    </w:rPr>
                    <w:t>等效连续A声级</w:t>
                  </w:r>
                </w:p>
              </w:tc>
              <w:tc>
                <w:tcPr>
                  <w:tcW w:w="1079" w:type="dxa"/>
                  <w:noWrap w:val="0"/>
                  <w:vAlign w:val="center"/>
                </w:tcPr>
                <w:p>
                  <w:pPr>
                    <w:adjustRightInd w:val="0"/>
                    <w:snapToGrid w:val="0"/>
                    <w:jc w:val="center"/>
                    <w:rPr>
                      <w:color w:val="000000"/>
                      <w:szCs w:val="21"/>
                      <w:highlight w:val="none"/>
                    </w:rPr>
                  </w:pPr>
                  <w:r>
                    <w:rPr>
                      <w:color w:val="000000"/>
                      <w:szCs w:val="21"/>
                      <w:highlight w:val="none"/>
                    </w:rPr>
                    <w:t>1次/季度</w:t>
                  </w:r>
                </w:p>
              </w:tc>
              <w:tc>
                <w:tcPr>
                  <w:tcW w:w="2748" w:type="dxa"/>
                  <w:noWrap w:val="0"/>
                  <w:vAlign w:val="center"/>
                </w:tcPr>
                <w:p>
                  <w:pPr>
                    <w:adjustRightInd w:val="0"/>
                    <w:snapToGrid w:val="0"/>
                    <w:jc w:val="center"/>
                    <w:rPr>
                      <w:color w:val="000000"/>
                      <w:szCs w:val="21"/>
                      <w:highlight w:val="none"/>
                    </w:rPr>
                  </w:pPr>
                  <w:r>
                    <w:rPr>
                      <w:color w:val="000000"/>
                      <w:szCs w:val="21"/>
                      <w:highlight w:val="none"/>
                    </w:rPr>
                    <w:t>《工业企业厂界环境噪声排放标准》（GB12348-2008）中</w:t>
                  </w:r>
                  <w:r>
                    <w:rPr>
                      <w:rFonts w:hint="eastAsia"/>
                      <w:color w:val="000000"/>
                      <w:szCs w:val="21"/>
                      <w:highlight w:val="none"/>
                    </w:rPr>
                    <w:t>2</w:t>
                  </w:r>
                  <w:r>
                    <w:rPr>
                      <w:color w:val="000000"/>
                      <w:szCs w:val="21"/>
                      <w:highlight w:val="none"/>
                    </w:rPr>
                    <w:t>类标准</w:t>
                  </w:r>
                </w:p>
              </w:tc>
              <w:tc>
                <w:tcPr>
                  <w:tcW w:w="841" w:type="dxa"/>
                  <w:noWrap w:val="0"/>
                  <w:vAlign w:val="center"/>
                </w:tcPr>
                <w:p>
                  <w:pPr>
                    <w:adjustRightInd w:val="0"/>
                    <w:snapToGrid w:val="0"/>
                    <w:jc w:val="center"/>
                    <w:rPr>
                      <w:color w:val="000000"/>
                      <w:szCs w:val="21"/>
                      <w:highlight w:val="none"/>
                    </w:rPr>
                  </w:pPr>
                  <w:r>
                    <w:rPr>
                      <w:rFonts w:hint="eastAsia"/>
                      <w:color w:val="000000"/>
                      <w:szCs w:val="21"/>
                      <w:highlight w:val="none"/>
                    </w:rPr>
                    <w:t>昼夜各一次</w:t>
                  </w:r>
                </w:p>
              </w:tc>
            </w:tr>
          </w:tbl>
          <w:p>
            <w:pPr>
              <w:pStyle w:val="61"/>
              <w:adjustRightInd/>
              <w:spacing w:line="360" w:lineRule="auto"/>
              <w:rPr>
                <w:rFonts w:hint="eastAsia"/>
                <w:b/>
                <w:color w:val="000000"/>
                <w:szCs w:val="21"/>
                <w:highlight w:val="none"/>
              </w:rPr>
            </w:pPr>
            <w:r>
              <w:rPr>
                <w:rFonts w:hint="eastAsia"/>
                <w:b/>
                <w:color w:val="000000"/>
                <w:szCs w:val="21"/>
                <w:highlight w:val="none"/>
                <w:lang w:val="en-US" w:eastAsia="zh-CN"/>
              </w:rPr>
              <w:t>8</w:t>
            </w:r>
            <w:r>
              <w:rPr>
                <w:rFonts w:hint="eastAsia"/>
                <w:b/>
                <w:color w:val="000000"/>
                <w:szCs w:val="21"/>
                <w:highlight w:val="none"/>
              </w:rPr>
              <w:t>、项目投资</w:t>
            </w:r>
          </w:p>
          <w:p>
            <w:pPr>
              <w:pStyle w:val="61"/>
              <w:adjustRightInd/>
              <w:spacing w:line="360" w:lineRule="auto"/>
              <w:ind w:firstLine="480" w:firstLineChars="200"/>
              <w:rPr>
                <w:bCs/>
                <w:color w:val="000000"/>
                <w:szCs w:val="21"/>
                <w:highlight w:val="none"/>
              </w:rPr>
            </w:pPr>
            <w:r>
              <w:rPr>
                <w:rFonts w:hint="eastAsia"/>
                <w:bCs/>
                <w:color w:val="000000"/>
                <w:szCs w:val="21"/>
                <w:highlight w:val="none"/>
              </w:rPr>
              <w:t>本项目总投资为</w:t>
            </w:r>
            <w:r>
              <w:rPr>
                <w:rFonts w:hint="eastAsia"/>
                <w:bCs/>
                <w:color w:val="000000"/>
                <w:szCs w:val="21"/>
                <w:highlight w:val="none"/>
                <w:lang w:val="en-US" w:eastAsia="zh-CN"/>
              </w:rPr>
              <w:t>1200</w:t>
            </w:r>
            <w:r>
              <w:rPr>
                <w:rFonts w:hint="eastAsia"/>
                <w:bCs/>
                <w:color w:val="000000"/>
                <w:szCs w:val="21"/>
                <w:highlight w:val="none"/>
              </w:rPr>
              <w:t>万元，其中环保投资</w:t>
            </w:r>
            <w:r>
              <w:rPr>
                <w:rFonts w:hint="eastAsia"/>
                <w:bCs/>
                <w:color w:val="000000"/>
                <w:szCs w:val="21"/>
                <w:highlight w:val="none"/>
                <w:lang w:val="en-US" w:eastAsia="zh-CN"/>
              </w:rPr>
              <w:t>256</w:t>
            </w:r>
            <w:r>
              <w:rPr>
                <w:rFonts w:hint="eastAsia"/>
                <w:bCs/>
                <w:color w:val="000000"/>
                <w:szCs w:val="21"/>
                <w:highlight w:val="none"/>
              </w:rPr>
              <w:t>万元，占总</w:t>
            </w:r>
            <w:r>
              <w:rPr>
                <w:rFonts w:hint="eastAsia"/>
                <w:bCs/>
                <w:color w:val="000000"/>
                <w:szCs w:val="21"/>
                <w:highlight w:val="none"/>
                <w:lang w:eastAsia="zh-CN"/>
              </w:rPr>
              <w:t>投资</w:t>
            </w:r>
            <w:r>
              <w:rPr>
                <w:rFonts w:hint="eastAsia"/>
                <w:bCs/>
                <w:color w:val="000000"/>
                <w:szCs w:val="21"/>
                <w:highlight w:val="none"/>
              </w:rPr>
              <w:t>的</w:t>
            </w:r>
            <w:r>
              <w:rPr>
                <w:rFonts w:hint="eastAsia"/>
                <w:bCs/>
                <w:color w:val="000000"/>
                <w:szCs w:val="21"/>
                <w:highlight w:val="none"/>
                <w:lang w:val="en-US" w:eastAsia="zh-CN"/>
              </w:rPr>
              <w:t>21.3</w:t>
            </w:r>
            <w:r>
              <w:rPr>
                <w:rFonts w:hint="eastAsia"/>
                <w:bCs/>
                <w:color w:val="000000"/>
                <w:szCs w:val="21"/>
                <w:highlight w:val="none"/>
              </w:rPr>
              <w:t>%，详见下表。</w:t>
            </w:r>
          </w:p>
          <w:p>
            <w:pPr>
              <w:tabs>
                <w:tab w:val="left" w:pos="924"/>
              </w:tabs>
              <w:ind w:firstLine="480" w:firstLineChars="200"/>
              <w:jc w:val="center"/>
              <w:rPr>
                <w:rFonts w:eastAsia="黑体"/>
                <w:color w:val="000000"/>
                <w:sz w:val="24"/>
                <w:highlight w:val="none"/>
              </w:rPr>
            </w:pPr>
            <w:r>
              <w:rPr>
                <w:color w:val="000000"/>
                <w:sz w:val="24"/>
                <w:highlight w:val="none"/>
              </w:rPr>
              <w:t>表</w:t>
            </w:r>
            <w:r>
              <w:rPr>
                <w:rFonts w:hint="eastAsia"/>
                <w:color w:val="000000"/>
                <w:sz w:val="24"/>
                <w:highlight w:val="none"/>
              </w:rPr>
              <w:t>4-</w:t>
            </w:r>
            <w:r>
              <w:rPr>
                <w:rFonts w:hint="eastAsia"/>
                <w:color w:val="000000"/>
                <w:sz w:val="24"/>
                <w:highlight w:val="none"/>
                <w:lang w:val="en-US" w:eastAsia="zh-CN"/>
              </w:rPr>
              <w:t>8</w:t>
            </w:r>
            <w:r>
              <w:rPr>
                <w:color w:val="000000"/>
                <w:sz w:val="24"/>
                <w:highlight w:val="none"/>
              </w:rPr>
              <w:t xml:space="preserve"> 建设项目环保投资估算一览表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77"/>
              <w:gridCol w:w="1714"/>
              <w:gridCol w:w="4511"/>
              <w:gridCol w:w="11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3" w:hRule="atLeast"/>
                <w:jc w:val="center"/>
              </w:trPr>
              <w:tc>
                <w:tcPr>
                  <w:tcW w:w="362" w:type="pct"/>
                  <w:noWrap w:val="0"/>
                  <w:vAlign w:val="center"/>
                </w:tcPr>
                <w:p>
                  <w:pPr>
                    <w:widowControl/>
                    <w:adjustRightInd w:val="0"/>
                    <w:snapToGrid w:val="0"/>
                    <w:jc w:val="center"/>
                    <w:rPr>
                      <w:color w:val="000000"/>
                      <w:kern w:val="0"/>
                      <w:szCs w:val="21"/>
                      <w:highlight w:val="none"/>
                    </w:rPr>
                  </w:pPr>
                  <w:r>
                    <w:rPr>
                      <w:color w:val="000000"/>
                      <w:kern w:val="0"/>
                      <w:szCs w:val="21"/>
                      <w:highlight w:val="none"/>
                    </w:rPr>
                    <w:t>序号</w:t>
                  </w:r>
                </w:p>
              </w:tc>
              <w:tc>
                <w:tcPr>
                  <w:tcW w:w="1073" w:type="pct"/>
                  <w:noWrap w:val="0"/>
                  <w:vAlign w:val="center"/>
                </w:tcPr>
                <w:p>
                  <w:pPr>
                    <w:widowControl/>
                    <w:adjustRightInd w:val="0"/>
                    <w:snapToGrid w:val="0"/>
                    <w:jc w:val="center"/>
                    <w:rPr>
                      <w:color w:val="000000"/>
                      <w:kern w:val="0"/>
                      <w:szCs w:val="21"/>
                      <w:highlight w:val="none"/>
                    </w:rPr>
                  </w:pPr>
                  <w:r>
                    <w:rPr>
                      <w:color w:val="000000"/>
                      <w:kern w:val="0"/>
                      <w:szCs w:val="21"/>
                      <w:highlight w:val="none"/>
                    </w:rPr>
                    <w:t>污染源</w:t>
                  </w:r>
                </w:p>
              </w:tc>
              <w:tc>
                <w:tcPr>
                  <w:tcW w:w="2827" w:type="pct"/>
                  <w:noWrap w:val="0"/>
                  <w:vAlign w:val="center"/>
                </w:tcPr>
                <w:p>
                  <w:pPr>
                    <w:widowControl/>
                    <w:adjustRightInd w:val="0"/>
                    <w:snapToGrid w:val="0"/>
                    <w:jc w:val="center"/>
                    <w:rPr>
                      <w:color w:val="000000"/>
                      <w:kern w:val="0"/>
                      <w:szCs w:val="21"/>
                      <w:highlight w:val="none"/>
                    </w:rPr>
                  </w:pPr>
                  <w:r>
                    <w:rPr>
                      <w:color w:val="000000"/>
                      <w:kern w:val="0"/>
                      <w:szCs w:val="21"/>
                      <w:highlight w:val="none"/>
                    </w:rPr>
                    <w:t>污染防治措施</w:t>
                  </w:r>
                </w:p>
              </w:tc>
              <w:tc>
                <w:tcPr>
                  <w:tcW w:w="736" w:type="pct"/>
                  <w:noWrap w:val="0"/>
                  <w:vAlign w:val="center"/>
                </w:tcPr>
                <w:p>
                  <w:pPr>
                    <w:widowControl/>
                    <w:adjustRightInd w:val="0"/>
                    <w:snapToGrid w:val="0"/>
                    <w:jc w:val="center"/>
                    <w:rPr>
                      <w:color w:val="000000"/>
                      <w:spacing w:val="-12"/>
                      <w:kern w:val="0"/>
                      <w:szCs w:val="21"/>
                      <w:highlight w:val="none"/>
                    </w:rPr>
                  </w:pPr>
                  <w:r>
                    <w:rPr>
                      <w:color w:val="000000"/>
                      <w:spacing w:val="-12"/>
                      <w:kern w:val="0"/>
                      <w:szCs w:val="21"/>
                      <w:highlight w:val="none"/>
                    </w:rPr>
                    <w:t>环保投资（万元）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3" w:hRule="atLeast"/>
                <w:jc w:val="center"/>
              </w:trPr>
              <w:tc>
                <w:tcPr>
                  <w:tcW w:w="362" w:type="pct"/>
                  <w:vMerge w:val="restart"/>
                  <w:noWrap w:val="0"/>
                  <w:vAlign w:val="center"/>
                </w:tcPr>
                <w:p>
                  <w:pPr>
                    <w:widowControl/>
                    <w:adjustRightInd w:val="0"/>
                    <w:snapToGrid w:val="0"/>
                    <w:jc w:val="center"/>
                    <w:rPr>
                      <w:rFonts w:hint="eastAsia"/>
                      <w:color w:val="000000"/>
                      <w:kern w:val="0"/>
                      <w:szCs w:val="21"/>
                      <w:highlight w:val="none"/>
                    </w:rPr>
                  </w:pPr>
                  <w:r>
                    <w:rPr>
                      <w:rFonts w:hint="eastAsia"/>
                      <w:color w:val="000000"/>
                      <w:kern w:val="0"/>
                      <w:szCs w:val="21"/>
                      <w:highlight w:val="none"/>
                    </w:rPr>
                    <w:t>废气</w:t>
                  </w:r>
                </w:p>
              </w:tc>
              <w:tc>
                <w:tcPr>
                  <w:tcW w:w="1073" w:type="pct"/>
                  <w:noWrap w:val="0"/>
                  <w:vAlign w:val="center"/>
                </w:tcPr>
                <w:p>
                  <w:pPr>
                    <w:widowControl/>
                    <w:adjustRightInd w:val="0"/>
                    <w:snapToGri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原料（煤矸石）储存</w:t>
                  </w:r>
                </w:p>
              </w:tc>
              <w:tc>
                <w:tcPr>
                  <w:tcW w:w="2827" w:type="pct"/>
                  <w:noWrap w:val="0"/>
                  <w:vAlign w:val="center"/>
                </w:tcPr>
                <w:p>
                  <w:pPr>
                    <w:widowControl/>
                    <w:adjustRightInd w:val="0"/>
                    <w:snapToGrid w:val="0"/>
                    <w:jc w:val="center"/>
                    <w:rPr>
                      <w:rFonts w:hint="default" w:eastAsia="宋体"/>
                      <w:color w:val="000000"/>
                      <w:spacing w:val="-6"/>
                      <w:kern w:val="0"/>
                      <w:szCs w:val="21"/>
                      <w:highlight w:val="none"/>
                      <w:lang w:val="en-US" w:eastAsia="zh-CN"/>
                    </w:rPr>
                  </w:pPr>
                  <w:r>
                    <w:rPr>
                      <w:rFonts w:hint="eastAsia"/>
                      <w:color w:val="000000"/>
                      <w:kern w:val="0"/>
                      <w:szCs w:val="21"/>
                      <w:highlight w:val="none"/>
                    </w:rPr>
                    <w:t>设置</w:t>
                  </w:r>
                  <w:r>
                    <w:rPr>
                      <w:rFonts w:hint="eastAsia"/>
                      <w:color w:val="000000"/>
                      <w:kern w:val="0"/>
                      <w:highlight w:val="none"/>
                      <w:lang w:val="en-US" w:eastAsia="zh-CN"/>
                    </w:rPr>
                    <w:t>矸石原料棚</w:t>
                  </w:r>
                  <w:r>
                    <w:rPr>
                      <w:rFonts w:hint="eastAsia"/>
                      <w:color w:val="000000"/>
                      <w:kern w:val="0"/>
                      <w:szCs w:val="21"/>
                      <w:highlight w:val="none"/>
                    </w:rPr>
                    <w:t>1座，</w:t>
                  </w:r>
                  <w:r>
                    <w:rPr>
                      <w:rFonts w:hint="eastAsia"/>
                      <w:color w:val="000000"/>
                      <w:kern w:val="0"/>
                      <w:szCs w:val="21"/>
                      <w:highlight w:val="none"/>
                      <w:lang w:val="en-US" w:eastAsia="zh-CN"/>
                    </w:rPr>
                    <w:t>设</w:t>
                  </w:r>
                  <w:r>
                    <w:rPr>
                      <w:rFonts w:hint="eastAsia"/>
                      <w:color w:val="000000"/>
                      <w:kern w:val="0"/>
                      <w:szCs w:val="21"/>
                      <w:highlight w:val="none"/>
                    </w:rPr>
                    <w:t>置喷淋洒水装置</w:t>
                  </w:r>
                  <w:r>
                    <w:rPr>
                      <w:rFonts w:hint="eastAsia"/>
                      <w:color w:val="000000"/>
                      <w:kern w:val="0"/>
                      <w:szCs w:val="21"/>
                      <w:highlight w:val="none"/>
                      <w:lang w:val="en-US" w:eastAsia="zh-CN"/>
                    </w:rPr>
                    <w:t>1套</w:t>
                  </w:r>
                </w:p>
              </w:tc>
              <w:tc>
                <w:tcPr>
                  <w:tcW w:w="736" w:type="pct"/>
                  <w:noWrap w:val="0"/>
                  <w:vAlign w:val="center"/>
                </w:tcPr>
                <w:p>
                  <w:pPr>
                    <w:widowControl/>
                    <w:adjustRightInd w:val="0"/>
                    <w:snapToGri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88" w:hRule="atLeast"/>
                <w:jc w:val="center"/>
              </w:trPr>
              <w:tc>
                <w:tcPr>
                  <w:tcW w:w="362" w:type="pct"/>
                  <w:vMerge w:val="continue"/>
                  <w:noWrap w:val="0"/>
                  <w:vAlign w:val="center"/>
                </w:tcPr>
                <w:p>
                  <w:pPr>
                    <w:widowControl/>
                    <w:adjustRightInd w:val="0"/>
                    <w:snapToGrid w:val="0"/>
                    <w:jc w:val="center"/>
                    <w:rPr>
                      <w:color w:val="000000"/>
                      <w:kern w:val="0"/>
                      <w:szCs w:val="21"/>
                      <w:highlight w:val="none"/>
                    </w:rPr>
                  </w:pPr>
                </w:p>
              </w:tc>
              <w:tc>
                <w:tcPr>
                  <w:tcW w:w="1073" w:type="pct"/>
                  <w:noWrap w:val="0"/>
                  <w:vAlign w:val="center"/>
                </w:tcPr>
                <w:p>
                  <w:pPr>
                    <w:widowControl/>
                    <w:adjustRightInd w:val="0"/>
                    <w:snapToGri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原料（煤矸石）破碎、筛分、干选</w:t>
                  </w:r>
                </w:p>
              </w:tc>
              <w:tc>
                <w:tcPr>
                  <w:tcW w:w="2827" w:type="pct"/>
                  <w:noWrap w:val="0"/>
                  <w:vAlign w:val="center"/>
                </w:tcPr>
                <w:p>
                  <w:pPr>
                    <w:widowControl/>
                    <w:adjustRightInd w:val="0"/>
                    <w:snapToGrid w:val="0"/>
                    <w:jc w:val="center"/>
                    <w:rPr>
                      <w:color w:val="000000"/>
                      <w:spacing w:val="-6"/>
                      <w:kern w:val="0"/>
                      <w:szCs w:val="21"/>
                      <w:highlight w:val="none"/>
                    </w:rPr>
                  </w:pPr>
                  <w:r>
                    <w:rPr>
                      <w:rFonts w:hint="eastAsia"/>
                      <w:color w:val="000000"/>
                      <w:kern w:val="0"/>
                      <w:szCs w:val="21"/>
                      <w:highlight w:val="none"/>
                    </w:rPr>
                    <w:t>设置全封闭车间</w:t>
                  </w:r>
                  <w:r>
                    <w:rPr>
                      <w:rFonts w:hint="eastAsia"/>
                      <w:color w:val="000000"/>
                      <w:kern w:val="0"/>
                      <w:szCs w:val="21"/>
                      <w:highlight w:val="none"/>
                      <w:lang w:val="en-US" w:eastAsia="zh-CN"/>
                    </w:rPr>
                    <w:t>1座</w:t>
                  </w:r>
                  <w:r>
                    <w:rPr>
                      <w:rFonts w:hint="eastAsia"/>
                      <w:color w:val="000000"/>
                      <w:kern w:val="0"/>
                      <w:szCs w:val="21"/>
                      <w:highlight w:val="none"/>
                    </w:rPr>
                    <w:t>+</w:t>
                  </w:r>
                  <w:r>
                    <w:rPr>
                      <w:rFonts w:hint="eastAsia"/>
                      <w:color w:val="000000"/>
                      <w:kern w:val="0"/>
                      <w:szCs w:val="21"/>
                      <w:highlight w:val="none"/>
                      <w:lang w:val="en-US" w:eastAsia="zh-CN"/>
                    </w:rPr>
                    <w:t>3</w:t>
                  </w:r>
                  <w:r>
                    <w:rPr>
                      <w:rFonts w:hint="eastAsia"/>
                      <w:color w:val="000000"/>
                      <w:kern w:val="0"/>
                      <w:szCs w:val="21"/>
                      <w:highlight w:val="none"/>
                    </w:rPr>
                    <w:t>套</w:t>
                  </w:r>
                  <w:r>
                    <w:rPr>
                      <w:rFonts w:hint="eastAsia"/>
                      <w:color w:val="000000"/>
                      <w:kern w:val="0"/>
                      <w:szCs w:val="21"/>
                      <w:highlight w:val="none"/>
                      <w:lang w:eastAsia="zh-CN"/>
                    </w:rPr>
                    <w:t>集尘罩</w:t>
                  </w:r>
                  <w:r>
                    <w:rPr>
                      <w:rFonts w:hint="eastAsia"/>
                      <w:color w:val="000000"/>
                      <w:kern w:val="0"/>
                      <w:szCs w:val="21"/>
                      <w:highlight w:val="none"/>
                    </w:rPr>
                    <w:t>+布袋除尘器+1根15m高排气筒</w:t>
                  </w:r>
                </w:p>
              </w:tc>
              <w:tc>
                <w:tcPr>
                  <w:tcW w:w="736" w:type="pct"/>
                  <w:noWrap w:val="0"/>
                  <w:vAlign w:val="center"/>
                </w:tcPr>
                <w:p>
                  <w:pPr>
                    <w:widowControl/>
                    <w:adjustRightInd w:val="0"/>
                    <w:snapToGri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88" w:hRule="atLeast"/>
                <w:jc w:val="center"/>
              </w:trPr>
              <w:tc>
                <w:tcPr>
                  <w:tcW w:w="362" w:type="pct"/>
                  <w:vMerge w:val="continue"/>
                  <w:noWrap w:val="0"/>
                  <w:vAlign w:val="center"/>
                </w:tcPr>
                <w:p>
                  <w:pPr>
                    <w:widowControl/>
                    <w:adjustRightInd w:val="0"/>
                    <w:snapToGrid w:val="0"/>
                    <w:jc w:val="center"/>
                    <w:rPr>
                      <w:color w:val="000000"/>
                      <w:kern w:val="0"/>
                      <w:szCs w:val="21"/>
                      <w:highlight w:val="none"/>
                    </w:rPr>
                  </w:pPr>
                </w:p>
              </w:tc>
              <w:tc>
                <w:tcPr>
                  <w:tcW w:w="1073" w:type="pct"/>
                  <w:noWrap w:val="0"/>
                  <w:vAlign w:val="center"/>
                </w:tcPr>
                <w:p>
                  <w:pPr>
                    <w:widowControl/>
                    <w:adjustRightInd w:val="0"/>
                    <w:snapToGrid w:val="0"/>
                    <w:jc w:val="center"/>
                    <w:rPr>
                      <w:rFonts w:hint="default"/>
                      <w:color w:val="000000"/>
                      <w:kern w:val="0"/>
                      <w:szCs w:val="21"/>
                      <w:highlight w:val="none"/>
                      <w:lang w:val="en-US" w:eastAsia="zh-CN"/>
                    </w:rPr>
                  </w:pPr>
                  <w:r>
                    <w:rPr>
                      <w:rFonts w:hint="eastAsia"/>
                      <w:color w:val="000000"/>
                      <w:kern w:val="0"/>
                      <w:szCs w:val="21"/>
                      <w:highlight w:val="none"/>
                      <w:lang w:val="en-US" w:eastAsia="zh-CN"/>
                    </w:rPr>
                    <w:t>尾矸石破碎机储存</w:t>
                  </w:r>
                </w:p>
              </w:tc>
              <w:tc>
                <w:tcPr>
                  <w:tcW w:w="2827" w:type="pct"/>
                  <w:noWrap w:val="0"/>
                  <w:vAlign w:val="center"/>
                </w:tcPr>
                <w:p>
                  <w:pPr>
                    <w:widowControl/>
                    <w:adjustRightInd w:val="0"/>
                    <w:snapToGrid w:val="0"/>
                    <w:jc w:val="center"/>
                    <w:rPr>
                      <w:rFonts w:hint="eastAsia" w:eastAsia="宋体"/>
                      <w:color w:val="000000"/>
                      <w:kern w:val="0"/>
                      <w:szCs w:val="21"/>
                      <w:highlight w:val="none"/>
                      <w:lang w:val="en-US" w:eastAsia="zh-CN"/>
                    </w:rPr>
                  </w:pPr>
                  <w:r>
                    <w:rPr>
                      <w:rFonts w:hint="eastAsia"/>
                      <w:color w:val="000000"/>
                      <w:kern w:val="0"/>
                      <w:szCs w:val="21"/>
                      <w:highlight w:val="none"/>
                    </w:rPr>
                    <w:t>设置全封闭车间</w:t>
                  </w:r>
                  <w:r>
                    <w:rPr>
                      <w:rFonts w:hint="eastAsia"/>
                      <w:color w:val="000000"/>
                      <w:kern w:val="0"/>
                      <w:szCs w:val="21"/>
                      <w:highlight w:val="none"/>
                      <w:lang w:val="en-US" w:eastAsia="zh-CN"/>
                    </w:rPr>
                    <w:t>1座</w:t>
                  </w:r>
                  <w:r>
                    <w:rPr>
                      <w:rFonts w:hint="eastAsia"/>
                      <w:color w:val="000000"/>
                      <w:kern w:val="0"/>
                      <w:szCs w:val="21"/>
                      <w:highlight w:val="none"/>
                    </w:rPr>
                    <w:t>+</w:t>
                  </w:r>
                  <w:r>
                    <w:rPr>
                      <w:rFonts w:hint="eastAsia"/>
                      <w:color w:val="000000"/>
                      <w:kern w:val="0"/>
                      <w:szCs w:val="21"/>
                      <w:highlight w:val="none"/>
                      <w:lang w:val="en-US" w:eastAsia="zh-CN"/>
                    </w:rPr>
                    <w:t>1</w:t>
                  </w:r>
                  <w:r>
                    <w:rPr>
                      <w:rFonts w:hint="eastAsia"/>
                      <w:color w:val="000000"/>
                      <w:kern w:val="0"/>
                      <w:szCs w:val="21"/>
                      <w:highlight w:val="none"/>
                    </w:rPr>
                    <w:t>套</w:t>
                  </w:r>
                  <w:r>
                    <w:rPr>
                      <w:rFonts w:hint="eastAsia"/>
                      <w:color w:val="000000"/>
                      <w:kern w:val="0"/>
                      <w:szCs w:val="21"/>
                      <w:highlight w:val="none"/>
                      <w:lang w:eastAsia="zh-CN"/>
                    </w:rPr>
                    <w:t>集尘罩</w:t>
                  </w:r>
                  <w:r>
                    <w:rPr>
                      <w:rFonts w:hint="eastAsia"/>
                      <w:color w:val="000000"/>
                      <w:kern w:val="0"/>
                      <w:szCs w:val="21"/>
                      <w:highlight w:val="none"/>
                    </w:rPr>
                    <w:t>+布袋除尘器+1根15m高排气筒</w:t>
                  </w:r>
                  <w:r>
                    <w:rPr>
                      <w:rFonts w:hint="eastAsia"/>
                      <w:color w:val="000000"/>
                      <w:kern w:val="0"/>
                      <w:szCs w:val="21"/>
                      <w:highlight w:val="none"/>
                      <w:lang w:val="en-US" w:eastAsia="zh-CN"/>
                    </w:rPr>
                    <w:t>+</w:t>
                  </w:r>
                  <w:r>
                    <w:rPr>
                      <w:rFonts w:hint="eastAsia"/>
                      <w:color w:val="000000"/>
                      <w:kern w:val="0"/>
                      <w:szCs w:val="21"/>
                      <w:highlight w:val="none"/>
                    </w:rPr>
                    <w:t>喷淋洒水装置</w:t>
                  </w:r>
                  <w:r>
                    <w:rPr>
                      <w:rFonts w:hint="eastAsia"/>
                      <w:color w:val="000000"/>
                      <w:kern w:val="0"/>
                      <w:szCs w:val="21"/>
                      <w:highlight w:val="none"/>
                      <w:lang w:val="en-US" w:eastAsia="zh-CN"/>
                    </w:rPr>
                    <w:t>1套</w:t>
                  </w:r>
                </w:p>
              </w:tc>
              <w:tc>
                <w:tcPr>
                  <w:tcW w:w="736" w:type="pct"/>
                  <w:noWrap w:val="0"/>
                  <w:vAlign w:val="center"/>
                </w:tcPr>
                <w:p>
                  <w:pPr>
                    <w:widowControl/>
                    <w:adjustRightInd w:val="0"/>
                    <w:snapToGrid w:val="0"/>
                    <w:jc w:val="center"/>
                    <w:rPr>
                      <w:rFonts w:hint="default"/>
                      <w:color w:val="000000"/>
                      <w:kern w:val="0"/>
                      <w:szCs w:val="21"/>
                      <w:highlight w:val="none"/>
                      <w:lang w:val="en-US" w:eastAsia="zh-CN"/>
                    </w:rPr>
                  </w:pPr>
                  <w:r>
                    <w:rPr>
                      <w:rFonts w:hint="eastAsia"/>
                      <w:color w:val="000000"/>
                      <w:kern w:val="0"/>
                      <w:szCs w:val="21"/>
                      <w:highlight w:val="no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88" w:hRule="atLeast"/>
                <w:jc w:val="center"/>
              </w:trPr>
              <w:tc>
                <w:tcPr>
                  <w:tcW w:w="362" w:type="pct"/>
                  <w:vMerge w:val="continue"/>
                  <w:noWrap w:val="0"/>
                  <w:vAlign w:val="center"/>
                </w:tcPr>
                <w:p>
                  <w:pPr>
                    <w:widowControl/>
                    <w:adjustRightInd w:val="0"/>
                    <w:snapToGrid w:val="0"/>
                    <w:jc w:val="center"/>
                    <w:rPr>
                      <w:color w:val="000000"/>
                      <w:kern w:val="0"/>
                      <w:szCs w:val="21"/>
                      <w:highlight w:val="none"/>
                    </w:rPr>
                  </w:pPr>
                </w:p>
              </w:tc>
              <w:tc>
                <w:tcPr>
                  <w:tcW w:w="1073" w:type="pct"/>
                  <w:noWrap w:val="0"/>
                  <w:vAlign w:val="center"/>
                </w:tcPr>
                <w:p>
                  <w:pPr>
                    <w:widowControl/>
                    <w:adjustRightInd w:val="0"/>
                    <w:snapToGrid w:val="0"/>
                    <w:jc w:val="center"/>
                    <w:rPr>
                      <w:rFonts w:hint="default"/>
                      <w:color w:val="000000"/>
                      <w:kern w:val="0"/>
                      <w:szCs w:val="21"/>
                      <w:highlight w:val="none"/>
                      <w:lang w:val="en-US" w:eastAsia="zh-CN"/>
                    </w:rPr>
                  </w:pPr>
                  <w:r>
                    <w:rPr>
                      <w:rFonts w:hint="eastAsia"/>
                      <w:color w:val="000000"/>
                      <w:kern w:val="0"/>
                      <w:szCs w:val="21"/>
                      <w:highlight w:val="none"/>
                      <w:lang w:val="en-US" w:eastAsia="zh-CN"/>
                    </w:rPr>
                    <w:t>产品精煤储存</w:t>
                  </w:r>
                </w:p>
              </w:tc>
              <w:tc>
                <w:tcPr>
                  <w:tcW w:w="2827" w:type="pct"/>
                  <w:noWrap w:val="0"/>
                  <w:vAlign w:val="center"/>
                </w:tcPr>
                <w:p>
                  <w:pPr>
                    <w:widowControl/>
                    <w:adjustRightInd w:val="0"/>
                    <w:snapToGrid w:val="0"/>
                    <w:jc w:val="center"/>
                    <w:rPr>
                      <w:rFonts w:hint="eastAsia"/>
                      <w:color w:val="000000"/>
                      <w:kern w:val="0"/>
                      <w:szCs w:val="21"/>
                      <w:highlight w:val="none"/>
                    </w:rPr>
                  </w:pPr>
                  <w:r>
                    <w:rPr>
                      <w:rFonts w:hint="eastAsia"/>
                      <w:color w:val="000000"/>
                      <w:kern w:val="0"/>
                      <w:szCs w:val="21"/>
                      <w:highlight w:val="none"/>
                    </w:rPr>
                    <w:t>设置</w:t>
                  </w:r>
                  <w:r>
                    <w:rPr>
                      <w:rFonts w:hint="eastAsia"/>
                      <w:color w:val="000000"/>
                      <w:kern w:val="0"/>
                      <w:highlight w:val="none"/>
                      <w:lang w:val="en-US" w:eastAsia="zh-CN"/>
                    </w:rPr>
                    <w:t>精煤棚</w:t>
                  </w:r>
                  <w:r>
                    <w:rPr>
                      <w:rFonts w:hint="eastAsia"/>
                      <w:color w:val="000000"/>
                      <w:kern w:val="0"/>
                      <w:szCs w:val="21"/>
                      <w:highlight w:val="none"/>
                    </w:rPr>
                    <w:t>1座，</w:t>
                  </w:r>
                  <w:r>
                    <w:rPr>
                      <w:rFonts w:hint="eastAsia"/>
                      <w:color w:val="000000"/>
                      <w:kern w:val="0"/>
                      <w:szCs w:val="21"/>
                      <w:highlight w:val="none"/>
                      <w:lang w:val="en-US" w:eastAsia="zh-CN"/>
                    </w:rPr>
                    <w:t>设</w:t>
                  </w:r>
                  <w:r>
                    <w:rPr>
                      <w:rFonts w:hint="eastAsia"/>
                      <w:color w:val="000000"/>
                      <w:kern w:val="0"/>
                      <w:szCs w:val="21"/>
                      <w:highlight w:val="none"/>
                    </w:rPr>
                    <w:t>置喷淋洒水装置</w:t>
                  </w:r>
                  <w:r>
                    <w:rPr>
                      <w:rFonts w:hint="eastAsia"/>
                      <w:color w:val="000000"/>
                      <w:kern w:val="0"/>
                      <w:szCs w:val="21"/>
                      <w:highlight w:val="none"/>
                      <w:lang w:val="en-US" w:eastAsia="zh-CN"/>
                    </w:rPr>
                    <w:t>1套</w:t>
                  </w:r>
                </w:p>
              </w:tc>
              <w:tc>
                <w:tcPr>
                  <w:tcW w:w="736" w:type="pct"/>
                  <w:noWrap w:val="0"/>
                  <w:vAlign w:val="center"/>
                </w:tcPr>
                <w:p>
                  <w:pPr>
                    <w:widowControl/>
                    <w:adjustRightInd w:val="0"/>
                    <w:snapToGrid w:val="0"/>
                    <w:jc w:val="center"/>
                    <w:rPr>
                      <w:rFonts w:hint="default"/>
                      <w:color w:val="000000"/>
                      <w:kern w:val="0"/>
                      <w:szCs w:val="21"/>
                      <w:highlight w:val="none"/>
                      <w:lang w:val="en-US" w:eastAsia="zh-CN"/>
                    </w:rPr>
                  </w:pPr>
                  <w:r>
                    <w:rPr>
                      <w:rFonts w:hint="eastAsia"/>
                      <w:color w:val="000000"/>
                      <w:kern w:val="0"/>
                      <w:szCs w:val="21"/>
                      <w:highlight w:val="no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3" w:hRule="atLeast"/>
                <w:jc w:val="center"/>
              </w:trPr>
              <w:tc>
                <w:tcPr>
                  <w:tcW w:w="362" w:type="pct"/>
                  <w:vMerge w:val="continue"/>
                  <w:noWrap w:val="0"/>
                  <w:vAlign w:val="center"/>
                </w:tcPr>
                <w:p>
                  <w:pPr>
                    <w:widowControl/>
                    <w:adjustRightInd w:val="0"/>
                    <w:snapToGrid w:val="0"/>
                    <w:jc w:val="center"/>
                    <w:rPr>
                      <w:color w:val="000000"/>
                      <w:kern w:val="0"/>
                      <w:szCs w:val="21"/>
                      <w:highlight w:val="none"/>
                    </w:rPr>
                  </w:pPr>
                </w:p>
              </w:tc>
              <w:tc>
                <w:tcPr>
                  <w:tcW w:w="1073" w:type="pct"/>
                  <w:noWrap w:val="0"/>
                  <w:vAlign w:val="center"/>
                </w:tcPr>
                <w:p>
                  <w:pPr>
                    <w:widowControl/>
                    <w:adjustRightInd w:val="0"/>
                    <w:snapToGrid w:val="0"/>
                    <w:jc w:val="center"/>
                    <w:rPr>
                      <w:rFonts w:hint="eastAsia" w:eastAsia="宋体"/>
                      <w:color w:val="000000"/>
                      <w:kern w:val="0"/>
                      <w:szCs w:val="21"/>
                      <w:highlight w:val="none"/>
                      <w:lang w:eastAsia="zh-CN"/>
                    </w:rPr>
                  </w:pPr>
                  <w:r>
                    <w:rPr>
                      <w:rFonts w:hint="eastAsia"/>
                      <w:color w:val="000000"/>
                      <w:kern w:val="0"/>
                      <w:szCs w:val="21"/>
                      <w:highlight w:val="none"/>
                      <w:lang w:val="en-US" w:eastAsia="zh-CN"/>
                    </w:rPr>
                    <w:t>煤泥烘干</w:t>
                  </w:r>
                </w:p>
              </w:tc>
              <w:tc>
                <w:tcPr>
                  <w:tcW w:w="2827" w:type="pct"/>
                  <w:noWrap w:val="0"/>
                  <w:vAlign w:val="center"/>
                </w:tcPr>
                <w:p>
                  <w:pPr>
                    <w:widowControl/>
                    <w:adjustRightInd w:val="0"/>
                    <w:snapToGrid w:val="0"/>
                    <w:jc w:val="center"/>
                    <w:rPr>
                      <w:rFonts w:hint="default"/>
                      <w:color w:val="000000"/>
                      <w:kern w:val="0"/>
                      <w:szCs w:val="21"/>
                      <w:highlight w:val="none"/>
                      <w:lang w:val="en-US" w:eastAsia="zh-CN"/>
                    </w:rPr>
                  </w:pPr>
                  <w:r>
                    <w:rPr>
                      <w:rFonts w:hint="eastAsia"/>
                      <w:color w:val="000000"/>
                      <w:kern w:val="0"/>
                      <w:szCs w:val="21"/>
                      <w:highlight w:val="none"/>
                    </w:rPr>
                    <w:t>设置全封闭车间</w:t>
                  </w:r>
                  <w:r>
                    <w:rPr>
                      <w:rFonts w:hint="eastAsia"/>
                      <w:color w:val="000000"/>
                      <w:kern w:val="0"/>
                      <w:szCs w:val="21"/>
                      <w:highlight w:val="none"/>
                      <w:lang w:val="en-US" w:eastAsia="zh-CN"/>
                    </w:rPr>
                    <w:t>1座+洒水抑尘</w:t>
                  </w:r>
                </w:p>
              </w:tc>
              <w:tc>
                <w:tcPr>
                  <w:tcW w:w="736" w:type="pct"/>
                  <w:noWrap w:val="0"/>
                  <w:vAlign w:val="center"/>
                </w:tcPr>
                <w:p>
                  <w:pPr>
                    <w:widowControl/>
                    <w:adjustRightInd w:val="0"/>
                    <w:snapToGrid w:val="0"/>
                    <w:jc w:val="center"/>
                    <w:rPr>
                      <w:rFonts w:hint="default" w:eastAsia="宋体"/>
                      <w:color w:val="000000"/>
                      <w:kern w:val="0"/>
                      <w:szCs w:val="21"/>
                      <w:highlight w:val="none"/>
                      <w:lang w:val="en-US" w:eastAsia="zh-CN"/>
                    </w:rPr>
                  </w:pPr>
                  <w:r>
                    <w:rPr>
                      <w:rFonts w:hint="eastAsia" w:eastAsia="宋体"/>
                      <w:color w:val="000000"/>
                      <w:kern w:val="0"/>
                      <w:szCs w:val="21"/>
                      <w:highlight w:val="none"/>
                      <w:lang w:val="en-US" w:eastAsia="zh-CN"/>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3" w:hRule="atLeast"/>
                <w:jc w:val="center"/>
              </w:trPr>
              <w:tc>
                <w:tcPr>
                  <w:tcW w:w="362" w:type="pct"/>
                  <w:vMerge w:val="continue"/>
                  <w:noWrap w:val="0"/>
                  <w:vAlign w:val="center"/>
                </w:tcPr>
                <w:p>
                  <w:pPr>
                    <w:widowControl/>
                    <w:adjustRightInd w:val="0"/>
                    <w:snapToGrid w:val="0"/>
                    <w:jc w:val="center"/>
                    <w:rPr>
                      <w:color w:val="000000"/>
                      <w:kern w:val="0"/>
                      <w:szCs w:val="21"/>
                      <w:highlight w:val="none"/>
                    </w:rPr>
                  </w:pPr>
                </w:p>
              </w:tc>
              <w:tc>
                <w:tcPr>
                  <w:tcW w:w="1073" w:type="pct"/>
                  <w:noWrap w:val="0"/>
                  <w:vAlign w:val="center"/>
                </w:tcPr>
                <w:p>
                  <w:pPr>
                    <w:widowControl/>
                    <w:adjustRightInd w:val="0"/>
                    <w:snapToGrid w:val="0"/>
                    <w:jc w:val="center"/>
                    <w:rPr>
                      <w:rFonts w:hint="default"/>
                      <w:color w:val="000000"/>
                      <w:kern w:val="0"/>
                      <w:szCs w:val="21"/>
                      <w:highlight w:val="none"/>
                      <w:lang w:val="en-US" w:eastAsia="zh-CN"/>
                    </w:rPr>
                  </w:pPr>
                  <w:r>
                    <w:rPr>
                      <w:rFonts w:hint="eastAsia"/>
                      <w:color w:val="000000"/>
                      <w:kern w:val="0"/>
                      <w:szCs w:val="21"/>
                      <w:highlight w:val="none"/>
                      <w:lang w:val="en-US" w:eastAsia="zh-CN"/>
                    </w:rPr>
                    <w:t>干煤泥储存</w:t>
                  </w:r>
                </w:p>
              </w:tc>
              <w:tc>
                <w:tcPr>
                  <w:tcW w:w="2827" w:type="pct"/>
                  <w:noWrap w:val="0"/>
                  <w:vAlign w:val="center"/>
                </w:tcPr>
                <w:p>
                  <w:pPr>
                    <w:widowControl/>
                    <w:adjustRightInd w:val="0"/>
                    <w:snapToGrid w:val="0"/>
                    <w:jc w:val="center"/>
                    <w:rPr>
                      <w:rFonts w:hint="eastAsia"/>
                      <w:color w:val="000000"/>
                      <w:kern w:val="0"/>
                      <w:szCs w:val="21"/>
                      <w:highlight w:val="none"/>
                    </w:rPr>
                  </w:pPr>
                  <w:r>
                    <w:rPr>
                      <w:rFonts w:hint="eastAsia"/>
                      <w:color w:val="000000"/>
                      <w:kern w:val="0"/>
                      <w:szCs w:val="21"/>
                      <w:highlight w:val="none"/>
                    </w:rPr>
                    <w:t>设置全封闭车间</w:t>
                  </w:r>
                  <w:r>
                    <w:rPr>
                      <w:rFonts w:hint="eastAsia"/>
                      <w:color w:val="000000"/>
                      <w:kern w:val="0"/>
                      <w:szCs w:val="21"/>
                      <w:highlight w:val="none"/>
                      <w:lang w:val="en-US" w:eastAsia="zh-CN"/>
                    </w:rPr>
                    <w:t>1座+</w:t>
                  </w:r>
                  <w:r>
                    <w:rPr>
                      <w:rFonts w:hint="eastAsia"/>
                      <w:color w:val="000000"/>
                      <w:kern w:val="0"/>
                      <w:szCs w:val="21"/>
                      <w:highlight w:val="none"/>
                    </w:rPr>
                    <w:t>喷淋洒水装置</w:t>
                  </w:r>
                  <w:r>
                    <w:rPr>
                      <w:rFonts w:hint="eastAsia"/>
                      <w:color w:val="000000"/>
                      <w:kern w:val="0"/>
                      <w:szCs w:val="21"/>
                      <w:highlight w:val="none"/>
                      <w:lang w:val="en-US" w:eastAsia="zh-CN"/>
                    </w:rPr>
                    <w:t>1套</w:t>
                  </w:r>
                </w:p>
              </w:tc>
              <w:tc>
                <w:tcPr>
                  <w:tcW w:w="736" w:type="pct"/>
                  <w:noWrap w:val="0"/>
                  <w:vAlign w:val="center"/>
                </w:tcPr>
                <w:p>
                  <w:pPr>
                    <w:widowControl/>
                    <w:adjustRightInd w:val="0"/>
                    <w:snapToGri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3" w:hRule="atLeast"/>
                <w:jc w:val="center"/>
              </w:trPr>
              <w:tc>
                <w:tcPr>
                  <w:tcW w:w="362" w:type="pct"/>
                  <w:vMerge w:val="continue"/>
                  <w:noWrap w:val="0"/>
                  <w:vAlign w:val="center"/>
                </w:tcPr>
                <w:p>
                  <w:pPr>
                    <w:widowControl/>
                    <w:adjustRightInd w:val="0"/>
                    <w:snapToGrid w:val="0"/>
                    <w:jc w:val="center"/>
                    <w:rPr>
                      <w:color w:val="000000"/>
                      <w:kern w:val="0"/>
                      <w:szCs w:val="21"/>
                      <w:highlight w:val="none"/>
                    </w:rPr>
                  </w:pPr>
                </w:p>
              </w:tc>
              <w:tc>
                <w:tcPr>
                  <w:tcW w:w="1073" w:type="pct"/>
                  <w:noWrap w:val="0"/>
                  <w:vAlign w:val="center"/>
                </w:tcPr>
                <w:p>
                  <w:pPr>
                    <w:widowControl/>
                    <w:adjustRightInd w:val="0"/>
                    <w:snapToGrid w:val="0"/>
                    <w:jc w:val="center"/>
                    <w:rPr>
                      <w:color w:val="000000"/>
                      <w:kern w:val="0"/>
                      <w:szCs w:val="21"/>
                      <w:highlight w:val="none"/>
                    </w:rPr>
                  </w:pPr>
                  <w:r>
                    <w:rPr>
                      <w:rFonts w:hint="eastAsia"/>
                      <w:color w:val="000000"/>
                      <w:kern w:val="0"/>
                      <w:szCs w:val="21"/>
                      <w:highlight w:val="none"/>
                    </w:rPr>
                    <w:t>输送及转载</w:t>
                  </w:r>
                </w:p>
              </w:tc>
              <w:tc>
                <w:tcPr>
                  <w:tcW w:w="2827" w:type="pct"/>
                  <w:noWrap w:val="0"/>
                  <w:vAlign w:val="center"/>
                </w:tcPr>
                <w:p>
                  <w:pPr>
                    <w:widowControl/>
                    <w:adjustRightInd w:val="0"/>
                    <w:snapToGrid w:val="0"/>
                    <w:jc w:val="center"/>
                    <w:rPr>
                      <w:color w:val="000000"/>
                      <w:spacing w:val="-6"/>
                      <w:kern w:val="0"/>
                      <w:szCs w:val="21"/>
                      <w:highlight w:val="none"/>
                    </w:rPr>
                  </w:pPr>
                  <w:r>
                    <w:rPr>
                      <w:rFonts w:hint="eastAsia"/>
                      <w:color w:val="000000"/>
                      <w:kern w:val="0"/>
                      <w:szCs w:val="21"/>
                      <w:highlight w:val="none"/>
                    </w:rPr>
                    <w:t>皮带置于全封闭廊道内设置1套喷淋洒水装置</w:t>
                  </w:r>
                </w:p>
              </w:tc>
              <w:tc>
                <w:tcPr>
                  <w:tcW w:w="736" w:type="pct"/>
                  <w:noWrap w:val="0"/>
                  <w:vAlign w:val="center"/>
                </w:tcPr>
                <w:p>
                  <w:pPr>
                    <w:widowControl/>
                    <w:adjustRightInd w:val="0"/>
                    <w:snapToGri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0" w:hRule="atLeast"/>
                <w:jc w:val="center"/>
              </w:trPr>
              <w:tc>
                <w:tcPr>
                  <w:tcW w:w="362" w:type="pct"/>
                  <w:noWrap w:val="0"/>
                  <w:vAlign w:val="center"/>
                </w:tcPr>
                <w:p>
                  <w:pPr>
                    <w:widowControl/>
                    <w:adjustRightInd w:val="0"/>
                    <w:snapToGrid w:val="0"/>
                    <w:jc w:val="center"/>
                    <w:rPr>
                      <w:rFonts w:hint="eastAsia" w:eastAsia="宋体"/>
                      <w:color w:val="000000"/>
                      <w:kern w:val="0"/>
                      <w:szCs w:val="21"/>
                      <w:highlight w:val="none"/>
                      <w:lang w:val="en-US" w:eastAsia="zh-CN"/>
                    </w:rPr>
                  </w:pPr>
                  <w:r>
                    <w:rPr>
                      <w:rFonts w:hint="eastAsia"/>
                      <w:color w:val="000000"/>
                      <w:kern w:val="0"/>
                      <w:szCs w:val="21"/>
                      <w:highlight w:val="none"/>
                      <w:lang w:val="en-US" w:eastAsia="zh-CN"/>
                    </w:rPr>
                    <w:t>废水</w:t>
                  </w:r>
                </w:p>
              </w:tc>
              <w:tc>
                <w:tcPr>
                  <w:tcW w:w="1073" w:type="pct"/>
                  <w:noWrap w:val="0"/>
                  <w:vAlign w:val="center"/>
                </w:tcPr>
                <w:p>
                  <w:pPr>
                    <w:widowControl/>
                    <w:adjustRightInd w:val="0"/>
                    <w:snapToGrid w:val="0"/>
                    <w:jc w:val="center"/>
                    <w:rPr>
                      <w:rFonts w:hint="eastAsia" w:eastAsia="宋体"/>
                      <w:color w:val="000000"/>
                      <w:kern w:val="0"/>
                      <w:szCs w:val="21"/>
                      <w:highlight w:val="none"/>
                      <w:lang w:val="en-US" w:eastAsia="zh-CN"/>
                    </w:rPr>
                  </w:pPr>
                  <w:r>
                    <w:rPr>
                      <w:rFonts w:hint="eastAsia"/>
                      <w:color w:val="000000"/>
                      <w:kern w:val="0"/>
                      <w:szCs w:val="21"/>
                      <w:highlight w:val="none"/>
                      <w:lang w:val="en-US" w:eastAsia="zh-CN"/>
                    </w:rPr>
                    <w:t>生活污水</w:t>
                  </w:r>
                </w:p>
              </w:tc>
              <w:tc>
                <w:tcPr>
                  <w:tcW w:w="2827" w:type="pct"/>
                  <w:noWrap w:val="0"/>
                  <w:vAlign w:val="center"/>
                </w:tcPr>
                <w:p>
                  <w:pPr>
                    <w:widowControl/>
                    <w:adjustRightInd w:val="0"/>
                    <w:snapToGrid w:val="0"/>
                    <w:jc w:val="center"/>
                    <w:rPr>
                      <w:color w:val="000000"/>
                      <w:spacing w:val="-8"/>
                      <w:kern w:val="0"/>
                      <w:szCs w:val="21"/>
                      <w:highlight w:val="none"/>
                    </w:rPr>
                  </w:pPr>
                  <w:r>
                    <w:rPr>
                      <w:rFonts w:hint="eastAsia"/>
                      <w:color w:val="000000"/>
                      <w:kern w:val="0"/>
                      <w:highlight w:val="none"/>
                      <w:lang w:val="en-US" w:eastAsia="zh-CN"/>
                    </w:rPr>
                    <w:t>项目区设置1座20m</w:t>
                  </w:r>
                  <w:r>
                    <w:rPr>
                      <w:rFonts w:hint="eastAsia"/>
                      <w:color w:val="000000"/>
                      <w:kern w:val="0"/>
                      <w:highlight w:val="none"/>
                      <w:vertAlign w:val="superscript"/>
                      <w:lang w:val="en-US" w:eastAsia="zh-CN"/>
                    </w:rPr>
                    <w:t>3</w:t>
                  </w:r>
                  <w:r>
                    <w:rPr>
                      <w:rFonts w:hint="eastAsia"/>
                      <w:color w:val="000000"/>
                      <w:kern w:val="0"/>
                      <w:highlight w:val="none"/>
                      <w:lang w:val="en-US" w:eastAsia="zh-CN"/>
                    </w:rPr>
                    <w:t>化粪池。</w:t>
                  </w:r>
                </w:p>
              </w:tc>
              <w:tc>
                <w:tcPr>
                  <w:tcW w:w="736" w:type="pct"/>
                  <w:noWrap w:val="0"/>
                  <w:vAlign w:val="center"/>
                </w:tcPr>
                <w:p>
                  <w:pPr>
                    <w:widowControl/>
                    <w:adjustRightInd w:val="0"/>
                    <w:snapToGrid w:val="0"/>
                    <w:jc w:val="center"/>
                    <w:rPr>
                      <w:rFonts w:hint="default"/>
                      <w:color w:val="000000"/>
                      <w:spacing w:val="-12"/>
                      <w:kern w:val="0"/>
                      <w:szCs w:val="21"/>
                      <w:highlight w:val="none"/>
                      <w:lang w:val="en-US" w:eastAsia="zh-CN"/>
                    </w:rPr>
                  </w:pPr>
                  <w:r>
                    <w:rPr>
                      <w:rFonts w:hint="eastAsia"/>
                      <w:color w:val="000000"/>
                      <w:spacing w:val="-12"/>
                      <w:kern w:val="0"/>
                      <w:szCs w:val="21"/>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0" w:hRule="atLeast"/>
                <w:jc w:val="center"/>
              </w:trPr>
              <w:tc>
                <w:tcPr>
                  <w:tcW w:w="362" w:type="pct"/>
                  <w:noWrap w:val="0"/>
                  <w:vAlign w:val="center"/>
                </w:tcPr>
                <w:p>
                  <w:pPr>
                    <w:widowControl/>
                    <w:adjustRightInd w:val="0"/>
                    <w:snapToGrid w:val="0"/>
                    <w:jc w:val="center"/>
                    <w:rPr>
                      <w:color w:val="000000"/>
                      <w:kern w:val="0"/>
                      <w:szCs w:val="21"/>
                      <w:highlight w:val="none"/>
                    </w:rPr>
                  </w:pPr>
                  <w:r>
                    <w:rPr>
                      <w:color w:val="000000"/>
                      <w:kern w:val="0"/>
                      <w:szCs w:val="21"/>
                      <w:highlight w:val="none"/>
                    </w:rPr>
                    <w:t>噪声</w:t>
                  </w:r>
                </w:p>
              </w:tc>
              <w:tc>
                <w:tcPr>
                  <w:tcW w:w="1073" w:type="pct"/>
                  <w:noWrap w:val="0"/>
                  <w:vAlign w:val="center"/>
                </w:tcPr>
                <w:p>
                  <w:pPr>
                    <w:widowControl/>
                    <w:adjustRightInd w:val="0"/>
                    <w:snapToGrid w:val="0"/>
                    <w:rPr>
                      <w:rFonts w:hint="eastAsia"/>
                      <w:color w:val="000000"/>
                      <w:kern w:val="0"/>
                      <w:szCs w:val="21"/>
                      <w:highlight w:val="none"/>
                    </w:rPr>
                  </w:pPr>
                  <w:r>
                    <w:rPr>
                      <w:rFonts w:hint="eastAsia"/>
                      <w:color w:val="000000"/>
                      <w:kern w:val="0"/>
                      <w:szCs w:val="21"/>
                      <w:highlight w:val="none"/>
                    </w:rPr>
                    <w:t>输送皮带、搅拌机</w:t>
                  </w:r>
                </w:p>
              </w:tc>
              <w:tc>
                <w:tcPr>
                  <w:tcW w:w="2827" w:type="pct"/>
                  <w:noWrap w:val="0"/>
                  <w:vAlign w:val="center"/>
                </w:tcPr>
                <w:p>
                  <w:pPr>
                    <w:widowControl/>
                    <w:adjustRightInd w:val="0"/>
                    <w:snapToGrid w:val="0"/>
                    <w:jc w:val="center"/>
                    <w:rPr>
                      <w:color w:val="000000"/>
                      <w:kern w:val="0"/>
                      <w:szCs w:val="21"/>
                      <w:highlight w:val="none"/>
                    </w:rPr>
                  </w:pPr>
                  <w:r>
                    <w:rPr>
                      <w:color w:val="000000"/>
                      <w:spacing w:val="-8"/>
                      <w:kern w:val="0"/>
                      <w:szCs w:val="21"/>
                      <w:highlight w:val="none"/>
                    </w:rPr>
                    <w:t>选用低噪声设备，安装减振垫</w:t>
                  </w:r>
                </w:p>
              </w:tc>
              <w:tc>
                <w:tcPr>
                  <w:tcW w:w="736" w:type="pct"/>
                  <w:noWrap w:val="0"/>
                  <w:vAlign w:val="center"/>
                </w:tcPr>
                <w:p>
                  <w:pPr>
                    <w:widowControl/>
                    <w:adjustRightInd w:val="0"/>
                    <w:snapToGrid w:val="0"/>
                    <w:jc w:val="center"/>
                    <w:rPr>
                      <w:color w:val="000000"/>
                      <w:spacing w:val="-12"/>
                      <w:kern w:val="0"/>
                      <w:szCs w:val="21"/>
                      <w:highlight w:val="none"/>
                    </w:rPr>
                  </w:pPr>
                  <w:r>
                    <w:rPr>
                      <w:rFonts w:hint="eastAsia"/>
                      <w:color w:val="000000"/>
                      <w:spacing w:val="-12"/>
                      <w:kern w:val="0"/>
                      <w:szCs w:val="21"/>
                      <w:highlight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0" w:hRule="atLeast"/>
                <w:jc w:val="center"/>
              </w:trPr>
              <w:tc>
                <w:tcPr>
                  <w:tcW w:w="362" w:type="pct"/>
                  <w:noWrap w:val="0"/>
                  <w:vAlign w:val="center"/>
                </w:tcPr>
                <w:p>
                  <w:pPr>
                    <w:widowControl/>
                    <w:adjustRightInd w:val="0"/>
                    <w:snapToGrid w:val="0"/>
                    <w:jc w:val="center"/>
                    <w:rPr>
                      <w:rFonts w:hint="eastAsia" w:eastAsia="宋体"/>
                      <w:color w:val="000000"/>
                      <w:kern w:val="0"/>
                      <w:szCs w:val="21"/>
                      <w:highlight w:val="none"/>
                      <w:lang w:val="en-US" w:eastAsia="zh-CN"/>
                    </w:rPr>
                  </w:pPr>
                  <w:r>
                    <w:rPr>
                      <w:rFonts w:hint="eastAsia"/>
                      <w:color w:val="000000"/>
                      <w:kern w:val="0"/>
                      <w:szCs w:val="21"/>
                      <w:highlight w:val="none"/>
                      <w:lang w:val="en-US" w:eastAsia="zh-CN"/>
                    </w:rPr>
                    <w:t>固废</w:t>
                  </w:r>
                </w:p>
              </w:tc>
              <w:tc>
                <w:tcPr>
                  <w:tcW w:w="1073" w:type="pct"/>
                  <w:noWrap w:val="0"/>
                  <w:vAlign w:val="center"/>
                </w:tcPr>
                <w:p>
                  <w:pPr>
                    <w:widowControl/>
                    <w:adjustRightInd w:val="0"/>
                    <w:snapToGrid w:val="0"/>
                    <w:rPr>
                      <w:rFonts w:hint="eastAsia"/>
                      <w:color w:val="000000"/>
                      <w:kern w:val="0"/>
                      <w:szCs w:val="21"/>
                      <w:highlight w:val="none"/>
                    </w:rPr>
                  </w:pPr>
                  <w:r>
                    <w:rPr>
                      <w:rFonts w:hint="eastAsia"/>
                      <w:color w:val="000000"/>
                      <w:kern w:val="0"/>
                      <w:szCs w:val="21"/>
                      <w:highlight w:val="none"/>
                    </w:rPr>
                    <w:t>废矿物油</w:t>
                  </w:r>
                  <w:r>
                    <w:rPr>
                      <w:rFonts w:hint="eastAsia"/>
                      <w:color w:val="000000"/>
                      <w:kern w:val="0"/>
                      <w:szCs w:val="21"/>
                      <w:highlight w:val="none"/>
                      <w:lang w:val="en-US" w:eastAsia="zh-CN"/>
                    </w:rPr>
                    <w:t>及废油桶</w:t>
                  </w:r>
                </w:p>
              </w:tc>
              <w:tc>
                <w:tcPr>
                  <w:tcW w:w="2827" w:type="pct"/>
                  <w:noWrap w:val="0"/>
                  <w:vAlign w:val="center"/>
                </w:tcPr>
                <w:p>
                  <w:pPr>
                    <w:widowControl/>
                    <w:adjustRightInd w:val="0"/>
                    <w:snapToGrid w:val="0"/>
                    <w:jc w:val="center"/>
                    <w:rPr>
                      <w:rFonts w:hint="default" w:eastAsia="宋体"/>
                      <w:color w:val="000000"/>
                      <w:spacing w:val="-8"/>
                      <w:kern w:val="0"/>
                      <w:szCs w:val="21"/>
                      <w:highlight w:val="none"/>
                      <w:lang w:val="en-US" w:eastAsia="zh-CN"/>
                    </w:rPr>
                  </w:pPr>
                  <w:r>
                    <w:rPr>
                      <w:rFonts w:hint="eastAsia"/>
                      <w:color w:val="000000"/>
                      <w:kern w:val="0"/>
                      <w:highlight w:val="none"/>
                      <w:lang w:val="en-US" w:eastAsia="zh-CN"/>
                    </w:rPr>
                    <w:t>新建1座占地面积10m</w:t>
                  </w:r>
                  <w:r>
                    <w:rPr>
                      <w:rFonts w:hint="eastAsia"/>
                      <w:color w:val="000000"/>
                      <w:kern w:val="0"/>
                      <w:highlight w:val="none"/>
                      <w:vertAlign w:val="superscript"/>
                      <w:lang w:val="en-US" w:eastAsia="zh-CN"/>
                    </w:rPr>
                    <w:t>2</w:t>
                  </w:r>
                  <w:r>
                    <w:rPr>
                      <w:rFonts w:hint="eastAsia"/>
                      <w:color w:val="000000"/>
                      <w:kern w:val="0"/>
                      <w:highlight w:val="none"/>
                      <w:lang w:val="en-US" w:eastAsia="zh-CN"/>
                    </w:rPr>
                    <w:t>危废库</w:t>
                  </w:r>
                </w:p>
              </w:tc>
              <w:tc>
                <w:tcPr>
                  <w:tcW w:w="736" w:type="pct"/>
                  <w:noWrap w:val="0"/>
                  <w:vAlign w:val="center"/>
                </w:tcPr>
                <w:p>
                  <w:pPr>
                    <w:widowControl/>
                    <w:adjustRightInd w:val="0"/>
                    <w:snapToGrid w:val="0"/>
                    <w:jc w:val="center"/>
                    <w:rPr>
                      <w:rFonts w:hint="default"/>
                      <w:color w:val="000000"/>
                      <w:spacing w:val="-12"/>
                      <w:kern w:val="0"/>
                      <w:szCs w:val="21"/>
                      <w:highlight w:val="none"/>
                      <w:lang w:val="en-US" w:eastAsia="zh-CN"/>
                    </w:rPr>
                  </w:pPr>
                  <w:r>
                    <w:rPr>
                      <w:rFonts w:hint="eastAsia"/>
                      <w:color w:val="000000"/>
                      <w:spacing w:val="-12"/>
                      <w:kern w:val="0"/>
                      <w:szCs w:val="21"/>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20" w:hRule="atLeast"/>
                <w:jc w:val="center"/>
              </w:trPr>
              <w:tc>
                <w:tcPr>
                  <w:tcW w:w="1436" w:type="pct"/>
                  <w:gridSpan w:val="2"/>
                  <w:noWrap w:val="0"/>
                  <w:vAlign w:val="center"/>
                </w:tcPr>
                <w:p>
                  <w:pPr>
                    <w:widowControl/>
                    <w:adjustRightInd w:val="0"/>
                    <w:snapToGrid w:val="0"/>
                    <w:jc w:val="center"/>
                    <w:rPr>
                      <w:rFonts w:hint="eastAsia" w:eastAsia="宋体"/>
                      <w:color w:val="000000"/>
                      <w:kern w:val="0"/>
                      <w:szCs w:val="21"/>
                      <w:highlight w:val="none"/>
                      <w:lang w:val="en-US" w:eastAsia="zh-CN"/>
                    </w:rPr>
                  </w:pPr>
                  <w:r>
                    <w:rPr>
                      <w:rFonts w:hint="eastAsia"/>
                      <w:color w:val="000000"/>
                      <w:kern w:val="0"/>
                      <w:szCs w:val="21"/>
                      <w:highlight w:val="none"/>
                      <w:lang w:val="en-US" w:eastAsia="zh-CN"/>
                    </w:rPr>
                    <w:t>防渗</w:t>
                  </w:r>
                </w:p>
              </w:tc>
              <w:tc>
                <w:tcPr>
                  <w:tcW w:w="2827" w:type="pct"/>
                  <w:noWrap w:val="0"/>
                  <w:vAlign w:val="center"/>
                </w:tcPr>
                <w:p>
                  <w:pPr>
                    <w:widowControl/>
                    <w:adjustRightInd w:val="0"/>
                    <w:snapToGrid w:val="0"/>
                    <w:jc w:val="both"/>
                    <w:rPr>
                      <w:rFonts w:hint="default"/>
                      <w:color w:val="000000"/>
                      <w:kern w:val="0"/>
                      <w:highlight w:val="none"/>
                      <w:lang w:val="en-US" w:eastAsia="zh-CN"/>
                    </w:rPr>
                  </w:pPr>
                  <w:r>
                    <w:rPr>
                      <w:rFonts w:hint="eastAsia"/>
                      <w:color w:val="000000"/>
                      <w:kern w:val="0"/>
                      <w:highlight w:val="none"/>
                      <w:lang w:val="en-US" w:eastAsia="zh-CN"/>
                    </w:rPr>
                    <w:t>项目区进行分区防渗，总防渗面积约10000m</w:t>
                  </w:r>
                  <w:r>
                    <w:rPr>
                      <w:rFonts w:hint="eastAsia"/>
                      <w:color w:val="000000"/>
                      <w:kern w:val="0"/>
                      <w:highlight w:val="none"/>
                      <w:vertAlign w:val="superscript"/>
                      <w:lang w:val="en-US" w:eastAsia="zh-CN"/>
                    </w:rPr>
                    <w:t>2</w:t>
                  </w:r>
                  <w:r>
                    <w:rPr>
                      <w:rFonts w:hint="eastAsia"/>
                      <w:color w:val="000000"/>
                      <w:kern w:val="0"/>
                      <w:highlight w:val="none"/>
                      <w:lang w:val="en-US" w:eastAsia="zh-CN"/>
                    </w:rPr>
                    <w:t>。</w:t>
                  </w:r>
                </w:p>
              </w:tc>
              <w:tc>
                <w:tcPr>
                  <w:tcW w:w="736" w:type="pct"/>
                  <w:noWrap w:val="0"/>
                  <w:vAlign w:val="center"/>
                </w:tcPr>
                <w:p>
                  <w:pPr>
                    <w:widowControl/>
                    <w:adjustRightInd w:val="0"/>
                    <w:snapToGrid w:val="0"/>
                    <w:jc w:val="center"/>
                    <w:rPr>
                      <w:rFonts w:hint="default"/>
                      <w:color w:val="000000"/>
                      <w:spacing w:val="-12"/>
                      <w:kern w:val="0"/>
                      <w:szCs w:val="21"/>
                      <w:highlight w:val="none"/>
                      <w:lang w:val="en-US" w:eastAsia="zh-CN"/>
                    </w:rPr>
                  </w:pPr>
                  <w:r>
                    <w:rPr>
                      <w:rFonts w:hint="eastAsia"/>
                      <w:color w:val="000000"/>
                      <w:spacing w:val="-12"/>
                      <w:kern w:val="0"/>
                      <w:szCs w:val="21"/>
                      <w:highlight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9" w:hRule="atLeast"/>
                <w:jc w:val="center"/>
              </w:trPr>
              <w:tc>
                <w:tcPr>
                  <w:tcW w:w="4263" w:type="pct"/>
                  <w:gridSpan w:val="3"/>
                  <w:noWrap w:val="0"/>
                  <w:vAlign w:val="center"/>
                </w:tcPr>
                <w:p>
                  <w:pPr>
                    <w:widowControl/>
                    <w:adjustRightInd w:val="0"/>
                    <w:snapToGrid w:val="0"/>
                    <w:jc w:val="center"/>
                    <w:rPr>
                      <w:color w:val="000000"/>
                      <w:kern w:val="0"/>
                      <w:szCs w:val="21"/>
                      <w:highlight w:val="none"/>
                    </w:rPr>
                  </w:pPr>
                  <w:r>
                    <w:rPr>
                      <w:color w:val="000000"/>
                      <w:kern w:val="0"/>
                      <w:szCs w:val="21"/>
                      <w:highlight w:val="none"/>
                    </w:rPr>
                    <w:t>合计</w:t>
                  </w:r>
                </w:p>
              </w:tc>
              <w:tc>
                <w:tcPr>
                  <w:tcW w:w="736" w:type="pct"/>
                  <w:noWrap w:val="0"/>
                  <w:vAlign w:val="center"/>
                </w:tcPr>
                <w:p>
                  <w:pPr>
                    <w:widowControl/>
                    <w:adjustRightInd w:val="0"/>
                    <w:snapToGri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256</w:t>
                  </w:r>
                </w:p>
              </w:tc>
            </w:tr>
          </w:tbl>
          <w:p>
            <w:pPr>
              <w:pStyle w:val="61"/>
              <w:adjustRightInd/>
              <w:spacing w:line="360" w:lineRule="auto"/>
              <w:rPr>
                <w:b/>
                <w:color w:val="000000"/>
                <w:szCs w:val="21"/>
                <w:highlight w:val="none"/>
              </w:rPr>
            </w:pPr>
            <w:r>
              <w:rPr>
                <w:rFonts w:hint="eastAsia"/>
                <w:b/>
                <w:color w:val="000000"/>
                <w:szCs w:val="21"/>
                <w:highlight w:val="none"/>
                <w:lang w:val="en-US" w:eastAsia="zh-CN"/>
              </w:rPr>
              <w:t>9</w:t>
            </w:r>
            <w:r>
              <w:rPr>
                <w:b/>
                <w:color w:val="000000"/>
                <w:szCs w:val="21"/>
                <w:highlight w:val="none"/>
              </w:rPr>
              <w:t>、环境保护竣工验收</w:t>
            </w:r>
          </w:p>
          <w:p>
            <w:pPr>
              <w:bidi w:val="0"/>
              <w:spacing w:line="360" w:lineRule="auto"/>
              <w:ind w:firstLine="480" w:firstLineChars="200"/>
              <w:rPr>
                <w:color w:val="000000"/>
                <w:sz w:val="24"/>
                <w:szCs w:val="24"/>
                <w:highlight w:val="none"/>
              </w:rPr>
            </w:pPr>
            <w:r>
              <w:rPr>
                <w:color w:val="000000"/>
                <w:sz w:val="24"/>
                <w:szCs w:val="24"/>
                <w:highlight w:val="none"/>
              </w:rPr>
              <w:t>根据建设项目环境管理办法，污染防治设施必须与主体本项目同时设计、同时施工、同时投入使用。在本项目完成后，应对环境保护设施进行验收。本项目竣工环境保护验收内容见表</w:t>
            </w:r>
            <w:r>
              <w:rPr>
                <w:rFonts w:hint="eastAsia"/>
                <w:color w:val="000000"/>
                <w:sz w:val="24"/>
                <w:szCs w:val="24"/>
                <w:highlight w:val="none"/>
              </w:rPr>
              <w:t>4-</w:t>
            </w:r>
            <w:r>
              <w:rPr>
                <w:rFonts w:hint="eastAsia"/>
                <w:color w:val="000000"/>
                <w:sz w:val="24"/>
                <w:szCs w:val="24"/>
                <w:highlight w:val="none"/>
                <w:lang w:val="en-US" w:eastAsia="zh-CN"/>
              </w:rPr>
              <w:t>9</w:t>
            </w:r>
            <w:r>
              <w:rPr>
                <w:color w:val="000000"/>
                <w:sz w:val="24"/>
                <w:szCs w:val="24"/>
                <w:highlight w:val="none"/>
              </w:rPr>
              <w:t>。</w:t>
            </w:r>
          </w:p>
          <w:p>
            <w:pPr>
              <w:ind w:right="-26"/>
              <w:jc w:val="center"/>
              <w:rPr>
                <w:b/>
                <w:bCs/>
                <w:color w:val="000000"/>
                <w:szCs w:val="21"/>
                <w:highlight w:val="none"/>
              </w:rPr>
            </w:pPr>
            <w:r>
              <w:rPr>
                <w:b/>
                <w:bCs/>
                <w:color w:val="000000"/>
                <w:sz w:val="24"/>
                <w:highlight w:val="none"/>
              </w:rPr>
              <w:t>表</w:t>
            </w:r>
            <w:r>
              <w:rPr>
                <w:rFonts w:hint="eastAsia"/>
                <w:b/>
                <w:bCs/>
                <w:color w:val="000000"/>
                <w:sz w:val="24"/>
                <w:highlight w:val="none"/>
              </w:rPr>
              <w:t>4-</w:t>
            </w:r>
            <w:r>
              <w:rPr>
                <w:rFonts w:hint="eastAsia"/>
                <w:b/>
                <w:bCs/>
                <w:color w:val="000000"/>
                <w:sz w:val="24"/>
                <w:highlight w:val="none"/>
                <w:lang w:val="en-US" w:eastAsia="zh-CN"/>
              </w:rPr>
              <w:t>9</w:t>
            </w:r>
            <w:r>
              <w:rPr>
                <w:rFonts w:hint="eastAsia"/>
                <w:b/>
                <w:bCs/>
                <w:color w:val="000000"/>
                <w:szCs w:val="21"/>
                <w:highlight w:val="none"/>
              </w:rPr>
              <w:t xml:space="preserve"> </w:t>
            </w:r>
            <w:r>
              <w:rPr>
                <w:b/>
                <w:color w:val="000000"/>
                <w:kern w:val="24"/>
                <w:sz w:val="24"/>
                <w:szCs w:val="21"/>
                <w:highlight w:val="none"/>
              </w:rPr>
              <w:t xml:space="preserve"> 建设项目环境保护“三同时”验收一览表</w:t>
            </w:r>
          </w:p>
          <w:tbl>
            <w:tblPr>
              <w:tblStyle w:val="24"/>
              <w:tblW w:w="7975" w:type="dxa"/>
              <w:tblInd w:w="-6"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08"/>
              <w:gridCol w:w="1004"/>
              <w:gridCol w:w="828"/>
              <w:gridCol w:w="1450"/>
              <w:gridCol w:w="707"/>
              <w:gridCol w:w="1322"/>
              <w:gridCol w:w="205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620" w:type="dxa"/>
                  <w:tcBorders>
                    <w:tl2br w:val="nil"/>
                    <w:tr2bl w:val="nil"/>
                  </w:tcBorders>
                  <w:noWrap w:val="0"/>
                  <w:vAlign w:val="center"/>
                </w:tcPr>
                <w:p>
                  <w:pPr>
                    <w:jc w:val="center"/>
                    <w:rPr>
                      <w:color w:val="000000"/>
                      <w:kern w:val="0"/>
                      <w:sz w:val="21"/>
                      <w:szCs w:val="21"/>
                      <w:highlight w:val="none"/>
                    </w:rPr>
                  </w:pPr>
                  <w:r>
                    <w:rPr>
                      <w:color w:val="000000"/>
                      <w:kern w:val="0"/>
                      <w:sz w:val="21"/>
                      <w:szCs w:val="21"/>
                      <w:highlight w:val="none"/>
                    </w:rPr>
                    <w:t>类别</w:t>
                  </w:r>
                </w:p>
              </w:tc>
              <w:tc>
                <w:tcPr>
                  <w:tcW w:w="1027" w:type="dxa"/>
                  <w:tcBorders>
                    <w:tl2br w:val="nil"/>
                    <w:tr2bl w:val="nil"/>
                  </w:tcBorders>
                  <w:noWrap w:val="0"/>
                  <w:vAlign w:val="center"/>
                </w:tcPr>
                <w:p>
                  <w:pPr>
                    <w:jc w:val="center"/>
                    <w:rPr>
                      <w:color w:val="000000"/>
                      <w:kern w:val="0"/>
                      <w:sz w:val="21"/>
                      <w:szCs w:val="21"/>
                      <w:highlight w:val="none"/>
                    </w:rPr>
                  </w:pPr>
                  <w:r>
                    <w:rPr>
                      <w:color w:val="000000"/>
                      <w:kern w:val="0"/>
                      <w:sz w:val="21"/>
                      <w:szCs w:val="21"/>
                      <w:highlight w:val="none"/>
                    </w:rPr>
                    <w:t>污染源</w:t>
                  </w:r>
                </w:p>
              </w:tc>
              <w:tc>
                <w:tcPr>
                  <w:tcW w:w="833" w:type="dxa"/>
                  <w:tcBorders>
                    <w:tl2br w:val="nil"/>
                    <w:tr2bl w:val="nil"/>
                  </w:tcBorders>
                  <w:noWrap w:val="0"/>
                  <w:vAlign w:val="center"/>
                </w:tcPr>
                <w:p>
                  <w:pPr>
                    <w:jc w:val="center"/>
                    <w:rPr>
                      <w:color w:val="000000"/>
                      <w:kern w:val="0"/>
                      <w:sz w:val="21"/>
                      <w:szCs w:val="21"/>
                      <w:highlight w:val="none"/>
                    </w:rPr>
                  </w:pPr>
                  <w:r>
                    <w:rPr>
                      <w:color w:val="000000"/>
                      <w:kern w:val="0"/>
                      <w:sz w:val="21"/>
                      <w:szCs w:val="21"/>
                      <w:highlight w:val="none"/>
                    </w:rPr>
                    <w:t>污染物</w:t>
                  </w:r>
                </w:p>
              </w:tc>
              <w:tc>
                <w:tcPr>
                  <w:tcW w:w="1500" w:type="dxa"/>
                  <w:tcBorders>
                    <w:tl2br w:val="nil"/>
                    <w:tr2bl w:val="nil"/>
                  </w:tcBorders>
                  <w:noWrap w:val="0"/>
                  <w:vAlign w:val="center"/>
                </w:tcPr>
                <w:p>
                  <w:pPr>
                    <w:jc w:val="center"/>
                    <w:rPr>
                      <w:color w:val="000000"/>
                      <w:kern w:val="0"/>
                      <w:sz w:val="21"/>
                      <w:szCs w:val="21"/>
                      <w:highlight w:val="none"/>
                    </w:rPr>
                  </w:pPr>
                  <w:r>
                    <w:rPr>
                      <w:color w:val="000000"/>
                      <w:kern w:val="0"/>
                      <w:sz w:val="21"/>
                      <w:szCs w:val="21"/>
                      <w:highlight w:val="none"/>
                    </w:rPr>
                    <w:t>环保设施</w:t>
                  </w:r>
                </w:p>
              </w:tc>
              <w:tc>
                <w:tcPr>
                  <w:tcW w:w="718" w:type="dxa"/>
                  <w:tcBorders>
                    <w:tl2br w:val="nil"/>
                    <w:tr2bl w:val="nil"/>
                  </w:tcBorders>
                  <w:noWrap w:val="0"/>
                  <w:vAlign w:val="center"/>
                </w:tcPr>
                <w:p>
                  <w:pPr>
                    <w:jc w:val="center"/>
                    <w:rPr>
                      <w:rFonts w:hint="eastAsia"/>
                      <w:color w:val="000000"/>
                      <w:kern w:val="0"/>
                      <w:sz w:val="21"/>
                      <w:szCs w:val="21"/>
                      <w:highlight w:val="none"/>
                    </w:rPr>
                  </w:pPr>
                  <w:r>
                    <w:rPr>
                      <w:rFonts w:hint="eastAsia"/>
                      <w:color w:val="000000"/>
                      <w:kern w:val="0"/>
                      <w:sz w:val="21"/>
                      <w:szCs w:val="21"/>
                      <w:highlight w:val="none"/>
                    </w:rPr>
                    <w:t>排放类型</w:t>
                  </w:r>
                </w:p>
              </w:tc>
              <w:tc>
                <w:tcPr>
                  <w:tcW w:w="1333" w:type="dxa"/>
                  <w:tcBorders>
                    <w:tl2br w:val="nil"/>
                    <w:tr2bl w:val="nil"/>
                  </w:tcBorders>
                  <w:noWrap w:val="0"/>
                  <w:vAlign w:val="center"/>
                </w:tcPr>
                <w:p>
                  <w:pPr>
                    <w:jc w:val="center"/>
                    <w:rPr>
                      <w:rFonts w:hint="eastAsia"/>
                      <w:color w:val="000000"/>
                      <w:kern w:val="0"/>
                      <w:sz w:val="21"/>
                      <w:szCs w:val="21"/>
                      <w:highlight w:val="none"/>
                    </w:rPr>
                  </w:pPr>
                  <w:r>
                    <w:rPr>
                      <w:rFonts w:hint="eastAsia"/>
                      <w:color w:val="000000"/>
                      <w:kern w:val="0"/>
                      <w:sz w:val="21"/>
                      <w:szCs w:val="21"/>
                      <w:highlight w:val="none"/>
                    </w:rPr>
                    <w:t>排放限值</w:t>
                  </w:r>
                </w:p>
              </w:tc>
              <w:tc>
                <w:tcPr>
                  <w:tcW w:w="1944" w:type="dxa"/>
                  <w:tcBorders>
                    <w:tl2br w:val="nil"/>
                    <w:tr2bl w:val="nil"/>
                  </w:tcBorders>
                  <w:noWrap w:val="0"/>
                  <w:vAlign w:val="center"/>
                </w:tcPr>
                <w:p>
                  <w:pPr>
                    <w:jc w:val="center"/>
                    <w:rPr>
                      <w:color w:val="000000"/>
                      <w:kern w:val="0"/>
                      <w:sz w:val="21"/>
                      <w:szCs w:val="21"/>
                      <w:highlight w:val="none"/>
                    </w:rPr>
                  </w:pPr>
                  <w:r>
                    <w:rPr>
                      <w:bCs/>
                      <w:color w:val="000000"/>
                      <w:sz w:val="21"/>
                      <w:szCs w:val="21"/>
                      <w:highlight w:val="none"/>
                    </w:rPr>
                    <w:t>验收标准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41" w:hRule="atLeast"/>
              </w:trPr>
              <w:tc>
                <w:tcPr>
                  <w:tcW w:w="620" w:type="dxa"/>
                  <w:vMerge w:val="restart"/>
                  <w:tcBorders>
                    <w:tl2br w:val="nil"/>
                    <w:tr2bl w:val="nil"/>
                  </w:tcBorders>
                  <w:noWrap w:val="0"/>
                  <w:vAlign w:val="center"/>
                </w:tcPr>
                <w:p>
                  <w:pPr>
                    <w:jc w:val="center"/>
                    <w:rPr>
                      <w:color w:val="000000"/>
                      <w:kern w:val="0"/>
                      <w:sz w:val="21"/>
                      <w:szCs w:val="21"/>
                      <w:highlight w:val="none"/>
                    </w:rPr>
                  </w:pPr>
                  <w:r>
                    <w:rPr>
                      <w:color w:val="000000"/>
                      <w:kern w:val="0"/>
                      <w:sz w:val="21"/>
                      <w:szCs w:val="21"/>
                      <w:highlight w:val="none"/>
                    </w:rPr>
                    <w:t>大气污染物</w:t>
                  </w:r>
                </w:p>
              </w:tc>
              <w:tc>
                <w:tcPr>
                  <w:tcW w:w="1027" w:type="dxa"/>
                  <w:tcBorders>
                    <w:tl2br w:val="nil"/>
                    <w:tr2bl w:val="nil"/>
                  </w:tcBorders>
                  <w:noWrap w:val="0"/>
                  <w:vAlign w:val="center"/>
                </w:tcPr>
                <w:p>
                  <w:pPr>
                    <w:jc w:val="center"/>
                    <w:rPr>
                      <w:rFonts w:hint="eastAsia" w:eastAsia="宋体"/>
                      <w:color w:val="000000"/>
                      <w:kern w:val="0"/>
                      <w:sz w:val="21"/>
                      <w:szCs w:val="21"/>
                      <w:highlight w:val="none"/>
                      <w:lang w:eastAsia="zh-CN"/>
                    </w:rPr>
                  </w:pPr>
                  <w:r>
                    <w:rPr>
                      <w:rFonts w:hint="eastAsia"/>
                      <w:color w:val="000000"/>
                      <w:sz w:val="21"/>
                      <w:szCs w:val="21"/>
                      <w:highlight w:val="none"/>
                    </w:rPr>
                    <w:t>原</w:t>
                  </w:r>
                  <w:r>
                    <w:rPr>
                      <w:rFonts w:hint="eastAsia"/>
                      <w:color w:val="000000"/>
                      <w:sz w:val="21"/>
                      <w:szCs w:val="21"/>
                      <w:highlight w:val="none"/>
                      <w:lang w:val="en-US" w:eastAsia="zh-CN"/>
                    </w:rPr>
                    <w:t>料破碎、</w:t>
                  </w:r>
                  <w:r>
                    <w:rPr>
                      <w:rFonts w:hint="eastAsia"/>
                      <w:color w:val="000000"/>
                      <w:sz w:val="21"/>
                      <w:szCs w:val="21"/>
                      <w:highlight w:val="none"/>
                    </w:rPr>
                    <w:t>筛分</w:t>
                  </w:r>
                  <w:r>
                    <w:rPr>
                      <w:rFonts w:hint="eastAsia"/>
                      <w:color w:val="000000"/>
                      <w:sz w:val="21"/>
                      <w:szCs w:val="21"/>
                      <w:highlight w:val="none"/>
                      <w:lang w:eastAsia="zh-CN"/>
                    </w:rPr>
                    <w:t>、</w:t>
                  </w:r>
                  <w:r>
                    <w:rPr>
                      <w:rFonts w:hint="eastAsia"/>
                      <w:color w:val="000000"/>
                      <w:sz w:val="21"/>
                      <w:szCs w:val="21"/>
                      <w:highlight w:val="none"/>
                    </w:rPr>
                    <w:t>干选</w:t>
                  </w:r>
                </w:p>
              </w:tc>
              <w:tc>
                <w:tcPr>
                  <w:tcW w:w="833" w:type="dxa"/>
                  <w:tcBorders>
                    <w:tl2br w:val="nil"/>
                    <w:tr2bl w:val="nil"/>
                  </w:tcBorders>
                  <w:noWrap w:val="0"/>
                  <w:vAlign w:val="center"/>
                </w:tcPr>
                <w:p>
                  <w:pPr>
                    <w:jc w:val="center"/>
                    <w:rPr>
                      <w:rFonts w:hint="default" w:eastAsia="宋体"/>
                      <w:color w:val="000000"/>
                      <w:kern w:val="0"/>
                      <w:sz w:val="21"/>
                      <w:szCs w:val="21"/>
                      <w:highlight w:val="none"/>
                      <w:lang w:val="en-US" w:eastAsia="zh-CN"/>
                    </w:rPr>
                  </w:pPr>
                  <w:r>
                    <w:rPr>
                      <w:rFonts w:hint="eastAsia"/>
                      <w:color w:val="000000"/>
                      <w:kern w:val="0"/>
                      <w:sz w:val="21"/>
                      <w:szCs w:val="21"/>
                      <w:highlight w:val="none"/>
                      <w:lang w:val="en-US" w:eastAsia="zh-CN"/>
                    </w:rPr>
                    <w:t>颗粒物</w:t>
                  </w:r>
                </w:p>
              </w:tc>
              <w:tc>
                <w:tcPr>
                  <w:tcW w:w="1500" w:type="dxa"/>
                  <w:tcBorders>
                    <w:tl2br w:val="nil"/>
                    <w:tr2bl w:val="nil"/>
                  </w:tcBorders>
                  <w:noWrap w:val="0"/>
                  <w:vAlign w:val="center"/>
                </w:tcPr>
                <w:p>
                  <w:pPr>
                    <w:ind w:right="-99" w:rightChars="-47"/>
                    <w:jc w:val="left"/>
                    <w:rPr>
                      <w:color w:val="000000"/>
                      <w:kern w:val="0"/>
                      <w:sz w:val="21"/>
                      <w:szCs w:val="21"/>
                      <w:highlight w:val="none"/>
                    </w:rPr>
                  </w:pPr>
                  <w:r>
                    <w:rPr>
                      <w:rFonts w:hint="eastAsia" w:ascii="Times New Roman"/>
                      <w:color w:val="000000"/>
                      <w:sz w:val="21"/>
                      <w:szCs w:val="21"/>
                      <w:highlight w:val="none"/>
                      <w:lang w:val="en-US" w:eastAsia="zh-CN"/>
                    </w:rPr>
                    <w:t>2套集尘罩</w:t>
                  </w:r>
                  <w:r>
                    <w:rPr>
                      <w:rFonts w:hint="eastAsia"/>
                      <w:color w:val="000000"/>
                      <w:sz w:val="21"/>
                      <w:szCs w:val="21"/>
                      <w:highlight w:val="none"/>
                      <w:lang w:val="en-US" w:eastAsia="zh-CN"/>
                    </w:rPr>
                    <w:t>+布袋除尘器</w:t>
                  </w:r>
                  <w:r>
                    <w:rPr>
                      <w:rFonts w:hint="eastAsia" w:ascii="Times New Roman"/>
                      <w:color w:val="000000"/>
                      <w:sz w:val="21"/>
                      <w:szCs w:val="21"/>
                      <w:highlight w:val="none"/>
                      <w:lang w:val="en-US" w:eastAsia="zh-CN"/>
                    </w:rPr>
                    <w:t>+</w:t>
                  </w:r>
                  <w:r>
                    <w:rPr>
                      <w:rFonts w:hint="eastAsia" w:ascii="Times New Roman"/>
                      <w:color w:val="000000"/>
                      <w:sz w:val="21"/>
                      <w:szCs w:val="21"/>
                      <w:highlight w:val="none"/>
                      <w:lang w:eastAsia="zh-CN"/>
                    </w:rPr>
                    <w:t>15m高排气筒排放。</w:t>
                  </w:r>
                </w:p>
              </w:tc>
              <w:tc>
                <w:tcPr>
                  <w:tcW w:w="718" w:type="dxa"/>
                  <w:tcBorders>
                    <w:tl2br w:val="nil"/>
                    <w:tr2bl w:val="nil"/>
                  </w:tcBorders>
                  <w:noWrap w:val="0"/>
                  <w:vAlign w:val="center"/>
                </w:tcPr>
                <w:p>
                  <w:pPr>
                    <w:jc w:val="center"/>
                    <w:rPr>
                      <w:rFonts w:hint="eastAsia" w:eastAsia="宋体"/>
                      <w:color w:val="000000"/>
                      <w:kern w:val="0"/>
                      <w:sz w:val="21"/>
                      <w:szCs w:val="21"/>
                      <w:highlight w:val="none"/>
                      <w:lang w:eastAsia="zh-CN"/>
                    </w:rPr>
                  </w:pPr>
                  <w:r>
                    <w:rPr>
                      <w:rFonts w:hint="eastAsia"/>
                      <w:color w:val="000000"/>
                      <w:kern w:val="0"/>
                      <w:sz w:val="21"/>
                      <w:szCs w:val="21"/>
                      <w:highlight w:val="none"/>
                      <w:lang w:eastAsia="zh-CN"/>
                    </w:rPr>
                    <w:t>有组织</w:t>
                  </w:r>
                </w:p>
              </w:tc>
              <w:tc>
                <w:tcPr>
                  <w:tcW w:w="1333" w:type="dxa"/>
                  <w:tcBorders>
                    <w:tl2br w:val="nil"/>
                    <w:tr2bl w:val="nil"/>
                  </w:tcBorders>
                  <w:noWrap w:val="0"/>
                  <w:vAlign w:val="center"/>
                </w:tcPr>
                <w:p>
                  <w:pPr>
                    <w:jc w:val="center"/>
                    <w:rPr>
                      <w:rFonts w:hint="eastAsia"/>
                      <w:color w:val="000000"/>
                      <w:sz w:val="21"/>
                      <w:szCs w:val="21"/>
                      <w:highlight w:val="none"/>
                      <w:lang w:val="en-US" w:eastAsia="zh-CN"/>
                    </w:rPr>
                  </w:pPr>
                  <w:r>
                    <w:rPr>
                      <w:rFonts w:hint="eastAsia"/>
                      <w:color w:val="000000"/>
                      <w:sz w:val="21"/>
                      <w:szCs w:val="21"/>
                      <w:highlight w:val="none"/>
                      <w:lang w:val="en-US" w:eastAsia="zh-CN"/>
                    </w:rPr>
                    <w:t>80</w:t>
                  </w:r>
                  <w:r>
                    <w:rPr>
                      <w:rFonts w:ascii="Times New Roman"/>
                      <w:color w:val="000000"/>
                      <w:kern w:val="2"/>
                      <w:sz w:val="21"/>
                      <w:szCs w:val="21"/>
                      <w:highlight w:val="none"/>
                    </w:rPr>
                    <w:t>mg/m</w:t>
                  </w:r>
                  <w:r>
                    <w:rPr>
                      <w:rFonts w:ascii="Times New Roman"/>
                      <w:color w:val="000000"/>
                      <w:kern w:val="2"/>
                      <w:sz w:val="21"/>
                      <w:szCs w:val="21"/>
                      <w:highlight w:val="none"/>
                      <w:vertAlign w:val="superscript"/>
                    </w:rPr>
                    <w:t>3</w:t>
                  </w:r>
                </w:p>
              </w:tc>
              <w:tc>
                <w:tcPr>
                  <w:tcW w:w="1944" w:type="dxa"/>
                  <w:vMerge w:val="restart"/>
                  <w:tcBorders>
                    <w:tl2br w:val="nil"/>
                    <w:tr2bl w:val="nil"/>
                  </w:tcBorders>
                  <w:noWrap w:val="0"/>
                  <w:vAlign w:val="center"/>
                </w:tcPr>
                <w:p>
                  <w:pPr>
                    <w:pStyle w:val="41"/>
                    <w:jc w:val="center"/>
                    <w:rPr>
                      <w:rFonts w:hint="default" w:ascii="Times New Roman" w:eastAsia="宋体"/>
                      <w:color w:val="000000"/>
                      <w:sz w:val="21"/>
                      <w:szCs w:val="21"/>
                      <w:highlight w:val="none"/>
                      <w:lang w:val="en-US" w:eastAsia="zh-CN"/>
                    </w:rPr>
                  </w:pPr>
                  <w:r>
                    <w:rPr>
                      <w:rFonts w:hint="default" w:ascii="Times New Roman" w:eastAsia="宋体"/>
                      <w:color w:val="000000"/>
                      <w:sz w:val="21"/>
                      <w:szCs w:val="21"/>
                      <w:highlight w:val="none"/>
                      <w:lang w:val="en-US" w:eastAsia="zh-CN"/>
                    </w:rPr>
                    <w:t>《煤炭工业污染物综合排放标准》(GB20426-2006)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20" w:type="dxa"/>
                  <w:vMerge w:val="continue"/>
                  <w:tcBorders>
                    <w:tl2br w:val="nil"/>
                    <w:tr2bl w:val="nil"/>
                  </w:tcBorders>
                  <w:noWrap w:val="0"/>
                  <w:vAlign w:val="center"/>
                </w:tcPr>
                <w:p>
                  <w:pPr>
                    <w:jc w:val="center"/>
                    <w:rPr>
                      <w:color w:val="000000"/>
                      <w:kern w:val="0"/>
                      <w:sz w:val="21"/>
                      <w:szCs w:val="21"/>
                      <w:highlight w:val="none"/>
                    </w:rPr>
                  </w:pPr>
                </w:p>
              </w:tc>
              <w:tc>
                <w:tcPr>
                  <w:tcW w:w="1027" w:type="dxa"/>
                  <w:tcBorders>
                    <w:tl2br w:val="nil"/>
                    <w:tr2bl w:val="nil"/>
                  </w:tcBorders>
                  <w:noWrap w:val="0"/>
                  <w:vAlign w:val="center"/>
                </w:tcPr>
                <w:p>
                  <w:pPr>
                    <w:jc w:val="center"/>
                    <w:rPr>
                      <w:rFonts w:hint="default" w:eastAsia="宋体"/>
                      <w:color w:val="000000"/>
                      <w:kern w:val="0"/>
                      <w:sz w:val="21"/>
                      <w:szCs w:val="21"/>
                      <w:highlight w:val="none"/>
                      <w:lang w:val="en-US" w:eastAsia="zh-CN"/>
                    </w:rPr>
                  </w:pPr>
                  <w:r>
                    <w:rPr>
                      <w:rFonts w:hint="default" w:eastAsia="宋体"/>
                      <w:color w:val="000000"/>
                      <w:kern w:val="0"/>
                      <w:sz w:val="21"/>
                      <w:szCs w:val="21"/>
                      <w:highlight w:val="none"/>
                      <w:lang w:val="en-US" w:eastAsia="zh-CN"/>
                    </w:rPr>
                    <w:t>尾矸石</w:t>
                  </w:r>
                  <w:r>
                    <w:rPr>
                      <w:rFonts w:hint="eastAsia" w:eastAsia="宋体"/>
                      <w:color w:val="000000"/>
                      <w:kern w:val="0"/>
                      <w:sz w:val="21"/>
                      <w:szCs w:val="21"/>
                      <w:highlight w:val="none"/>
                      <w:lang w:val="en-US" w:eastAsia="zh-CN"/>
                    </w:rPr>
                    <w:t>破碎</w:t>
                  </w:r>
                </w:p>
              </w:tc>
              <w:tc>
                <w:tcPr>
                  <w:tcW w:w="833" w:type="dxa"/>
                  <w:tcBorders>
                    <w:tl2br w:val="nil"/>
                    <w:tr2bl w:val="nil"/>
                  </w:tcBorders>
                  <w:noWrap w:val="0"/>
                  <w:vAlign w:val="center"/>
                </w:tcPr>
                <w:p>
                  <w:pPr>
                    <w:jc w:val="center"/>
                    <w:rPr>
                      <w:rFonts w:hint="default"/>
                      <w:color w:val="000000"/>
                      <w:kern w:val="0"/>
                      <w:sz w:val="21"/>
                      <w:szCs w:val="21"/>
                      <w:highlight w:val="none"/>
                      <w:lang w:val="en-US" w:eastAsia="zh-CN"/>
                    </w:rPr>
                  </w:pPr>
                  <w:r>
                    <w:rPr>
                      <w:rFonts w:hint="eastAsia"/>
                      <w:color w:val="000000"/>
                      <w:kern w:val="0"/>
                      <w:sz w:val="21"/>
                      <w:szCs w:val="21"/>
                      <w:highlight w:val="none"/>
                      <w:lang w:val="en-US" w:eastAsia="zh-CN"/>
                    </w:rPr>
                    <w:t>颗粒物</w:t>
                  </w:r>
                </w:p>
              </w:tc>
              <w:tc>
                <w:tcPr>
                  <w:tcW w:w="1500" w:type="dxa"/>
                  <w:tcBorders>
                    <w:tl2br w:val="nil"/>
                    <w:tr2bl w:val="nil"/>
                  </w:tcBorders>
                  <w:noWrap w:val="0"/>
                  <w:vAlign w:val="center"/>
                </w:tcPr>
                <w:p>
                  <w:pPr>
                    <w:ind w:right="-99" w:rightChars="-47"/>
                    <w:jc w:val="left"/>
                    <w:rPr>
                      <w:rFonts w:hint="default"/>
                      <w:color w:val="000000"/>
                      <w:kern w:val="0"/>
                      <w:sz w:val="21"/>
                      <w:szCs w:val="21"/>
                      <w:highlight w:val="none"/>
                      <w:lang w:val="en-US"/>
                    </w:rPr>
                  </w:pPr>
                  <w:r>
                    <w:rPr>
                      <w:rFonts w:hint="eastAsia"/>
                      <w:color w:val="000000"/>
                      <w:highlight w:val="none"/>
                      <w:lang w:val="en-US" w:eastAsia="zh-CN"/>
                    </w:rPr>
                    <w:t>1套</w:t>
                  </w:r>
                  <w:r>
                    <w:rPr>
                      <w:rFonts w:hint="eastAsia" w:ascii="Times New Roman"/>
                      <w:color w:val="000000"/>
                      <w:sz w:val="21"/>
                      <w:szCs w:val="21"/>
                      <w:highlight w:val="none"/>
                      <w:lang w:val="en-US" w:eastAsia="zh-CN"/>
                    </w:rPr>
                    <w:t>集尘罩</w:t>
                  </w:r>
                  <w:r>
                    <w:rPr>
                      <w:rFonts w:hint="eastAsia"/>
                      <w:color w:val="000000"/>
                      <w:sz w:val="21"/>
                      <w:szCs w:val="21"/>
                      <w:highlight w:val="none"/>
                      <w:lang w:val="en-US" w:eastAsia="zh-CN"/>
                    </w:rPr>
                    <w:t>+布袋除尘器</w:t>
                  </w:r>
                  <w:r>
                    <w:rPr>
                      <w:rFonts w:hint="eastAsia" w:ascii="Times New Roman"/>
                      <w:color w:val="000000"/>
                      <w:sz w:val="21"/>
                      <w:szCs w:val="21"/>
                      <w:highlight w:val="none"/>
                      <w:lang w:val="en-US" w:eastAsia="zh-CN"/>
                    </w:rPr>
                    <w:t>+</w:t>
                  </w:r>
                  <w:r>
                    <w:rPr>
                      <w:rFonts w:hint="eastAsia" w:ascii="Times New Roman"/>
                      <w:color w:val="000000"/>
                      <w:sz w:val="21"/>
                      <w:szCs w:val="21"/>
                      <w:highlight w:val="none"/>
                      <w:lang w:eastAsia="zh-CN"/>
                    </w:rPr>
                    <w:t>15m高排气筒排放。</w:t>
                  </w:r>
                </w:p>
              </w:tc>
              <w:tc>
                <w:tcPr>
                  <w:tcW w:w="718" w:type="dxa"/>
                  <w:tcBorders>
                    <w:tl2br w:val="nil"/>
                    <w:tr2bl w:val="nil"/>
                  </w:tcBorders>
                  <w:noWrap w:val="0"/>
                  <w:vAlign w:val="center"/>
                </w:tcPr>
                <w:p>
                  <w:pPr>
                    <w:jc w:val="center"/>
                    <w:rPr>
                      <w:rFonts w:hint="eastAsia"/>
                      <w:color w:val="000000"/>
                      <w:kern w:val="0"/>
                      <w:sz w:val="21"/>
                      <w:szCs w:val="21"/>
                      <w:highlight w:val="none"/>
                    </w:rPr>
                  </w:pPr>
                  <w:r>
                    <w:rPr>
                      <w:rFonts w:hint="eastAsia"/>
                      <w:color w:val="000000"/>
                      <w:kern w:val="0"/>
                      <w:sz w:val="21"/>
                      <w:szCs w:val="21"/>
                      <w:highlight w:val="none"/>
                      <w:lang w:eastAsia="zh-CN"/>
                    </w:rPr>
                    <w:t>有组织</w:t>
                  </w:r>
                </w:p>
              </w:tc>
              <w:tc>
                <w:tcPr>
                  <w:tcW w:w="1333" w:type="dxa"/>
                  <w:tcBorders>
                    <w:tl2br w:val="nil"/>
                    <w:tr2bl w:val="nil"/>
                  </w:tcBorders>
                  <w:noWrap w:val="0"/>
                  <w:vAlign w:val="center"/>
                </w:tcPr>
                <w:p>
                  <w:pPr>
                    <w:jc w:val="center"/>
                    <w:rPr>
                      <w:rFonts w:hint="default"/>
                      <w:color w:val="000000"/>
                      <w:sz w:val="21"/>
                      <w:szCs w:val="21"/>
                      <w:highlight w:val="none"/>
                      <w:lang w:val="en-US" w:eastAsia="zh-CN"/>
                    </w:rPr>
                  </w:pPr>
                  <w:r>
                    <w:rPr>
                      <w:rFonts w:hint="eastAsia"/>
                      <w:color w:val="000000"/>
                      <w:sz w:val="21"/>
                      <w:szCs w:val="21"/>
                      <w:highlight w:val="none"/>
                      <w:lang w:val="en-US" w:eastAsia="zh-CN"/>
                    </w:rPr>
                    <w:t>80</w:t>
                  </w:r>
                  <w:r>
                    <w:rPr>
                      <w:rFonts w:ascii="Times New Roman"/>
                      <w:color w:val="000000"/>
                      <w:kern w:val="2"/>
                      <w:sz w:val="21"/>
                      <w:szCs w:val="21"/>
                      <w:highlight w:val="none"/>
                    </w:rPr>
                    <w:t>mg/m</w:t>
                  </w:r>
                  <w:r>
                    <w:rPr>
                      <w:rFonts w:ascii="Times New Roman"/>
                      <w:color w:val="000000"/>
                      <w:kern w:val="2"/>
                      <w:sz w:val="21"/>
                      <w:szCs w:val="21"/>
                      <w:highlight w:val="none"/>
                      <w:vertAlign w:val="superscript"/>
                    </w:rPr>
                    <w:t>3</w:t>
                  </w:r>
                </w:p>
              </w:tc>
              <w:tc>
                <w:tcPr>
                  <w:tcW w:w="1944" w:type="dxa"/>
                  <w:vMerge w:val="continue"/>
                  <w:tcBorders>
                    <w:tl2br w:val="nil"/>
                    <w:tr2bl w:val="nil"/>
                  </w:tcBorders>
                  <w:noWrap w:val="0"/>
                  <w:vAlign w:val="center"/>
                </w:tcPr>
                <w:p>
                  <w:pPr>
                    <w:pStyle w:val="41"/>
                    <w:jc w:val="center"/>
                    <w:rPr>
                      <w:rFonts w:ascii="Times New Roman"/>
                      <w:color w:val="000000"/>
                      <w:sz w:val="21"/>
                      <w:szCs w:val="21"/>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29" w:hRule="atLeast"/>
              </w:trPr>
              <w:tc>
                <w:tcPr>
                  <w:tcW w:w="620" w:type="dxa"/>
                  <w:vMerge w:val="continue"/>
                  <w:tcBorders>
                    <w:tl2br w:val="nil"/>
                    <w:tr2bl w:val="nil"/>
                  </w:tcBorders>
                  <w:noWrap w:val="0"/>
                  <w:vAlign w:val="center"/>
                </w:tcPr>
                <w:p>
                  <w:pPr>
                    <w:jc w:val="center"/>
                    <w:rPr>
                      <w:color w:val="000000"/>
                      <w:kern w:val="0"/>
                      <w:sz w:val="21"/>
                      <w:szCs w:val="21"/>
                      <w:highlight w:val="none"/>
                    </w:rPr>
                  </w:pPr>
                </w:p>
              </w:tc>
              <w:tc>
                <w:tcPr>
                  <w:tcW w:w="1027" w:type="dxa"/>
                  <w:tcBorders>
                    <w:tl2br w:val="nil"/>
                    <w:tr2bl w:val="nil"/>
                  </w:tcBorders>
                  <w:noWrap w:val="0"/>
                  <w:vAlign w:val="center"/>
                </w:tcPr>
                <w:p>
                  <w:pPr>
                    <w:pStyle w:val="41"/>
                    <w:jc w:val="center"/>
                    <w:rPr>
                      <w:rFonts w:ascii="Times New Roman"/>
                      <w:color w:val="000000"/>
                      <w:sz w:val="21"/>
                      <w:szCs w:val="21"/>
                      <w:highlight w:val="none"/>
                    </w:rPr>
                  </w:pPr>
                  <w:r>
                    <w:rPr>
                      <w:rFonts w:hint="eastAsia" w:ascii="Times New Roman"/>
                      <w:color w:val="000000"/>
                      <w:sz w:val="21"/>
                      <w:szCs w:val="21"/>
                      <w:highlight w:val="none"/>
                      <w:lang w:val="en-US" w:eastAsia="zh-CN"/>
                    </w:rPr>
                    <w:t>物料输送储存装卸</w:t>
                  </w:r>
                </w:p>
              </w:tc>
              <w:tc>
                <w:tcPr>
                  <w:tcW w:w="833" w:type="dxa"/>
                  <w:tcBorders>
                    <w:tl2br w:val="nil"/>
                    <w:tr2bl w:val="nil"/>
                  </w:tcBorders>
                  <w:noWrap w:val="0"/>
                  <w:vAlign w:val="center"/>
                </w:tcPr>
                <w:p>
                  <w:pPr>
                    <w:pStyle w:val="41"/>
                    <w:jc w:val="center"/>
                    <w:rPr>
                      <w:rFonts w:hint="default" w:ascii="Times New Roman" w:eastAsia="宋体"/>
                      <w:color w:val="000000"/>
                      <w:sz w:val="21"/>
                      <w:szCs w:val="21"/>
                      <w:highlight w:val="none"/>
                      <w:lang w:val="en-US" w:eastAsia="zh-CN"/>
                    </w:rPr>
                  </w:pPr>
                  <w:r>
                    <w:rPr>
                      <w:rFonts w:hint="eastAsia" w:ascii="Times New Roman"/>
                      <w:color w:val="000000"/>
                      <w:sz w:val="21"/>
                      <w:szCs w:val="21"/>
                      <w:highlight w:val="none"/>
                      <w:lang w:val="en-US" w:eastAsia="zh-CN"/>
                    </w:rPr>
                    <w:t>颗粒物</w:t>
                  </w:r>
                </w:p>
              </w:tc>
              <w:tc>
                <w:tcPr>
                  <w:tcW w:w="1500" w:type="dxa"/>
                  <w:tcBorders>
                    <w:tl2br w:val="nil"/>
                    <w:tr2bl w:val="nil"/>
                  </w:tcBorders>
                  <w:noWrap w:val="0"/>
                  <w:vAlign w:val="center"/>
                </w:tcPr>
                <w:p>
                  <w:pPr>
                    <w:pStyle w:val="41"/>
                    <w:jc w:val="center"/>
                    <w:rPr>
                      <w:rFonts w:hint="default" w:ascii="Times New Roman" w:eastAsia="宋体"/>
                      <w:color w:val="000000"/>
                      <w:sz w:val="21"/>
                      <w:szCs w:val="21"/>
                      <w:highlight w:val="none"/>
                      <w:lang w:val="en-US" w:eastAsia="zh-CN"/>
                    </w:rPr>
                  </w:pPr>
                  <w:r>
                    <w:rPr>
                      <w:rFonts w:hint="default" w:ascii="Times New Roman" w:eastAsia="宋体"/>
                      <w:color w:val="000000"/>
                      <w:sz w:val="21"/>
                      <w:szCs w:val="21"/>
                      <w:highlight w:val="none"/>
                      <w:lang w:val="en-US" w:eastAsia="zh-CN"/>
                    </w:rPr>
                    <w:t>全封闭</w:t>
                  </w:r>
                  <w:r>
                    <w:rPr>
                      <w:rFonts w:hint="eastAsia" w:ascii="Times New Roman" w:eastAsia="宋体"/>
                      <w:color w:val="000000"/>
                      <w:sz w:val="21"/>
                      <w:szCs w:val="21"/>
                      <w:highlight w:val="none"/>
                      <w:lang w:val="en-US" w:eastAsia="zh-CN"/>
                    </w:rPr>
                    <w:t>车间</w:t>
                  </w:r>
                  <w:r>
                    <w:rPr>
                      <w:rFonts w:hint="eastAsia" w:ascii="Times New Roman"/>
                      <w:color w:val="000000"/>
                      <w:sz w:val="21"/>
                      <w:szCs w:val="21"/>
                      <w:highlight w:val="none"/>
                      <w:lang w:val="en-US" w:eastAsia="zh-CN"/>
                    </w:rPr>
                    <w:t>+洒水抑尘</w:t>
                  </w:r>
                </w:p>
              </w:tc>
              <w:tc>
                <w:tcPr>
                  <w:tcW w:w="718" w:type="dxa"/>
                  <w:tcBorders>
                    <w:tl2br w:val="nil"/>
                    <w:tr2bl w:val="nil"/>
                  </w:tcBorders>
                  <w:noWrap w:val="0"/>
                  <w:vAlign w:val="center"/>
                </w:tcPr>
                <w:p>
                  <w:pPr>
                    <w:pStyle w:val="41"/>
                    <w:jc w:val="center"/>
                    <w:rPr>
                      <w:rFonts w:hint="eastAsia" w:ascii="Times New Roman"/>
                      <w:color w:val="000000"/>
                      <w:sz w:val="21"/>
                      <w:szCs w:val="21"/>
                      <w:highlight w:val="none"/>
                    </w:rPr>
                  </w:pPr>
                  <w:r>
                    <w:rPr>
                      <w:rFonts w:hint="eastAsia" w:ascii="Times New Roman"/>
                      <w:color w:val="000000"/>
                      <w:sz w:val="21"/>
                      <w:szCs w:val="21"/>
                      <w:highlight w:val="none"/>
                      <w:lang w:val="en-US" w:eastAsia="zh-CN"/>
                    </w:rPr>
                    <w:t>无</w:t>
                  </w:r>
                  <w:r>
                    <w:rPr>
                      <w:rFonts w:hint="eastAsia" w:ascii="Times New Roman"/>
                      <w:color w:val="000000"/>
                      <w:sz w:val="21"/>
                      <w:szCs w:val="21"/>
                      <w:highlight w:val="none"/>
                    </w:rPr>
                    <w:t>组织</w:t>
                  </w:r>
                </w:p>
              </w:tc>
              <w:tc>
                <w:tcPr>
                  <w:tcW w:w="1333" w:type="dxa"/>
                  <w:vMerge w:val="restart"/>
                  <w:tcBorders>
                    <w:tl2br w:val="nil"/>
                    <w:tr2bl w:val="nil"/>
                  </w:tcBorders>
                  <w:noWrap w:val="0"/>
                  <w:vAlign w:val="center"/>
                </w:tcPr>
                <w:p>
                  <w:pPr>
                    <w:pStyle w:val="41"/>
                    <w:jc w:val="center"/>
                    <w:rPr>
                      <w:rFonts w:hint="eastAsia" w:ascii="Times New Roman"/>
                      <w:color w:val="000000"/>
                      <w:sz w:val="21"/>
                      <w:szCs w:val="21"/>
                      <w:highlight w:val="none"/>
                    </w:rPr>
                  </w:pPr>
                  <w:r>
                    <w:rPr>
                      <w:rFonts w:hint="eastAsia" w:ascii="Times New Roman"/>
                      <w:color w:val="000000"/>
                      <w:sz w:val="21"/>
                      <w:szCs w:val="21"/>
                      <w:highlight w:val="none"/>
                      <w:lang w:val="en-US" w:eastAsia="zh-CN"/>
                    </w:rPr>
                    <w:t>1.</w:t>
                  </w:r>
                  <w:r>
                    <w:rPr>
                      <w:rFonts w:ascii="Times New Roman"/>
                      <w:color w:val="000000"/>
                      <w:sz w:val="21"/>
                      <w:szCs w:val="21"/>
                      <w:highlight w:val="none"/>
                    </w:rPr>
                    <w:t>0</w:t>
                  </w:r>
                  <w:r>
                    <w:rPr>
                      <w:rFonts w:ascii="Times New Roman"/>
                      <w:color w:val="000000"/>
                      <w:kern w:val="2"/>
                      <w:sz w:val="21"/>
                      <w:szCs w:val="21"/>
                      <w:highlight w:val="none"/>
                    </w:rPr>
                    <w:t>mg/m</w:t>
                  </w:r>
                  <w:r>
                    <w:rPr>
                      <w:rFonts w:ascii="Times New Roman"/>
                      <w:color w:val="000000"/>
                      <w:kern w:val="2"/>
                      <w:sz w:val="21"/>
                      <w:szCs w:val="21"/>
                      <w:highlight w:val="none"/>
                      <w:vertAlign w:val="superscript"/>
                    </w:rPr>
                    <w:t>3</w:t>
                  </w:r>
                </w:p>
              </w:tc>
              <w:tc>
                <w:tcPr>
                  <w:tcW w:w="1944" w:type="dxa"/>
                  <w:vMerge w:val="continue"/>
                  <w:tcBorders>
                    <w:tl2br w:val="nil"/>
                    <w:tr2bl w:val="nil"/>
                  </w:tcBorders>
                  <w:noWrap w:val="0"/>
                  <w:vAlign w:val="center"/>
                </w:tcPr>
                <w:p>
                  <w:pPr>
                    <w:pStyle w:val="41"/>
                    <w:jc w:val="center"/>
                    <w:rPr>
                      <w:rFonts w:ascii="Times New Roman"/>
                      <w:color w:val="000000"/>
                      <w:sz w:val="21"/>
                      <w:szCs w:val="21"/>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2" w:hRule="atLeast"/>
              </w:trPr>
              <w:tc>
                <w:tcPr>
                  <w:tcW w:w="620" w:type="dxa"/>
                  <w:vMerge w:val="continue"/>
                  <w:tcBorders>
                    <w:tl2br w:val="nil"/>
                    <w:tr2bl w:val="nil"/>
                  </w:tcBorders>
                  <w:noWrap w:val="0"/>
                  <w:vAlign w:val="center"/>
                </w:tcPr>
                <w:p>
                  <w:pPr>
                    <w:jc w:val="center"/>
                    <w:rPr>
                      <w:color w:val="000000"/>
                      <w:kern w:val="0"/>
                      <w:sz w:val="21"/>
                      <w:szCs w:val="21"/>
                      <w:highlight w:val="none"/>
                    </w:rPr>
                  </w:pPr>
                </w:p>
              </w:tc>
              <w:tc>
                <w:tcPr>
                  <w:tcW w:w="1027" w:type="dxa"/>
                  <w:tcBorders>
                    <w:tl2br w:val="nil"/>
                    <w:tr2bl w:val="nil"/>
                  </w:tcBorders>
                  <w:noWrap w:val="0"/>
                  <w:vAlign w:val="center"/>
                </w:tcPr>
                <w:p>
                  <w:pPr>
                    <w:pStyle w:val="41"/>
                    <w:jc w:val="center"/>
                    <w:rPr>
                      <w:rFonts w:hint="default" w:ascii="Times New Roman"/>
                      <w:color w:val="000000"/>
                      <w:sz w:val="21"/>
                      <w:szCs w:val="21"/>
                      <w:highlight w:val="none"/>
                      <w:lang w:val="en-US" w:eastAsia="zh-CN"/>
                    </w:rPr>
                  </w:pPr>
                  <w:r>
                    <w:rPr>
                      <w:rFonts w:hint="eastAsia" w:ascii="Times New Roman"/>
                      <w:color w:val="000000"/>
                      <w:sz w:val="21"/>
                      <w:szCs w:val="21"/>
                      <w:highlight w:val="none"/>
                      <w:lang w:val="en-US" w:eastAsia="zh-CN"/>
                    </w:rPr>
                    <w:t>烘干工序</w:t>
                  </w:r>
                </w:p>
              </w:tc>
              <w:tc>
                <w:tcPr>
                  <w:tcW w:w="833" w:type="dxa"/>
                  <w:tcBorders>
                    <w:tl2br w:val="nil"/>
                    <w:tr2bl w:val="nil"/>
                  </w:tcBorders>
                  <w:noWrap w:val="0"/>
                  <w:vAlign w:val="center"/>
                </w:tcPr>
                <w:p>
                  <w:pPr>
                    <w:pStyle w:val="41"/>
                    <w:jc w:val="center"/>
                    <w:rPr>
                      <w:rFonts w:hint="eastAsia" w:ascii="Times New Roman"/>
                      <w:color w:val="000000"/>
                      <w:sz w:val="21"/>
                      <w:szCs w:val="21"/>
                      <w:highlight w:val="none"/>
                      <w:lang w:val="en-US" w:eastAsia="zh-CN"/>
                    </w:rPr>
                  </w:pPr>
                  <w:r>
                    <w:rPr>
                      <w:rFonts w:hint="eastAsia" w:ascii="Times New Roman"/>
                      <w:color w:val="000000"/>
                      <w:sz w:val="21"/>
                      <w:szCs w:val="21"/>
                      <w:highlight w:val="none"/>
                      <w:lang w:val="en-US" w:eastAsia="zh-CN"/>
                    </w:rPr>
                    <w:t>颗粒物</w:t>
                  </w:r>
                </w:p>
              </w:tc>
              <w:tc>
                <w:tcPr>
                  <w:tcW w:w="1500" w:type="dxa"/>
                  <w:tcBorders>
                    <w:tl2br w:val="nil"/>
                    <w:tr2bl w:val="nil"/>
                  </w:tcBorders>
                  <w:noWrap w:val="0"/>
                  <w:vAlign w:val="center"/>
                </w:tcPr>
                <w:p>
                  <w:pPr>
                    <w:ind w:right="-99" w:rightChars="-47"/>
                    <w:jc w:val="left"/>
                    <w:rPr>
                      <w:rFonts w:hint="default" w:ascii="Times New Roman" w:eastAsia="宋体"/>
                      <w:color w:val="000000"/>
                      <w:sz w:val="21"/>
                      <w:szCs w:val="21"/>
                      <w:highlight w:val="none"/>
                      <w:lang w:val="en-US" w:eastAsia="zh-CN"/>
                    </w:rPr>
                  </w:pPr>
                  <w:r>
                    <w:rPr>
                      <w:rFonts w:hint="default" w:ascii="Times New Roman" w:eastAsia="宋体"/>
                      <w:color w:val="000000"/>
                      <w:sz w:val="21"/>
                      <w:szCs w:val="21"/>
                      <w:highlight w:val="none"/>
                      <w:lang w:val="en-US" w:eastAsia="zh-CN"/>
                    </w:rPr>
                    <w:t>全封闭</w:t>
                  </w:r>
                  <w:r>
                    <w:rPr>
                      <w:rFonts w:hint="eastAsia" w:ascii="Times New Roman" w:eastAsia="宋体"/>
                      <w:color w:val="000000"/>
                      <w:sz w:val="21"/>
                      <w:szCs w:val="21"/>
                      <w:highlight w:val="none"/>
                      <w:lang w:val="en-US" w:eastAsia="zh-CN"/>
                    </w:rPr>
                    <w:t>车间</w:t>
                  </w:r>
                  <w:r>
                    <w:rPr>
                      <w:rFonts w:hint="eastAsia" w:ascii="Times New Roman"/>
                      <w:color w:val="000000"/>
                      <w:sz w:val="21"/>
                      <w:szCs w:val="21"/>
                      <w:highlight w:val="none"/>
                      <w:lang w:val="en-US" w:eastAsia="zh-CN"/>
                    </w:rPr>
                    <w:t>+洒水抑尘</w:t>
                  </w:r>
                </w:p>
              </w:tc>
              <w:tc>
                <w:tcPr>
                  <w:tcW w:w="718" w:type="dxa"/>
                  <w:tcBorders>
                    <w:tl2br w:val="nil"/>
                    <w:tr2bl w:val="nil"/>
                  </w:tcBorders>
                  <w:noWrap w:val="0"/>
                  <w:vAlign w:val="center"/>
                </w:tcPr>
                <w:p>
                  <w:pPr>
                    <w:jc w:val="center"/>
                    <w:rPr>
                      <w:rFonts w:hint="eastAsia" w:ascii="Times New Roman"/>
                      <w:color w:val="000000"/>
                      <w:sz w:val="21"/>
                      <w:szCs w:val="21"/>
                      <w:highlight w:val="none"/>
                      <w:lang w:val="en-US" w:eastAsia="zh-CN"/>
                    </w:rPr>
                  </w:pPr>
                  <w:r>
                    <w:rPr>
                      <w:rFonts w:hint="eastAsia"/>
                      <w:color w:val="000000"/>
                      <w:kern w:val="0"/>
                      <w:sz w:val="21"/>
                      <w:szCs w:val="21"/>
                      <w:highlight w:val="none"/>
                      <w:lang w:val="en-US" w:eastAsia="zh-CN"/>
                    </w:rPr>
                    <w:t>无</w:t>
                  </w:r>
                  <w:r>
                    <w:rPr>
                      <w:rFonts w:hint="eastAsia"/>
                      <w:color w:val="000000"/>
                      <w:kern w:val="0"/>
                      <w:sz w:val="21"/>
                      <w:szCs w:val="21"/>
                      <w:highlight w:val="none"/>
                      <w:lang w:eastAsia="zh-CN"/>
                    </w:rPr>
                    <w:t>组织</w:t>
                  </w:r>
                </w:p>
              </w:tc>
              <w:tc>
                <w:tcPr>
                  <w:tcW w:w="1333" w:type="dxa"/>
                  <w:vMerge w:val="continue"/>
                  <w:tcBorders>
                    <w:tl2br w:val="nil"/>
                    <w:tr2bl w:val="nil"/>
                  </w:tcBorders>
                  <w:noWrap w:val="0"/>
                  <w:vAlign w:val="center"/>
                </w:tcPr>
                <w:p>
                  <w:pPr>
                    <w:pStyle w:val="41"/>
                    <w:jc w:val="center"/>
                    <w:rPr>
                      <w:rFonts w:hint="default" w:ascii="Times New Roman"/>
                      <w:color w:val="000000"/>
                      <w:sz w:val="21"/>
                      <w:szCs w:val="21"/>
                      <w:highlight w:val="none"/>
                      <w:lang w:val="en-US" w:eastAsia="zh-CN"/>
                    </w:rPr>
                  </w:pPr>
                </w:p>
              </w:tc>
              <w:tc>
                <w:tcPr>
                  <w:tcW w:w="1944" w:type="dxa"/>
                  <w:vMerge w:val="continue"/>
                  <w:tcBorders>
                    <w:tl2br w:val="nil"/>
                    <w:tr2bl w:val="nil"/>
                  </w:tcBorders>
                  <w:noWrap w:val="0"/>
                  <w:vAlign w:val="center"/>
                </w:tcPr>
                <w:p>
                  <w:pPr>
                    <w:pStyle w:val="41"/>
                    <w:jc w:val="center"/>
                    <w:rPr>
                      <w:rFonts w:ascii="Times New Roman"/>
                      <w:color w:val="000000"/>
                      <w:sz w:val="21"/>
                      <w:szCs w:val="21"/>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44" w:hRule="atLeast"/>
              </w:trPr>
              <w:tc>
                <w:tcPr>
                  <w:tcW w:w="620" w:type="dxa"/>
                  <w:tcBorders>
                    <w:tl2br w:val="nil"/>
                    <w:tr2bl w:val="nil"/>
                  </w:tcBorders>
                  <w:noWrap w:val="0"/>
                  <w:vAlign w:val="center"/>
                </w:tcPr>
                <w:p>
                  <w:pPr>
                    <w:jc w:val="center"/>
                    <w:rPr>
                      <w:rFonts w:hint="eastAsia" w:eastAsia="宋体"/>
                      <w:color w:val="000000"/>
                      <w:kern w:val="0"/>
                      <w:sz w:val="21"/>
                      <w:szCs w:val="21"/>
                      <w:highlight w:val="none"/>
                      <w:lang w:val="en-US" w:eastAsia="zh-CN"/>
                    </w:rPr>
                  </w:pPr>
                  <w:r>
                    <w:rPr>
                      <w:rFonts w:hint="eastAsia"/>
                      <w:color w:val="000000"/>
                      <w:kern w:val="0"/>
                      <w:sz w:val="21"/>
                      <w:szCs w:val="21"/>
                      <w:highlight w:val="none"/>
                      <w:lang w:val="en-US" w:eastAsia="zh-CN"/>
                    </w:rPr>
                    <w:t>废水</w:t>
                  </w:r>
                </w:p>
              </w:tc>
              <w:tc>
                <w:tcPr>
                  <w:tcW w:w="1027" w:type="dxa"/>
                  <w:tcBorders>
                    <w:tl2br w:val="nil"/>
                    <w:tr2bl w:val="nil"/>
                  </w:tcBorders>
                  <w:noWrap w:val="0"/>
                  <w:vAlign w:val="center"/>
                </w:tcPr>
                <w:p>
                  <w:pPr>
                    <w:jc w:val="center"/>
                    <w:rPr>
                      <w:rFonts w:hint="default" w:eastAsia="宋体"/>
                      <w:color w:val="000000"/>
                      <w:kern w:val="0"/>
                      <w:sz w:val="21"/>
                      <w:szCs w:val="21"/>
                      <w:highlight w:val="none"/>
                      <w:lang w:val="en-US" w:eastAsia="zh-CN"/>
                    </w:rPr>
                  </w:pPr>
                  <w:r>
                    <w:rPr>
                      <w:rFonts w:hint="eastAsia"/>
                      <w:color w:val="000000"/>
                      <w:kern w:val="0"/>
                      <w:sz w:val="21"/>
                      <w:szCs w:val="21"/>
                      <w:highlight w:val="none"/>
                      <w:lang w:val="en-US" w:eastAsia="zh-CN"/>
                    </w:rPr>
                    <w:t>人员办公</w:t>
                  </w:r>
                </w:p>
              </w:tc>
              <w:tc>
                <w:tcPr>
                  <w:tcW w:w="833" w:type="dxa"/>
                  <w:tcBorders>
                    <w:tl2br w:val="nil"/>
                    <w:tr2bl w:val="nil"/>
                  </w:tcBorders>
                  <w:noWrap w:val="0"/>
                  <w:vAlign w:val="center"/>
                </w:tcPr>
                <w:p>
                  <w:pPr>
                    <w:jc w:val="center"/>
                    <w:rPr>
                      <w:rFonts w:hint="eastAsia" w:eastAsia="宋体"/>
                      <w:color w:val="000000"/>
                      <w:kern w:val="0"/>
                      <w:sz w:val="21"/>
                      <w:szCs w:val="21"/>
                      <w:highlight w:val="none"/>
                      <w:lang w:val="en-US" w:eastAsia="zh-CN"/>
                    </w:rPr>
                  </w:pPr>
                  <w:r>
                    <w:rPr>
                      <w:rFonts w:hint="eastAsia"/>
                      <w:color w:val="000000"/>
                      <w:kern w:val="0"/>
                      <w:sz w:val="21"/>
                      <w:szCs w:val="21"/>
                      <w:highlight w:val="none"/>
                      <w:lang w:val="en-US" w:eastAsia="zh-CN"/>
                    </w:rPr>
                    <w:t>生活污水</w:t>
                  </w:r>
                </w:p>
              </w:tc>
              <w:tc>
                <w:tcPr>
                  <w:tcW w:w="1500" w:type="dxa"/>
                  <w:tcBorders>
                    <w:tl2br w:val="nil"/>
                    <w:tr2bl w:val="nil"/>
                  </w:tcBorders>
                  <w:noWrap w:val="0"/>
                  <w:vAlign w:val="center"/>
                </w:tcPr>
                <w:p>
                  <w:pPr>
                    <w:jc w:val="center"/>
                    <w:rPr>
                      <w:rFonts w:hint="default" w:eastAsia="宋体"/>
                      <w:color w:val="000000"/>
                      <w:kern w:val="0"/>
                      <w:sz w:val="21"/>
                      <w:szCs w:val="21"/>
                      <w:highlight w:val="none"/>
                      <w:lang w:val="en-US" w:eastAsia="zh-CN"/>
                    </w:rPr>
                  </w:pPr>
                  <w:r>
                    <w:rPr>
                      <w:rFonts w:hint="eastAsia"/>
                      <w:color w:val="000000"/>
                      <w:kern w:val="0"/>
                      <w:sz w:val="21"/>
                      <w:szCs w:val="21"/>
                      <w:highlight w:val="none"/>
                      <w:lang w:val="en-US" w:eastAsia="zh-CN"/>
                    </w:rPr>
                    <w:t>设置1座20m</w:t>
                  </w:r>
                  <w:r>
                    <w:rPr>
                      <w:rFonts w:hint="eastAsia"/>
                      <w:color w:val="000000"/>
                      <w:kern w:val="0"/>
                      <w:sz w:val="21"/>
                      <w:szCs w:val="21"/>
                      <w:highlight w:val="none"/>
                      <w:vertAlign w:val="superscript"/>
                      <w:lang w:val="en-US" w:eastAsia="zh-CN"/>
                    </w:rPr>
                    <w:t>3</w:t>
                  </w:r>
                  <w:r>
                    <w:rPr>
                      <w:rFonts w:hint="eastAsia"/>
                      <w:color w:val="000000"/>
                      <w:kern w:val="0"/>
                      <w:sz w:val="21"/>
                      <w:szCs w:val="21"/>
                      <w:highlight w:val="none"/>
                      <w:lang w:val="en-US" w:eastAsia="zh-CN"/>
                    </w:rPr>
                    <w:t>化粪池，生活污水定期交由</w:t>
                  </w:r>
                  <w:r>
                    <w:rPr>
                      <w:rFonts w:hint="eastAsia" w:ascii="宋体" w:hAnsi="宋体" w:cs="宋体"/>
                      <w:color w:val="000000"/>
                      <w:szCs w:val="21"/>
                      <w:highlight w:val="none"/>
                    </w:rPr>
                    <w:t>纳日松镇</w:t>
                  </w:r>
                  <w:r>
                    <w:rPr>
                      <w:rFonts w:hint="eastAsia" w:ascii="宋体" w:hAnsi="宋体" w:cs="宋体"/>
                      <w:color w:val="000000"/>
                      <w:szCs w:val="21"/>
                      <w:highlight w:val="none"/>
                      <w:lang w:val="en-US" w:eastAsia="zh-CN"/>
                    </w:rPr>
                    <w:t>生活污</w:t>
                  </w:r>
                  <w:r>
                    <w:rPr>
                      <w:rFonts w:hint="eastAsia" w:ascii="宋体" w:hAnsi="宋体" w:cs="宋体"/>
                      <w:color w:val="000000"/>
                      <w:szCs w:val="21"/>
                      <w:highlight w:val="none"/>
                    </w:rPr>
                    <w:t>水处理厂</w:t>
                  </w:r>
                  <w:r>
                    <w:rPr>
                      <w:rFonts w:hint="eastAsia" w:ascii="宋体" w:hAnsi="宋体" w:cs="宋体"/>
                      <w:color w:val="000000"/>
                      <w:szCs w:val="21"/>
                      <w:highlight w:val="none"/>
                      <w:lang w:val="en-US" w:eastAsia="zh-CN"/>
                    </w:rPr>
                    <w:t>处理，不外排</w:t>
                  </w:r>
                </w:p>
              </w:tc>
              <w:tc>
                <w:tcPr>
                  <w:tcW w:w="718" w:type="dxa"/>
                  <w:tcBorders>
                    <w:tl2br w:val="nil"/>
                    <w:tr2bl w:val="nil"/>
                  </w:tcBorders>
                  <w:noWrap w:val="0"/>
                  <w:vAlign w:val="center"/>
                </w:tcPr>
                <w:p>
                  <w:pPr>
                    <w:jc w:val="center"/>
                    <w:rPr>
                      <w:rFonts w:hint="eastAsia" w:eastAsia="宋体"/>
                      <w:color w:val="000000"/>
                      <w:sz w:val="21"/>
                      <w:szCs w:val="21"/>
                      <w:highlight w:val="none"/>
                      <w:lang w:val="en-US" w:eastAsia="zh-CN"/>
                    </w:rPr>
                  </w:pPr>
                  <w:r>
                    <w:rPr>
                      <w:rFonts w:hint="eastAsia"/>
                      <w:color w:val="000000"/>
                      <w:sz w:val="21"/>
                      <w:szCs w:val="21"/>
                      <w:highlight w:val="none"/>
                      <w:lang w:val="en-US" w:eastAsia="zh-CN"/>
                    </w:rPr>
                    <w:t>/</w:t>
                  </w:r>
                </w:p>
              </w:tc>
              <w:tc>
                <w:tcPr>
                  <w:tcW w:w="1333" w:type="dxa"/>
                  <w:tcBorders>
                    <w:tl2br w:val="nil"/>
                    <w:tr2bl w:val="nil"/>
                  </w:tcBorders>
                  <w:noWrap w:val="0"/>
                  <w:vAlign w:val="center"/>
                </w:tcPr>
                <w:p>
                  <w:pPr>
                    <w:jc w:val="center"/>
                    <w:rPr>
                      <w:rFonts w:hint="eastAsia" w:eastAsia="宋体"/>
                      <w:color w:val="000000"/>
                      <w:sz w:val="21"/>
                      <w:szCs w:val="21"/>
                      <w:highlight w:val="none"/>
                      <w:lang w:val="en-US" w:eastAsia="zh-CN"/>
                    </w:rPr>
                  </w:pPr>
                  <w:r>
                    <w:rPr>
                      <w:rFonts w:hint="eastAsia"/>
                      <w:color w:val="000000"/>
                      <w:sz w:val="21"/>
                      <w:szCs w:val="21"/>
                      <w:highlight w:val="none"/>
                      <w:lang w:val="en-US" w:eastAsia="zh-CN"/>
                    </w:rPr>
                    <w:t>/</w:t>
                  </w:r>
                </w:p>
              </w:tc>
              <w:tc>
                <w:tcPr>
                  <w:tcW w:w="1944" w:type="dxa"/>
                  <w:tcBorders>
                    <w:tl2br w:val="nil"/>
                    <w:tr2bl w:val="nil"/>
                  </w:tcBorders>
                  <w:noWrap w:val="0"/>
                  <w:vAlign w:val="center"/>
                </w:tcPr>
                <w:p>
                  <w:pPr>
                    <w:jc w:val="center"/>
                    <w:rPr>
                      <w:rFonts w:hint="eastAsia" w:eastAsia="宋体"/>
                      <w:bCs/>
                      <w:color w:val="000000"/>
                      <w:sz w:val="21"/>
                      <w:szCs w:val="21"/>
                      <w:highlight w:val="none"/>
                      <w:lang w:val="en-US" w:eastAsia="zh-CN"/>
                    </w:rPr>
                  </w:pPr>
                  <w:r>
                    <w:rPr>
                      <w:rFonts w:hint="eastAsia"/>
                      <w:bCs/>
                      <w:color w:val="000000"/>
                      <w:sz w:val="21"/>
                      <w:szCs w:val="21"/>
                      <w:highlight w:val="none"/>
                      <w:lang w:val="en-US"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44" w:hRule="atLeast"/>
              </w:trPr>
              <w:tc>
                <w:tcPr>
                  <w:tcW w:w="620" w:type="dxa"/>
                  <w:tcBorders>
                    <w:tl2br w:val="nil"/>
                    <w:tr2bl w:val="nil"/>
                  </w:tcBorders>
                  <w:noWrap w:val="0"/>
                  <w:vAlign w:val="center"/>
                </w:tcPr>
                <w:p>
                  <w:pPr>
                    <w:jc w:val="center"/>
                    <w:rPr>
                      <w:color w:val="000000"/>
                      <w:kern w:val="0"/>
                      <w:sz w:val="21"/>
                      <w:szCs w:val="21"/>
                      <w:highlight w:val="none"/>
                    </w:rPr>
                  </w:pPr>
                  <w:r>
                    <w:rPr>
                      <w:color w:val="000000"/>
                      <w:kern w:val="0"/>
                      <w:sz w:val="21"/>
                      <w:szCs w:val="21"/>
                      <w:highlight w:val="none"/>
                    </w:rPr>
                    <w:t>噪声</w:t>
                  </w:r>
                </w:p>
              </w:tc>
              <w:tc>
                <w:tcPr>
                  <w:tcW w:w="1027" w:type="dxa"/>
                  <w:tcBorders>
                    <w:tl2br w:val="nil"/>
                    <w:tr2bl w:val="nil"/>
                  </w:tcBorders>
                  <w:noWrap w:val="0"/>
                  <w:vAlign w:val="center"/>
                </w:tcPr>
                <w:p>
                  <w:pPr>
                    <w:jc w:val="center"/>
                    <w:rPr>
                      <w:color w:val="000000"/>
                      <w:kern w:val="0"/>
                      <w:sz w:val="21"/>
                      <w:szCs w:val="21"/>
                      <w:highlight w:val="none"/>
                    </w:rPr>
                  </w:pPr>
                  <w:r>
                    <w:rPr>
                      <w:color w:val="000000"/>
                      <w:kern w:val="0"/>
                      <w:sz w:val="21"/>
                      <w:szCs w:val="21"/>
                      <w:highlight w:val="none"/>
                    </w:rPr>
                    <w:t>设备</w:t>
                  </w:r>
                </w:p>
              </w:tc>
              <w:tc>
                <w:tcPr>
                  <w:tcW w:w="833" w:type="dxa"/>
                  <w:tcBorders>
                    <w:tl2br w:val="nil"/>
                    <w:tr2bl w:val="nil"/>
                  </w:tcBorders>
                  <w:noWrap w:val="0"/>
                  <w:vAlign w:val="center"/>
                </w:tcPr>
                <w:p>
                  <w:pPr>
                    <w:jc w:val="center"/>
                    <w:rPr>
                      <w:color w:val="000000"/>
                      <w:kern w:val="0"/>
                      <w:sz w:val="21"/>
                      <w:szCs w:val="21"/>
                      <w:highlight w:val="none"/>
                    </w:rPr>
                  </w:pPr>
                  <w:r>
                    <w:rPr>
                      <w:color w:val="000000"/>
                      <w:kern w:val="0"/>
                      <w:sz w:val="21"/>
                      <w:szCs w:val="21"/>
                      <w:highlight w:val="none"/>
                    </w:rPr>
                    <w:t>噪声</w:t>
                  </w:r>
                </w:p>
              </w:tc>
              <w:tc>
                <w:tcPr>
                  <w:tcW w:w="1500" w:type="dxa"/>
                  <w:tcBorders>
                    <w:tl2br w:val="nil"/>
                    <w:tr2bl w:val="nil"/>
                  </w:tcBorders>
                  <w:noWrap w:val="0"/>
                  <w:vAlign w:val="center"/>
                </w:tcPr>
                <w:p>
                  <w:pPr>
                    <w:jc w:val="center"/>
                    <w:rPr>
                      <w:color w:val="000000"/>
                      <w:kern w:val="0"/>
                      <w:sz w:val="21"/>
                      <w:szCs w:val="21"/>
                      <w:highlight w:val="none"/>
                    </w:rPr>
                  </w:pPr>
                  <w:r>
                    <w:rPr>
                      <w:rFonts w:hint="eastAsia"/>
                      <w:color w:val="000000"/>
                      <w:kern w:val="0"/>
                      <w:sz w:val="21"/>
                      <w:szCs w:val="21"/>
                      <w:highlight w:val="none"/>
                    </w:rPr>
                    <w:t>选用低噪声设备、基础减振、风机安装消声器和厂房隔声</w:t>
                  </w:r>
                </w:p>
              </w:tc>
              <w:tc>
                <w:tcPr>
                  <w:tcW w:w="718" w:type="dxa"/>
                  <w:tcBorders>
                    <w:tl2br w:val="nil"/>
                    <w:tr2bl w:val="nil"/>
                  </w:tcBorders>
                  <w:noWrap w:val="0"/>
                  <w:vAlign w:val="center"/>
                </w:tcPr>
                <w:p>
                  <w:pPr>
                    <w:jc w:val="center"/>
                    <w:rPr>
                      <w:rFonts w:hint="eastAsia"/>
                      <w:color w:val="000000"/>
                      <w:sz w:val="21"/>
                      <w:szCs w:val="21"/>
                      <w:highlight w:val="none"/>
                    </w:rPr>
                  </w:pPr>
                  <w:r>
                    <w:rPr>
                      <w:rFonts w:hint="eastAsia"/>
                      <w:color w:val="000000"/>
                      <w:sz w:val="21"/>
                      <w:szCs w:val="21"/>
                      <w:highlight w:val="none"/>
                    </w:rPr>
                    <w:t>/</w:t>
                  </w:r>
                </w:p>
              </w:tc>
              <w:tc>
                <w:tcPr>
                  <w:tcW w:w="1333" w:type="dxa"/>
                  <w:tcBorders>
                    <w:tl2br w:val="nil"/>
                    <w:tr2bl w:val="nil"/>
                  </w:tcBorders>
                  <w:noWrap w:val="0"/>
                  <w:vAlign w:val="center"/>
                </w:tcPr>
                <w:p>
                  <w:pPr>
                    <w:jc w:val="center"/>
                    <w:rPr>
                      <w:color w:val="000000"/>
                      <w:sz w:val="21"/>
                      <w:szCs w:val="21"/>
                      <w:highlight w:val="none"/>
                    </w:rPr>
                  </w:pPr>
                  <w:r>
                    <w:rPr>
                      <w:rFonts w:hint="eastAsia"/>
                      <w:color w:val="000000"/>
                      <w:sz w:val="21"/>
                      <w:szCs w:val="21"/>
                      <w:highlight w:val="none"/>
                    </w:rPr>
                    <w:t>/</w:t>
                  </w:r>
                </w:p>
              </w:tc>
              <w:tc>
                <w:tcPr>
                  <w:tcW w:w="1944" w:type="dxa"/>
                  <w:tcBorders>
                    <w:tl2br w:val="nil"/>
                    <w:tr2bl w:val="nil"/>
                  </w:tcBorders>
                  <w:noWrap w:val="0"/>
                  <w:vAlign w:val="center"/>
                </w:tcPr>
                <w:p>
                  <w:pPr>
                    <w:jc w:val="center"/>
                    <w:rPr>
                      <w:color w:val="000000"/>
                      <w:kern w:val="0"/>
                      <w:sz w:val="21"/>
                      <w:szCs w:val="21"/>
                      <w:highlight w:val="none"/>
                    </w:rPr>
                  </w:pPr>
                  <w:r>
                    <w:rPr>
                      <w:bCs/>
                      <w:color w:val="000000"/>
                      <w:sz w:val="21"/>
                      <w:szCs w:val="21"/>
                      <w:highlight w:val="none"/>
                    </w:rPr>
                    <w:t>《工业企业厂界环境噪声排放标准》</w:t>
                  </w:r>
                  <w:r>
                    <w:rPr>
                      <w:rFonts w:hint="eastAsia"/>
                      <w:bCs/>
                      <w:color w:val="000000"/>
                      <w:sz w:val="21"/>
                      <w:szCs w:val="21"/>
                      <w:highlight w:val="none"/>
                    </w:rPr>
                    <w:t>2</w:t>
                  </w:r>
                  <w:r>
                    <w:rPr>
                      <w:bCs/>
                      <w:color w:val="000000"/>
                      <w:sz w:val="21"/>
                      <w:szCs w:val="21"/>
                      <w:highlight w:val="none"/>
                    </w:rPr>
                    <w:t>类标准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95" w:hRule="atLeast"/>
              </w:trPr>
              <w:tc>
                <w:tcPr>
                  <w:tcW w:w="620" w:type="dxa"/>
                  <w:vMerge w:val="restart"/>
                  <w:tcBorders>
                    <w:tl2br w:val="nil"/>
                    <w:tr2bl w:val="nil"/>
                  </w:tcBorders>
                  <w:noWrap w:val="0"/>
                  <w:vAlign w:val="center"/>
                </w:tcPr>
                <w:p>
                  <w:pPr>
                    <w:jc w:val="center"/>
                    <w:rPr>
                      <w:color w:val="000000"/>
                      <w:kern w:val="0"/>
                      <w:sz w:val="21"/>
                      <w:szCs w:val="21"/>
                      <w:highlight w:val="none"/>
                    </w:rPr>
                  </w:pPr>
                  <w:r>
                    <w:rPr>
                      <w:color w:val="000000"/>
                      <w:kern w:val="0"/>
                      <w:sz w:val="21"/>
                      <w:szCs w:val="21"/>
                      <w:highlight w:val="none"/>
                    </w:rPr>
                    <w:t>固体废物</w:t>
                  </w:r>
                </w:p>
              </w:tc>
              <w:tc>
                <w:tcPr>
                  <w:tcW w:w="1027" w:type="dxa"/>
                  <w:vMerge w:val="restart"/>
                  <w:tcBorders>
                    <w:tl2br w:val="nil"/>
                    <w:tr2bl w:val="nil"/>
                  </w:tcBorders>
                  <w:noWrap w:val="0"/>
                  <w:vAlign w:val="center"/>
                </w:tcPr>
                <w:p>
                  <w:pPr>
                    <w:pStyle w:val="41"/>
                    <w:jc w:val="center"/>
                    <w:rPr>
                      <w:rFonts w:hint="default" w:ascii="Times New Roman" w:eastAsia="宋体"/>
                      <w:color w:val="000000"/>
                      <w:sz w:val="21"/>
                      <w:szCs w:val="21"/>
                      <w:highlight w:val="none"/>
                      <w:lang w:val="en-US" w:eastAsia="zh-CN"/>
                    </w:rPr>
                  </w:pPr>
                  <w:r>
                    <w:rPr>
                      <w:rFonts w:hint="eastAsia" w:ascii="Times New Roman"/>
                      <w:color w:val="000000"/>
                      <w:sz w:val="21"/>
                      <w:szCs w:val="21"/>
                      <w:highlight w:val="none"/>
                      <w:lang w:val="en-US" w:eastAsia="zh-CN"/>
                    </w:rPr>
                    <w:t>除尘器</w:t>
                  </w:r>
                </w:p>
              </w:tc>
              <w:tc>
                <w:tcPr>
                  <w:tcW w:w="833" w:type="dxa"/>
                  <w:tcBorders>
                    <w:tl2br w:val="nil"/>
                    <w:tr2bl w:val="nil"/>
                  </w:tcBorders>
                  <w:noWrap w:val="0"/>
                  <w:vAlign w:val="center"/>
                </w:tcPr>
                <w:p>
                  <w:pPr>
                    <w:pStyle w:val="41"/>
                    <w:jc w:val="center"/>
                    <w:rPr>
                      <w:rFonts w:hint="eastAsia" w:ascii="Times New Roman" w:eastAsia="宋体"/>
                      <w:color w:val="000000"/>
                      <w:sz w:val="21"/>
                      <w:szCs w:val="21"/>
                      <w:highlight w:val="none"/>
                      <w:lang w:eastAsia="zh-CN"/>
                    </w:rPr>
                  </w:pPr>
                  <w:r>
                    <w:rPr>
                      <w:rFonts w:hint="eastAsia" w:ascii="Times New Roman"/>
                      <w:color w:val="000000"/>
                      <w:sz w:val="21"/>
                      <w:szCs w:val="21"/>
                      <w:highlight w:val="none"/>
                      <w:lang w:val="en-US" w:eastAsia="zh-CN"/>
                    </w:rPr>
                    <w:t>除尘粉尘</w:t>
                  </w:r>
                </w:p>
              </w:tc>
              <w:tc>
                <w:tcPr>
                  <w:tcW w:w="1500" w:type="dxa"/>
                  <w:tcBorders>
                    <w:tl2br w:val="nil"/>
                    <w:tr2bl w:val="nil"/>
                  </w:tcBorders>
                  <w:noWrap w:val="0"/>
                  <w:vAlign w:val="center"/>
                </w:tcPr>
                <w:p>
                  <w:pPr>
                    <w:jc w:val="center"/>
                    <w:rPr>
                      <w:rFonts w:hint="eastAsia"/>
                      <w:color w:val="000000"/>
                      <w:sz w:val="21"/>
                      <w:szCs w:val="21"/>
                      <w:highlight w:val="none"/>
                    </w:rPr>
                  </w:pPr>
                  <w:r>
                    <w:rPr>
                      <w:rFonts w:hint="eastAsia"/>
                      <w:color w:val="000000"/>
                      <w:sz w:val="21"/>
                      <w:szCs w:val="21"/>
                      <w:highlight w:val="none"/>
                    </w:rPr>
                    <w:t>掺入产品</w:t>
                  </w:r>
                  <w:r>
                    <w:rPr>
                      <w:rFonts w:hint="eastAsia"/>
                      <w:color w:val="000000"/>
                      <w:sz w:val="21"/>
                      <w:szCs w:val="21"/>
                      <w:highlight w:val="none"/>
                      <w:lang w:val="en-US" w:eastAsia="zh-CN"/>
                    </w:rPr>
                    <w:t>精</w:t>
                  </w:r>
                  <w:r>
                    <w:rPr>
                      <w:rFonts w:hint="eastAsia"/>
                      <w:color w:val="000000"/>
                      <w:sz w:val="21"/>
                      <w:szCs w:val="21"/>
                      <w:highlight w:val="none"/>
                    </w:rPr>
                    <w:t>煤外售</w:t>
                  </w:r>
                </w:p>
              </w:tc>
              <w:tc>
                <w:tcPr>
                  <w:tcW w:w="718" w:type="dxa"/>
                  <w:tcBorders>
                    <w:tl2br w:val="nil"/>
                    <w:tr2bl w:val="nil"/>
                  </w:tcBorders>
                  <w:noWrap w:val="0"/>
                  <w:vAlign w:val="center"/>
                </w:tcPr>
                <w:p>
                  <w:pPr>
                    <w:jc w:val="center"/>
                    <w:rPr>
                      <w:rFonts w:hint="eastAsia"/>
                      <w:color w:val="000000"/>
                      <w:sz w:val="21"/>
                      <w:szCs w:val="21"/>
                      <w:highlight w:val="none"/>
                    </w:rPr>
                  </w:pPr>
                  <w:r>
                    <w:rPr>
                      <w:rFonts w:hint="eastAsia"/>
                      <w:color w:val="000000"/>
                      <w:sz w:val="21"/>
                      <w:szCs w:val="21"/>
                      <w:highlight w:val="none"/>
                    </w:rPr>
                    <w:t>/</w:t>
                  </w:r>
                </w:p>
              </w:tc>
              <w:tc>
                <w:tcPr>
                  <w:tcW w:w="1333" w:type="dxa"/>
                  <w:tcBorders>
                    <w:tl2br w:val="nil"/>
                    <w:tr2bl w:val="nil"/>
                  </w:tcBorders>
                  <w:noWrap w:val="0"/>
                  <w:vAlign w:val="center"/>
                </w:tcPr>
                <w:p>
                  <w:pPr>
                    <w:jc w:val="center"/>
                    <w:rPr>
                      <w:color w:val="000000"/>
                      <w:sz w:val="21"/>
                      <w:szCs w:val="21"/>
                      <w:highlight w:val="none"/>
                    </w:rPr>
                  </w:pPr>
                  <w:r>
                    <w:rPr>
                      <w:rFonts w:hint="eastAsia"/>
                      <w:color w:val="000000"/>
                      <w:sz w:val="21"/>
                      <w:szCs w:val="21"/>
                      <w:highlight w:val="none"/>
                    </w:rPr>
                    <w:t>/</w:t>
                  </w:r>
                </w:p>
              </w:tc>
              <w:tc>
                <w:tcPr>
                  <w:tcW w:w="1944" w:type="dxa"/>
                  <w:vMerge w:val="restart"/>
                  <w:tcBorders>
                    <w:tl2br w:val="nil"/>
                    <w:tr2bl w:val="nil"/>
                  </w:tcBorders>
                  <w:noWrap w:val="0"/>
                  <w:vAlign w:val="center"/>
                </w:tcPr>
                <w:p>
                  <w:pPr>
                    <w:widowControl/>
                    <w:jc w:val="left"/>
                    <w:rPr>
                      <w:rFonts w:hint="eastAsia" w:ascii="Times New Roman" w:eastAsia="宋体"/>
                      <w:color w:val="000000"/>
                      <w:sz w:val="21"/>
                      <w:szCs w:val="21"/>
                      <w:highlight w:val="none"/>
                      <w:lang w:eastAsia="zh-CN"/>
                    </w:rPr>
                  </w:pPr>
                  <w:r>
                    <w:rPr>
                      <w:rFonts w:hint="default" w:ascii="Times New Roman" w:hAnsi="Times New Roman" w:cs="Times New Roman"/>
                      <w:color w:val="000000"/>
                      <w:kern w:val="0"/>
                      <w:sz w:val="21"/>
                      <w:szCs w:val="21"/>
                      <w:highlight w:val="none"/>
                    </w:rPr>
                    <w:t>《一般工业固体废物贮存和填埋污染控制标准》GB18599-2020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30" w:hRule="atLeast"/>
              </w:trPr>
              <w:tc>
                <w:tcPr>
                  <w:tcW w:w="620" w:type="dxa"/>
                  <w:vMerge w:val="continue"/>
                  <w:tcBorders>
                    <w:tl2br w:val="nil"/>
                    <w:tr2bl w:val="nil"/>
                  </w:tcBorders>
                  <w:noWrap w:val="0"/>
                  <w:vAlign w:val="center"/>
                </w:tcPr>
                <w:p>
                  <w:pPr>
                    <w:jc w:val="center"/>
                    <w:rPr>
                      <w:color w:val="000000"/>
                      <w:kern w:val="0"/>
                      <w:sz w:val="21"/>
                      <w:szCs w:val="21"/>
                      <w:highlight w:val="none"/>
                    </w:rPr>
                  </w:pPr>
                </w:p>
              </w:tc>
              <w:tc>
                <w:tcPr>
                  <w:tcW w:w="1027" w:type="dxa"/>
                  <w:vMerge w:val="continue"/>
                  <w:tcBorders>
                    <w:tl2br w:val="nil"/>
                    <w:tr2bl w:val="nil"/>
                  </w:tcBorders>
                  <w:noWrap w:val="0"/>
                  <w:vAlign w:val="center"/>
                </w:tcPr>
                <w:p>
                  <w:pPr>
                    <w:pStyle w:val="41"/>
                    <w:jc w:val="center"/>
                    <w:rPr>
                      <w:rFonts w:hint="eastAsia" w:ascii="Times New Roman"/>
                      <w:color w:val="000000"/>
                      <w:sz w:val="21"/>
                      <w:szCs w:val="21"/>
                      <w:highlight w:val="none"/>
                      <w:lang w:val="en-US" w:eastAsia="zh-CN"/>
                    </w:rPr>
                  </w:pPr>
                </w:p>
              </w:tc>
              <w:tc>
                <w:tcPr>
                  <w:tcW w:w="833" w:type="dxa"/>
                  <w:tcBorders>
                    <w:tl2br w:val="nil"/>
                    <w:tr2bl w:val="nil"/>
                  </w:tcBorders>
                  <w:noWrap w:val="0"/>
                  <w:vAlign w:val="center"/>
                </w:tcPr>
                <w:p>
                  <w:pPr>
                    <w:pStyle w:val="41"/>
                    <w:jc w:val="center"/>
                    <w:rPr>
                      <w:rFonts w:hint="eastAsia" w:ascii="Times New Roman"/>
                      <w:color w:val="000000"/>
                      <w:sz w:val="21"/>
                      <w:szCs w:val="21"/>
                      <w:highlight w:val="none"/>
                      <w:lang w:val="en-US" w:eastAsia="zh-CN"/>
                    </w:rPr>
                  </w:pPr>
                  <w:r>
                    <w:rPr>
                      <w:rFonts w:hint="eastAsia" w:ascii="Times New Roman"/>
                      <w:color w:val="000000"/>
                      <w:sz w:val="21"/>
                      <w:szCs w:val="21"/>
                      <w:highlight w:val="none"/>
                    </w:rPr>
                    <w:t>废滤</w:t>
                  </w:r>
                  <w:r>
                    <w:rPr>
                      <w:rFonts w:hint="eastAsia" w:ascii="Times New Roman"/>
                      <w:color w:val="000000"/>
                      <w:sz w:val="21"/>
                      <w:szCs w:val="21"/>
                      <w:highlight w:val="none"/>
                      <w:lang w:eastAsia="zh-CN"/>
                    </w:rPr>
                    <w:t>袋</w:t>
                  </w:r>
                </w:p>
              </w:tc>
              <w:tc>
                <w:tcPr>
                  <w:tcW w:w="1500" w:type="dxa"/>
                  <w:tcBorders>
                    <w:tl2br w:val="nil"/>
                    <w:tr2bl w:val="nil"/>
                  </w:tcBorders>
                  <w:noWrap w:val="0"/>
                  <w:vAlign w:val="center"/>
                </w:tcPr>
                <w:p>
                  <w:pPr>
                    <w:jc w:val="center"/>
                    <w:rPr>
                      <w:rFonts w:hint="eastAsia"/>
                      <w:color w:val="000000"/>
                      <w:sz w:val="21"/>
                      <w:szCs w:val="21"/>
                      <w:highlight w:val="none"/>
                    </w:rPr>
                  </w:pPr>
                  <w:r>
                    <w:rPr>
                      <w:rFonts w:hint="eastAsia"/>
                      <w:color w:val="000000"/>
                      <w:sz w:val="21"/>
                      <w:szCs w:val="21"/>
                      <w:highlight w:val="none"/>
                    </w:rPr>
                    <w:t>由厂家定期回收</w:t>
                  </w:r>
                </w:p>
              </w:tc>
              <w:tc>
                <w:tcPr>
                  <w:tcW w:w="718" w:type="dxa"/>
                  <w:tcBorders>
                    <w:tl2br w:val="nil"/>
                    <w:tr2bl w:val="nil"/>
                  </w:tcBorders>
                  <w:noWrap w:val="0"/>
                  <w:vAlign w:val="center"/>
                </w:tcPr>
                <w:p>
                  <w:pPr>
                    <w:jc w:val="center"/>
                    <w:rPr>
                      <w:rFonts w:hint="eastAsia" w:eastAsia="宋体"/>
                      <w:color w:val="000000"/>
                      <w:sz w:val="21"/>
                      <w:szCs w:val="21"/>
                      <w:highlight w:val="none"/>
                      <w:lang w:val="en-US" w:eastAsia="zh-CN"/>
                    </w:rPr>
                  </w:pPr>
                  <w:r>
                    <w:rPr>
                      <w:rFonts w:hint="eastAsia"/>
                      <w:color w:val="000000"/>
                      <w:sz w:val="21"/>
                      <w:szCs w:val="21"/>
                      <w:highlight w:val="none"/>
                      <w:lang w:val="en-US" w:eastAsia="zh-CN"/>
                    </w:rPr>
                    <w:t>/</w:t>
                  </w:r>
                </w:p>
              </w:tc>
              <w:tc>
                <w:tcPr>
                  <w:tcW w:w="1333" w:type="dxa"/>
                  <w:tcBorders>
                    <w:tl2br w:val="nil"/>
                    <w:tr2bl w:val="nil"/>
                  </w:tcBorders>
                  <w:noWrap w:val="0"/>
                  <w:vAlign w:val="center"/>
                </w:tcPr>
                <w:p>
                  <w:pPr>
                    <w:jc w:val="center"/>
                    <w:rPr>
                      <w:rFonts w:hint="eastAsia" w:eastAsia="宋体"/>
                      <w:color w:val="000000"/>
                      <w:sz w:val="21"/>
                      <w:szCs w:val="21"/>
                      <w:highlight w:val="none"/>
                      <w:lang w:val="en-US" w:eastAsia="zh-CN"/>
                    </w:rPr>
                  </w:pPr>
                  <w:r>
                    <w:rPr>
                      <w:rFonts w:hint="eastAsia"/>
                      <w:color w:val="000000"/>
                      <w:sz w:val="21"/>
                      <w:szCs w:val="21"/>
                      <w:highlight w:val="none"/>
                      <w:lang w:val="en-US" w:eastAsia="zh-CN"/>
                    </w:rPr>
                    <w:t>/</w:t>
                  </w:r>
                </w:p>
              </w:tc>
              <w:tc>
                <w:tcPr>
                  <w:tcW w:w="1944" w:type="dxa"/>
                  <w:vMerge w:val="continue"/>
                  <w:tcBorders>
                    <w:tl2br w:val="nil"/>
                    <w:tr2bl w:val="nil"/>
                  </w:tcBorders>
                  <w:noWrap w:val="0"/>
                  <w:vAlign w:val="center"/>
                </w:tcPr>
                <w:p>
                  <w:pPr>
                    <w:widowControl/>
                    <w:jc w:val="left"/>
                    <w:rPr>
                      <w:rFonts w:hint="default" w:ascii="Times New Roman" w:hAnsi="Times New Roman" w:cs="Times New Roman"/>
                      <w:color w:val="000000"/>
                      <w:kern w:val="0"/>
                      <w:sz w:val="21"/>
                      <w:szCs w:val="21"/>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706" w:hRule="atLeast"/>
              </w:trPr>
              <w:tc>
                <w:tcPr>
                  <w:tcW w:w="620" w:type="dxa"/>
                  <w:vMerge w:val="continue"/>
                  <w:tcBorders>
                    <w:tl2br w:val="nil"/>
                    <w:tr2bl w:val="nil"/>
                  </w:tcBorders>
                  <w:noWrap w:val="0"/>
                  <w:vAlign w:val="center"/>
                </w:tcPr>
                <w:p>
                  <w:pPr>
                    <w:jc w:val="center"/>
                    <w:rPr>
                      <w:color w:val="000000"/>
                      <w:kern w:val="0"/>
                      <w:sz w:val="21"/>
                      <w:szCs w:val="21"/>
                      <w:highlight w:val="none"/>
                    </w:rPr>
                  </w:pPr>
                </w:p>
              </w:tc>
              <w:tc>
                <w:tcPr>
                  <w:tcW w:w="1027" w:type="dxa"/>
                  <w:tcBorders>
                    <w:tl2br w:val="nil"/>
                    <w:tr2bl w:val="nil"/>
                  </w:tcBorders>
                  <w:noWrap w:val="0"/>
                  <w:vAlign w:val="center"/>
                </w:tcPr>
                <w:p>
                  <w:pPr>
                    <w:pStyle w:val="41"/>
                    <w:jc w:val="center"/>
                    <w:rPr>
                      <w:rFonts w:hint="eastAsia" w:ascii="Times New Roman" w:eastAsia="宋体"/>
                      <w:color w:val="000000"/>
                      <w:sz w:val="21"/>
                      <w:szCs w:val="21"/>
                      <w:highlight w:val="none"/>
                      <w:lang w:eastAsia="zh-CN"/>
                    </w:rPr>
                  </w:pPr>
                  <w:r>
                    <w:rPr>
                      <w:rFonts w:hint="eastAsia" w:ascii="Times New Roman"/>
                      <w:color w:val="000000"/>
                      <w:sz w:val="21"/>
                      <w:szCs w:val="21"/>
                      <w:highlight w:val="none"/>
                      <w:lang w:eastAsia="zh-CN"/>
                    </w:rPr>
                    <w:t>危险废物</w:t>
                  </w:r>
                </w:p>
              </w:tc>
              <w:tc>
                <w:tcPr>
                  <w:tcW w:w="833" w:type="dxa"/>
                  <w:tcBorders>
                    <w:tl2br w:val="nil"/>
                    <w:tr2bl w:val="nil"/>
                  </w:tcBorders>
                  <w:noWrap w:val="0"/>
                  <w:vAlign w:val="center"/>
                </w:tcPr>
                <w:p>
                  <w:pPr>
                    <w:pStyle w:val="41"/>
                    <w:jc w:val="center"/>
                    <w:rPr>
                      <w:rFonts w:hint="eastAsia" w:ascii="Times New Roman" w:eastAsia="宋体"/>
                      <w:color w:val="000000"/>
                      <w:sz w:val="21"/>
                      <w:szCs w:val="21"/>
                      <w:highlight w:val="none"/>
                      <w:lang w:eastAsia="zh-CN"/>
                    </w:rPr>
                  </w:pPr>
                  <w:r>
                    <w:rPr>
                      <w:rFonts w:hint="eastAsia" w:ascii="Times New Roman"/>
                      <w:color w:val="000000"/>
                      <w:sz w:val="21"/>
                      <w:szCs w:val="21"/>
                      <w:highlight w:val="none"/>
                      <w:lang w:eastAsia="zh-CN"/>
                    </w:rPr>
                    <w:t>废</w:t>
                  </w:r>
                  <w:r>
                    <w:rPr>
                      <w:rFonts w:hint="eastAsia" w:ascii="Times New Roman"/>
                      <w:color w:val="000000"/>
                      <w:sz w:val="21"/>
                      <w:szCs w:val="21"/>
                      <w:highlight w:val="none"/>
                      <w:lang w:val="en-US" w:eastAsia="zh-CN"/>
                    </w:rPr>
                    <w:t>机油</w:t>
                  </w:r>
                  <w:r>
                    <w:rPr>
                      <w:rFonts w:hint="eastAsia" w:ascii="Times New Roman"/>
                      <w:color w:val="000000"/>
                      <w:sz w:val="21"/>
                      <w:szCs w:val="21"/>
                      <w:highlight w:val="none"/>
                      <w:lang w:eastAsia="zh-CN"/>
                    </w:rPr>
                    <w:t>、废油桶</w:t>
                  </w:r>
                </w:p>
              </w:tc>
              <w:tc>
                <w:tcPr>
                  <w:tcW w:w="1500" w:type="dxa"/>
                  <w:tcBorders>
                    <w:tl2br w:val="nil"/>
                    <w:tr2bl w:val="nil"/>
                  </w:tcBorders>
                  <w:noWrap w:val="0"/>
                  <w:vAlign w:val="center"/>
                </w:tcPr>
                <w:p>
                  <w:pPr>
                    <w:jc w:val="center"/>
                    <w:rPr>
                      <w:rFonts w:hint="default" w:eastAsia="宋体"/>
                      <w:color w:val="000000"/>
                      <w:sz w:val="21"/>
                      <w:szCs w:val="21"/>
                      <w:highlight w:val="none"/>
                      <w:lang w:val="en-US" w:eastAsia="zh-CN"/>
                    </w:rPr>
                  </w:pPr>
                  <w:r>
                    <w:rPr>
                      <w:rFonts w:hint="default" w:eastAsia="宋体"/>
                      <w:color w:val="000000"/>
                      <w:sz w:val="21"/>
                      <w:szCs w:val="21"/>
                      <w:highlight w:val="none"/>
                      <w:lang w:val="en-US" w:eastAsia="zh-CN"/>
                    </w:rPr>
                    <w:t>暂存于</w:t>
                  </w:r>
                  <w:r>
                    <w:rPr>
                      <w:rFonts w:hint="eastAsia" w:eastAsia="宋体"/>
                      <w:color w:val="000000"/>
                      <w:sz w:val="21"/>
                      <w:szCs w:val="21"/>
                      <w:highlight w:val="none"/>
                      <w:lang w:val="en-US" w:eastAsia="zh-CN"/>
                    </w:rPr>
                    <w:t>20m</w:t>
                  </w:r>
                  <w:r>
                    <w:rPr>
                      <w:rFonts w:hint="eastAsia" w:eastAsia="宋体"/>
                      <w:color w:val="000000"/>
                      <w:sz w:val="21"/>
                      <w:szCs w:val="21"/>
                      <w:highlight w:val="none"/>
                      <w:vertAlign w:val="superscript"/>
                      <w:lang w:val="en-US" w:eastAsia="zh-CN"/>
                    </w:rPr>
                    <w:t>2</w:t>
                  </w:r>
                  <w:r>
                    <w:rPr>
                      <w:rFonts w:hint="default" w:eastAsia="宋体"/>
                      <w:color w:val="000000"/>
                      <w:sz w:val="21"/>
                      <w:szCs w:val="21"/>
                      <w:highlight w:val="none"/>
                      <w:lang w:val="en-US" w:eastAsia="zh-CN"/>
                    </w:rPr>
                    <w:t>危废库</w:t>
                  </w:r>
                  <w:r>
                    <w:rPr>
                      <w:rFonts w:hint="eastAsia" w:eastAsia="宋体"/>
                      <w:color w:val="000000"/>
                      <w:sz w:val="21"/>
                      <w:szCs w:val="21"/>
                      <w:highlight w:val="none"/>
                      <w:lang w:val="en-US" w:eastAsia="zh-CN"/>
                    </w:rPr>
                    <w:t>内</w:t>
                  </w:r>
                  <w:r>
                    <w:rPr>
                      <w:rFonts w:hint="default" w:eastAsia="宋体"/>
                      <w:color w:val="000000"/>
                      <w:sz w:val="21"/>
                      <w:szCs w:val="21"/>
                      <w:highlight w:val="none"/>
                      <w:lang w:val="en-US" w:eastAsia="zh-CN"/>
                    </w:rPr>
                    <w:t>，定期交由有资质单位处置</w:t>
                  </w:r>
                </w:p>
              </w:tc>
              <w:tc>
                <w:tcPr>
                  <w:tcW w:w="718" w:type="dxa"/>
                  <w:tcBorders>
                    <w:tl2br w:val="nil"/>
                    <w:tr2bl w:val="nil"/>
                  </w:tcBorders>
                  <w:noWrap w:val="0"/>
                  <w:vAlign w:val="center"/>
                </w:tcPr>
                <w:p>
                  <w:pPr>
                    <w:jc w:val="center"/>
                    <w:rPr>
                      <w:rFonts w:hint="default"/>
                      <w:color w:val="000000"/>
                      <w:sz w:val="21"/>
                      <w:szCs w:val="21"/>
                      <w:highlight w:val="none"/>
                      <w:lang w:val="en-US" w:eastAsia="zh-CN"/>
                    </w:rPr>
                  </w:pPr>
                  <w:r>
                    <w:rPr>
                      <w:rFonts w:hint="eastAsia"/>
                      <w:color w:val="000000"/>
                      <w:sz w:val="21"/>
                      <w:szCs w:val="21"/>
                      <w:highlight w:val="none"/>
                    </w:rPr>
                    <w:t>/</w:t>
                  </w:r>
                </w:p>
              </w:tc>
              <w:tc>
                <w:tcPr>
                  <w:tcW w:w="1333" w:type="dxa"/>
                  <w:tcBorders>
                    <w:tl2br w:val="nil"/>
                    <w:tr2bl w:val="nil"/>
                  </w:tcBorders>
                  <w:noWrap w:val="0"/>
                  <w:vAlign w:val="center"/>
                </w:tcPr>
                <w:p>
                  <w:pPr>
                    <w:jc w:val="center"/>
                    <w:rPr>
                      <w:rFonts w:hint="default"/>
                      <w:color w:val="000000"/>
                      <w:sz w:val="21"/>
                      <w:szCs w:val="21"/>
                      <w:highlight w:val="none"/>
                      <w:lang w:val="en-US" w:eastAsia="zh-CN"/>
                    </w:rPr>
                  </w:pPr>
                  <w:r>
                    <w:rPr>
                      <w:rFonts w:hint="eastAsia"/>
                      <w:color w:val="000000"/>
                      <w:sz w:val="21"/>
                      <w:szCs w:val="21"/>
                      <w:highlight w:val="none"/>
                    </w:rPr>
                    <w:t>/</w:t>
                  </w:r>
                </w:p>
              </w:tc>
              <w:tc>
                <w:tcPr>
                  <w:tcW w:w="1944" w:type="dxa"/>
                  <w:tcBorders>
                    <w:tl2br w:val="nil"/>
                    <w:tr2bl w:val="nil"/>
                  </w:tcBorders>
                  <w:noWrap w:val="0"/>
                  <w:vAlign w:val="center"/>
                </w:tcPr>
                <w:p>
                  <w:pPr>
                    <w:pStyle w:val="41"/>
                    <w:jc w:val="center"/>
                    <w:rPr>
                      <w:rFonts w:ascii="Times New Roman"/>
                      <w:bCs/>
                      <w:color w:val="000000"/>
                      <w:sz w:val="21"/>
                      <w:szCs w:val="21"/>
                      <w:highlight w:val="none"/>
                    </w:rPr>
                  </w:pPr>
                  <w:r>
                    <w:rPr>
                      <w:rFonts w:hint="eastAsia" w:cs="Times New Roman"/>
                      <w:color w:val="000000"/>
                      <w:kern w:val="0"/>
                      <w:sz w:val="21"/>
                      <w:szCs w:val="21"/>
                      <w:highlight w:val="none"/>
                      <w:lang w:val="en-US" w:eastAsia="zh-CN"/>
                    </w:rPr>
                    <w:t>危险废物执行《危险废物贮存污染控制标准》</w:t>
                  </w:r>
                  <w:r>
                    <w:rPr>
                      <w:rFonts w:hint="default" w:ascii="Times New Roman" w:hAnsi="Times New Roman" w:cs="Times New Roman"/>
                      <w:color w:val="000000"/>
                      <w:kern w:val="0"/>
                      <w:sz w:val="21"/>
                      <w:szCs w:val="21"/>
                      <w:highlight w:val="none"/>
                      <w:lang w:val="en-US" w:eastAsia="zh-CN"/>
                    </w:rPr>
                    <w:t>（GB18597-2023）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2" w:hRule="atLeast"/>
              </w:trPr>
              <w:tc>
                <w:tcPr>
                  <w:tcW w:w="620" w:type="dxa"/>
                  <w:vMerge w:val="restart"/>
                  <w:tcBorders>
                    <w:tl2br w:val="nil"/>
                    <w:tr2bl w:val="nil"/>
                  </w:tcBorders>
                  <w:noWrap w:val="0"/>
                  <w:vAlign w:val="center"/>
                </w:tcPr>
                <w:p>
                  <w:pPr>
                    <w:jc w:val="center"/>
                    <w:rPr>
                      <w:color w:val="000000"/>
                      <w:kern w:val="0"/>
                      <w:sz w:val="21"/>
                      <w:szCs w:val="21"/>
                      <w:highlight w:val="none"/>
                    </w:rPr>
                  </w:pPr>
                  <w:r>
                    <w:rPr>
                      <w:rFonts w:hint="eastAsia"/>
                      <w:bCs/>
                      <w:color w:val="000000"/>
                      <w:sz w:val="21"/>
                      <w:szCs w:val="21"/>
                      <w:highlight w:val="none"/>
                      <w:lang w:eastAsia="zh-CN"/>
                    </w:rPr>
                    <w:t>防渗</w:t>
                  </w:r>
                </w:p>
              </w:tc>
              <w:tc>
                <w:tcPr>
                  <w:tcW w:w="1027" w:type="dxa"/>
                  <w:tcBorders>
                    <w:right w:val="single" w:color="auto" w:sz="4" w:space="0"/>
                    <w:tl2br w:val="nil"/>
                    <w:tr2bl w:val="nil"/>
                  </w:tcBorders>
                  <w:noWrap w:val="0"/>
                  <w:vAlign w:val="center"/>
                </w:tcPr>
                <w:p>
                  <w:pPr>
                    <w:adjustRightInd w:val="0"/>
                    <w:snapToGrid w:val="0"/>
                    <w:spacing w:line="360" w:lineRule="exact"/>
                    <w:jc w:val="center"/>
                    <w:rPr>
                      <w:rFonts w:hint="eastAsia"/>
                      <w:color w:val="000000"/>
                      <w:sz w:val="21"/>
                      <w:szCs w:val="21"/>
                      <w:highlight w:val="none"/>
                    </w:rPr>
                  </w:pPr>
                  <w:r>
                    <w:rPr>
                      <w:rFonts w:hint="eastAsia" w:cs="Times New Roman"/>
                      <w:color w:val="000000"/>
                      <w:szCs w:val="21"/>
                      <w:highlight w:val="none"/>
                      <w:lang w:val="en-US" w:eastAsia="zh-CN"/>
                    </w:rPr>
                    <w:t>重点防渗区</w:t>
                  </w:r>
                </w:p>
              </w:tc>
              <w:tc>
                <w:tcPr>
                  <w:tcW w:w="4384" w:type="dxa"/>
                  <w:gridSpan w:val="4"/>
                  <w:tcBorders>
                    <w:left w:val="single" w:color="auto" w:sz="4" w:space="0"/>
                    <w:tl2br w:val="nil"/>
                    <w:tr2bl w:val="nil"/>
                  </w:tcBorders>
                  <w:noWrap w:val="0"/>
                  <w:vAlign w:val="center"/>
                </w:tcPr>
                <w:p>
                  <w:pPr>
                    <w:autoSpaceDE w:val="0"/>
                    <w:autoSpaceDN w:val="0"/>
                    <w:spacing w:line="280" w:lineRule="exact"/>
                    <w:jc w:val="center"/>
                    <w:rPr>
                      <w:rFonts w:hint="eastAsia"/>
                      <w:color w:val="000000"/>
                      <w:sz w:val="21"/>
                      <w:szCs w:val="21"/>
                      <w:highlight w:val="none"/>
                    </w:rPr>
                  </w:pPr>
                  <w:r>
                    <w:rPr>
                      <w:rFonts w:hint="eastAsia" w:ascii="宋体" w:hAnsi="宋体" w:eastAsia="宋体" w:cs="宋体"/>
                      <w:color w:val="000000"/>
                      <w:sz w:val="21"/>
                      <w:szCs w:val="21"/>
                      <w:highlight w:val="none"/>
                      <w:lang w:val="en-US" w:eastAsia="zh-CN"/>
                    </w:rPr>
                    <w:t>危废库：</w:t>
                  </w:r>
                  <w:r>
                    <w:rPr>
                      <w:rFonts w:hint="default" w:ascii="Times New Roman" w:hAnsi="Times New Roman" w:eastAsia="宋体" w:cs="Times New Roman"/>
                      <w:color w:val="000000"/>
                      <w:sz w:val="21"/>
                      <w:szCs w:val="21"/>
                      <w:highlight w:val="none"/>
                      <w:lang w:val="en-US" w:eastAsia="zh-CN"/>
                    </w:rPr>
                    <w:t>10cm混</w:t>
                  </w:r>
                  <w:r>
                    <w:rPr>
                      <w:rFonts w:hint="eastAsia" w:ascii="宋体" w:hAnsi="宋体" w:eastAsia="宋体" w:cs="宋体"/>
                      <w:color w:val="000000"/>
                      <w:sz w:val="21"/>
                      <w:szCs w:val="21"/>
                      <w:highlight w:val="none"/>
                      <w:lang w:val="en-US" w:eastAsia="zh-CN"/>
                    </w:rPr>
                    <w:t>凝土基础层</w:t>
                  </w:r>
                  <w:r>
                    <w:rPr>
                      <w:rFonts w:hint="default" w:ascii="Times New Roman" w:hAnsi="Times New Roman" w:eastAsia="宋体" w:cs="Times New Roman"/>
                      <w:color w:val="000000"/>
                      <w:sz w:val="21"/>
                      <w:szCs w:val="21"/>
                      <w:highlight w:val="none"/>
                      <w:vertAlign w:val="baseline"/>
                      <w:lang w:val="en-US" w:eastAsia="zh-CN"/>
                    </w:rPr>
                    <w:t>+2mmHDPE膜+20cm抗渗混凝土+环氧树脂涂层防腐</w:t>
                  </w:r>
                  <w:r>
                    <w:rPr>
                      <w:rFonts w:hint="default" w:ascii="Times New Roman" w:hAnsi="Times New Roman" w:eastAsia="宋体" w:cs="Times New Roman"/>
                      <w:color w:val="000000"/>
                      <w:sz w:val="21"/>
                      <w:szCs w:val="21"/>
                      <w:highlight w:val="none"/>
                    </w:rPr>
                    <w:t>，渗透系数小于1×10</w:t>
                  </w:r>
                  <w:r>
                    <w:rPr>
                      <w:rFonts w:hint="default" w:ascii="Times New Roman" w:hAnsi="Times New Roman" w:eastAsia="宋体" w:cs="Times New Roman"/>
                      <w:color w:val="000000"/>
                      <w:sz w:val="21"/>
                      <w:szCs w:val="21"/>
                      <w:highlight w:val="none"/>
                      <w:vertAlign w:val="superscript"/>
                    </w:rPr>
                    <w:t>-10</w:t>
                  </w:r>
                  <w:r>
                    <w:rPr>
                      <w:rFonts w:hint="default" w:ascii="Times New Roman" w:hAnsi="Times New Roman" w:eastAsia="宋体" w:cs="Times New Roman"/>
                      <w:color w:val="000000"/>
                      <w:sz w:val="21"/>
                      <w:szCs w:val="21"/>
                      <w:highlight w:val="none"/>
                    </w:rPr>
                    <w:t>cm/s</w:t>
                  </w:r>
                  <w:r>
                    <w:rPr>
                      <w:rFonts w:hint="default" w:ascii="Times New Roman" w:hAnsi="Times New Roman" w:eastAsia="宋体" w:cs="Times New Roman"/>
                      <w:color w:val="000000"/>
                      <w:sz w:val="21"/>
                      <w:szCs w:val="21"/>
                      <w:highlight w:val="none"/>
                      <w:lang w:eastAsia="zh-CN"/>
                    </w:rPr>
                    <w:t>。</w:t>
                  </w:r>
                </w:p>
              </w:tc>
              <w:tc>
                <w:tcPr>
                  <w:tcW w:w="1944" w:type="dxa"/>
                  <w:vMerge w:val="restart"/>
                  <w:tcBorders>
                    <w:tl2br w:val="nil"/>
                    <w:tr2bl w:val="nil"/>
                  </w:tcBorders>
                  <w:noWrap w:val="0"/>
                  <w:vAlign w:val="center"/>
                </w:tcPr>
                <w:p>
                  <w:pPr>
                    <w:pStyle w:val="4"/>
                    <w:tabs>
                      <w:tab w:val="left" w:pos="0"/>
                    </w:tabs>
                    <w:adjustRightInd w:val="0"/>
                    <w:spacing w:beforeLines="50" w:line="240" w:lineRule="auto"/>
                    <w:ind w:left="0" w:leftChars="0" w:firstLine="0" w:firstLineChars="0"/>
                    <w:jc w:val="center"/>
                    <w:rPr>
                      <w:rFonts w:hint="eastAsia" w:eastAsia="宋体"/>
                      <w:color w:val="000000"/>
                      <w:sz w:val="21"/>
                      <w:szCs w:val="21"/>
                      <w:highlight w:val="none"/>
                      <w:lang w:val="en-US" w:eastAsia="zh-CN"/>
                    </w:rPr>
                  </w:pPr>
                  <w:r>
                    <w:rPr>
                      <w:rFonts w:hint="eastAsia" w:cs="Times New Roman"/>
                      <w:color w:val="000000"/>
                      <w:sz w:val="21"/>
                      <w:szCs w:val="21"/>
                      <w:highlight w:val="none"/>
                      <w:lang w:val="en-US"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2" w:hRule="atLeast"/>
              </w:trPr>
              <w:tc>
                <w:tcPr>
                  <w:tcW w:w="620" w:type="dxa"/>
                  <w:vMerge w:val="continue"/>
                  <w:tcBorders>
                    <w:tl2br w:val="nil"/>
                    <w:tr2bl w:val="nil"/>
                  </w:tcBorders>
                  <w:noWrap w:val="0"/>
                  <w:vAlign w:val="center"/>
                </w:tcPr>
                <w:p>
                  <w:pPr>
                    <w:jc w:val="center"/>
                    <w:rPr>
                      <w:rFonts w:hint="eastAsia"/>
                      <w:bCs/>
                      <w:color w:val="000000"/>
                      <w:sz w:val="21"/>
                      <w:szCs w:val="21"/>
                      <w:highlight w:val="none"/>
                      <w:lang w:eastAsia="zh-CN"/>
                    </w:rPr>
                  </w:pPr>
                </w:p>
              </w:tc>
              <w:tc>
                <w:tcPr>
                  <w:tcW w:w="1027" w:type="dxa"/>
                  <w:tcBorders>
                    <w:right w:val="single" w:color="auto" w:sz="4" w:space="0"/>
                    <w:tl2br w:val="nil"/>
                    <w:tr2bl w:val="nil"/>
                  </w:tcBorders>
                  <w:noWrap w:val="0"/>
                  <w:vAlign w:val="center"/>
                </w:tcPr>
                <w:p>
                  <w:pPr>
                    <w:adjustRightInd w:val="0"/>
                    <w:snapToGrid w:val="0"/>
                    <w:spacing w:line="360" w:lineRule="exact"/>
                    <w:jc w:val="center"/>
                    <w:rPr>
                      <w:rFonts w:hint="eastAsia"/>
                      <w:color w:val="000000"/>
                      <w:sz w:val="21"/>
                      <w:szCs w:val="21"/>
                      <w:highlight w:val="none"/>
                    </w:rPr>
                  </w:pPr>
                  <w:r>
                    <w:rPr>
                      <w:rFonts w:hint="eastAsia" w:cs="Times New Roman"/>
                      <w:color w:val="000000"/>
                      <w:szCs w:val="21"/>
                      <w:highlight w:val="none"/>
                      <w:lang w:val="en-US" w:eastAsia="zh-CN"/>
                    </w:rPr>
                    <w:t>一般防渗区</w:t>
                  </w:r>
                </w:p>
              </w:tc>
              <w:tc>
                <w:tcPr>
                  <w:tcW w:w="4384" w:type="dxa"/>
                  <w:gridSpan w:val="4"/>
                  <w:tcBorders>
                    <w:left w:val="single" w:color="auto" w:sz="4" w:space="0"/>
                    <w:tl2br w:val="nil"/>
                    <w:tr2bl w:val="nil"/>
                  </w:tcBorders>
                  <w:noWrap w:val="0"/>
                  <w:vAlign w:val="center"/>
                </w:tcPr>
                <w:p>
                  <w:pPr>
                    <w:autoSpaceDE w:val="0"/>
                    <w:autoSpaceDN w:val="0"/>
                    <w:spacing w:line="280" w:lineRule="exact"/>
                    <w:jc w:val="center"/>
                    <w:rPr>
                      <w:rFonts w:hint="eastAsia"/>
                      <w:color w:val="000000"/>
                      <w:sz w:val="21"/>
                      <w:szCs w:val="21"/>
                      <w:highlight w:val="none"/>
                      <w:lang w:val="en-US" w:eastAsia="zh-CN"/>
                    </w:rPr>
                  </w:pPr>
                  <w:r>
                    <w:rPr>
                      <w:rFonts w:hint="eastAsia"/>
                      <w:color w:val="000000"/>
                      <w:szCs w:val="21"/>
                      <w:highlight w:val="none"/>
                      <w:lang w:val="en-US" w:eastAsia="zh-CN"/>
                    </w:rPr>
                    <w:t>生产车间、</w:t>
                  </w:r>
                  <w:r>
                    <w:rPr>
                      <w:rFonts w:hint="eastAsia"/>
                      <w:color w:val="000000"/>
                      <w:highlight w:val="none"/>
                      <w:lang w:val="en-US" w:eastAsia="zh-CN"/>
                    </w:rPr>
                    <w:t>原料</w:t>
                  </w:r>
                  <w:r>
                    <w:rPr>
                      <w:rFonts w:hint="eastAsia"/>
                      <w:color w:val="000000"/>
                      <w:highlight w:val="none"/>
                    </w:rPr>
                    <w:t>煤泥</w:t>
                  </w:r>
                  <w:r>
                    <w:rPr>
                      <w:rFonts w:hint="eastAsia"/>
                      <w:color w:val="000000"/>
                      <w:highlight w:val="none"/>
                      <w:lang w:val="en-US" w:eastAsia="zh-CN"/>
                    </w:rPr>
                    <w:t>储存</w:t>
                  </w:r>
                  <w:r>
                    <w:rPr>
                      <w:rFonts w:hint="eastAsia"/>
                      <w:color w:val="000000"/>
                      <w:highlight w:val="none"/>
                    </w:rPr>
                    <w:t>区</w:t>
                  </w:r>
                  <w:r>
                    <w:rPr>
                      <w:rFonts w:hint="eastAsia"/>
                      <w:color w:val="000000"/>
                      <w:szCs w:val="21"/>
                      <w:highlight w:val="none"/>
                      <w:lang w:val="en-US" w:eastAsia="zh-CN"/>
                    </w:rPr>
                    <w:t>、原料棚及成品棚：</w:t>
                  </w:r>
                  <w:r>
                    <w:rPr>
                      <w:rFonts w:hint="eastAsia"/>
                      <w:snapToGrid w:val="0"/>
                      <w:color w:val="000000"/>
                      <w:spacing w:val="4"/>
                      <w:kern w:val="0"/>
                      <w:szCs w:val="21"/>
                      <w:highlight w:val="none"/>
                    </w:rPr>
                    <w:t>地面采取三合土铺底，夯实后，上层铺10～15cm的抗渗水泥硬化</w:t>
                  </w:r>
                  <w:r>
                    <w:rPr>
                      <w:rFonts w:hint="eastAsia"/>
                      <w:color w:val="000000"/>
                      <w:highlight w:val="none"/>
                    </w:rPr>
                    <w:t>（或铺设等效厚度人工防渗材料）</w:t>
                  </w:r>
                  <w:r>
                    <w:rPr>
                      <w:rFonts w:hint="eastAsia"/>
                      <w:snapToGrid w:val="0"/>
                      <w:color w:val="000000"/>
                      <w:spacing w:val="4"/>
                      <w:kern w:val="0"/>
                      <w:szCs w:val="21"/>
                      <w:highlight w:val="none"/>
                    </w:rPr>
                    <w:t>，</w:t>
                  </w:r>
                  <w:r>
                    <w:rPr>
                      <w:color w:val="000000"/>
                      <w:szCs w:val="21"/>
                      <w:highlight w:val="none"/>
                    </w:rPr>
                    <w:t>等效粘土防渗层Mb≥1.5m，K≤1×10</w:t>
                  </w:r>
                  <w:r>
                    <w:rPr>
                      <w:color w:val="000000"/>
                      <w:szCs w:val="21"/>
                      <w:highlight w:val="none"/>
                      <w:vertAlign w:val="superscript"/>
                    </w:rPr>
                    <w:t>-7</w:t>
                  </w:r>
                  <w:r>
                    <w:rPr>
                      <w:color w:val="000000"/>
                      <w:szCs w:val="21"/>
                      <w:highlight w:val="none"/>
                    </w:rPr>
                    <w:t>cm/s</w:t>
                  </w:r>
                </w:p>
              </w:tc>
              <w:tc>
                <w:tcPr>
                  <w:tcW w:w="1944" w:type="dxa"/>
                  <w:vMerge w:val="continue"/>
                  <w:tcBorders>
                    <w:tl2br w:val="nil"/>
                    <w:tr2bl w:val="nil"/>
                  </w:tcBorders>
                  <w:noWrap w:val="0"/>
                  <w:vAlign w:val="center"/>
                </w:tcPr>
                <w:p>
                  <w:pPr>
                    <w:pStyle w:val="4"/>
                    <w:tabs>
                      <w:tab w:val="left" w:pos="0"/>
                    </w:tabs>
                    <w:adjustRightInd w:val="0"/>
                    <w:spacing w:beforeLines="50" w:line="240" w:lineRule="auto"/>
                    <w:ind w:left="0" w:leftChars="0" w:firstLine="0" w:firstLineChars="0"/>
                    <w:jc w:val="center"/>
                    <w:rPr>
                      <w:rFonts w:hint="eastAsia" w:cs="Times New Roman"/>
                      <w:color w:val="000000"/>
                      <w:sz w:val="21"/>
                      <w:szCs w:val="21"/>
                      <w:highlight w:val="none"/>
                      <w:lang w:val="en-US"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2" w:hRule="atLeast"/>
              </w:trPr>
              <w:tc>
                <w:tcPr>
                  <w:tcW w:w="620" w:type="dxa"/>
                  <w:vMerge w:val="continue"/>
                  <w:tcBorders>
                    <w:tl2br w:val="nil"/>
                    <w:tr2bl w:val="nil"/>
                  </w:tcBorders>
                  <w:noWrap w:val="0"/>
                  <w:vAlign w:val="center"/>
                </w:tcPr>
                <w:p>
                  <w:pPr>
                    <w:jc w:val="center"/>
                    <w:rPr>
                      <w:rFonts w:hint="eastAsia"/>
                      <w:bCs/>
                      <w:color w:val="000000"/>
                      <w:sz w:val="21"/>
                      <w:szCs w:val="21"/>
                      <w:highlight w:val="none"/>
                      <w:lang w:eastAsia="zh-CN"/>
                    </w:rPr>
                  </w:pPr>
                </w:p>
              </w:tc>
              <w:tc>
                <w:tcPr>
                  <w:tcW w:w="1027" w:type="dxa"/>
                  <w:tcBorders>
                    <w:right w:val="single" w:color="auto" w:sz="4" w:space="0"/>
                    <w:tl2br w:val="nil"/>
                    <w:tr2bl w:val="nil"/>
                  </w:tcBorders>
                  <w:noWrap w:val="0"/>
                  <w:vAlign w:val="center"/>
                </w:tcPr>
                <w:p>
                  <w:pPr>
                    <w:adjustRightInd w:val="0"/>
                    <w:snapToGrid w:val="0"/>
                    <w:spacing w:line="360" w:lineRule="exact"/>
                    <w:jc w:val="center"/>
                    <w:rPr>
                      <w:rFonts w:hint="eastAsia"/>
                      <w:color w:val="000000"/>
                      <w:sz w:val="21"/>
                      <w:szCs w:val="21"/>
                      <w:highlight w:val="none"/>
                    </w:rPr>
                  </w:pPr>
                  <w:r>
                    <w:rPr>
                      <w:rFonts w:hint="eastAsia" w:cs="Times New Roman"/>
                      <w:color w:val="000000"/>
                      <w:szCs w:val="21"/>
                      <w:highlight w:val="none"/>
                      <w:lang w:val="en-US" w:eastAsia="zh-CN"/>
                    </w:rPr>
                    <w:t>简单防渗区</w:t>
                  </w:r>
                </w:p>
              </w:tc>
              <w:tc>
                <w:tcPr>
                  <w:tcW w:w="4384" w:type="dxa"/>
                  <w:gridSpan w:val="4"/>
                  <w:tcBorders>
                    <w:left w:val="single" w:color="auto" w:sz="4" w:space="0"/>
                    <w:tl2br w:val="nil"/>
                    <w:tr2bl w:val="nil"/>
                  </w:tcBorders>
                  <w:noWrap w:val="0"/>
                  <w:vAlign w:val="center"/>
                </w:tcPr>
                <w:p>
                  <w:pPr>
                    <w:autoSpaceDE w:val="0"/>
                    <w:autoSpaceDN w:val="0"/>
                    <w:spacing w:line="280" w:lineRule="exact"/>
                    <w:jc w:val="center"/>
                    <w:rPr>
                      <w:rFonts w:hint="eastAsia"/>
                      <w:color w:val="000000"/>
                      <w:sz w:val="21"/>
                      <w:szCs w:val="21"/>
                      <w:highlight w:val="none"/>
                      <w:lang w:val="en-US" w:eastAsia="zh-CN"/>
                    </w:rPr>
                  </w:pPr>
                  <w:r>
                    <w:rPr>
                      <w:rFonts w:hint="eastAsia"/>
                      <w:color w:val="000000"/>
                      <w:szCs w:val="21"/>
                      <w:highlight w:val="none"/>
                      <w:lang w:eastAsia="zh-CN"/>
                    </w:rPr>
                    <w:t>厂区内道路及其他区域</w:t>
                  </w:r>
                  <w:r>
                    <w:rPr>
                      <w:color w:val="000000"/>
                      <w:szCs w:val="21"/>
                      <w:highlight w:val="none"/>
                    </w:rPr>
                    <w:t>地面硬化</w:t>
                  </w:r>
                  <w:r>
                    <w:rPr>
                      <w:rFonts w:hint="eastAsia"/>
                      <w:color w:val="000000"/>
                      <w:szCs w:val="21"/>
                      <w:highlight w:val="none"/>
                      <w:lang w:eastAsia="zh-CN"/>
                    </w:rPr>
                    <w:t>：</w:t>
                  </w:r>
                  <w:r>
                    <w:rPr>
                      <w:color w:val="000000"/>
                      <w:highlight w:val="none"/>
                    </w:rPr>
                    <w:t>采用10-15cm的普通水泥硬化处理</w:t>
                  </w:r>
                </w:p>
              </w:tc>
              <w:tc>
                <w:tcPr>
                  <w:tcW w:w="1944" w:type="dxa"/>
                  <w:vMerge w:val="continue"/>
                  <w:tcBorders>
                    <w:tl2br w:val="nil"/>
                    <w:tr2bl w:val="nil"/>
                  </w:tcBorders>
                  <w:noWrap w:val="0"/>
                  <w:vAlign w:val="center"/>
                </w:tcPr>
                <w:p>
                  <w:pPr>
                    <w:pStyle w:val="4"/>
                    <w:tabs>
                      <w:tab w:val="left" w:pos="0"/>
                    </w:tabs>
                    <w:adjustRightInd w:val="0"/>
                    <w:spacing w:beforeLines="50" w:line="240" w:lineRule="auto"/>
                    <w:ind w:left="0" w:leftChars="0" w:firstLine="0" w:firstLineChars="0"/>
                    <w:jc w:val="center"/>
                    <w:rPr>
                      <w:rFonts w:hint="eastAsia" w:cs="Times New Roman"/>
                      <w:color w:val="000000"/>
                      <w:sz w:val="21"/>
                      <w:szCs w:val="21"/>
                      <w:highlight w:val="none"/>
                      <w:lang w:val="en-US" w:eastAsia="zh-CN"/>
                    </w:rPr>
                  </w:pPr>
                </w:p>
              </w:tc>
            </w:tr>
          </w:tbl>
          <w:p>
            <w:pPr>
              <w:pStyle w:val="2"/>
              <w:ind w:left="0" w:leftChars="0" w:firstLine="0" w:firstLineChars="0"/>
              <w:rPr>
                <w:rFonts w:hint="eastAsia"/>
                <w:color w:val="000000"/>
                <w:highlight w:val="none"/>
              </w:rPr>
            </w:pPr>
          </w:p>
        </w:tc>
      </w:tr>
    </w:tbl>
    <w:p>
      <w:pPr>
        <w:adjustRightInd w:val="0"/>
        <w:snapToGrid w:val="0"/>
        <w:spacing w:line="360" w:lineRule="auto"/>
        <w:rPr>
          <w:rFonts w:hint="eastAsia" w:ascii="宋体" w:cs="宋体"/>
          <w:b/>
          <w:color w:val="000000"/>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0"/>
        <w:jc w:val="center"/>
        <w:outlineLvl w:val="0"/>
        <w:rPr>
          <w:rFonts w:ascii="黑体" w:hAnsi="黑体" w:eastAsia="黑体"/>
          <w:snapToGrid w:val="0"/>
          <w:color w:val="000000"/>
          <w:sz w:val="30"/>
          <w:szCs w:val="30"/>
          <w:highlight w:val="none"/>
        </w:rPr>
      </w:pPr>
      <w:r>
        <w:rPr>
          <w:rFonts w:hint="eastAsia" w:ascii="黑体" w:hAnsi="黑体" w:eastAsia="黑体"/>
          <w:snapToGrid w:val="0"/>
          <w:color w:val="000000"/>
          <w:sz w:val="30"/>
          <w:szCs w:val="30"/>
          <w:highlight w:val="none"/>
        </w:rPr>
        <w:t>五、</w:t>
      </w:r>
      <w:bookmarkStart w:id="2" w:name="_Hlk54167917"/>
      <w:r>
        <w:rPr>
          <w:rFonts w:hint="eastAsia" w:ascii="黑体" w:hAnsi="黑体" w:eastAsia="黑体"/>
          <w:snapToGrid w:val="0"/>
          <w:color w:val="000000"/>
          <w:sz w:val="30"/>
          <w:szCs w:val="30"/>
          <w:highlight w:val="none"/>
        </w:rPr>
        <w:t>环境保护措施监督检查清单</w:t>
      </w:r>
      <w:bookmarkEnd w:id="2"/>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546"/>
        <w:gridCol w:w="1388"/>
        <w:gridCol w:w="1687"/>
        <w:gridCol w:w="240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noWrap w:val="0"/>
            <w:vAlign w:val="top"/>
          </w:tcPr>
          <w:p>
            <w:pPr>
              <w:adjustRightInd w:val="0"/>
              <w:snapToGrid w:val="0"/>
              <w:ind w:firstLine="840"/>
              <w:rPr>
                <w:rFonts w:hint="eastAsia" w:ascii="宋体" w:hAnsi="宋体" w:cs="宋体"/>
                <w:color w:val="000000"/>
                <w:szCs w:val="21"/>
                <w:highlight w:val="none"/>
              </w:rPr>
            </w:pPr>
            <w:r>
              <w:rPr>
                <w:rFonts w:hint="eastAsia" w:ascii="宋体" w:hAnsi="宋体" w:cs="宋体"/>
                <w:color w:val="000000"/>
                <w:szCs w:val="21"/>
                <w:highlight w:val="none"/>
              </w:rPr>
              <w:t>内容</w:t>
            </w:r>
          </w:p>
          <w:p>
            <w:pPr>
              <w:adjustRightInd w:val="0"/>
              <w:snapToGrid w:val="0"/>
              <w:rPr>
                <w:rFonts w:hint="eastAsia" w:ascii="宋体" w:hAnsi="宋体" w:cs="宋体"/>
                <w:color w:val="000000"/>
                <w:szCs w:val="21"/>
                <w:highlight w:val="none"/>
              </w:rPr>
            </w:pPr>
            <w:r>
              <w:rPr>
                <w:rFonts w:hint="eastAsia" w:ascii="宋体" w:hAnsi="宋体" w:cs="宋体"/>
                <w:color w:val="000000"/>
                <w:szCs w:val="21"/>
                <w:highlight w:val="none"/>
              </w:rPr>
              <w:t>要素</w:t>
            </w:r>
          </w:p>
        </w:tc>
        <w:tc>
          <w:tcPr>
            <w:tcW w:w="1546" w:type="dxa"/>
            <w:noWrap w:val="0"/>
            <w:vAlign w:val="center"/>
          </w:tcPr>
          <w:p>
            <w:pPr>
              <w:adjustRightInd w:val="0"/>
              <w:snapToGrid w:val="0"/>
              <w:jc w:val="center"/>
              <w:rPr>
                <w:rFonts w:hint="eastAsia" w:ascii="宋体" w:hAnsi="宋体" w:cs="宋体"/>
                <w:color w:val="000000"/>
                <w:szCs w:val="21"/>
                <w:highlight w:val="none"/>
              </w:rPr>
            </w:pPr>
            <w:r>
              <w:rPr>
                <w:rFonts w:hint="eastAsia" w:ascii="宋体" w:hAnsi="宋体" w:cs="宋体"/>
                <w:color w:val="000000"/>
                <w:szCs w:val="21"/>
                <w:highlight w:val="none"/>
              </w:rPr>
              <w:t>排放口(编号、</w:t>
            </w:r>
          </w:p>
          <w:p>
            <w:pPr>
              <w:adjustRightInd w:val="0"/>
              <w:snapToGrid w:val="0"/>
              <w:jc w:val="center"/>
              <w:rPr>
                <w:rFonts w:hint="eastAsia" w:ascii="宋体" w:hAnsi="宋体" w:cs="宋体"/>
                <w:color w:val="000000"/>
                <w:szCs w:val="21"/>
                <w:highlight w:val="none"/>
              </w:rPr>
            </w:pPr>
            <w:r>
              <w:rPr>
                <w:rFonts w:hint="eastAsia" w:ascii="宋体" w:hAnsi="宋体" w:cs="宋体"/>
                <w:color w:val="000000"/>
                <w:szCs w:val="21"/>
                <w:highlight w:val="none"/>
              </w:rPr>
              <w:t>名称)/污染源</w:t>
            </w:r>
          </w:p>
        </w:tc>
        <w:tc>
          <w:tcPr>
            <w:tcW w:w="1388" w:type="dxa"/>
            <w:noWrap w:val="0"/>
            <w:vAlign w:val="center"/>
          </w:tcPr>
          <w:p>
            <w:pPr>
              <w:adjustRightInd w:val="0"/>
              <w:snapToGrid w:val="0"/>
              <w:jc w:val="center"/>
              <w:rPr>
                <w:rFonts w:hint="eastAsia" w:ascii="宋体" w:hAnsi="宋体" w:cs="宋体"/>
                <w:color w:val="000000"/>
                <w:szCs w:val="21"/>
                <w:highlight w:val="none"/>
              </w:rPr>
            </w:pPr>
            <w:r>
              <w:rPr>
                <w:rFonts w:hint="eastAsia" w:ascii="宋体" w:hAnsi="宋体" w:cs="宋体"/>
                <w:color w:val="000000"/>
                <w:szCs w:val="21"/>
                <w:highlight w:val="none"/>
              </w:rPr>
              <w:t>污染物项目</w:t>
            </w:r>
          </w:p>
        </w:tc>
        <w:tc>
          <w:tcPr>
            <w:tcW w:w="1687" w:type="dxa"/>
            <w:noWrap w:val="0"/>
            <w:vAlign w:val="center"/>
          </w:tcPr>
          <w:p>
            <w:pPr>
              <w:adjustRightInd w:val="0"/>
              <w:snapToGrid w:val="0"/>
              <w:jc w:val="center"/>
              <w:rPr>
                <w:rFonts w:hint="eastAsia" w:ascii="宋体" w:hAnsi="宋体" w:cs="宋体"/>
                <w:color w:val="000000"/>
                <w:szCs w:val="21"/>
                <w:highlight w:val="none"/>
              </w:rPr>
            </w:pPr>
            <w:r>
              <w:rPr>
                <w:rFonts w:hint="eastAsia" w:ascii="宋体" w:hAnsi="宋体" w:cs="宋体"/>
                <w:color w:val="000000"/>
                <w:szCs w:val="21"/>
                <w:highlight w:val="none"/>
              </w:rPr>
              <w:t>环境保护措施</w:t>
            </w:r>
          </w:p>
        </w:tc>
        <w:tc>
          <w:tcPr>
            <w:tcW w:w="2401" w:type="dxa"/>
            <w:noWrap w:val="0"/>
            <w:vAlign w:val="center"/>
          </w:tcPr>
          <w:p>
            <w:pPr>
              <w:adjustRightInd w:val="0"/>
              <w:snapToGrid w:val="0"/>
              <w:jc w:val="center"/>
              <w:rPr>
                <w:rFonts w:hint="eastAsia" w:ascii="宋体" w:hAnsi="宋体" w:cs="宋体"/>
                <w:color w:val="000000"/>
                <w:szCs w:val="21"/>
                <w:highlight w:val="none"/>
              </w:rPr>
            </w:pPr>
            <w:r>
              <w:rPr>
                <w:rFonts w:hint="eastAsia" w:ascii="宋体" w:hAnsi="宋体" w:cs="宋体"/>
                <w:color w:val="000000"/>
                <w:szCs w:val="21"/>
                <w:highlight w:val="none"/>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5" w:hRule="atLeast"/>
          <w:jc w:val="center"/>
        </w:trPr>
        <w:tc>
          <w:tcPr>
            <w:tcW w:w="1778" w:type="dxa"/>
            <w:vMerge w:val="restart"/>
            <w:noWrap w:val="0"/>
            <w:vAlign w:val="center"/>
          </w:tcPr>
          <w:p>
            <w:pPr>
              <w:adjustRightInd w:val="0"/>
              <w:snapToGrid w:val="0"/>
              <w:jc w:val="center"/>
              <w:rPr>
                <w:rFonts w:hint="eastAsia" w:ascii="宋体" w:hAnsi="宋体" w:cs="宋体"/>
                <w:color w:val="000000"/>
                <w:szCs w:val="21"/>
                <w:highlight w:val="none"/>
              </w:rPr>
            </w:pPr>
            <w:r>
              <w:rPr>
                <w:rFonts w:hint="eastAsia" w:ascii="宋体" w:hAnsi="宋体" w:cs="宋体"/>
                <w:color w:val="000000"/>
                <w:szCs w:val="21"/>
                <w:highlight w:val="none"/>
              </w:rPr>
              <w:t>大气环境</w:t>
            </w:r>
          </w:p>
        </w:tc>
        <w:tc>
          <w:tcPr>
            <w:tcW w:w="1546" w:type="dxa"/>
            <w:noWrap w:val="0"/>
            <w:vAlign w:val="center"/>
          </w:tcPr>
          <w:p>
            <w:pPr>
              <w:adjustRightInd w:val="0"/>
              <w:snapToGrid w:val="0"/>
              <w:jc w:val="center"/>
              <w:rPr>
                <w:color w:val="000000"/>
                <w:szCs w:val="21"/>
                <w:highlight w:val="none"/>
              </w:rPr>
            </w:pPr>
            <w:r>
              <w:rPr>
                <w:rFonts w:hint="eastAsia"/>
                <w:color w:val="000000"/>
                <w:szCs w:val="21"/>
                <w:highlight w:val="none"/>
                <w:lang w:val="en-US" w:eastAsia="zh-CN"/>
              </w:rPr>
              <w:t>原料破碎</w:t>
            </w:r>
            <w:r>
              <w:rPr>
                <w:color w:val="000000"/>
                <w:szCs w:val="21"/>
                <w:highlight w:val="none"/>
              </w:rPr>
              <w:t>筛分</w:t>
            </w:r>
            <w:r>
              <w:rPr>
                <w:rFonts w:hint="eastAsia"/>
                <w:color w:val="000000"/>
                <w:szCs w:val="21"/>
                <w:highlight w:val="none"/>
                <w:lang w:val="en-US" w:eastAsia="zh-CN"/>
              </w:rPr>
              <w:t>干选除尘器</w:t>
            </w:r>
            <w:r>
              <w:rPr>
                <w:color w:val="000000"/>
                <w:szCs w:val="21"/>
                <w:highlight w:val="none"/>
              </w:rPr>
              <w:t>排口</w:t>
            </w:r>
          </w:p>
        </w:tc>
        <w:tc>
          <w:tcPr>
            <w:tcW w:w="1388" w:type="dxa"/>
            <w:noWrap w:val="0"/>
            <w:vAlign w:val="center"/>
          </w:tcPr>
          <w:p>
            <w:pPr>
              <w:adjustRightInd w:val="0"/>
              <w:snapToGrid w:val="0"/>
              <w:jc w:val="center"/>
              <w:rPr>
                <w:color w:val="000000"/>
                <w:szCs w:val="21"/>
                <w:highlight w:val="none"/>
              </w:rPr>
            </w:pPr>
            <w:r>
              <w:rPr>
                <w:color w:val="000000"/>
                <w:szCs w:val="21"/>
                <w:highlight w:val="none"/>
              </w:rPr>
              <w:t>颗粒物</w:t>
            </w:r>
          </w:p>
        </w:tc>
        <w:tc>
          <w:tcPr>
            <w:tcW w:w="1687" w:type="dxa"/>
            <w:noWrap w:val="0"/>
            <w:vAlign w:val="center"/>
          </w:tcPr>
          <w:p>
            <w:pPr>
              <w:adjustRightInd w:val="0"/>
              <w:snapToGrid w:val="0"/>
              <w:jc w:val="center"/>
              <w:rPr>
                <w:color w:val="000000"/>
                <w:szCs w:val="21"/>
                <w:highlight w:val="none"/>
              </w:rPr>
            </w:pPr>
            <w:r>
              <w:rPr>
                <w:color w:val="000000"/>
                <w:szCs w:val="21"/>
                <w:highlight w:val="none"/>
              </w:rPr>
              <w:t>车间全封闭+</w:t>
            </w:r>
            <w:r>
              <w:rPr>
                <w:rFonts w:hint="eastAsia"/>
                <w:color w:val="000000"/>
                <w:szCs w:val="21"/>
                <w:highlight w:val="none"/>
                <w:lang w:val="en-US" w:eastAsia="zh-CN"/>
              </w:rPr>
              <w:t>2套</w:t>
            </w:r>
            <w:r>
              <w:rPr>
                <w:color w:val="000000"/>
                <w:szCs w:val="21"/>
                <w:highlight w:val="none"/>
              </w:rPr>
              <w:t>集尘罩+布袋除尘器+1根15高排气筒</w:t>
            </w:r>
          </w:p>
        </w:tc>
        <w:tc>
          <w:tcPr>
            <w:tcW w:w="2401" w:type="dxa"/>
            <w:vMerge w:val="restart"/>
            <w:noWrap w:val="0"/>
            <w:vAlign w:val="center"/>
          </w:tcPr>
          <w:p>
            <w:pPr>
              <w:adjustRightInd w:val="0"/>
              <w:snapToGrid w:val="0"/>
              <w:jc w:val="center"/>
              <w:rPr>
                <w:color w:val="000000"/>
                <w:szCs w:val="21"/>
                <w:highlight w:val="none"/>
              </w:rPr>
            </w:pPr>
            <w:r>
              <w:rPr>
                <w:color w:val="000000"/>
                <w:szCs w:val="21"/>
                <w:highlight w:val="none"/>
              </w:rPr>
              <w:t>《</w:t>
            </w:r>
            <w:r>
              <w:rPr>
                <w:rFonts w:hint="eastAsia"/>
                <w:color w:val="000000"/>
                <w:szCs w:val="21"/>
                <w:highlight w:val="none"/>
                <w:lang w:val="en-US" w:eastAsia="zh-CN"/>
              </w:rPr>
              <w:t>煤炭工业</w:t>
            </w:r>
            <w:r>
              <w:rPr>
                <w:color w:val="000000"/>
                <w:szCs w:val="21"/>
                <w:highlight w:val="none"/>
              </w:rPr>
              <w:t>污染物综合排放标准》(GB</w:t>
            </w:r>
            <w:r>
              <w:rPr>
                <w:rFonts w:hint="eastAsia"/>
                <w:color w:val="000000"/>
                <w:szCs w:val="21"/>
                <w:highlight w:val="none"/>
                <w:lang w:val="en-US" w:eastAsia="zh-CN"/>
              </w:rPr>
              <w:t>20426</w:t>
            </w:r>
            <w:r>
              <w:rPr>
                <w:color w:val="000000"/>
                <w:szCs w:val="21"/>
                <w:highlight w:val="none"/>
              </w:rPr>
              <w:t>-</w:t>
            </w:r>
            <w:r>
              <w:rPr>
                <w:rFonts w:hint="eastAsia"/>
                <w:color w:val="000000"/>
                <w:szCs w:val="21"/>
                <w:highlight w:val="none"/>
                <w:lang w:val="en-US" w:eastAsia="zh-CN"/>
              </w:rPr>
              <w:t>2006</w:t>
            </w:r>
            <w:r>
              <w:rPr>
                <w:color w:val="000000"/>
                <w:szCs w:val="21"/>
                <w:highlight w:val="none"/>
              </w:rPr>
              <w:t>)</w:t>
            </w:r>
            <w:r>
              <w:rPr>
                <w:rFonts w:hint="eastAsia"/>
                <w:color w:val="000000"/>
                <w:szCs w:val="21"/>
                <w:highlight w:val="none"/>
                <w:lang w:val="en-US" w:eastAsia="zh-CN"/>
              </w:rPr>
              <w:t>表4排放限值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6" w:hRule="atLeast"/>
          <w:jc w:val="center"/>
        </w:trPr>
        <w:tc>
          <w:tcPr>
            <w:tcW w:w="1778" w:type="dxa"/>
            <w:vMerge w:val="continue"/>
            <w:noWrap w:val="0"/>
            <w:vAlign w:val="center"/>
          </w:tcPr>
          <w:p>
            <w:pPr>
              <w:adjustRightInd w:val="0"/>
              <w:snapToGrid w:val="0"/>
              <w:jc w:val="center"/>
              <w:rPr>
                <w:rFonts w:hint="eastAsia" w:ascii="宋体" w:hAnsi="宋体" w:cs="宋体"/>
                <w:color w:val="000000"/>
                <w:szCs w:val="21"/>
                <w:highlight w:val="none"/>
              </w:rPr>
            </w:pPr>
          </w:p>
        </w:tc>
        <w:tc>
          <w:tcPr>
            <w:tcW w:w="1546" w:type="dxa"/>
            <w:noWrap w:val="0"/>
            <w:vAlign w:val="center"/>
          </w:tcPr>
          <w:p>
            <w:pPr>
              <w:adjustRightInd w:val="0"/>
              <w:snapToGrid w:val="0"/>
              <w:jc w:val="center"/>
              <w:rPr>
                <w:color w:val="000000"/>
                <w:szCs w:val="21"/>
                <w:highlight w:val="none"/>
              </w:rPr>
            </w:pPr>
            <w:r>
              <w:rPr>
                <w:rFonts w:hint="eastAsia"/>
                <w:color w:val="000000"/>
                <w:szCs w:val="21"/>
                <w:highlight w:val="none"/>
                <w:lang w:val="en-US" w:eastAsia="zh-CN"/>
              </w:rPr>
              <w:t>尾矸石破碎除尘器</w:t>
            </w:r>
            <w:r>
              <w:rPr>
                <w:color w:val="000000"/>
                <w:szCs w:val="21"/>
                <w:highlight w:val="none"/>
              </w:rPr>
              <w:t>排口</w:t>
            </w:r>
          </w:p>
        </w:tc>
        <w:tc>
          <w:tcPr>
            <w:tcW w:w="1388" w:type="dxa"/>
            <w:noWrap w:val="0"/>
            <w:vAlign w:val="center"/>
          </w:tcPr>
          <w:p>
            <w:pPr>
              <w:adjustRightInd w:val="0"/>
              <w:snapToGrid w:val="0"/>
              <w:jc w:val="center"/>
              <w:rPr>
                <w:color w:val="000000"/>
                <w:szCs w:val="21"/>
                <w:highlight w:val="none"/>
              </w:rPr>
            </w:pPr>
            <w:r>
              <w:rPr>
                <w:color w:val="000000"/>
                <w:szCs w:val="21"/>
                <w:highlight w:val="none"/>
              </w:rPr>
              <w:t>颗粒物</w:t>
            </w:r>
          </w:p>
        </w:tc>
        <w:tc>
          <w:tcPr>
            <w:tcW w:w="1687" w:type="dxa"/>
            <w:noWrap w:val="0"/>
            <w:vAlign w:val="center"/>
          </w:tcPr>
          <w:p>
            <w:pPr>
              <w:adjustRightInd w:val="0"/>
              <w:snapToGrid w:val="0"/>
              <w:jc w:val="center"/>
              <w:rPr>
                <w:color w:val="000000"/>
                <w:szCs w:val="21"/>
                <w:highlight w:val="none"/>
              </w:rPr>
            </w:pPr>
            <w:r>
              <w:rPr>
                <w:color w:val="000000"/>
                <w:szCs w:val="21"/>
                <w:highlight w:val="none"/>
              </w:rPr>
              <w:t>车间全封闭+</w:t>
            </w:r>
            <w:r>
              <w:rPr>
                <w:rFonts w:hint="eastAsia"/>
                <w:color w:val="000000"/>
                <w:szCs w:val="21"/>
                <w:highlight w:val="none"/>
                <w:lang w:val="en-US" w:eastAsia="zh-CN"/>
              </w:rPr>
              <w:t>1套</w:t>
            </w:r>
            <w:r>
              <w:rPr>
                <w:color w:val="000000"/>
                <w:szCs w:val="21"/>
                <w:highlight w:val="none"/>
              </w:rPr>
              <w:t>集尘罩+布袋除尘器+1根15高排气筒</w:t>
            </w:r>
          </w:p>
        </w:tc>
        <w:tc>
          <w:tcPr>
            <w:tcW w:w="2401" w:type="dxa"/>
            <w:vMerge w:val="continue"/>
            <w:noWrap w:val="0"/>
            <w:vAlign w:val="center"/>
          </w:tcPr>
          <w:p>
            <w:pPr>
              <w:adjustRightInd w:val="0"/>
              <w:snapToGrid w:val="0"/>
              <w:jc w:val="center"/>
              <w:rPr>
                <w:color w:val="000000"/>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74" w:hRule="atLeast"/>
          <w:jc w:val="center"/>
        </w:trPr>
        <w:tc>
          <w:tcPr>
            <w:tcW w:w="1778" w:type="dxa"/>
            <w:vMerge w:val="continue"/>
            <w:noWrap w:val="0"/>
            <w:vAlign w:val="center"/>
          </w:tcPr>
          <w:p>
            <w:pPr>
              <w:adjustRightInd w:val="0"/>
              <w:snapToGrid w:val="0"/>
              <w:jc w:val="center"/>
              <w:rPr>
                <w:rFonts w:hint="eastAsia" w:ascii="宋体" w:hAnsi="宋体" w:cs="宋体"/>
                <w:color w:val="000000"/>
                <w:szCs w:val="21"/>
                <w:highlight w:val="none"/>
              </w:rPr>
            </w:pPr>
          </w:p>
        </w:tc>
        <w:tc>
          <w:tcPr>
            <w:tcW w:w="1546" w:type="dxa"/>
            <w:noWrap w:val="0"/>
            <w:vAlign w:val="center"/>
          </w:tcPr>
          <w:p>
            <w:pPr>
              <w:adjustRightInd w:val="0"/>
              <w:snapToGrid w:val="0"/>
              <w:jc w:val="center"/>
              <w:rPr>
                <w:color w:val="000000"/>
                <w:szCs w:val="21"/>
                <w:highlight w:val="none"/>
              </w:rPr>
            </w:pPr>
            <w:r>
              <w:rPr>
                <w:color w:val="000000"/>
                <w:szCs w:val="21"/>
                <w:highlight w:val="none"/>
              </w:rPr>
              <w:t>无组织</w:t>
            </w:r>
          </w:p>
        </w:tc>
        <w:tc>
          <w:tcPr>
            <w:tcW w:w="1388" w:type="dxa"/>
            <w:vMerge w:val="restart"/>
            <w:noWrap w:val="0"/>
            <w:vAlign w:val="center"/>
          </w:tcPr>
          <w:p>
            <w:pPr>
              <w:adjustRightInd w:val="0"/>
              <w:snapToGrid w:val="0"/>
              <w:jc w:val="center"/>
              <w:rPr>
                <w:color w:val="000000"/>
                <w:szCs w:val="21"/>
                <w:highlight w:val="none"/>
              </w:rPr>
            </w:pPr>
            <w:r>
              <w:rPr>
                <w:color w:val="000000"/>
                <w:szCs w:val="21"/>
                <w:highlight w:val="none"/>
              </w:rPr>
              <w:t>颗粒物</w:t>
            </w:r>
          </w:p>
        </w:tc>
        <w:tc>
          <w:tcPr>
            <w:tcW w:w="1687" w:type="dxa"/>
            <w:vMerge w:val="restart"/>
            <w:noWrap w:val="0"/>
            <w:vAlign w:val="center"/>
          </w:tcPr>
          <w:p>
            <w:pPr>
              <w:adjustRightInd w:val="0"/>
              <w:snapToGrid w:val="0"/>
              <w:jc w:val="center"/>
              <w:rPr>
                <w:color w:val="000000"/>
                <w:szCs w:val="21"/>
                <w:highlight w:val="none"/>
              </w:rPr>
            </w:pPr>
            <w:r>
              <w:rPr>
                <w:rFonts w:hint="eastAsia"/>
                <w:color w:val="000000"/>
                <w:szCs w:val="21"/>
                <w:highlight w:val="none"/>
                <w:lang w:val="en-US" w:eastAsia="zh-CN"/>
              </w:rPr>
              <w:t>车间</w:t>
            </w:r>
            <w:r>
              <w:rPr>
                <w:color w:val="000000"/>
                <w:szCs w:val="21"/>
                <w:highlight w:val="none"/>
              </w:rPr>
              <w:t>及皮带全封闭，设置喷淋洒水装置</w:t>
            </w:r>
          </w:p>
        </w:tc>
        <w:tc>
          <w:tcPr>
            <w:tcW w:w="2401" w:type="dxa"/>
            <w:vMerge w:val="restart"/>
            <w:noWrap w:val="0"/>
            <w:vAlign w:val="center"/>
          </w:tcPr>
          <w:p>
            <w:pPr>
              <w:adjustRightInd w:val="0"/>
              <w:snapToGrid w:val="0"/>
              <w:jc w:val="center"/>
              <w:rPr>
                <w:color w:val="000000"/>
                <w:szCs w:val="21"/>
                <w:highlight w:val="none"/>
              </w:rPr>
            </w:pPr>
            <w:r>
              <w:rPr>
                <w:color w:val="000000"/>
                <w:szCs w:val="21"/>
                <w:highlight w:val="none"/>
              </w:rPr>
              <w:t>《</w:t>
            </w:r>
            <w:r>
              <w:rPr>
                <w:rFonts w:hint="eastAsia"/>
                <w:color w:val="000000"/>
                <w:szCs w:val="21"/>
                <w:highlight w:val="none"/>
                <w:lang w:val="en-US" w:eastAsia="zh-CN"/>
              </w:rPr>
              <w:t>煤炭工业</w:t>
            </w:r>
            <w:r>
              <w:rPr>
                <w:color w:val="000000"/>
                <w:szCs w:val="21"/>
                <w:highlight w:val="none"/>
              </w:rPr>
              <w:t>污染物综合排放标准》(GB</w:t>
            </w:r>
            <w:r>
              <w:rPr>
                <w:rFonts w:hint="eastAsia"/>
                <w:color w:val="000000"/>
                <w:szCs w:val="21"/>
                <w:highlight w:val="none"/>
                <w:lang w:val="en-US" w:eastAsia="zh-CN"/>
              </w:rPr>
              <w:t>20426</w:t>
            </w:r>
            <w:r>
              <w:rPr>
                <w:color w:val="000000"/>
                <w:szCs w:val="21"/>
                <w:highlight w:val="none"/>
              </w:rPr>
              <w:t>-</w:t>
            </w:r>
            <w:r>
              <w:rPr>
                <w:rFonts w:hint="eastAsia"/>
                <w:color w:val="000000"/>
                <w:szCs w:val="21"/>
                <w:highlight w:val="none"/>
                <w:lang w:val="en-US" w:eastAsia="zh-CN"/>
              </w:rPr>
              <w:t>2006</w:t>
            </w:r>
            <w:r>
              <w:rPr>
                <w:color w:val="000000"/>
                <w:szCs w:val="21"/>
                <w:highlight w:val="none"/>
              </w:rPr>
              <w:t>)</w:t>
            </w:r>
            <w:r>
              <w:rPr>
                <w:rFonts w:hint="eastAsia"/>
                <w:color w:val="000000"/>
                <w:szCs w:val="21"/>
                <w:highlight w:val="none"/>
                <w:lang w:val="en-US" w:eastAsia="zh-CN"/>
              </w:rPr>
              <w:t>表5排放限值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78" w:type="dxa"/>
            <w:vMerge w:val="restart"/>
            <w:noWrap w:val="0"/>
            <w:vAlign w:val="center"/>
          </w:tcPr>
          <w:p>
            <w:pPr>
              <w:adjustRightInd w:val="0"/>
              <w:snapToGrid w:val="0"/>
              <w:jc w:val="center"/>
              <w:rPr>
                <w:rFonts w:hint="eastAsia" w:ascii="宋体" w:hAnsi="宋体" w:cs="宋体"/>
                <w:color w:val="000000"/>
                <w:szCs w:val="21"/>
                <w:highlight w:val="none"/>
              </w:rPr>
            </w:pPr>
            <w:r>
              <w:rPr>
                <w:rFonts w:hint="eastAsia" w:ascii="宋体" w:hAnsi="宋体" w:cs="宋体"/>
                <w:color w:val="000000"/>
                <w:szCs w:val="21"/>
                <w:highlight w:val="none"/>
              </w:rPr>
              <w:t>声环境</w:t>
            </w:r>
          </w:p>
        </w:tc>
        <w:tc>
          <w:tcPr>
            <w:tcW w:w="1546" w:type="dxa"/>
            <w:noWrap w:val="0"/>
            <w:vAlign w:val="center"/>
          </w:tcPr>
          <w:p>
            <w:pPr>
              <w:adjustRightInd w:val="0"/>
              <w:snapToGrid w:val="0"/>
              <w:jc w:val="center"/>
              <w:rPr>
                <w:rFonts w:hint="eastAsia" w:eastAsia="宋体"/>
                <w:color w:val="000000"/>
                <w:szCs w:val="21"/>
                <w:highlight w:val="none"/>
                <w:lang w:eastAsia="zh-CN"/>
              </w:rPr>
            </w:pPr>
            <w:r>
              <w:rPr>
                <w:rFonts w:hint="eastAsia"/>
                <w:color w:val="000000"/>
                <w:szCs w:val="21"/>
                <w:highlight w:val="none"/>
                <w:lang w:val="en-US" w:eastAsia="zh-CN"/>
              </w:rPr>
              <w:t>破碎机</w:t>
            </w:r>
          </w:p>
        </w:tc>
        <w:tc>
          <w:tcPr>
            <w:tcW w:w="1388" w:type="dxa"/>
            <w:vMerge w:val="restart"/>
            <w:noWrap w:val="0"/>
            <w:vAlign w:val="center"/>
          </w:tcPr>
          <w:p>
            <w:pPr>
              <w:adjustRightInd w:val="0"/>
              <w:snapToGrid w:val="0"/>
              <w:jc w:val="center"/>
              <w:rPr>
                <w:color w:val="000000"/>
                <w:szCs w:val="21"/>
                <w:highlight w:val="none"/>
              </w:rPr>
            </w:pPr>
            <w:r>
              <w:rPr>
                <w:color w:val="000000"/>
                <w:szCs w:val="21"/>
                <w:highlight w:val="none"/>
              </w:rPr>
              <w:t>噪声</w:t>
            </w:r>
          </w:p>
        </w:tc>
        <w:tc>
          <w:tcPr>
            <w:tcW w:w="1687" w:type="dxa"/>
            <w:vMerge w:val="restart"/>
            <w:noWrap w:val="0"/>
            <w:vAlign w:val="center"/>
          </w:tcPr>
          <w:p>
            <w:pPr>
              <w:adjustRightInd w:val="0"/>
              <w:snapToGrid w:val="0"/>
              <w:jc w:val="center"/>
              <w:rPr>
                <w:color w:val="000000"/>
                <w:szCs w:val="21"/>
                <w:highlight w:val="none"/>
              </w:rPr>
            </w:pPr>
            <w:r>
              <w:rPr>
                <w:color w:val="000000"/>
                <w:szCs w:val="21"/>
                <w:highlight w:val="none"/>
              </w:rPr>
              <w:t>基础减振、厂房隔声、消声等降噪措施</w:t>
            </w:r>
          </w:p>
        </w:tc>
        <w:tc>
          <w:tcPr>
            <w:tcW w:w="2401" w:type="dxa"/>
            <w:vMerge w:val="restart"/>
            <w:noWrap w:val="0"/>
            <w:vAlign w:val="center"/>
          </w:tcPr>
          <w:p>
            <w:pPr>
              <w:adjustRightInd w:val="0"/>
              <w:snapToGrid w:val="0"/>
              <w:jc w:val="center"/>
              <w:rPr>
                <w:color w:val="000000"/>
                <w:szCs w:val="21"/>
                <w:highlight w:val="none"/>
              </w:rPr>
            </w:pPr>
            <w:r>
              <w:rPr>
                <w:color w:val="000000"/>
                <w:szCs w:val="21"/>
                <w:highlight w:val="none"/>
              </w:rPr>
              <w:t xml:space="preserve">《工业企业厂界环 </w:t>
            </w:r>
          </w:p>
          <w:p>
            <w:pPr>
              <w:adjustRightInd w:val="0"/>
              <w:snapToGrid w:val="0"/>
              <w:jc w:val="center"/>
              <w:rPr>
                <w:color w:val="000000"/>
                <w:szCs w:val="21"/>
                <w:highlight w:val="none"/>
              </w:rPr>
            </w:pPr>
            <w:r>
              <w:rPr>
                <w:color w:val="000000"/>
                <w:szCs w:val="21"/>
                <w:highlight w:val="none"/>
              </w:rPr>
              <w:t xml:space="preserve">境噪声排放标准》 </w:t>
            </w:r>
          </w:p>
          <w:p>
            <w:pPr>
              <w:adjustRightInd w:val="0"/>
              <w:snapToGrid w:val="0"/>
              <w:jc w:val="center"/>
              <w:rPr>
                <w:color w:val="000000"/>
                <w:szCs w:val="21"/>
                <w:highlight w:val="none"/>
              </w:rPr>
            </w:pPr>
            <w:r>
              <w:rPr>
                <w:color w:val="000000"/>
                <w:szCs w:val="21"/>
                <w:highlight w:val="none"/>
              </w:rPr>
              <w:t xml:space="preserve">（GB12348-2008）2 </w:t>
            </w:r>
          </w:p>
          <w:p>
            <w:pPr>
              <w:adjustRightInd w:val="0"/>
              <w:snapToGrid w:val="0"/>
              <w:jc w:val="center"/>
              <w:rPr>
                <w:color w:val="000000"/>
                <w:szCs w:val="21"/>
                <w:highlight w:val="none"/>
              </w:rPr>
            </w:pPr>
            <w:r>
              <w:rPr>
                <w:color w:val="000000"/>
                <w:szCs w:val="21"/>
                <w:highlight w:val="none"/>
              </w:rPr>
              <w:t>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color w:val="000000"/>
                <w:szCs w:val="21"/>
                <w:highlight w:val="none"/>
              </w:rPr>
            </w:pPr>
          </w:p>
        </w:tc>
        <w:tc>
          <w:tcPr>
            <w:tcW w:w="1546" w:type="dxa"/>
            <w:noWrap w:val="0"/>
            <w:vAlign w:val="center"/>
          </w:tcPr>
          <w:p>
            <w:pPr>
              <w:adjustRightInd w:val="0"/>
              <w:snapToGrid w:val="0"/>
              <w:jc w:val="center"/>
              <w:rPr>
                <w:rFonts w:hint="eastAsia" w:ascii="宋体" w:hAnsi="宋体" w:eastAsia="宋体" w:cs="宋体"/>
                <w:color w:val="000000"/>
                <w:szCs w:val="21"/>
                <w:highlight w:val="none"/>
                <w:lang w:eastAsia="zh-CN"/>
              </w:rPr>
            </w:pPr>
            <w:r>
              <w:rPr>
                <w:rFonts w:hint="eastAsia"/>
                <w:color w:val="000000"/>
                <w:szCs w:val="21"/>
                <w:highlight w:val="none"/>
                <w:lang w:val="en-US" w:eastAsia="zh-CN"/>
              </w:rPr>
              <w:t>筛分机</w:t>
            </w:r>
          </w:p>
        </w:tc>
        <w:tc>
          <w:tcPr>
            <w:tcW w:w="1388" w:type="dxa"/>
            <w:vMerge w:val="continue"/>
            <w:noWrap w:val="0"/>
            <w:vAlign w:val="center"/>
          </w:tcPr>
          <w:p>
            <w:pPr>
              <w:adjustRightInd w:val="0"/>
              <w:snapToGrid w:val="0"/>
              <w:jc w:val="center"/>
              <w:rPr>
                <w:rFonts w:hint="eastAsia" w:ascii="宋体" w:hAnsi="宋体" w:cs="宋体"/>
                <w:color w:val="000000"/>
                <w:szCs w:val="21"/>
                <w:highlight w:val="none"/>
              </w:rPr>
            </w:pPr>
          </w:p>
        </w:tc>
        <w:tc>
          <w:tcPr>
            <w:tcW w:w="1687" w:type="dxa"/>
            <w:vMerge w:val="continue"/>
            <w:noWrap w:val="0"/>
            <w:vAlign w:val="center"/>
          </w:tcPr>
          <w:p>
            <w:pPr>
              <w:adjustRightInd w:val="0"/>
              <w:snapToGrid w:val="0"/>
              <w:jc w:val="center"/>
              <w:rPr>
                <w:rFonts w:hint="eastAsia" w:ascii="宋体" w:hAnsi="宋体" w:cs="宋体"/>
                <w:color w:val="000000"/>
                <w:szCs w:val="21"/>
                <w:highlight w:val="none"/>
              </w:rPr>
            </w:pPr>
          </w:p>
        </w:tc>
        <w:tc>
          <w:tcPr>
            <w:tcW w:w="2401" w:type="dxa"/>
            <w:vMerge w:val="continue"/>
            <w:noWrap w:val="0"/>
            <w:vAlign w:val="center"/>
          </w:tcPr>
          <w:p>
            <w:pPr>
              <w:adjustRightInd w:val="0"/>
              <w:snapToGrid w:val="0"/>
              <w:jc w:val="center"/>
              <w:rPr>
                <w:rFonts w:hint="eastAsia" w:ascii="宋体" w:hAnsi="宋体" w:cs="宋体"/>
                <w:color w:val="000000"/>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color w:val="000000"/>
                <w:szCs w:val="21"/>
                <w:highlight w:val="none"/>
              </w:rPr>
            </w:pPr>
          </w:p>
        </w:tc>
        <w:tc>
          <w:tcPr>
            <w:tcW w:w="1546" w:type="dxa"/>
            <w:noWrap w:val="0"/>
            <w:vAlign w:val="center"/>
          </w:tcPr>
          <w:p>
            <w:pPr>
              <w:adjustRightInd w:val="0"/>
              <w:snapToGrid w:val="0"/>
              <w:jc w:val="center"/>
              <w:rPr>
                <w:rFonts w:hint="default"/>
                <w:color w:val="000000"/>
                <w:szCs w:val="21"/>
                <w:highlight w:val="none"/>
                <w:lang w:val="en-US" w:eastAsia="zh-CN"/>
              </w:rPr>
            </w:pPr>
            <w:r>
              <w:rPr>
                <w:rFonts w:hint="eastAsia"/>
                <w:color w:val="000000"/>
                <w:szCs w:val="21"/>
                <w:highlight w:val="none"/>
                <w:lang w:val="en-US" w:eastAsia="zh-CN"/>
              </w:rPr>
              <w:t>干选机</w:t>
            </w:r>
          </w:p>
        </w:tc>
        <w:tc>
          <w:tcPr>
            <w:tcW w:w="1388" w:type="dxa"/>
            <w:vMerge w:val="continue"/>
            <w:noWrap w:val="0"/>
            <w:vAlign w:val="center"/>
          </w:tcPr>
          <w:p>
            <w:pPr>
              <w:adjustRightInd w:val="0"/>
              <w:snapToGrid w:val="0"/>
              <w:jc w:val="center"/>
              <w:rPr>
                <w:rFonts w:hint="eastAsia" w:ascii="宋体" w:hAnsi="宋体" w:cs="宋体"/>
                <w:color w:val="000000"/>
                <w:szCs w:val="21"/>
                <w:highlight w:val="none"/>
              </w:rPr>
            </w:pPr>
          </w:p>
        </w:tc>
        <w:tc>
          <w:tcPr>
            <w:tcW w:w="1687" w:type="dxa"/>
            <w:vMerge w:val="continue"/>
            <w:noWrap w:val="0"/>
            <w:vAlign w:val="center"/>
          </w:tcPr>
          <w:p>
            <w:pPr>
              <w:adjustRightInd w:val="0"/>
              <w:snapToGrid w:val="0"/>
              <w:jc w:val="center"/>
              <w:rPr>
                <w:rFonts w:hint="eastAsia" w:ascii="宋体" w:hAnsi="宋体" w:cs="宋体"/>
                <w:color w:val="000000"/>
                <w:szCs w:val="21"/>
                <w:highlight w:val="none"/>
              </w:rPr>
            </w:pPr>
          </w:p>
        </w:tc>
        <w:tc>
          <w:tcPr>
            <w:tcW w:w="2401" w:type="dxa"/>
            <w:vMerge w:val="continue"/>
            <w:noWrap w:val="0"/>
            <w:vAlign w:val="center"/>
          </w:tcPr>
          <w:p>
            <w:pPr>
              <w:adjustRightInd w:val="0"/>
              <w:snapToGrid w:val="0"/>
              <w:jc w:val="center"/>
              <w:rPr>
                <w:rFonts w:hint="eastAsia" w:ascii="宋体" w:hAnsi="宋体" w:cs="宋体"/>
                <w:color w:val="000000"/>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color w:val="000000"/>
                <w:szCs w:val="21"/>
                <w:highlight w:val="none"/>
              </w:rPr>
            </w:pPr>
          </w:p>
        </w:tc>
        <w:tc>
          <w:tcPr>
            <w:tcW w:w="1546" w:type="dxa"/>
            <w:noWrap w:val="0"/>
            <w:vAlign w:val="center"/>
          </w:tcPr>
          <w:p>
            <w:pPr>
              <w:adjustRightInd w:val="0"/>
              <w:snapToGrid w:val="0"/>
              <w:jc w:val="center"/>
              <w:rPr>
                <w:rFonts w:hint="eastAsia" w:ascii="宋体" w:hAnsi="宋体" w:cs="宋体"/>
                <w:color w:val="000000"/>
                <w:szCs w:val="21"/>
                <w:highlight w:val="none"/>
              </w:rPr>
            </w:pPr>
            <w:r>
              <w:rPr>
                <w:rFonts w:hint="eastAsia" w:ascii="宋体" w:hAnsi="宋体" w:cs="宋体"/>
                <w:color w:val="000000"/>
                <w:szCs w:val="21"/>
                <w:highlight w:val="none"/>
              </w:rPr>
              <w:t>皮带输送机</w:t>
            </w:r>
          </w:p>
        </w:tc>
        <w:tc>
          <w:tcPr>
            <w:tcW w:w="1388" w:type="dxa"/>
            <w:vMerge w:val="continue"/>
            <w:noWrap w:val="0"/>
            <w:vAlign w:val="center"/>
          </w:tcPr>
          <w:p>
            <w:pPr>
              <w:adjustRightInd w:val="0"/>
              <w:snapToGrid w:val="0"/>
              <w:jc w:val="center"/>
              <w:rPr>
                <w:rFonts w:hint="eastAsia" w:ascii="宋体" w:hAnsi="宋体" w:cs="宋体"/>
                <w:color w:val="000000"/>
                <w:szCs w:val="21"/>
                <w:highlight w:val="none"/>
              </w:rPr>
            </w:pPr>
          </w:p>
        </w:tc>
        <w:tc>
          <w:tcPr>
            <w:tcW w:w="1687" w:type="dxa"/>
            <w:vMerge w:val="continue"/>
            <w:noWrap w:val="0"/>
            <w:vAlign w:val="center"/>
          </w:tcPr>
          <w:p>
            <w:pPr>
              <w:adjustRightInd w:val="0"/>
              <w:snapToGrid w:val="0"/>
              <w:jc w:val="center"/>
              <w:rPr>
                <w:rFonts w:hint="eastAsia" w:ascii="宋体" w:hAnsi="宋体" w:cs="宋体"/>
                <w:color w:val="000000"/>
                <w:szCs w:val="21"/>
                <w:highlight w:val="none"/>
              </w:rPr>
            </w:pPr>
          </w:p>
        </w:tc>
        <w:tc>
          <w:tcPr>
            <w:tcW w:w="2401" w:type="dxa"/>
            <w:vMerge w:val="continue"/>
            <w:noWrap w:val="0"/>
            <w:vAlign w:val="center"/>
          </w:tcPr>
          <w:p>
            <w:pPr>
              <w:adjustRightInd w:val="0"/>
              <w:snapToGrid w:val="0"/>
              <w:jc w:val="center"/>
              <w:rPr>
                <w:rFonts w:hint="eastAsia" w:ascii="宋体" w:hAnsi="宋体" w:cs="宋体"/>
                <w:color w:val="000000"/>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1778" w:type="dxa"/>
            <w:noWrap w:val="0"/>
            <w:vAlign w:val="center"/>
          </w:tcPr>
          <w:p>
            <w:pPr>
              <w:adjustRightInd w:val="0"/>
              <w:snapToGrid w:val="0"/>
              <w:jc w:val="center"/>
              <w:rPr>
                <w:rFonts w:hint="eastAsia" w:ascii="宋体" w:hAnsi="宋体" w:cs="宋体"/>
                <w:color w:val="000000"/>
                <w:szCs w:val="21"/>
                <w:highlight w:val="none"/>
              </w:rPr>
            </w:pPr>
            <w:r>
              <w:rPr>
                <w:rFonts w:hint="eastAsia" w:ascii="宋体" w:hAnsi="宋体" w:cs="宋体"/>
                <w:color w:val="000000"/>
                <w:szCs w:val="21"/>
                <w:highlight w:val="none"/>
              </w:rPr>
              <w:t>废水</w:t>
            </w:r>
          </w:p>
        </w:tc>
        <w:tc>
          <w:tcPr>
            <w:tcW w:w="7022" w:type="dxa"/>
            <w:gridSpan w:val="4"/>
            <w:noWrap w:val="0"/>
            <w:vAlign w:val="center"/>
          </w:tcPr>
          <w:p>
            <w:pPr>
              <w:adjustRightInd w:val="0"/>
              <w:snapToGrid w:val="0"/>
              <w:jc w:val="center"/>
              <w:rPr>
                <w:rFonts w:hint="eastAsia" w:ascii="宋体" w:hAnsi="宋体" w:cs="宋体"/>
                <w:color w:val="000000"/>
                <w:szCs w:val="21"/>
                <w:highlight w:val="none"/>
              </w:rPr>
            </w:pPr>
            <w:r>
              <w:rPr>
                <w:rFonts w:hint="eastAsia" w:ascii="宋体" w:hAnsi="宋体" w:cs="宋体"/>
                <w:color w:val="000000"/>
                <w:szCs w:val="21"/>
                <w:highlight w:val="none"/>
                <w:lang w:val="en-US" w:eastAsia="zh-CN"/>
              </w:rPr>
              <w:t>项目员工生活污水经化粪池收集后，定期交由</w:t>
            </w:r>
            <w:r>
              <w:rPr>
                <w:rFonts w:hint="eastAsia" w:ascii="宋体" w:hAnsi="宋体" w:cs="宋体"/>
                <w:color w:val="000000"/>
                <w:szCs w:val="21"/>
                <w:highlight w:val="none"/>
              </w:rPr>
              <w:t>纳日松镇</w:t>
            </w:r>
            <w:r>
              <w:rPr>
                <w:rFonts w:hint="eastAsia" w:ascii="宋体" w:hAnsi="宋体" w:cs="宋体"/>
                <w:color w:val="000000"/>
                <w:szCs w:val="21"/>
                <w:highlight w:val="none"/>
                <w:lang w:val="en-US" w:eastAsia="zh-CN"/>
              </w:rPr>
              <w:t>生活污</w:t>
            </w:r>
            <w:r>
              <w:rPr>
                <w:rFonts w:hint="eastAsia" w:ascii="宋体" w:hAnsi="宋体" w:cs="宋体"/>
                <w:color w:val="000000"/>
                <w:szCs w:val="21"/>
                <w:highlight w:val="none"/>
              </w:rPr>
              <w:t>水处理厂</w:t>
            </w:r>
            <w:r>
              <w:rPr>
                <w:rFonts w:hint="eastAsia" w:ascii="宋体" w:hAnsi="宋体" w:cs="宋体"/>
                <w:color w:val="000000"/>
                <w:szCs w:val="21"/>
                <w:highlight w:val="none"/>
                <w:lang w:val="en-US" w:eastAsia="zh-CN"/>
              </w:rPr>
              <w:t>处理，不外排。</w:t>
            </w:r>
            <w:r>
              <w:rPr>
                <w:rFonts w:hint="eastAsia" w:ascii="宋体" w:hAnsi="宋体" w:cs="宋体"/>
                <w:color w:val="000000"/>
                <w:szCs w:val="21"/>
                <w:highlight w:val="none"/>
              </w:rPr>
              <w:t>不产生生产废水。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1778" w:type="dxa"/>
            <w:noWrap w:val="0"/>
            <w:vAlign w:val="center"/>
          </w:tcPr>
          <w:p>
            <w:pPr>
              <w:adjustRightInd w:val="0"/>
              <w:snapToGrid w:val="0"/>
              <w:jc w:val="center"/>
              <w:rPr>
                <w:color w:val="000000"/>
                <w:highlight w:val="none"/>
              </w:rPr>
            </w:pPr>
            <w:r>
              <w:rPr>
                <w:rFonts w:hint="eastAsia" w:ascii="宋体" w:hAnsi="宋体" w:cs="宋体"/>
                <w:color w:val="000000"/>
                <w:szCs w:val="21"/>
                <w:highlight w:val="none"/>
              </w:rPr>
              <w:t>固体废物</w:t>
            </w:r>
          </w:p>
        </w:tc>
        <w:tc>
          <w:tcPr>
            <w:tcW w:w="7022" w:type="dxa"/>
            <w:gridSpan w:val="4"/>
            <w:noWrap w:val="0"/>
            <w:vAlign w:val="center"/>
          </w:tcPr>
          <w:p>
            <w:pPr>
              <w:adjustRightInd w:val="0"/>
              <w:snapToGrid w:val="0"/>
              <w:jc w:val="center"/>
              <w:rPr>
                <w:rFonts w:hint="eastAsia" w:ascii="宋体" w:hAnsi="宋体" w:cs="宋体"/>
                <w:color w:val="000000"/>
                <w:szCs w:val="21"/>
                <w:highlight w:val="none"/>
              </w:rPr>
            </w:pPr>
            <w:r>
              <w:rPr>
                <w:rFonts w:hint="eastAsia"/>
                <w:color w:val="000000"/>
                <w:sz w:val="21"/>
                <w:szCs w:val="21"/>
                <w:highlight w:val="none"/>
              </w:rPr>
              <w:t>本项目除尘器</w:t>
            </w:r>
            <w:r>
              <w:rPr>
                <w:rFonts w:hint="eastAsia"/>
                <w:color w:val="000000"/>
                <w:sz w:val="21"/>
                <w:szCs w:val="21"/>
                <w:highlight w:val="none"/>
                <w:lang w:val="en-US" w:eastAsia="zh-CN"/>
              </w:rPr>
              <w:t>灰</w:t>
            </w:r>
            <w:r>
              <w:rPr>
                <w:rFonts w:hint="eastAsia"/>
                <w:color w:val="000000"/>
                <w:sz w:val="21"/>
                <w:szCs w:val="21"/>
                <w:highlight w:val="none"/>
              </w:rPr>
              <w:t>收集后掺入产品</w:t>
            </w:r>
            <w:r>
              <w:rPr>
                <w:rFonts w:hint="eastAsia"/>
                <w:color w:val="000000"/>
                <w:sz w:val="21"/>
                <w:szCs w:val="21"/>
                <w:highlight w:val="none"/>
                <w:lang w:val="en-US" w:eastAsia="zh-CN"/>
              </w:rPr>
              <w:t>精</w:t>
            </w:r>
            <w:r>
              <w:rPr>
                <w:rFonts w:hint="eastAsia"/>
                <w:color w:val="000000"/>
                <w:sz w:val="21"/>
                <w:szCs w:val="21"/>
                <w:highlight w:val="none"/>
              </w:rPr>
              <w:t>煤外售；本项目设备在维修保养产生少量废机油，</w:t>
            </w:r>
            <w:r>
              <w:rPr>
                <w:rFonts w:hint="eastAsia"/>
                <w:color w:val="000000"/>
                <w:sz w:val="21"/>
                <w:szCs w:val="21"/>
                <w:highlight w:val="none"/>
                <w:lang w:val="en-US" w:eastAsia="zh-CN"/>
              </w:rPr>
              <w:t>收集于专用油桶内</w:t>
            </w:r>
            <w:r>
              <w:rPr>
                <w:rFonts w:hint="eastAsia"/>
                <w:color w:val="000000"/>
                <w:sz w:val="21"/>
                <w:szCs w:val="21"/>
                <w:highlight w:val="none"/>
              </w:rPr>
              <w:t>暂存于危废库内，定期交由有资质单位处置</w:t>
            </w:r>
            <w:r>
              <w:rPr>
                <w:rFonts w:hint="eastAsia"/>
                <w:color w:val="000000"/>
                <w:sz w:val="21"/>
                <w:szCs w:val="21"/>
                <w:highlight w:val="none"/>
                <w:lang w:eastAsia="zh-CN"/>
              </w:rPr>
              <w:t>；</w:t>
            </w:r>
            <w:r>
              <w:rPr>
                <w:rFonts w:hint="eastAsia"/>
                <w:color w:val="000000"/>
                <w:sz w:val="21"/>
                <w:szCs w:val="21"/>
                <w:highlight w:val="none"/>
                <w:lang w:val="en-US" w:eastAsia="zh-CN"/>
              </w:rPr>
              <w:t>废油桶，暂存于危废库，</w:t>
            </w:r>
            <w:r>
              <w:rPr>
                <w:rFonts w:hint="eastAsia"/>
                <w:color w:val="000000"/>
                <w:sz w:val="21"/>
                <w:szCs w:val="21"/>
                <w:highlight w:val="none"/>
              </w:rPr>
              <w:t>定期交由有资质单位处置；除尘器布袋，暂存于</w:t>
            </w:r>
            <w:r>
              <w:rPr>
                <w:rFonts w:hint="eastAsia"/>
                <w:color w:val="000000"/>
                <w:sz w:val="21"/>
                <w:szCs w:val="21"/>
                <w:highlight w:val="none"/>
                <w:lang w:val="en-US" w:eastAsia="zh-CN"/>
              </w:rPr>
              <w:t>厂房内</w:t>
            </w:r>
            <w:r>
              <w:rPr>
                <w:rFonts w:hint="eastAsia"/>
                <w:color w:val="000000"/>
                <w:sz w:val="21"/>
                <w:szCs w:val="21"/>
                <w:highlight w:val="none"/>
              </w:rPr>
              <w:t>闲置区，由厂家定期回收。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pPr>
              <w:adjustRightInd w:val="0"/>
              <w:snapToGrid w:val="0"/>
              <w:jc w:val="center"/>
              <w:rPr>
                <w:rFonts w:hint="eastAsia" w:ascii="宋体" w:hAnsi="宋体" w:cs="宋体"/>
                <w:color w:val="000000"/>
                <w:szCs w:val="21"/>
                <w:highlight w:val="none"/>
              </w:rPr>
            </w:pPr>
            <w:r>
              <w:rPr>
                <w:rFonts w:hint="eastAsia" w:ascii="宋体" w:hAnsi="宋体" w:cs="宋体"/>
                <w:color w:val="000000"/>
                <w:szCs w:val="21"/>
                <w:highlight w:val="none"/>
              </w:rPr>
              <w:t>土壤及地下水</w:t>
            </w:r>
          </w:p>
          <w:p>
            <w:pPr>
              <w:adjustRightInd w:val="0"/>
              <w:snapToGrid w:val="0"/>
              <w:jc w:val="center"/>
              <w:rPr>
                <w:rFonts w:hint="eastAsia" w:ascii="宋体" w:hAnsi="宋体" w:cs="宋体"/>
                <w:color w:val="000000"/>
                <w:szCs w:val="21"/>
                <w:highlight w:val="none"/>
              </w:rPr>
            </w:pPr>
            <w:r>
              <w:rPr>
                <w:rFonts w:hint="eastAsia" w:ascii="宋体" w:hAnsi="宋体" w:cs="宋体"/>
                <w:color w:val="000000"/>
                <w:szCs w:val="21"/>
                <w:highlight w:val="none"/>
              </w:rPr>
              <w:t>污染防治措施</w:t>
            </w:r>
          </w:p>
        </w:tc>
        <w:tc>
          <w:tcPr>
            <w:tcW w:w="7022" w:type="dxa"/>
            <w:gridSpan w:val="4"/>
            <w:noWrap w:val="0"/>
            <w:vAlign w:val="center"/>
          </w:tcPr>
          <w:p>
            <w:pPr>
              <w:adjustRightInd w:val="0"/>
              <w:snapToGrid w:val="0"/>
              <w:jc w:val="center"/>
              <w:rPr>
                <w:rFonts w:hint="eastAsia" w:ascii="宋体" w:hAnsi="宋体" w:cs="宋体"/>
                <w:color w:val="000000"/>
                <w:szCs w:val="21"/>
                <w:highlight w:val="none"/>
              </w:rPr>
            </w:pPr>
            <w:r>
              <w:rPr>
                <w:rFonts w:hint="eastAsia"/>
                <w:color w:val="000000"/>
                <w:highlight w:val="none"/>
                <w:lang w:val="en-US" w:eastAsia="zh-CN"/>
              </w:rPr>
              <w:t>厂区进行分区防渗</w:t>
            </w:r>
            <w:r>
              <w:rPr>
                <w:rFonts w:hint="eastAsia"/>
                <w:color w:val="000000"/>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1778" w:type="dxa"/>
            <w:noWrap w:val="0"/>
            <w:vAlign w:val="center"/>
          </w:tcPr>
          <w:p>
            <w:pPr>
              <w:adjustRightInd w:val="0"/>
              <w:snapToGrid w:val="0"/>
              <w:jc w:val="center"/>
              <w:rPr>
                <w:rFonts w:hint="eastAsia" w:ascii="宋体" w:hAnsi="宋体" w:cs="宋体"/>
                <w:color w:val="000000"/>
                <w:szCs w:val="21"/>
                <w:highlight w:val="none"/>
              </w:rPr>
            </w:pPr>
            <w:r>
              <w:rPr>
                <w:rFonts w:hint="eastAsia" w:ascii="宋体" w:hAnsi="宋体" w:cs="宋体"/>
                <w:color w:val="000000"/>
                <w:szCs w:val="21"/>
                <w:highlight w:val="none"/>
              </w:rPr>
              <w:t>生态保护措施</w:t>
            </w:r>
          </w:p>
        </w:tc>
        <w:tc>
          <w:tcPr>
            <w:tcW w:w="7022" w:type="dxa"/>
            <w:gridSpan w:val="4"/>
            <w:noWrap w:val="0"/>
            <w:vAlign w:val="center"/>
          </w:tcPr>
          <w:p>
            <w:pPr>
              <w:adjustRightInd w:val="0"/>
              <w:snapToGrid w:val="0"/>
              <w:jc w:val="center"/>
              <w:rPr>
                <w:rFonts w:ascii="宋体" w:hAnsi="宋体" w:cs="宋体"/>
                <w:color w:val="000000"/>
                <w:szCs w:val="21"/>
                <w:highlight w:val="none"/>
              </w:rPr>
            </w:pPr>
            <w:r>
              <w:rPr>
                <w:rFonts w:hint="eastAsia" w:ascii="宋体" w:hAnsi="宋体" w:cs="宋体"/>
                <w:color w:val="000000"/>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pPr>
              <w:adjustRightInd w:val="0"/>
              <w:snapToGrid w:val="0"/>
              <w:jc w:val="center"/>
              <w:rPr>
                <w:rFonts w:ascii="宋体" w:hAnsi="宋体" w:cs="宋体"/>
                <w:color w:val="000000"/>
                <w:spacing w:val="-8"/>
                <w:szCs w:val="21"/>
                <w:highlight w:val="none"/>
              </w:rPr>
            </w:pPr>
            <w:r>
              <w:rPr>
                <w:rFonts w:hint="eastAsia" w:ascii="宋体" w:hAnsi="宋体" w:cs="宋体"/>
                <w:color w:val="000000"/>
                <w:spacing w:val="-8"/>
                <w:szCs w:val="21"/>
                <w:highlight w:val="none"/>
              </w:rPr>
              <w:t>环境风险</w:t>
            </w:r>
          </w:p>
          <w:p>
            <w:pPr>
              <w:adjustRightInd w:val="0"/>
              <w:snapToGrid w:val="0"/>
              <w:jc w:val="center"/>
              <w:rPr>
                <w:rFonts w:hint="eastAsia" w:ascii="宋体" w:hAnsi="宋体" w:cs="宋体"/>
                <w:color w:val="000000"/>
                <w:spacing w:val="-8"/>
                <w:szCs w:val="21"/>
                <w:highlight w:val="none"/>
              </w:rPr>
            </w:pPr>
            <w:r>
              <w:rPr>
                <w:rFonts w:hint="eastAsia" w:ascii="宋体" w:hAnsi="宋体" w:cs="宋体"/>
                <w:color w:val="000000"/>
                <w:spacing w:val="-8"/>
                <w:szCs w:val="21"/>
                <w:highlight w:val="none"/>
              </w:rPr>
              <w:t>防范措施</w:t>
            </w:r>
          </w:p>
        </w:tc>
        <w:tc>
          <w:tcPr>
            <w:tcW w:w="7022" w:type="dxa"/>
            <w:gridSpan w:val="4"/>
            <w:noWrap w:val="0"/>
            <w:vAlign w:val="center"/>
          </w:tcPr>
          <w:p>
            <w:pPr>
              <w:adjustRightInd w:val="0"/>
              <w:snapToGrid w:val="0"/>
              <w:jc w:val="left"/>
              <w:rPr>
                <w:rFonts w:hint="eastAsia" w:ascii="宋体" w:hAnsi="宋体" w:cs="宋体"/>
                <w:color w:val="000000"/>
                <w:szCs w:val="21"/>
                <w:highlight w:val="none"/>
              </w:rPr>
            </w:pPr>
            <w:r>
              <w:rPr>
                <w:rFonts w:hint="eastAsia" w:ascii="宋体" w:hAnsi="宋体" w:cs="宋体"/>
                <w:color w:val="000000"/>
                <w:szCs w:val="21"/>
                <w:highlight w:val="none"/>
              </w:rPr>
              <w:t>①生产车间内</w:t>
            </w:r>
            <w:r>
              <w:rPr>
                <w:rFonts w:hint="eastAsia" w:ascii="宋体" w:hAnsi="宋体" w:cs="宋体"/>
                <w:color w:val="000000"/>
                <w:szCs w:val="21"/>
                <w:highlight w:val="none"/>
                <w:lang w:val="en-US" w:eastAsia="zh-CN"/>
              </w:rPr>
              <w:t>粉</w:t>
            </w:r>
            <w:r>
              <w:rPr>
                <w:rFonts w:hint="eastAsia" w:ascii="宋体" w:hAnsi="宋体" w:cs="宋体"/>
                <w:color w:val="000000"/>
                <w:szCs w:val="21"/>
                <w:highlight w:val="none"/>
              </w:rPr>
              <w:t>尘浓度控制在爆炸限度之外；</w:t>
            </w:r>
          </w:p>
          <w:p>
            <w:pPr>
              <w:adjustRightInd w:val="0"/>
              <w:snapToGrid w:val="0"/>
              <w:jc w:val="left"/>
              <w:rPr>
                <w:rFonts w:hint="eastAsia" w:ascii="宋体" w:hAnsi="宋体" w:cs="宋体"/>
                <w:color w:val="000000"/>
                <w:szCs w:val="21"/>
                <w:highlight w:val="none"/>
              </w:rPr>
            </w:pPr>
            <w:r>
              <w:rPr>
                <w:rFonts w:hint="eastAsia" w:ascii="宋体" w:hAnsi="宋体" w:cs="宋体"/>
                <w:color w:val="000000"/>
                <w:szCs w:val="21"/>
                <w:highlight w:val="none"/>
              </w:rPr>
              <w:t>②加强管理措施，车间内及周边一定范围严格控制烟火，杜绝一切明火发生。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78" w:type="dxa"/>
            <w:noWrap w:val="0"/>
            <w:vAlign w:val="center"/>
          </w:tcPr>
          <w:p>
            <w:pPr>
              <w:adjustRightInd w:val="0"/>
              <w:snapToGrid w:val="0"/>
              <w:jc w:val="center"/>
              <w:rPr>
                <w:rFonts w:ascii="宋体" w:hAnsi="宋体" w:cs="宋体"/>
                <w:color w:val="000000"/>
                <w:spacing w:val="-8"/>
                <w:szCs w:val="21"/>
                <w:highlight w:val="none"/>
              </w:rPr>
            </w:pPr>
            <w:r>
              <w:rPr>
                <w:rFonts w:hint="eastAsia" w:ascii="宋体" w:hAnsi="宋体" w:cs="宋体"/>
                <w:color w:val="000000"/>
                <w:spacing w:val="-8"/>
                <w:szCs w:val="21"/>
                <w:highlight w:val="none"/>
              </w:rPr>
              <w:t>其他环境</w:t>
            </w:r>
          </w:p>
          <w:p>
            <w:pPr>
              <w:adjustRightInd w:val="0"/>
              <w:snapToGrid w:val="0"/>
              <w:jc w:val="center"/>
              <w:rPr>
                <w:rFonts w:hint="eastAsia" w:ascii="宋体" w:hAnsi="宋体" w:cs="宋体"/>
                <w:color w:val="000000"/>
                <w:spacing w:val="-8"/>
                <w:szCs w:val="21"/>
                <w:highlight w:val="none"/>
              </w:rPr>
            </w:pPr>
            <w:r>
              <w:rPr>
                <w:rFonts w:hint="eastAsia" w:ascii="宋体" w:hAnsi="宋体" w:cs="宋体"/>
                <w:color w:val="000000"/>
                <w:spacing w:val="-8"/>
                <w:szCs w:val="21"/>
                <w:highlight w:val="none"/>
              </w:rPr>
              <w:t>管理要求</w:t>
            </w:r>
          </w:p>
        </w:tc>
        <w:tc>
          <w:tcPr>
            <w:tcW w:w="7022" w:type="dxa"/>
            <w:gridSpan w:val="4"/>
            <w:noWrap w:val="0"/>
            <w:vAlign w:val="center"/>
          </w:tcPr>
          <w:p>
            <w:pPr>
              <w:adjustRightInd w:val="0"/>
              <w:snapToGrid w:val="0"/>
              <w:jc w:val="center"/>
              <w:rPr>
                <w:rFonts w:ascii="宋体" w:hAnsi="宋体" w:cs="宋体"/>
                <w:color w:val="000000"/>
                <w:szCs w:val="21"/>
                <w:highlight w:val="none"/>
              </w:rPr>
            </w:pPr>
            <w:r>
              <w:rPr>
                <w:rFonts w:hint="eastAsia" w:ascii="宋体" w:hAnsi="宋体" w:cs="宋体"/>
                <w:color w:val="000000"/>
                <w:szCs w:val="21"/>
                <w:highlight w:val="none"/>
              </w:rPr>
              <w:t>/</w:t>
            </w:r>
          </w:p>
        </w:tc>
      </w:tr>
    </w:tbl>
    <w:p>
      <w:pPr>
        <w:pStyle w:val="20"/>
        <w:jc w:val="center"/>
        <w:outlineLvl w:val="0"/>
        <w:rPr>
          <w:rFonts w:ascii="黑体" w:hAnsi="黑体" w:eastAsia="黑体"/>
          <w:snapToGrid w:val="0"/>
          <w:color w:val="000000"/>
          <w:sz w:val="30"/>
          <w:szCs w:val="30"/>
          <w:highlight w:val="none"/>
        </w:rPr>
      </w:pPr>
      <w:r>
        <w:rPr>
          <w:snapToGrid w:val="0"/>
          <w:color w:val="000000"/>
          <w:highlight w:val="none"/>
        </w:rPr>
        <w:br w:type="page"/>
      </w:r>
      <w:r>
        <w:rPr>
          <w:rFonts w:hint="eastAsia" w:ascii="黑体" w:hAnsi="黑体" w:eastAsia="黑体"/>
          <w:snapToGrid w:val="0"/>
          <w:color w:val="000000"/>
          <w:sz w:val="30"/>
          <w:szCs w:val="30"/>
          <w:highlight w:val="none"/>
        </w:rPr>
        <w:t>六、结论</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pPr>
              <w:spacing w:line="360" w:lineRule="auto"/>
              <w:ind w:firstLine="480" w:firstLineChars="200"/>
              <w:rPr>
                <w:rFonts w:ascii="宋体" w:cs="宋体"/>
                <w:color w:val="000000"/>
                <w:sz w:val="24"/>
                <w:highlight w:val="none"/>
              </w:rPr>
            </w:pPr>
            <w:r>
              <w:rPr>
                <w:rFonts w:hint="eastAsia" w:ascii="宋体" w:cs="宋体"/>
                <w:color w:val="000000"/>
                <w:sz w:val="24"/>
                <w:highlight w:val="none"/>
              </w:rPr>
              <w:t>综上所述，本项目符合国家产业政策，选址可行，区域环境质量良好，项目运营期采取有效污染防治措施，对周围环境影响较小，综上所述，在认真落实各项环保措施的条件下，从环境保护角度分析，项目建设是可行的。</w:t>
            </w:r>
          </w:p>
          <w:p>
            <w:pPr>
              <w:spacing w:line="360" w:lineRule="auto"/>
              <w:rPr>
                <w:rFonts w:ascii="宋体" w:cs="宋体"/>
                <w:color w:val="000000"/>
                <w:sz w:val="24"/>
                <w:highlight w:val="none"/>
              </w:rPr>
            </w:pPr>
          </w:p>
        </w:tc>
      </w:tr>
    </w:tbl>
    <w:p>
      <w:pPr>
        <w:rPr>
          <w:rFonts w:ascii="宋体"/>
          <w:color w:val="000000"/>
          <w:highlight w:val="none"/>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0"/>
        <w:adjustRightInd w:val="0"/>
        <w:snapToGrid w:val="0"/>
        <w:spacing w:before="0" w:beforeAutospacing="0" w:after="0" w:afterAutospacing="0" w:line="648" w:lineRule="auto"/>
        <w:outlineLvl w:val="0"/>
        <w:rPr>
          <w:rFonts w:ascii="黑体" w:hAnsi="黑体" w:eastAsia="黑体"/>
          <w:snapToGrid w:val="0"/>
          <w:color w:val="000000"/>
          <w:sz w:val="32"/>
          <w:szCs w:val="32"/>
          <w:highlight w:val="none"/>
        </w:rPr>
      </w:pPr>
      <w:r>
        <w:rPr>
          <w:rFonts w:hint="eastAsia" w:ascii="黑体" w:hAnsi="黑体" w:eastAsia="黑体"/>
          <w:snapToGrid w:val="0"/>
          <w:color w:val="000000"/>
          <w:sz w:val="32"/>
          <w:szCs w:val="32"/>
          <w:highlight w:val="none"/>
        </w:rPr>
        <w:t>附表</w:t>
      </w:r>
    </w:p>
    <w:p>
      <w:pPr>
        <w:pStyle w:val="20"/>
        <w:adjustRightInd w:val="0"/>
        <w:snapToGrid w:val="0"/>
        <w:spacing w:before="0" w:beforeAutospacing="0" w:after="0" w:afterAutospacing="0" w:line="360" w:lineRule="auto"/>
        <w:jc w:val="center"/>
        <w:outlineLvl w:val="0"/>
        <w:rPr>
          <w:rFonts w:hint="eastAsia" w:ascii="方正小标宋_GBK" w:hAnsi="黑体" w:eastAsia="方正小标宋_GBK"/>
          <w:snapToGrid w:val="0"/>
          <w:color w:val="000000"/>
          <w:sz w:val="38"/>
          <w:szCs w:val="38"/>
          <w:highlight w:val="none"/>
        </w:rPr>
      </w:pPr>
      <w:r>
        <w:rPr>
          <w:rFonts w:hint="eastAsia" w:ascii="方正小标宋_GBK" w:hAnsi="黑体" w:eastAsia="方正小标宋_GBK"/>
          <w:snapToGrid w:val="0"/>
          <w:color w:val="000000"/>
          <w:sz w:val="38"/>
          <w:szCs w:val="38"/>
          <w:highlight w:val="none"/>
        </w:rPr>
        <w:t>建设项目污染物排放量汇总表</w:t>
      </w:r>
    </w:p>
    <w:tbl>
      <w:tblPr>
        <w:tblStyle w:val="24"/>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959"/>
        <w:gridCol w:w="8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noWrap w:val="0"/>
            <w:tcMar>
              <w:left w:w="28" w:type="dxa"/>
              <w:right w:w="28" w:type="dxa"/>
            </w:tcMar>
            <w:vAlign w:val="center"/>
          </w:tcPr>
          <w:p>
            <w:pPr>
              <w:pStyle w:val="47"/>
              <w:spacing w:beforeLines="0" w:afterLines="0" w:line="240" w:lineRule="auto"/>
              <w:jc w:val="right"/>
              <w:rPr>
                <w:rFonts w:ascii="Times New Roman" w:eastAsia="黑体"/>
                <w:snapToGrid w:val="0"/>
                <w:color w:val="000000"/>
                <w:spacing w:val="-6"/>
                <w:kern w:val="21"/>
                <w:szCs w:val="21"/>
                <w:highlight w:val="none"/>
                <w:lang w:val="en-US" w:eastAsia="zh-CN"/>
              </w:rPr>
            </w:pPr>
            <w:r>
              <w:rPr>
                <w:rFonts w:ascii="Times New Roman" w:eastAsia="黑体"/>
                <w:snapToGrid w:val="0"/>
                <w:color w:val="000000"/>
                <w:spacing w:val="-6"/>
                <w:kern w:val="21"/>
                <w:szCs w:val="21"/>
                <w:highlight w:val="none"/>
                <w:lang w:val="en-US" w:eastAsia="zh-CN"/>
              </w:rPr>
              <w:t>项目</w:t>
            </w:r>
          </w:p>
          <w:p>
            <w:pPr>
              <w:pStyle w:val="47"/>
              <w:spacing w:beforeLines="0" w:afterLines="0" w:line="240" w:lineRule="auto"/>
              <w:jc w:val="left"/>
              <w:rPr>
                <w:rFonts w:ascii="Times New Roman" w:eastAsia="黑体"/>
                <w:snapToGrid w:val="0"/>
                <w:color w:val="000000"/>
                <w:spacing w:val="-6"/>
                <w:kern w:val="21"/>
                <w:szCs w:val="21"/>
                <w:highlight w:val="none"/>
                <w:lang w:val="en-US" w:eastAsia="zh-CN"/>
              </w:rPr>
            </w:pPr>
            <w:r>
              <w:rPr>
                <w:rFonts w:ascii="Times New Roman" w:eastAsia="黑体"/>
                <w:snapToGrid w:val="0"/>
                <w:color w:val="000000"/>
                <w:spacing w:val="-6"/>
                <w:kern w:val="21"/>
                <w:szCs w:val="21"/>
                <w:highlight w:val="none"/>
                <w:lang w:val="en-US" w:eastAsia="zh-CN"/>
              </w:rPr>
              <w:t>分类</w:t>
            </w:r>
          </w:p>
        </w:tc>
        <w:tc>
          <w:tcPr>
            <w:tcW w:w="1417" w:type="dxa"/>
            <w:noWrap w:val="0"/>
            <w:tcMar>
              <w:left w:w="28" w:type="dxa"/>
              <w:right w:w="28" w:type="dxa"/>
            </w:tcMar>
            <w:vAlign w:val="center"/>
          </w:tcPr>
          <w:p>
            <w:pPr>
              <w:pStyle w:val="47"/>
              <w:spacing w:beforeLines="0" w:afterLines="0" w:line="240" w:lineRule="auto"/>
              <w:rPr>
                <w:rFonts w:ascii="Times New Roman" w:eastAsia="黑体"/>
                <w:snapToGrid w:val="0"/>
                <w:color w:val="000000"/>
                <w:spacing w:val="-6"/>
                <w:kern w:val="21"/>
                <w:szCs w:val="21"/>
                <w:highlight w:val="none"/>
                <w:lang w:val="en-US" w:eastAsia="zh-CN"/>
              </w:rPr>
            </w:pPr>
            <w:r>
              <w:rPr>
                <w:rFonts w:ascii="Times New Roman" w:eastAsia="黑体"/>
                <w:snapToGrid w:val="0"/>
                <w:color w:val="000000"/>
                <w:spacing w:val="-6"/>
                <w:kern w:val="21"/>
                <w:szCs w:val="21"/>
                <w:highlight w:val="none"/>
                <w:lang w:val="en-US" w:eastAsia="zh-CN"/>
              </w:rPr>
              <w:t>污染物名称</w:t>
            </w:r>
          </w:p>
        </w:tc>
        <w:tc>
          <w:tcPr>
            <w:tcW w:w="1701" w:type="dxa"/>
            <w:noWrap w:val="0"/>
            <w:tcMar>
              <w:left w:w="28" w:type="dxa"/>
              <w:right w:w="28" w:type="dxa"/>
            </w:tcMar>
            <w:vAlign w:val="center"/>
          </w:tcPr>
          <w:p>
            <w:pPr>
              <w:pStyle w:val="47"/>
              <w:spacing w:beforeLines="0" w:afterLines="0" w:line="240" w:lineRule="auto"/>
              <w:rPr>
                <w:rFonts w:ascii="Times New Roman" w:eastAsia="黑体"/>
                <w:snapToGrid w:val="0"/>
                <w:color w:val="000000"/>
                <w:spacing w:val="-6"/>
                <w:kern w:val="21"/>
                <w:szCs w:val="21"/>
                <w:highlight w:val="none"/>
                <w:lang w:val="en-US" w:eastAsia="zh-CN"/>
              </w:rPr>
            </w:pPr>
            <w:r>
              <w:rPr>
                <w:rFonts w:ascii="Times New Roman" w:eastAsia="黑体"/>
                <w:snapToGrid w:val="0"/>
                <w:color w:val="000000"/>
                <w:spacing w:val="-6"/>
                <w:kern w:val="21"/>
                <w:szCs w:val="21"/>
                <w:highlight w:val="none"/>
                <w:lang w:val="en-US" w:eastAsia="zh-CN"/>
              </w:rPr>
              <w:t>现有工程</w:t>
            </w:r>
          </w:p>
          <w:p>
            <w:pPr>
              <w:pStyle w:val="47"/>
              <w:spacing w:beforeLines="0" w:afterLines="0" w:line="240" w:lineRule="auto"/>
              <w:rPr>
                <w:rFonts w:ascii="Times New Roman" w:eastAsia="黑体"/>
                <w:snapToGrid w:val="0"/>
                <w:color w:val="000000"/>
                <w:spacing w:val="-6"/>
                <w:kern w:val="21"/>
                <w:szCs w:val="21"/>
                <w:highlight w:val="none"/>
                <w:lang w:val="en-US" w:eastAsia="zh-CN"/>
              </w:rPr>
            </w:pPr>
            <w:r>
              <w:rPr>
                <w:rFonts w:ascii="Times New Roman" w:eastAsia="黑体"/>
                <w:snapToGrid w:val="0"/>
                <w:color w:val="000000"/>
                <w:spacing w:val="-6"/>
                <w:kern w:val="21"/>
                <w:szCs w:val="21"/>
                <w:highlight w:val="none"/>
                <w:lang w:val="en-US" w:eastAsia="zh-CN"/>
              </w:rPr>
              <w:t>排放量（固体废物产生量）</w:t>
            </w:r>
            <w:r>
              <w:rPr>
                <w:rFonts w:ascii="Times New Roman" w:eastAsia="黑体"/>
                <w:snapToGrid w:val="0"/>
                <w:color w:val="000000"/>
                <w:spacing w:val="-6"/>
                <w:kern w:val="21"/>
                <w:szCs w:val="21"/>
                <w:highlight w:val="none"/>
                <w:lang w:val="en-US" w:eastAsia="zh-CN"/>
              </w:rPr>
              <w:fldChar w:fldCharType="begin"/>
            </w:r>
            <w:r>
              <w:rPr>
                <w:rFonts w:ascii="Times New Roman" w:eastAsia="黑体"/>
                <w:snapToGrid w:val="0"/>
                <w:color w:val="000000"/>
                <w:spacing w:val="-6"/>
                <w:kern w:val="21"/>
                <w:szCs w:val="21"/>
                <w:highlight w:val="none"/>
                <w:lang w:val="en-US" w:eastAsia="zh-CN"/>
              </w:rPr>
              <w:instrText xml:space="preserve"> = 1 \* GB3 \* MERGEFORMAT </w:instrText>
            </w:r>
            <w:r>
              <w:rPr>
                <w:rFonts w:ascii="Times New Roman" w:eastAsia="黑体"/>
                <w:snapToGrid w:val="0"/>
                <w:color w:val="000000"/>
                <w:spacing w:val="-6"/>
                <w:kern w:val="21"/>
                <w:szCs w:val="21"/>
                <w:highlight w:val="none"/>
                <w:lang w:val="en-US" w:eastAsia="zh-CN"/>
              </w:rPr>
              <w:fldChar w:fldCharType="separate"/>
            </w:r>
            <w:r>
              <w:rPr>
                <w:rFonts w:ascii="Times New Roman" w:eastAsia="黑体"/>
                <w:color w:val="000000"/>
                <w:kern w:val="2"/>
                <w:szCs w:val="21"/>
                <w:highlight w:val="none"/>
                <w:lang w:val="en-US" w:eastAsia="zh-CN"/>
              </w:rPr>
              <w:t>①</w:t>
            </w:r>
            <w:r>
              <w:rPr>
                <w:rFonts w:ascii="Times New Roman" w:eastAsia="黑体"/>
                <w:snapToGrid w:val="0"/>
                <w:color w:val="000000"/>
                <w:spacing w:val="-6"/>
                <w:kern w:val="21"/>
                <w:szCs w:val="21"/>
                <w:highlight w:val="none"/>
                <w:lang w:val="en-US" w:eastAsia="zh-CN"/>
              </w:rPr>
              <w:fldChar w:fldCharType="end"/>
            </w:r>
          </w:p>
        </w:tc>
        <w:tc>
          <w:tcPr>
            <w:tcW w:w="1276" w:type="dxa"/>
            <w:noWrap w:val="0"/>
            <w:tcMar>
              <w:left w:w="28" w:type="dxa"/>
              <w:right w:w="28" w:type="dxa"/>
            </w:tcMar>
            <w:vAlign w:val="center"/>
          </w:tcPr>
          <w:p>
            <w:pPr>
              <w:pStyle w:val="47"/>
              <w:spacing w:beforeLines="0" w:afterLines="0" w:line="240" w:lineRule="auto"/>
              <w:rPr>
                <w:rFonts w:ascii="Times New Roman" w:eastAsia="黑体"/>
                <w:snapToGrid w:val="0"/>
                <w:color w:val="000000"/>
                <w:spacing w:val="-6"/>
                <w:kern w:val="21"/>
                <w:szCs w:val="21"/>
                <w:highlight w:val="none"/>
                <w:lang w:val="en-US" w:eastAsia="zh-CN"/>
              </w:rPr>
            </w:pPr>
            <w:r>
              <w:rPr>
                <w:rFonts w:ascii="Times New Roman" w:eastAsia="黑体"/>
                <w:snapToGrid w:val="0"/>
                <w:color w:val="000000"/>
                <w:spacing w:val="-6"/>
                <w:kern w:val="21"/>
                <w:szCs w:val="21"/>
                <w:highlight w:val="none"/>
                <w:lang w:val="en-US" w:eastAsia="zh-CN"/>
              </w:rPr>
              <w:t>现有工程</w:t>
            </w:r>
          </w:p>
          <w:p>
            <w:pPr>
              <w:pStyle w:val="47"/>
              <w:spacing w:beforeLines="0" w:afterLines="0" w:line="240" w:lineRule="auto"/>
              <w:rPr>
                <w:rFonts w:ascii="Times New Roman" w:eastAsia="黑体"/>
                <w:snapToGrid w:val="0"/>
                <w:color w:val="000000"/>
                <w:spacing w:val="-6"/>
                <w:kern w:val="21"/>
                <w:szCs w:val="21"/>
                <w:highlight w:val="none"/>
                <w:lang w:val="en-US" w:eastAsia="zh-CN"/>
              </w:rPr>
            </w:pPr>
            <w:r>
              <w:rPr>
                <w:rFonts w:ascii="Times New Roman" w:eastAsia="黑体"/>
                <w:snapToGrid w:val="0"/>
                <w:color w:val="000000"/>
                <w:spacing w:val="-6"/>
                <w:kern w:val="21"/>
                <w:szCs w:val="21"/>
                <w:highlight w:val="none"/>
                <w:lang w:val="en-US" w:eastAsia="zh-CN"/>
              </w:rPr>
              <w:t>许可排放量</w:t>
            </w:r>
          </w:p>
          <w:p>
            <w:pPr>
              <w:pStyle w:val="47"/>
              <w:spacing w:beforeLines="0" w:afterLines="0"/>
              <w:rPr>
                <w:rFonts w:ascii="Times New Roman" w:eastAsia="黑体"/>
                <w:snapToGrid w:val="0"/>
                <w:color w:val="000000"/>
                <w:spacing w:val="-6"/>
                <w:kern w:val="21"/>
                <w:szCs w:val="21"/>
                <w:highlight w:val="none"/>
                <w:lang w:val="en-US" w:eastAsia="zh-CN"/>
              </w:rPr>
            </w:pPr>
            <w:r>
              <w:rPr>
                <w:rFonts w:ascii="Times New Roman" w:eastAsia="黑体"/>
                <w:snapToGrid w:val="0"/>
                <w:color w:val="000000"/>
                <w:spacing w:val="-6"/>
                <w:kern w:val="21"/>
                <w:szCs w:val="21"/>
                <w:highlight w:val="none"/>
                <w:lang w:val="en-US" w:eastAsia="zh-CN"/>
              </w:rPr>
              <w:fldChar w:fldCharType="begin"/>
            </w:r>
            <w:r>
              <w:rPr>
                <w:rFonts w:ascii="Times New Roman" w:eastAsia="黑体"/>
                <w:snapToGrid w:val="0"/>
                <w:color w:val="000000"/>
                <w:spacing w:val="-6"/>
                <w:kern w:val="21"/>
                <w:szCs w:val="21"/>
                <w:highlight w:val="none"/>
                <w:lang w:val="en-US" w:eastAsia="zh-CN"/>
              </w:rPr>
              <w:instrText xml:space="preserve"> = 2 \* GB3 \* MERGEFORMAT </w:instrText>
            </w:r>
            <w:r>
              <w:rPr>
                <w:rFonts w:ascii="Times New Roman" w:eastAsia="黑体"/>
                <w:snapToGrid w:val="0"/>
                <w:color w:val="000000"/>
                <w:spacing w:val="-6"/>
                <w:kern w:val="21"/>
                <w:szCs w:val="21"/>
                <w:highlight w:val="none"/>
                <w:lang w:val="en-US" w:eastAsia="zh-CN"/>
              </w:rPr>
              <w:fldChar w:fldCharType="separate"/>
            </w:r>
            <w:r>
              <w:rPr>
                <w:rFonts w:ascii="Times New Roman" w:eastAsia="黑体"/>
                <w:snapToGrid w:val="0"/>
                <w:color w:val="000000"/>
                <w:spacing w:val="-6"/>
                <w:kern w:val="21"/>
                <w:szCs w:val="21"/>
                <w:highlight w:val="none"/>
                <w:lang w:val="en-US" w:eastAsia="zh-CN"/>
              </w:rPr>
              <w:t>②</w:t>
            </w:r>
            <w:r>
              <w:rPr>
                <w:rFonts w:ascii="Times New Roman" w:eastAsia="黑体"/>
                <w:snapToGrid w:val="0"/>
                <w:color w:val="000000"/>
                <w:spacing w:val="-6"/>
                <w:kern w:val="21"/>
                <w:szCs w:val="21"/>
                <w:highlight w:val="none"/>
                <w:lang w:val="en-US" w:eastAsia="zh-CN"/>
              </w:rPr>
              <w:fldChar w:fldCharType="end"/>
            </w:r>
          </w:p>
        </w:tc>
        <w:tc>
          <w:tcPr>
            <w:tcW w:w="1701" w:type="dxa"/>
            <w:noWrap w:val="0"/>
            <w:tcMar>
              <w:left w:w="28" w:type="dxa"/>
              <w:right w:w="28" w:type="dxa"/>
            </w:tcMar>
            <w:vAlign w:val="center"/>
          </w:tcPr>
          <w:p>
            <w:pPr>
              <w:pStyle w:val="47"/>
              <w:spacing w:beforeLines="0" w:afterLines="0" w:line="240" w:lineRule="auto"/>
              <w:rPr>
                <w:rFonts w:ascii="Times New Roman" w:eastAsia="黑体"/>
                <w:snapToGrid w:val="0"/>
                <w:color w:val="000000"/>
                <w:spacing w:val="-6"/>
                <w:kern w:val="21"/>
                <w:szCs w:val="21"/>
                <w:highlight w:val="none"/>
                <w:lang w:val="en-US" w:eastAsia="zh-CN"/>
              </w:rPr>
            </w:pPr>
            <w:r>
              <w:rPr>
                <w:rFonts w:ascii="Times New Roman" w:eastAsia="黑体"/>
                <w:snapToGrid w:val="0"/>
                <w:color w:val="000000"/>
                <w:spacing w:val="-6"/>
                <w:kern w:val="21"/>
                <w:szCs w:val="21"/>
                <w:highlight w:val="none"/>
                <w:lang w:val="en-US" w:eastAsia="zh-CN"/>
              </w:rPr>
              <w:t>在建工程</w:t>
            </w:r>
          </w:p>
          <w:p>
            <w:pPr>
              <w:pStyle w:val="47"/>
              <w:spacing w:beforeLines="0" w:afterLines="0" w:line="240" w:lineRule="auto"/>
              <w:rPr>
                <w:rFonts w:ascii="Times New Roman" w:eastAsia="黑体"/>
                <w:snapToGrid w:val="0"/>
                <w:color w:val="000000"/>
                <w:spacing w:val="-6"/>
                <w:kern w:val="21"/>
                <w:szCs w:val="21"/>
                <w:highlight w:val="none"/>
                <w:lang w:val="en-US" w:eastAsia="zh-CN"/>
              </w:rPr>
            </w:pPr>
            <w:r>
              <w:rPr>
                <w:rFonts w:ascii="Times New Roman" w:eastAsia="黑体"/>
                <w:snapToGrid w:val="0"/>
                <w:color w:val="000000"/>
                <w:spacing w:val="-6"/>
                <w:kern w:val="21"/>
                <w:szCs w:val="21"/>
                <w:highlight w:val="none"/>
                <w:lang w:val="en-US" w:eastAsia="zh-CN"/>
              </w:rPr>
              <w:t>排放量（固体废物产生量）</w:t>
            </w:r>
            <w:r>
              <w:rPr>
                <w:rFonts w:ascii="Times New Roman" w:eastAsia="黑体"/>
                <w:snapToGrid w:val="0"/>
                <w:color w:val="000000"/>
                <w:spacing w:val="-6"/>
                <w:kern w:val="21"/>
                <w:szCs w:val="21"/>
                <w:highlight w:val="none"/>
                <w:lang w:val="en-US" w:eastAsia="zh-CN"/>
              </w:rPr>
              <w:fldChar w:fldCharType="begin"/>
            </w:r>
            <w:r>
              <w:rPr>
                <w:rFonts w:ascii="Times New Roman" w:eastAsia="黑体"/>
                <w:snapToGrid w:val="0"/>
                <w:color w:val="000000"/>
                <w:spacing w:val="-6"/>
                <w:kern w:val="21"/>
                <w:szCs w:val="21"/>
                <w:highlight w:val="none"/>
                <w:lang w:val="en-US" w:eastAsia="zh-CN"/>
              </w:rPr>
              <w:instrText xml:space="preserve"> = 3 \* GB3 \* MERGEFORMAT </w:instrText>
            </w:r>
            <w:r>
              <w:rPr>
                <w:rFonts w:ascii="Times New Roman" w:eastAsia="黑体"/>
                <w:snapToGrid w:val="0"/>
                <w:color w:val="000000"/>
                <w:spacing w:val="-6"/>
                <w:kern w:val="21"/>
                <w:szCs w:val="21"/>
                <w:highlight w:val="none"/>
                <w:lang w:val="en-US" w:eastAsia="zh-CN"/>
              </w:rPr>
              <w:fldChar w:fldCharType="separate"/>
            </w:r>
            <w:r>
              <w:rPr>
                <w:rFonts w:ascii="Times New Roman" w:eastAsia="黑体"/>
                <w:color w:val="000000"/>
                <w:kern w:val="2"/>
                <w:szCs w:val="21"/>
                <w:highlight w:val="none"/>
                <w:lang w:val="en-US" w:eastAsia="zh-CN"/>
              </w:rPr>
              <w:t>③</w:t>
            </w:r>
            <w:r>
              <w:rPr>
                <w:rFonts w:ascii="Times New Roman" w:eastAsia="黑体"/>
                <w:snapToGrid w:val="0"/>
                <w:color w:val="000000"/>
                <w:spacing w:val="-6"/>
                <w:kern w:val="21"/>
                <w:szCs w:val="21"/>
                <w:highlight w:val="none"/>
                <w:lang w:val="en-US" w:eastAsia="zh-CN"/>
              </w:rPr>
              <w:fldChar w:fldCharType="end"/>
            </w:r>
          </w:p>
        </w:tc>
        <w:tc>
          <w:tcPr>
            <w:tcW w:w="1559" w:type="dxa"/>
            <w:noWrap w:val="0"/>
            <w:tcMar>
              <w:left w:w="28" w:type="dxa"/>
              <w:right w:w="28" w:type="dxa"/>
            </w:tcMar>
            <w:vAlign w:val="center"/>
          </w:tcPr>
          <w:p>
            <w:pPr>
              <w:pStyle w:val="47"/>
              <w:spacing w:beforeLines="0" w:afterLines="0" w:line="240" w:lineRule="auto"/>
              <w:rPr>
                <w:rFonts w:ascii="Times New Roman" w:eastAsia="黑体"/>
                <w:snapToGrid w:val="0"/>
                <w:color w:val="000000"/>
                <w:spacing w:val="-6"/>
                <w:kern w:val="21"/>
                <w:szCs w:val="21"/>
                <w:highlight w:val="none"/>
                <w:lang w:val="en-US" w:eastAsia="zh-CN"/>
              </w:rPr>
            </w:pPr>
            <w:r>
              <w:rPr>
                <w:rFonts w:ascii="Times New Roman" w:eastAsia="黑体"/>
                <w:snapToGrid w:val="0"/>
                <w:color w:val="000000"/>
                <w:spacing w:val="-6"/>
                <w:kern w:val="21"/>
                <w:szCs w:val="21"/>
                <w:highlight w:val="none"/>
                <w:lang w:val="en-US" w:eastAsia="zh-CN"/>
              </w:rPr>
              <w:t>本项目</w:t>
            </w:r>
          </w:p>
          <w:p>
            <w:pPr>
              <w:pStyle w:val="47"/>
              <w:spacing w:beforeLines="0" w:afterLines="0" w:line="240" w:lineRule="auto"/>
              <w:rPr>
                <w:rFonts w:ascii="Times New Roman" w:eastAsia="黑体"/>
                <w:snapToGrid w:val="0"/>
                <w:color w:val="000000"/>
                <w:spacing w:val="-6"/>
                <w:kern w:val="21"/>
                <w:szCs w:val="21"/>
                <w:highlight w:val="none"/>
                <w:lang w:val="en-US" w:eastAsia="zh-CN"/>
              </w:rPr>
            </w:pPr>
            <w:r>
              <w:rPr>
                <w:rFonts w:ascii="Times New Roman" w:eastAsia="黑体"/>
                <w:snapToGrid w:val="0"/>
                <w:color w:val="000000"/>
                <w:spacing w:val="-6"/>
                <w:kern w:val="21"/>
                <w:szCs w:val="21"/>
                <w:highlight w:val="none"/>
                <w:lang w:val="en-US" w:eastAsia="zh-CN"/>
              </w:rPr>
              <w:t>排放量（固体废物产生量）</w:t>
            </w:r>
            <w:r>
              <w:rPr>
                <w:rFonts w:ascii="Times New Roman" w:eastAsia="黑体"/>
                <w:snapToGrid w:val="0"/>
                <w:color w:val="000000"/>
                <w:spacing w:val="-6"/>
                <w:kern w:val="21"/>
                <w:szCs w:val="21"/>
                <w:highlight w:val="none"/>
                <w:lang w:val="en-US" w:eastAsia="zh-CN"/>
              </w:rPr>
              <w:fldChar w:fldCharType="begin"/>
            </w:r>
            <w:r>
              <w:rPr>
                <w:rFonts w:ascii="Times New Roman" w:eastAsia="黑体"/>
                <w:snapToGrid w:val="0"/>
                <w:color w:val="000000"/>
                <w:spacing w:val="-6"/>
                <w:kern w:val="21"/>
                <w:szCs w:val="21"/>
                <w:highlight w:val="none"/>
                <w:lang w:val="en-US" w:eastAsia="zh-CN"/>
              </w:rPr>
              <w:instrText xml:space="preserve"> = 4 \* GB3 \* MERGEFORMAT </w:instrText>
            </w:r>
            <w:r>
              <w:rPr>
                <w:rFonts w:ascii="Times New Roman" w:eastAsia="黑体"/>
                <w:snapToGrid w:val="0"/>
                <w:color w:val="000000"/>
                <w:spacing w:val="-6"/>
                <w:kern w:val="21"/>
                <w:szCs w:val="21"/>
                <w:highlight w:val="none"/>
                <w:lang w:val="en-US" w:eastAsia="zh-CN"/>
              </w:rPr>
              <w:fldChar w:fldCharType="separate"/>
            </w:r>
            <w:r>
              <w:rPr>
                <w:rFonts w:ascii="Times New Roman" w:eastAsia="黑体"/>
                <w:color w:val="000000"/>
                <w:kern w:val="2"/>
                <w:szCs w:val="21"/>
                <w:highlight w:val="none"/>
                <w:lang w:val="en-US" w:eastAsia="zh-CN"/>
              </w:rPr>
              <w:t>④</w:t>
            </w:r>
            <w:r>
              <w:rPr>
                <w:rFonts w:ascii="Times New Roman" w:eastAsia="黑体"/>
                <w:snapToGrid w:val="0"/>
                <w:color w:val="000000"/>
                <w:spacing w:val="-6"/>
                <w:kern w:val="21"/>
                <w:szCs w:val="21"/>
                <w:highlight w:val="none"/>
                <w:lang w:val="en-US" w:eastAsia="zh-CN"/>
              </w:rPr>
              <w:fldChar w:fldCharType="end"/>
            </w:r>
          </w:p>
        </w:tc>
        <w:tc>
          <w:tcPr>
            <w:tcW w:w="1761" w:type="dxa"/>
            <w:noWrap w:val="0"/>
            <w:tcMar>
              <w:left w:w="28" w:type="dxa"/>
              <w:right w:w="28" w:type="dxa"/>
            </w:tcMar>
            <w:vAlign w:val="center"/>
          </w:tcPr>
          <w:p>
            <w:pPr>
              <w:pStyle w:val="47"/>
              <w:spacing w:beforeLines="0" w:afterLines="0" w:line="240" w:lineRule="auto"/>
              <w:rPr>
                <w:rFonts w:ascii="Times New Roman" w:eastAsia="黑体"/>
                <w:snapToGrid w:val="0"/>
                <w:color w:val="000000"/>
                <w:spacing w:val="-16"/>
                <w:kern w:val="21"/>
                <w:szCs w:val="21"/>
                <w:highlight w:val="none"/>
                <w:lang w:val="en-US" w:eastAsia="zh-CN"/>
              </w:rPr>
            </w:pPr>
            <w:r>
              <w:rPr>
                <w:rFonts w:ascii="Times New Roman" w:eastAsia="黑体"/>
                <w:snapToGrid w:val="0"/>
                <w:color w:val="000000"/>
                <w:spacing w:val="-16"/>
                <w:kern w:val="21"/>
                <w:szCs w:val="21"/>
                <w:highlight w:val="none"/>
                <w:lang w:val="en-US" w:eastAsia="zh-CN"/>
              </w:rPr>
              <w:t>以新带老削减量</w:t>
            </w:r>
          </w:p>
          <w:p>
            <w:pPr>
              <w:pStyle w:val="47"/>
              <w:spacing w:beforeLines="0" w:afterLines="0" w:line="240" w:lineRule="auto"/>
              <w:rPr>
                <w:rFonts w:ascii="Times New Roman" w:eastAsia="黑体"/>
                <w:snapToGrid w:val="0"/>
                <w:color w:val="000000"/>
                <w:spacing w:val="-16"/>
                <w:kern w:val="21"/>
                <w:szCs w:val="21"/>
                <w:highlight w:val="none"/>
                <w:lang w:val="en-US" w:eastAsia="zh-CN"/>
              </w:rPr>
            </w:pPr>
            <w:r>
              <w:rPr>
                <w:rFonts w:ascii="Times New Roman" w:eastAsia="黑体"/>
                <w:snapToGrid w:val="0"/>
                <w:color w:val="000000"/>
                <w:spacing w:val="-16"/>
                <w:kern w:val="21"/>
                <w:szCs w:val="21"/>
                <w:highlight w:val="none"/>
                <w:lang w:val="en-US" w:eastAsia="zh-CN"/>
              </w:rPr>
              <w:t>（新建项目不填）</w:t>
            </w:r>
            <w:r>
              <w:rPr>
                <w:rFonts w:ascii="Times New Roman" w:eastAsia="黑体"/>
                <w:snapToGrid w:val="0"/>
                <w:color w:val="000000"/>
                <w:spacing w:val="-16"/>
                <w:kern w:val="21"/>
                <w:szCs w:val="21"/>
                <w:highlight w:val="none"/>
                <w:lang w:val="en-US" w:eastAsia="zh-CN"/>
              </w:rPr>
              <w:fldChar w:fldCharType="begin"/>
            </w:r>
            <w:r>
              <w:rPr>
                <w:rFonts w:ascii="Times New Roman" w:eastAsia="黑体"/>
                <w:snapToGrid w:val="0"/>
                <w:color w:val="000000"/>
                <w:spacing w:val="-16"/>
                <w:kern w:val="21"/>
                <w:szCs w:val="21"/>
                <w:highlight w:val="none"/>
                <w:lang w:val="en-US" w:eastAsia="zh-CN"/>
              </w:rPr>
              <w:instrText xml:space="preserve"> = 5 \* GB3 \* MERGEFORMAT </w:instrText>
            </w:r>
            <w:r>
              <w:rPr>
                <w:rFonts w:ascii="Times New Roman" w:eastAsia="黑体"/>
                <w:snapToGrid w:val="0"/>
                <w:color w:val="000000"/>
                <w:spacing w:val="-16"/>
                <w:kern w:val="21"/>
                <w:szCs w:val="21"/>
                <w:highlight w:val="none"/>
                <w:lang w:val="en-US" w:eastAsia="zh-CN"/>
              </w:rPr>
              <w:fldChar w:fldCharType="separate"/>
            </w:r>
            <w:r>
              <w:rPr>
                <w:rFonts w:ascii="Times New Roman" w:eastAsia="黑体"/>
                <w:color w:val="000000"/>
                <w:kern w:val="2"/>
                <w:szCs w:val="21"/>
                <w:highlight w:val="none"/>
                <w:lang w:val="en-US" w:eastAsia="zh-CN"/>
              </w:rPr>
              <w:t>⑤</w:t>
            </w:r>
            <w:r>
              <w:rPr>
                <w:rFonts w:ascii="Times New Roman" w:eastAsia="黑体"/>
                <w:snapToGrid w:val="0"/>
                <w:color w:val="000000"/>
                <w:spacing w:val="-16"/>
                <w:kern w:val="21"/>
                <w:szCs w:val="21"/>
                <w:highlight w:val="none"/>
                <w:lang w:val="en-US" w:eastAsia="zh-CN"/>
              </w:rPr>
              <w:fldChar w:fldCharType="end"/>
            </w:r>
          </w:p>
        </w:tc>
        <w:tc>
          <w:tcPr>
            <w:tcW w:w="1959" w:type="dxa"/>
            <w:noWrap w:val="0"/>
            <w:tcMar>
              <w:left w:w="28" w:type="dxa"/>
              <w:right w:w="28" w:type="dxa"/>
            </w:tcMar>
            <w:vAlign w:val="center"/>
          </w:tcPr>
          <w:p>
            <w:pPr>
              <w:pStyle w:val="47"/>
              <w:spacing w:beforeLines="0" w:afterLines="0" w:line="240" w:lineRule="auto"/>
              <w:rPr>
                <w:rFonts w:ascii="Times New Roman" w:eastAsia="黑体"/>
                <w:snapToGrid w:val="0"/>
                <w:color w:val="000000"/>
                <w:spacing w:val="-16"/>
                <w:kern w:val="21"/>
                <w:szCs w:val="21"/>
                <w:highlight w:val="none"/>
                <w:lang w:val="en-US" w:eastAsia="zh-CN"/>
              </w:rPr>
            </w:pPr>
            <w:r>
              <w:rPr>
                <w:rFonts w:ascii="Times New Roman" w:eastAsia="黑体"/>
                <w:snapToGrid w:val="0"/>
                <w:color w:val="000000"/>
                <w:spacing w:val="-16"/>
                <w:kern w:val="21"/>
                <w:szCs w:val="21"/>
                <w:highlight w:val="none"/>
                <w:lang w:val="en-US" w:eastAsia="zh-CN"/>
              </w:rPr>
              <w:t>本项目建成后</w:t>
            </w:r>
          </w:p>
          <w:p>
            <w:pPr>
              <w:pStyle w:val="47"/>
              <w:spacing w:beforeLines="0" w:afterLines="0" w:line="240" w:lineRule="auto"/>
              <w:rPr>
                <w:rFonts w:ascii="Times New Roman" w:eastAsia="黑体"/>
                <w:snapToGrid w:val="0"/>
                <w:color w:val="000000"/>
                <w:spacing w:val="-16"/>
                <w:kern w:val="21"/>
                <w:szCs w:val="21"/>
                <w:highlight w:val="none"/>
                <w:lang w:val="en-US" w:eastAsia="zh-CN"/>
              </w:rPr>
            </w:pPr>
            <w:r>
              <w:rPr>
                <w:rFonts w:ascii="Times New Roman" w:eastAsia="黑体"/>
                <w:snapToGrid w:val="0"/>
                <w:color w:val="000000"/>
                <w:spacing w:val="-16"/>
                <w:kern w:val="21"/>
                <w:szCs w:val="21"/>
                <w:highlight w:val="none"/>
                <w:lang w:val="en-US" w:eastAsia="zh-CN"/>
              </w:rPr>
              <w:t>全厂排放量（固体废物产生量）</w:t>
            </w:r>
            <w:r>
              <w:rPr>
                <w:rFonts w:ascii="Times New Roman" w:eastAsia="黑体"/>
                <w:snapToGrid w:val="0"/>
                <w:color w:val="000000"/>
                <w:spacing w:val="-16"/>
                <w:kern w:val="21"/>
                <w:szCs w:val="21"/>
                <w:highlight w:val="none"/>
                <w:lang w:val="en-US" w:eastAsia="zh-CN"/>
              </w:rPr>
              <w:fldChar w:fldCharType="begin"/>
            </w:r>
            <w:r>
              <w:rPr>
                <w:rFonts w:ascii="Times New Roman" w:eastAsia="黑体"/>
                <w:snapToGrid w:val="0"/>
                <w:color w:val="000000"/>
                <w:spacing w:val="-16"/>
                <w:kern w:val="21"/>
                <w:szCs w:val="21"/>
                <w:highlight w:val="none"/>
                <w:lang w:val="en-US" w:eastAsia="zh-CN"/>
              </w:rPr>
              <w:instrText xml:space="preserve"> = 6 \* GB3 \* MERGEFORMAT </w:instrText>
            </w:r>
            <w:r>
              <w:rPr>
                <w:rFonts w:ascii="Times New Roman" w:eastAsia="黑体"/>
                <w:snapToGrid w:val="0"/>
                <w:color w:val="000000"/>
                <w:spacing w:val="-16"/>
                <w:kern w:val="21"/>
                <w:szCs w:val="21"/>
                <w:highlight w:val="none"/>
                <w:lang w:val="en-US" w:eastAsia="zh-CN"/>
              </w:rPr>
              <w:fldChar w:fldCharType="separate"/>
            </w:r>
            <w:r>
              <w:rPr>
                <w:rFonts w:ascii="Times New Roman" w:eastAsia="黑体"/>
                <w:color w:val="000000"/>
                <w:kern w:val="2"/>
                <w:szCs w:val="21"/>
                <w:highlight w:val="none"/>
                <w:lang w:val="en-US" w:eastAsia="zh-CN"/>
              </w:rPr>
              <w:t>⑥</w:t>
            </w:r>
            <w:r>
              <w:rPr>
                <w:rFonts w:ascii="Times New Roman" w:eastAsia="黑体"/>
                <w:snapToGrid w:val="0"/>
                <w:color w:val="000000"/>
                <w:spacing w:val="-16"/>
                <w:kern w:val="21"/>
                <w:szCs w:val="21"/>
                <w:highlight w:val="none"/>
                <w:lang w:val="en-US" w:eastAsia="zh-CN"/>
              </w:rPr>
              <w:fldChar w:fldCharType="end"/>
            </w:r>
          </w:p>
        </w:tc>
        <w:tc>
          <w:tcPr>
            <w:tcW w:w="826" w:type="dxa"/>
            <w:noWrap w:val="0"/>
            <w:tcMar>
              <w:left w:w="28" w:type="dxa"/>
              <w:right w:w="28" w:type="dxa"/>
            </w:tcMar>
            <w:vAlign w:val="center"/>
          </w:tcPr>
          <w:p>
            <w:pPr>
              <w:pStyle w:val="47"/>
              <w:spacing w:beforeLines="0" w:afterLines="0" w:line="240" w:lineRule="auto"/>
              <w:rPr>
                <w:rFonts w:ascii="Times New Roman" w:eastAsia="黑体"/>
                <w:snapToGrid w:val="0"/>
                <w:color w:val="000000"/>
                <w:spacing w:val="-6"/>
                <w:kern w:val="21"/>
                <w:szCs w:val="21"/>
                <w:highlight w:val="none"/>
                <w:lang w:val="en-US" w:eastAsia="zh-CN"/>
              </w:rPr>
            </w:pPr>
            <w:r>
              <w:rPr>
                <w:rFonts w:ascii="Times New Roman" w:eastAsia="黑体"/>
                <w:snapToGrid w:val="0"/>
                <w:color w:val="000000"/>
                <w:spacing w:val="-6"/>
                <w:kern w:val="21"/>
                <w:szCs w:val="21"/>
                <w:highlight w:val="none"/>
                <w:lang w:val="en-US" w:eastAsia="zh-CN"/>
              </w:rPr>
              <w:t>变化量</w:t>
            </w:r>
          </w:p>
          <w:p>
            <w:pPr>
              <w:pStyle w:val="47"/>
              <w:spacing w:beforeLines="0" w:afterLines="0" w:line="240" w:lineRule="auto"/>
              <w:rPr>
                <w:rFonts w:ascii="Times New Roman" w:eastAsia="黑体"/>
                <w:snapToGrid w:val="0"/>
                <w:color w:val="000000"/>
                <w:spacing w:val="-6"/>
                <w:kern w:val="21"/>
                <w:szCs w:val="21"/>
                <w:highlight w:val="none"/>
                <w:lang w:val="en-US" w:eastAsia="zh-CN"/>
              </w:rPr>
            </w:pPr>
            <w:r>
              <w:rPr>
                <w:rFonts w:ascii="Times New Roman" w:eastAsia="黑体"/>
                <w:snapToGrid w:val="0"/>
                <w:color w:val="000000"/>
                <w:spacing w:val="-6"/>
                <w:kern w:val="21"/>
                <w:szCs w:val="21"/>
                <w:highlight w:val="none"/>
                <w:lang w:val="en-US" w:eastAsia="zh-CN"/>
              </w:rPr>
              <w:fldChar w:fldCharType="begin"/>
            </w:r>
            <w:r>
              <w:rPr>
                <w:rFonts w:ascii="Times New Roman" w:eastAsia="黑体"/>
                <w:snapToGrid w:val="0"/>
                <w:color w:val="000000"/>
                <w:spacing w:val="-6"/>
                <w:kern w:val="21"/>
                <w:szCs w:val="21"/>
                <w:highlight w:val="none"/>
                <w:lang w:val="en-US" w:eastAsia="zh-CN"/>
              </w:rPr>
              <w:instrText xml:space="preserve"> = 7 \* GB3 \* MERGEFORMAT </w:instrText>
            </w:r>
            <w:r>
              <w:rPr>
                <w:rFonts w:ascii="Times New Roman" w:eastAsia="黑体"/>
                <w:snapToGrid w:val="0"/>
                <w:color w:val="000000"/>
                <w:spacing w:val="-6"/>
                <w:kern w:val="21"/>
                <w:szCs w:val="21"/>
                <w:highlight w:val="none"/>
                <w:lang w:val="en-US" w:eastAsia="zh-CN"/>
              </w:rPr>
              <w:fldChar w:fldCharType="separate"/>
            </w:r>
            <w:r>
              <w:rPr>
                <w:rFonts w:ascii="Times New Roman" w:eastAsia="黑体"/>
                <w:color w:val="000000"/>
                <w:kern w:val="2"/>
                <w:szCs w:val="21"/>
                <w:highlight w:val="none"/>
                <w:lang w:val="en-US" w:eastAsia="zh-CN"/>
              </w:rPr>
              <w:t>⑦</w:t>
            </w:r>
            <w:r>
              <w:rPr>
                <w:rFonts w:ascii="Times New Roman" w:eastAsia="黑体"/>
                <w:snapToGrid w:val="0"/>
                <w:color w:val="000000"/>
                <w:spacing w:val="-6"/>
                <w:kern w:val="21"/>
                <w:szCs w:val="21"/>
                <w:highlight w:val="none"/>
                <w:lang w:val="en-US" w:eastAsia="zh-CN"/>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废气</w:t>
            </w:r>
          </w:p>
        </w:tc>
        <w:tc>
          <w:tcPr>
            <w:tcW w:w="1417" w:type="dxa"/>
            <w:noWrap w:val="0"/>
            <w:vAlign w:val="center"/>
          </w:tcPr>
          <w:p>
            <w:pPr>
              <w:adjustRightInd w:val="0"/>
              <w:snapToGrid w:val="0"/>
              <w:jc w:val="center"/>
              <w:rPr>
                <w:snapToGrid w:val="0"/>
                <w:color w:val="000000"/>
                <w:kern w:val="21"/>
                <w:szCs w:val="21"/>
                <w:highlight w:val="none"/>
              </w:rPr>
            </w:pPr>
            <w:r>
              <w:rPr>
                <w:rFonts w:hint="eastAsia"/>
                <w:snapToGrid w:val="0"/>
                <w:color w:val="000000"/>
                <w:kern w:val="21"/>
                <w:szCs w:val="21"/>
                <w:highlight w:val="none"/>
              </w:rPr>
              <w:t>有</w:t>
            </w:r>
            <w:r>
              <w:rPr>
                <w:snapToGrid w:val="0"/>
                <w:color w:val="000000"/>
                <w:kern w:val="21"/>
                <w:szCs w:val="21"/>
                <w:highlight w:val="none"/>
              </w:rPr>
              <w:t>组织颗粒物</w:t>
            </w:r>
          </w:p>
        </w:tc>
        <w:tc>
          <w:tcPr>
            <w:tcW w:w="1701" w:type="dxa"/>
            <w:noWrap w:val="0"/>
            <w:vAlign w:val="center"/>
          </w:tcPr>
          <w:p>
            <w:pPr>
              <w:adjustRightInd w:val="0"/>
              <w:snapToGrid w:val="0"/>
              <w:jc w:val="center"/>
              <w:rPr>
                <w:rFonts w:hint="eastAsia" w:eastAsia="宋体"/>
                <w:snapToGrid w:val="0"/>
                <w:color w:val="000000"/>
                <w:kern w:val="21"/>
                <w:szCs w:val="21"/>
                <w:highlight w:val="none"/>
                <w:lang w:eastAsia="zh-CN"/>
              </w:rPr>
            </w:pPr>
            <w:r>
              <w:rPr>
                <w:rFonts w:hint="eastAsia"/>
                <w:snapToGrid w:val="0"/>
                <w:color w:val="000000"/>
                <w:kern w:val="21"/>
                <w:szCs w:val="21"/>
                <w:highlight w:val="none"/>
                <w:lang w:val="en-US" w:eastAsia="zh-CN"/>
              </w:rPr>
              <w:t>/</w:t>
            </w:r>
          </w:p>
        </w:tc>
        <w:tc>
          <w:tcPr>
            <w:tcW w:w="1276"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w:t>
            </w:r>
          </w:p>
        </w:tc>
        <w:tc>
          <w:tcPr>
            <w:tcW w:w="1701"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w:t>
            </w:r>
          </w:p>
        </w:tc>
        <w:tc>
          <w:tcPr>
            <w:tcW w:w="1559"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hint="eastAsia" w:ascii="Times New Roman"/>
                <w:snapToGrid w:val="0"/>
                <w:color w:val="000000"/>
                <w:kern w:val="21"/>
                <w:szCs w:val="21"/>
                <w:highlight w:val="none"/>
                <w:lang w:val="en-US" w:eastAsia="zh-CN"/>
              </w:rPr>
              <w:t>21.8085</w:t>
            </w:r>
            <w:r>
              <w:rPr>
                <w:rFonts w:ascii="Times New Roman"/>
                <w:snapToGrid w:val="0"/>
                <w:color w:val="000000"/>
                <w:kern w:val="21"/>
                <w:szCs w:val="21"/>
                <w:highlight w:val="none"/>
                <w:lang w:val="en-US" w:eastAsia="zh-CN"/>
              </w:rPr>
              <w:t>（t/a）</w:t>
            </w:r>
          </w:p>
        </w:tc>
        <w:tc>
          <w:tcPr>
            <w:tcW w:w="1761" w:type="dxa"/>
            <w:noWrap w:val="0"/>
            <w:vAlign w:val="center"/>
          </w:tcPr>
          <w:p>
            <w:pPr>
              <w:adjustRightInd w:val="0"/>
              <w:snapToGrid w:val="0"/>
              <w:jc w:val="center"/>
              <w:rPr>
                <w:snapToGrid w:val="0"/>
                <w:color w:val="000000"/>
                <w:kern w:val="21"/>
                <w:szCs w:val="21"/>
                <w:highlight w:val="none"/>
              </w:rPr>
            </w:pPr>
            <w:r>
              <w:rPr>
                <w:rFonts w:hint="eastAsia"/>
                <w:snapToGrid w:val="0"/>
                <w:color w:val="000000"/>
                <w:kern w:val="21"/>
                <w:szCs w:val="21"/>
                <w:highlight w:val="none"/>
              </w:rPr>
              <w:t>/</w:t>
            </w:r>
          </w:p>
        </w:tc>
        <w:tc>
          <w:tcPr>
            <w:tcW w:w="1959" w:type="dxa"/>
            <w:noWrap w:val="0"/>
            <w:vAlign w:val="center"/>
          </w:tcPr>
          <w:p>
            <w:pPr>
              <w:adjustRightInd w:val="0"/>
              <w:snapToGrid w:val="0"/>
              <w:jc w:val="center"/>
              <w:rPr>
                <w:snapToGrid w:val="0"/>
                <w:color w:val="000000"/>
                <w:kern w:val="21"/>
                <w:szCs w:val="21"/>
                <w:highlight w:val="none"/>
              </w:rPr>
            </w:pPr>
            <w:r>
              <w:rPr>
                <w:rFonts w:hint="eastAsia" w:ascii="Times New Roman"/>
                <w:snapToGrid w:val="0"/>
                <w:color w:val="000000"/>
                <w:kern w:val="21"/>
                <w:szCs w:val="21"/>
                <w:highlight w:val="none"/>
                <w:lang w:val="en-US" w:eastAsia="zh-CN"/>
              </w:rPr>
              <w:t>21.8085</w:t>
            </w:r>
            <w:r>
              <w:rPr>
                <w:rFonts w:ascii="Times New Roman"/>
                <w:snapToGrid w:val="0"/>
                <w:color w:val="000000"/>
                <w:kern w:val="21"/>
                <w:szCs w:val="21"/>
                <w:highlight w:val="none"/>
                <w:lang w:val="en-US" w:eastAsia="zh-CN"/>
              </w:rPr>
              <w:t>（t/a）</w:t>
            </w:r>
          </w:p>
        </w:tc>
        <w:tc>
          <w:tcPr>
            <w:tcW w:w="826" w:type="dxa"/>
            <w:noWrap w:val="0"/>
            <w:vAlign w:val="center"/>
          </w:tcPr>
          <w:p>
            <w:pPr>
              <w:pStyle w:val="47"/>
              <w:spacing w:beforeLines="0" w:afterLines="0" w:line="240" w:lineRule="auto"/>
              <w:rPr>
                <w:rFonts w:hint="default" w:ascii="Times New Roman"/>
                <w:snapToGrid w:val="0"/>
                <w:color w:val="000000"/>
                <w:kern w:val="21"/>
                <w:szCs w:val="21"/>
                <w:highlight w:val="none"/>
                <w:lang w:val="en-US" w:eastAsia="zh-CN"/>
              </w:rPr>
            </w:pPr>
            <w:r>
              <w:rPr>
                <w:rFonts w:hint="eastAsia" w:ascii="Times New Roman"/>
                <w:snapToGrid w:val="0"/>
                <w:color w:val="000000"/>
                <w:kern w:val="21"/>
                <w:szCs w:val="21"/>
                <w:highlight w:val="none"/>
                <w:lang w:val="en-US" w:eastAsia="zh-CN"/>
              </w:rPr>
              <w:t>+21.8085</w:t>
            </w:r>
            <w:r>
              <w:rPr>
                <w:rFonts w:ascii="Times New Roman"/>
                <w:snapToGrid w:val="0"/>
                <w:color w:val="000000"/>
                <w:kern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7"/>
              <w:spacing w:beforeLines="0" w:afterLines="0" w:line="240" w:lineRule="auto"/>
              <w:rPr>
                <w:rFonts w:ascii="Times New Roman"/>
                <w:snapToGrid w:val="0"/>
                <w:color w:val="000000"/>
                <w:kern w:val="21"/>
                <w:szCs w:val="21"/>
                <w:highlight w:val="none"/>
                <w:lang w:val="en-US" w:eastAsia="zh-CN"/>
              </w:rPr>
            </w:pPr>
          </w:p>
        </w:tc>
        <w:tc>
          <w:tcPr>
            <w:tcW w:w="1417" w:type="dxa"/>
            <w:noWrap w:val="0"/>
            <w:vAlign w:val="center"/>
          </w:tcPr>
          <w:p>
            <w:pPr>
              <w:adjustRightInd w:val="0"/>
              <w:snapToGrid w:val="0"/>
              <w:jc w:val="center"/>
              <w:rPr>
                <w:snapToGrid w:val="0"/>
                <w:color w:val="000000"/>
                <w:kern w:val="21"/>
                <w:szCs w:val="21"/>
                <w:highlight w:val="none"/>
              </w:rPr>
            </w:pPr>
            <w:r>
              <w:rPr>
                <w:rFonts w:hint="eastAsia"/>
                <w:snapToGrid w:val="0"/>
                <w:color w:val="000000"/>
                <w:kern w:val="21"/>
                <w:szCs w:val="21"/>
                <w:highlight w:val="none"/>
              </w:rPr>
              <w:t>无</w:t>
            </w:r>
            <w:r>
              <w:rPr>
                <w:snapToGrid w:val="0"/>
                <w:color w:val="000000"/>
                <w:kern w:val="21"/>
                <w:szCs w:val="21"/>
                <w:highlight w:val="none"/>
              </w:rPr>
              <w:t>组织颗粒物</w:t>
            </w:r>
          </w:p>
        </w:tc>
        <w:tc>
          <w:tcPr>
            <w:tcW w:w="1701" w:type="dxa"/>
            <w:noWrap w:val="0"/>
            <w:vAlign w:val="center"/>
          </w:tcPr>
          <w:p>
            <w:pPr>
              <w:adjustRightInd w:val="0"/>
              <w:snapToGrid w:val="0"/>
              <w:jc w:val="center"/>
              <w:rPr>
                <w:snapToGrid w:val="0"/>
                <w:color w:val="000000"/>
                <w:kern w:val="21"/>
                <w:szCs w:val="21"/>
                <w:highlight w:val="none"/>
              </w:rPr>
            </w:pPr>
            <w:r>
              <w:rPr>
                <w:rFonts w:hint="eastAsia"/>
                <w:snapToGrid w:val="0"/>
                <w:color w:val="000000"/>
                <w:kern w:val="21"/>
                <w:szCs w:val="21"/>
                <w:highlight w:val="none"/>
                <w:lang w:val="en-US" w:eastAsia="zh-CN"/>
              </w:rPr>
              <w:t>/</w:t>
            </w:r>
          </w:p>
        </w:tc>
        <w:tc>
          <w:tcPr>
            <w:tcW w:w="1276"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w:t>
            </w:r>
          </w:p>
        </w:tc>
        <w:tc>
          <w:tcPr>
            <w:tcW w:w="1701"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w:t>
            </w:r>
          </w:p>
        </w:tc>
        <w:tc>
          <w:tcPr>
            <w:tcW w:w="1559"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hint="eastAsia" w:ascii="Times New Roman"/>
                <w:snapToGrid w:val="0"/>
                <w:color w:val="000000"/>
                <w:kern w:val="21"/>
                <w:szCs w:val="21"/>
                <w:highlight w:val="none"/>
                <w:lang w:val="en-US" w:eastAsia="zh-CN"/>
              </w:rPr>
              <w:t>42.5385</w:t>
            </w:r>
            <w:r>
              <w:rPr>
                <w:rFonts w:ascii="Times New Roman"/>
                <w:snapToGrid w:val="0"/>
                <w:color w:val="000000"/>
                <w:kern w:val="21"/>
                <w:szCs w:val="21"/>
                <w:highlight w:val="none"/>
                <w:lang w:val="en-US" w:eastAsia="zh-CN"/>
              </w:rPr>
              <w:t>（t/a）</w:t>
            </w:r>
          </w:p>
        </w:tc>
        <w:tc>
          <w:tcPr>
            <w:tcW w:w="1761" w:type="dxa"/>
            <w:noWrap w:val="0"/>
            <w:vAlign w:val="center"/>
          </w:tcPr>
          <w:p>
            <w:pPr>
              <w:adjustRightInd w:val="0"/>
              <w:snapToGrid w:val="0"/>
              <w:jc w:val="center"/>
              <w:rPr>
                <w:rFonts w:hint="default" w:eastAsia="宋体"/>
                <w:snapToGrid w:val="0"/>
                <w:color w:val="000000"/>
                <w:kern w:val="21"/>
                <w:szCs w:val="21"/>
                <w:highlight w:val="none"/>
                <w:lang w:val="en-US" w:eastAsia="zh-CN"/>
              </w:rPr>
            </w:pPr>
          </w:p>
        </w:tc>
        <w:tc>
          <w:tcPr>
            <w:tcW w:w="1959" w:type="dxa"/>
            <w:noWrap w:val="0"/>
            <w:vAlign w:val="center"/>
          </w:tcPr>
          <w:p>
            <w:pPr>
              <w:adjustRightInd w:val="0"/>
              <w:snapToGrid w:val="0"/>
              <w:jc w:val="center"/>
              <w:rPr>
                <w:snapToGrid w:val="0"/>
                <w:color w:val="000000"/>
                <w:kern w:val="21"/>
                <w:szCs w:val="21"/>
                <w:highlight w:val="none"/>
              </w:rPr>
            </w:pPr>
            <w:r>
              <w:rPr>
                <w:rFonts w:hint="eastAsia" w:ascii="Times New Roman"/>
                <w:snapToGrid w:val="0"/>
                <w:color w:val="000000"/>
                <w:kern w:val="21"/>
                <w:szCs w:val="21"/>
                <w:highlight w:val="none"/>
                <w:lang w:val="en-US" w:eastAsia="zh-CN"/>
              </w:rPr>
              <w:t>42.5385</w:t>
            </w:r>
            <w:r>
              <w:rPr>
                <w:snapToGrid w:val="0"/>
                <w:color w:val="000000"/>
                <w:kern w:val="21"/>
                <w:szCs w:val="21"/>
                <w:highlight w:val="none"/>
              </w:rPr>
              <w:t>（t/a）</w:t>
            </w:r>
          </w:p>
        </w:tc>
        <w:tc>
          <w:tcPr>
            <w:tcW w:w="826" w:type="dxa"/>
            <w:noWrap w:val="0"/>
            <w:vAlign w:val="center"/>
          </w:tcPr>
          <w:p>
            <w:pPr>
              <w:pStyle w:val="47"/>
              <w:spacing w:beforeLines="0" w:afterLines="0" w:line="240" w:lineRule="auto"/>
              <w:rPr>
                <w:rFonts w:hint="default" w:ascii="Times New Roman"/>
                <w:snapToGrid w:val="0"/>
                <w:color w:val="000000"/>
                <w:kern w:val="21"/>
                <w:szCs w:val="21"/>
                <w:highlight w:val="none"/>
                <w:lang w:val="en-US" w:eastAsia="zh-CN"/>
              </w:rPr>
            </w:pPr>
            <w:r>
              <w:rPr>
                <w:rFonts w:hint="eastAsia" w:ascii="Times New Roman"/>
                <w:snapToGrid w:val="0"/>
                <w:color w:val="000000"/>
                <w:kern w:val="21"/>
                <w:szCs w:val="21"/>
                <w:highlight w:val="none"/>
                <w:lang w:val="en-US" w:eastAsia="zh-CN"/>
              </w:rPr>
              <w:t>+42.5385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8" w:hRule="atLeast"/>
        </w:trPr>
        <w:tc>
          <w:tcPr>
            <w:tcW w:w="1588"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废水</w:t>
            </w:r>
          </w:p>
        </w:tc>
        <w:tc>
          <w:tcPr>
            <w:tcW w:w="1417"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w:t>
            </w:r>
          </w:p>
        </w:tc>
        <w:tc>
          <w:tcPr>
            <w:tcW w:w="1701"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w:t>
            </w:r>
          </w:p>
        </w:tc>
        <w:tc>
          <w:tcPr>
            <w:tcW w:w="1276"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w:t>
            </w:r>
          </w:p>
        </w:tc>
        <w:tc>
          <w:tcPr>
            <w:tcW w:w="1701"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w:t>
            </w:r>
          </w:p>
        </w:tc>
        <w:tc>
          <w:tcPr>
            <w:tcW w:w="1559"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w:t>
            </w:r>
          </w:p>
        </w:tc>
        <w:tc>
          <w:tcPr>
            <w:tcW w:w="1761"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w:t>
            </w:r>
          </w:p>
        </w:tc>
        <w:tc>
          <w:tcPr>
            <w:tcW w:w="1959"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w:t>
            </w:r>
          </w:p>
        </w:tc>
        <w:tc>
          <w:tcPr>
            <w:tcW w:w="826"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hint="eastAsia" w:ascii="Times New Roman"/>
                <w:snapToGrid w:val="0"/>
                <w:color w:val="000000"/>
                <w:kern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1588" w:type="dxa"/>
            <w:vMerge w:val="restart"/>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一般工业</w:t>
            </w:r>
          </w:p>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固体废物</w:t>
            </w:r>
          </w:p>
        </w:tc>
        <w:tc>
          <w:tcPr>
            <w:tcW w:w="1417"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除尘器</w:t>
            </w:r>
            <w:r>
              <w:rPr>
                <w:rFonts w:hint="eastAsia" w:ascii="Times New Roman"/>
                <w:snapToGrid w:val="0"/>
                <w:color w:val="000000"/>
                <w:kern w:val="21"/>
                <w:szCs w:val="21"/>
                <w:highlight w:val="none"/>
                <w:lang w:val="en-US" w:eastAsia="zh-CN"/>
              </w:rPr>
              <w:t>灰</w:t>
            </w:r>
          </w:p>
        </w:tc>
        <w:tc>
          <w:tcPr>
            <w:tcW w:w="1701"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hint="eastAsia" w:ascii="Times New Roman"/>
                <w:snapToGrid w:val="0"/>
                <w:color w:val="000000"/>
                <w:kern w:val="21"/>
                <w:szCs w:val="21"/>
                <w:highlight w:val="none"/>
                <w:lang w:val="en-US" w:eastAsia="zh-CN"/>
              </w:rPr>
              <w:t>/</w:t>
            </w:r>
          </w:p>
        </w:tc>
        <w:tc>
          <w:tcPr>
            <w:tcW w:w="1276"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w:t>
            </w:r>
          </w:p>
        </w:tc>
        <w:tc>
          <w:tcPr>
            <w:tcW w:w="1701"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w:t>
            </w:r>
          </w:p>
        </w:tc>
        <w:tc>
          <w:tcPr>
            <w:tcW w:w="1559"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hint="eastAsia" w:ascii="Times New Roman"/>
                <w:snapToGrid w:val="0"/>
                <w:color w:val="000000"/>
                <w:kern w:val="21"/>
                <w:szCs w:val="21"/>
                <w:highlight w:val="none"/>
                <w:lang w:val="en-US" w:eastAsia="zh-CN"/>
              </w:rPr>
              <w:t>1943.1</w:t>
            </w:r>
            <w:r>
              <w:rPr>
                <w:rFonts w:ascii="Times New Roman"/>
                <w:snapToGrid w:val="0"/>
                <w:color w:val="000000"/>
                <w:kern w:val="21"/>
                <w:szCs w:val="21"/>
                <w:highlight w:val="none"/>
                <w:lang w:val="en-US" w:eastAsia="zh-CN"/>
              </w:rPr>
              <w:t>（t/a）</w:t>
            </w:r>
          </w:p>
        </w:tc>
        <w:tc>
          <w:tcPr>
            <w:tcW w:w="1761"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w:t>
            </w:r>
          </w:p>
        </w:tc>
        <w:tc>
          <w:tcPr>
            <w:tcW w:w="1959"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hint="eastAsia" w:ascii="Times New Roman"/>
                <w:snapToGrid w:val="0"/>
                <w:color w:val="000000"/>
                <w:kern w:val="21"/>
                <w:szCs w:val="21"/>
                <w:highlight w:val="none"/>
                <w:lang w:val="en-US" w:eastAsia="zh-CN"/>
              </w:rPr>
              <w:t>1943.1</w:t>
            </w:r>
            <w:r>
              <w:rPr>
                <w:rFonts w:ascii="Times New Roman"/>
                <w:snapToGrid w:val="0"/>
                <w:color w:val="000000"/>
                <w:kern w:val="21"/>
                <w:szCs w:val="21"/>
                <w:highlight w:val="none"/>
                <w:lang w:val="en-US" w:eastAsia="zh-CN"/>
              </w:rPr>
              <w:t>（t/a）</w:t>
            </w:r>
          </w:p>
        </w:tc>
        <w:tc>
          <w:tcPr>
            <w:tcW w:w="826"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hint="eastAsia" w:ascii="Times New Roman"/>
                <w:snapToGrid w:val="0"/>
                <w:color w:val="000000"/>
                <w:kern w:val="21"/>
                <w:szCs w:val="21"/>
                <w:highlight w:val="none"/>
                <w:lang w:val="en-US" w:eastAsia="zh-CN"/>
              </w:rPr>
              <w:t>+1943.1</w:t>
            </w:r>
            <w:r>
              <w:rPr>
                <w:rFonts w:ascii="Times New Roman"/>
                <w:snapToGrid w:val="0"/>
                <w:color w:val="000000"/>
                <w:kern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1588" w:type="dxa"/>
            <w:vMerge w:val="continue"/>
            <w:noWrap w:val="0"/>
            <w:vAlign w:val="center"/>
          </w:tcPr>
          <w:p>
            <w:pPr>
              <w:pStyle w:val="47"/>
              <w:spacing w:beforeLines="0" w:afterLines="0" w:line="240" w:lineRule="auto"/>
              <w:rPr>
                <w:rFonts w:ascii="Times New Roman"/>
                <w:snapToGrid w:val="0"/>
                <w:color w:val="000000"/>
                <w:kern w:val="21"/>
                <w:szCs w:val="21"/>
                <w:highlight w:val="none"/>
                <w:lang w:val="en-US" w:eastAsia="zh-CN"/>
              </w:rPr>
            </w:pPr>
          </w:p>
        </w:tc>
        <w:tc>
          <w:tcPr>
            <w:tcW w:w="1417" w:type="dxa"/>
            <w:noWrap w:val="0"/>
            <w:vAlign w:val="center"/>
          </w:tcPr>
          <w:p>
            <w:pPr>
              <w:pStyle w:val="47"/>
              <w:spacing w:beforeLines="0" w:afterLines="0" w:line="240" w:lineRule="auto"/>
              <w:rPr>
                <w:rFonts w:hint="default" w:ascii="Times New Roman"/>
                <w:snapToGrid w:val="0"/>
                <w:color w:val="000000"/>
                <w:kern w:val="21"/>
                <w:szCs w:val="21"/>
                <w:highlight w:val="none"/>
                <w:lang w:val="en-US" w:eastAsia="zh-CN"/>
              </w:rPr>
            </w:pPr>
            <w:r>
              <w:rPr>
                <w:rFonts w:hint="eastAsia" w:ascii="Times New Roman"/>
                <w:snapToGrid w:val="0"/>
                <w:color w:val="000000"/>
                <w:kern w:val="21"/>
                <w:szCs w:val="21"/>
                <w:highlight w:val="none"/>
                <w:lang w:val="en-US" w:eastAsia="zh-CN"/>
              </w:rPr>
              <w:t>废布袋</w:t>
            </w:r>
          </w:p>
        </w:tc>
        <w:tc>
          <w:tcPr>
            <w:tcW w:w="1701" w:type="dxa"/>
            <w:noWrap w:val="0"/>
            <w:vAlign w:val="center"/>
          </w:tcPr>
          <w:p>
            <w:pPr>
              <w:pStyle w:val="47"/>
              <w:spacing w:beforeLines="0" w:afterLines="0" w:line="240" w:lineRule="auto"/>
              <w:rPr>
                <w:rFonts w:hint="default" w:ascii="Times New Roman"/>
                <w:snapToGrid w:val="0"/>
                <w:color w:val="000000"/>
                <w:kern w:val="21"/>
                <w:szCs w:val="21"/>
                <w:highlight w:val="none"/>
                <w:lang w:val="en-US" w:eastAsia="zh-CN"/>
              </w:rPr>
            </w:pPr>
            <w:r>
              <w:rPr>
                <w:rFonts w:hint="eastAsia" w:ascii="Times New Roman"/>
                <w:snapToGrid w:val="0"/>
                <w:color w:val="000000"/>
                <w:kern w:val="21"/>
                <w:szCs w:val="21"/>
                <w:highlight w:val="none"/>
                <w:lang w:val="en-US" w:eastAsia="zh-CN"/>
              </w:rPr>
              <w:t>/</w:t>
            </w:r>
          </w:p>
        </w:tc>
        <w:tc>
          <w:tcPr>
            <w:tcW w:w="1276"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p>
        </w:tc>
        <w:tc>
          <w:tcPr>
            <w:tcW w:w="1701"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p>
        </w:tc>
        <w:tc>
          <w:tcPr>
            <w:tcW w:w="1559" w:type="dxa"/>
            <w:noWrap w:val="0"/>
            <w:vAlign w:val="center"/>
          </w:tcPr>
          <w:p>
            <w:pPr>
              <w:pStyle w:val="47"/>
              <w:spacing w:beforeLines="0" w:afterLines="0" w:line="240" w:lineRule="auto"/>
              <w:rPr>
                <w:rFonts w:hint="default" w:ascii="Times New Roman"/>
                <w:bCs/>
                <w:color w:val="000000"/>
                <w:spacing w:val="-10"/>
                <w:szCs w:val="21"/>
                <w:highlight w:val="none"/>
                <w:lang w:val="en-US" w:eastAsia="zh-CN"/>
              </w:rPr>
            </w:pPr>
            <w:r>
              <w:rPr>
                <w:rFonts w:hint="eastAsia" w:ascii="Times New Roman"/>
                <w:bCs/>
                <w:color w:val="000000"/>
                <w:spacing w:val="-10"/>
                <w:szCs w:val="21"/>
                <w:highlight w:val="none"/>
                <w:lang w:val="en-US" w:eastAsia="zh-CN"/>
              </w:rPr>
              <w:t>0.3</w:t>
            </w:r>
            <w:r>
              <w:rPr>
                <w:rFonts w:ascii="Times New Roman"/>
                <w:snapToGrid w:val="0"/>
                <w:color w:val="000000"/>
                <w:kern w:val="21"/>
                <w:szCs w:val="21"/>
                <w:highlight w:val="none"/>
                <w:lang w:val="en-US" w:eastAsia="zh-CN"/>
              </w:rPr>
              <w:t>（t/a）</w:t>
            </w:r>
          </w:p>
        </w:tc>
        <w:tc>
          <w:tcPr>
            <w:tcW w:w="1761" w:type="dxa"/>
            <w:noWrap w:val="0"/>
            <w:vAlign w:val="center"/>
          </w:tcPr>
          <w:p>
            <w:pPr>
              <w:pStyle w:val="47"/>
              <w:spacing w:beforeLines="0" w:afterLines="0" w:line="240" w:lineRule="auto"/>
              <w:rPr>
                <w:rFonts w:hint="eastAsia" w:ascii="Times New Roman"/>
                <w:snapToGrid w:val="0"/>
                <w:color w:val="000000"/>
                <w:kern w:val="21"/>
                <w:szCs w:val="21"/>
                <w:highlight w:val="none"/>
                <w:lang w:val="en-US" w:eastAsia="zh-CN"/>
              </w:rPr>
            </w:pPr>
          </w:p>
        </w:tc>
        <w:tc>
          <w:tcPr>
            <w:tcW w:w="1959" w:type="dxa"/>
            <w:noWrap w:val="0"/>
            <w:vAlign w:val="center"/>
          </w:tcPr>
          <w:p>
            <w:pPr>
              <w:pStyle w:val="47"/>
              <w:spacing w:beforeLines="0" w:afterLines="0" w:line="240" w:lineRule="auto"/>
              <w:rPr>
                <w:rFonts w:hint="default" w:ascii="Times New Roman"/>
                <w:bCs/>
                <w:color w:val="000000"/>
                <w:spacing w:val="-10"/>
                <w:szCs w:val="21"/>
                <w:highlight w:val="none"/>
                <w:lang w:val="en-US" w:eastAsia="zh-CN"/>
              </w:rPr>
            </w:pPr>
            <w:r>
              <w:rPr>
                <w:rFonts w:hint="eastAsia" w:ascii="Times New Roman"/>
                <w:bCs/>
                <w:color w:val="000000"/>
                <w:spacing w:val="-10"/>
                <w:szCs w:val="21"/>
                <w:highlight w:val="none"/>
                <w:lang w:val="en-US" w:eastAsia="zh-CN"/>
              </w:rPr>
              <w:t>0.3</w:t>
            </w:r>
            <w:r>
              <w:rPr>
                <w:rFonts w:ascii="Times New Roman"/>
                <w:bCs/>
                <w:color w:val="000000"/>
                <w:spacing w:val="-10"/>
                <w:szCs w:val="21"/>
                <w:highlight w:val="none"/>
                <w:lang w:val="en-US" w:eastAsia="zh-CN"/>
              </w:rPr>
              <w:t>（t/a）</w:t>
            </w:r>
          </w:p>
        </w:tc>
        <w:tc>
          <w:tcPr>
            <w:tcW w:w="826" w:type="dxa"/>
            <w:noWrap w:val="0"/>
            <w:vAlign w:val="center"/>
          </w:tcPr>
          <w:p>
            <w:pPr>
              <w:pStyle w:val="47"/>
              <w:spacing w:beforeLines="0" w:afterLines="0" w:line="240" w:lineRule="auto"/>
              <w:rPr>
                <w:rFonts w:hint="default" w:ascii="Times New Roman"/>
                <w:snapToGrid w:val="0"/>
                <w:color w:val="000000"/>
                <w:kern w:val="21"/>
                <w:szCs w:val="21"/>
                <w:highlight w:val="none"/>
                <w:lang w:val="en-US" w:eastAsia="zh-CN"/>
              </w:rPr>
            </w:pPr>
            <w:r>
              <w:rPr>
                <w:rFonts w:hint="eastAsia" w:ascii="Times New Roman"/>
                <w:snapToGrid w:val="0"/>
                <w:color w:val="000000"/>
                <w:kern w:val="21"/>
                <w:szCs w:val="21"/>
                <w:highlight w:val="none"/>
                <w:lang w:val="en-US" w:eastAsia="zh-CN"/>
              </w:rPr>
              <w:t>+0.3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4" w:hRule="atLeast"/>
        </w:trPr>
        <w:tc>
          <w:tcPr>
            <w:tcW w:w="1588" w:type="dxa"/>
            <w:vMerge w:val="restart"/>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危险废物</w:t>
            </w:r>
          </w:p>
        </w:tc>
        <w:tc>
          <w:tcPr>
            <w:tcW w:w="1417"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hint="eastAsia" w:ascii="Times New Roman"/>
                <w:snapToGrid w:val="0"/>
                <w:color w:val="000000"/>
                <w:kern w:val="21"/>
                <w:szCs w:val="21"/>
                <w:highlight w:val="none"/>
                <w:lang w:val="en-US" w:eastAsia="zh-CN"/>
              </w:rPr>
              <w:t>废机油</w:t>
            </w:r>
          </w:p>
        </w:tc>
        <w:tc>
          <w:tcPr>
            <w:tcW w:w="1701" w:type="dxa"/>
            <w:noWrap w:val="0"/>
            <w:vAlign w:val="center"/>
          </w:tcPr>
          <w:p>
            <w:pPr>
              <w:pStyle w:val="47"/>
              <w:spacing w:beforeLines="0" w:afterLines="0" w:line="240" w:lineRule="auto"/>
              <w:rPr>
                <w:rFonts w:hint="default" w:ascii="Times New Roman"/>
                <w:snapToGrid w:val="0"/>
                <w:color w:val="000000"/>
                <w:kern w:val="21"/>
                <w:szCs w:val="21"/>
                <w:highlight w:val="none"/>
                <w:lang w:val="en-US" w:eastAsia="zh-CN"/>
              </w:rPr>
            </w:pPr>
            <w:r>
              <w:rPr>
                <w:rFonts w:hint="eastAsia" w:ascii="Times New Roman"/>
                <w:snapToGrid w:val="0"/>
                <w:color w:val="000000"/>
                <w:kern w:val="21"/>
                <w:szCs w:val="21"/>
                <w:highlight w:val="none"/>
                <w:lang w:val="en-US" w:eastAsia="zh-CN"/>
              </w:rPr>
              <w:t>/</w:t>
            </w:r>
          </w:p>
        </w:tc>
        <w:tc>
          <w:tcPr>
            <w:tcW w:w="1276"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w:t>
            </w:r>
          </w:p>
        </w:tc>
        <w:tc>
          <w:tcPr>
            <w:tcW w:w="1701"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w:t>
            </w:r>
          </w:p>
        </w:tc>
        <w:tc>
          <w:tcPr>
            <w:tcW w:w="1559"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hint="eastAsia" w:ascii="Times New Roman"/>
                <w:bCs/>
                <w:color w:val="000000"/>
                <w:spacing w:val="-10"/>
                <w:szCs w:val="21"/>
                <w:highlight w:val="none"/>
                <w:lang w:val="en-US" w:eastAsia="zh-CN"/>
              </w:rPr>
              <w:t>0.05</w:t>
            </w:r>
            <w:r>
              <w:rPr>
                <w:rFonts w:ascii="Times New Roman"/>
                <w:bCs/>
                <w:color w:val="000000"/>
                <w:spacing w:val="-10"/>
                <w:szCs w:val="21"/>
                <w:highlight w:val="none"/>
                <w:lang w:val="en-US" w:eastAsia="zh-CN"/>
              </w:rPr>
              <w:t>（t/a）</w:t>
            </w:r>
          </w:p>
        </w:tc>
        <w:tc>
          <w:tcPr>
            <w:tcW w:w="1761"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ascii="Times New Roman"/>
                <w:snapToGrid w:val="0"/>
                <w:color w:val="000000"/>
                <w:kern w:val="21"/>
                <w:szCs w:val="21"/>
                <w:highlight w:val="none"/>
                <w:lang w:val="en-US" w:eastAsia="zh-CN"/>
              </w:rPr>
              <w:t>/</w:t>
            </w:r>
          </w:p>
        </w:tc>
        <w:tc>
          <w:tcPr>
            <w:tcW w:w="1959"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hint="eastAsia" w:ascii="Times New Roman"/>
                <w:bCs/>
                <w:color w:val="000000"/>
                <w:spacing w:val="-10"/>
                <w:szCs w:val="21"/>
                <w:highlight w:val="none"/>
                <w:lang w:val="en-US" w:eastAsia="zh-CN"/>
              </w:rPr>
              <w:t>0.05</w:t>
            </w:r>
            <w:r>
              <w:rPr>
                <w:rFonts w:ascii="Times New Roman"/>
                <w:bCs/>
                <w:color w:val="000000"/>
                <w:spacing w:val="-10"/>
                <w:szCs w:val="21"/>
                <w:highlight w:val="none"/>
                <w:lang w:val="en-US" w:eastAsia="zh-CN"/>
              </w:rPr>
              <w:t>（t/a）</w:t>
            </w:r>
          </w:p>
        </w:tc>
        <w:tc>
          <w:tcPr>
            <w:tcW w:w="826"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r>
              <w:rPr>
                <w:rFonts w:hint="eastAsia" w:ascii="Times New Roman"/>
                <w:snapToGrid w:val="0"/>
                <w:color w:val="000000"/>
                <w:kern w:val="21"/>
                <w:szCs w:val="21"/>
                <w:highlight w:val="none"/>
                <w:lang w:val="en-US" w:eastAsia="zh-CN"/>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4" w:hRule="atLeast"/>
        </w:trPr>
        <w:tc>
          <w:tcPr>
            <w:tcW w:w="1588" w:type="dxa"/>
            <w:vMerge w:val="continue"/>
            <w:noWrap w:val="0"/>
            <w:vAlign w:val="center"/>
          </w:tcPr>
          <w:p>
            <w:pPr>
              <w:pStyle w:val="47"/>
              <w:spacing w:beforeLines="0" w:afterLines="0" w:line="240" w:lineRule="auto"/>
              <w:rPr>
                <w:rFonts w:ascii="Times New Roman"/>
                <w:snapToGrid w:val="0"/>
                <w:color w:val="000000"/>
                <w:kern w:val="21"/>
                <w:szCs w:val="21"/>
                <w:highlight w:val="none"/>
                <w:lang w:val="en-US" w:eastAsia="zh-CN"/>
              </w:rPr>
            </w:pPr>
          </w:p>
        </w:tc>
        <w:tc>
          <w:tcPr>
            <w:tcW w:w="1417" w:type="dxa"/>
            <w:noWrap w:val="0"/>
            <w:vAlign w:val="center"/>
          </w:tcPr>
          <w:p>
            <w:pPr>
              <w:pStyle w:val="47"/>
              <w:spacing w:beforeLines="0" w:afterLines="0" w:line="240" w:lineRule="auto"/>
              <w:rPr>
                <w:rFonts w:hint="default" w:ascii="Times New Roman"/>
                <w:snapToGrid w:val="0"/>
                <w:color w:val="000000"/>
                <w:kern w:val="21"/>
                <w:szCs w:val="21"/>
                <w:highlight w:val="none"/>
                <w:lang w:val="en-US" w:eastAsia="zh-CN"/>
              </w:rPr>
            </w:pPr>
            <w:r>
              <w:rPr>
                <w:rFonts w:hint="eastAsia" w:ascii="Times New Roman"/>
                <w:snapToGrid w:val="0"/>
                <w:color w:val="000000"/>
                <w:kern w:val="21"/>
                <w:szCs w:val="21"/>
                <w:highlight w:val="none"/>
                <w:lang w:val="en-US" w:eastAsia="zh-CN"/>
              </w:rPr>
              <w:t>废油桶</w:t>
            </w:r>
          </w:p>
        </w:tc>
        <w:tc>
          <w:tcPr>
            <w:tcW w:w="1701" w:type="dxa"/>
            <w:noWrap w:val="0"/>
            <w:vAlign w:val="center"/>
          </w:tcPr>
          <w:p>
            <w:pPr>
              <w:pStyle w:val="47"/>
              <w:spacing w:beforeLines="0" w:afterLines="0" w:line="240" w:lineRule="auto"/>
              <w:rPr>
                <w:rFonts w:hint="default" w:ascii="Times New Roman"/>
                <w:bCs/>
                <w:color w:val="000000"/>
                <w:spacing w:val="-10"/>
                <w:szCs w:val="21"/>
                <w:highlight w:val="none"/>
                <w:lang w:val="en-US" w:eastAsia="zh-CN"/>
              </w:rPr>
            </w:pPr>
            <w:r>
              <w:rPr>
                <w:rFonts w:hint="eastAsia" w:ascii="Times New Roman"/>
                <w:bCs/>
                <w:color w:val="000000"/>
                <w:spacing w:val="-10"/>
                <w:szCs w:val="21"/>
                <w:highlight w:val="none"/>
                <w:lang w:val="en-US" w:eastAsia="zh-CN"/>
              </w:rPr>
              <w:t>/</w:t>
            </w:r>
          </w:p>
        </w:tc>
        <w:tc>
          <w:tcPr>
            <w:tcW w:w="1276" w:type="dxa"/>
            <w:noWrap w:val="0"/>
            <w:vAlign w:val="center"/>
          </w:tcPr>
          <w:p>
            <w:pPr>
              <w:pStyle w:val="47"/>
              <w:spacing w:beforeLines="0" w:afterLines="0" w:line="240" w:lineRule="auto"/>
              <w:rPr>
                <w:rFonts w:hint="default" w:ascii="Times New Roman"/>
                <w:snapToGrid w:val="0"/>
                <w:color w:val="000000"/>
                <w:kern w:val="21"/>
                <w:szCs w:val="21"/>
                <w:highlight w:val="none"/>
                <w:lang w:val="en-US" w:eastAsia="zh-CN"/>
              </w:rPr>
            </w:pPr>
            <w:r>
              <w:rPr>
                <w:rFonts w:hint="eastAsia" w:ascii="Times New Roman"/>
                <w:snapToGrid w:val="0"/>
                <w:color w:val="000000"/>
                <w:kern w:val="21"/>
                <w:szCs w:val="21"/>
                <w:highlight w:val="none"/>
                <w:lang w:val="en-US" w:eastAsia="zh-CN"/>
              </w:rPr>
              <w:t>/</w:t>
            </w:r>
          </w:p>
        </w:tc>
        <w:tc>
          <w:tcPr>
            <w:tcW w:w="1701" w:type="dxa"/>
            <w:noWrap w:val="0"/>
            <w:vAlign w:val="center"/>
          </w:tcPr>
          <w:p>
            <w:pPr>
              <w:pStyle w:val="47"/>
              <w:spacing w:beforeLines="0" w:afterLines="0" w:line="240" w:lineRule="auto"/>
              <w:rPr>
                <w:rFonts w:hint="default" w:ascii="Times New Roman"/>
                <w:snapToGrid w:val="0"/>
                <w:color w:val="000000"/>
                <w:kern w:val="21"/>
                <w:szCs w:val="21"/>
                <w:highlight w:val="none"/>
                <w:lang w:val="en-US" w:eastAsia="zh-CN"/>
              </w:rPr>
            </w:pPr>
            <w:r>
              <w:rPr>
                <w:rFonts w:hint="eastAsia" w:ascii="Times New Roman"/>
                <w:snapToGrid w:val="0"/>
                <w:color w:val="000000"/>
                <w:kern w:val="21"/>
                <w:szCs w:val="21"/>
                <w:highlight w:val="none"/>
                <w:lang w:val="en-US" w:eastAsia="zh-CN"/>
              </w:rPr>
              <w:t>/</w:t>
            </w:r>
          </w:p>
        </w:tc>
        <w:tc>
          <w:tcPr>
            <w:tcW w:w="1559" w:type="dxa"/>
            <w:noWrap w:val="0"/>
            <w:vAlign w:val="center"/>
          </w:tcPr>
          <w:p>
            <w:pPr>
              <w:pStyle w:val="47"/>
              <w:spacing w:beforeLines="0" w:afterLines="0" w:line="240" w:lineRule="auto"/>
              <w:rPr>
                <w:rFonts w:hint="default" w:ascii="Times New Roman"/>
                <w:bCs/>
                <w:color w:val="000000"/>
                <w:spacing w:val="-10"/>
                <w:szCs w:val="21"/>
                <w:highlight w:val="none"/>
                <w:lang w:val="en-US" w:eastAsia="zh-CN"/>
              </w:rPr>
            </w:pPr>
            <w:r>
              <w:rPr>
                <w:rFonts w:hint="eastAsia" w:ascii="Times New Roman"/>
                <w:bCs/>
                <w:color w:val="000000"/>
                <w:spacing w:val="-10"/>
                <w:szCs w:val="21"/>
                <w:highlight w:val="none"/>
                <w:lang w:val="en-US" w:eastAsia="zh-CN"/>
              </w:rPr>
              <w:t>3个/a</w:t>
            </w:r>
          </w:p>
        </w:tc>
        <w:tc>
          <w:tcPr>
            <w:tcW w:w="1761" w:type="dxa"/>
            <w:noWrap w:val="0"/>
            <w:vAlign w:val="center"/>
          </w:tcPr>
          <w:p>
            <w:pPr>
              <w:pStyle w:val="47"/>
              <w:spacing w:beforeLines="0" w:afterLines="0" w:line="240" w:lineRule="auto"/>
              <w:rPr>
                <w:rFonts w:ascii="Times New Roman"/>
                <w:snapToGrid w:val="0"/>
                <w:color w:val="000000"/>
                <w:kern w:val="21"/>
                <w:szCs w:val="21"/>
                <w:highlight w:val="none"/>
                <w:lang w:val="en-US" w:eastAsia="zh-CN"/>
              </w:rPr>
            </w:pPr>
          </w:p>
        </w:tc>
        <w:tc>
          <w:tcPr>
            <w:tcW w:w="1959" w:type="dxa"/>
            <w:noWrap w:val="0"/>
            <w:vAlign w:val="center"/>
          </w:tcPr>
          <w:p>
            <w:pPr>
              <w:pStyle w:val="47"/>
              <w:spacing w:beforeLines="0" w:afterLines="0" w:line="240" w:lineRule="auto"/>
              <w:rPr>
                <w:rFonts w:hint="eastAsia" w:ascii="Times New Roman"/>
                <w:bCs/>
                <w:color w:val="000000"/>
                <w:spacing w:val="-10"/>
                <w:szCs w:val="21"/>
                <w:highlight w:val="none"/>
                <w:lang w:val="en-US" w:eastAsia="zh-CN"/>
              </w:rPr>
            </w:pPr>
            <w:r>
              <w:rPr>
                <w:rFonts w:hint="eastAsia" w:ascii="Times New Roman"/>
                <w:bCs/>
                <w:color w:val="000000"/>
                <w:spacing w:val="-10"/>
                <w:szCs w:val="21"/>
                <w:highlight w:val="none"/>
                <w:lang w:val="en-US" w:eastAsia="zh-CN"/>
              </w:rPr>
              <w:t>3个/a</w:t>
            </w:r>
          </w:p>
        </w:tc>
        <w:tc>
          <w:tcPr>
            <w:tcW w:w="826" w:type="dxa"/>
            <w:noWrap w:val="0"/>
            <w:vAlign w:val="center"/>
          </w:tcPr>
          <w:p>
            <w:pPr>
              <w:pStyle w:val="47"/>
              <w:spacing w:beforeLines="0" w:afterLines="0" w:line="240" w:lineRule="auto"/>
              <w:rPr>
                <w:rFonts w:hint="eastAsia" w:ascii="Times New Roman"/>
                <w:snapToGrid w:val="0"/>
                <w:color w:val="000000"/>
                <w:kern w:val="21"/>
                <w:szCs w:val="21"/>
                <w:highlight w:val="none"/>
                <w:lang w:val="en-US" w:eastAsia="zh-CN"/>
              </w:rPr>
            </w:pPr>
            <w:r>
              <w:rPr>
                <w:rFonts w:hint="eastAsia" w:ascii="Times New Roman"/>
                <w:bCs/>
                <w:color w:val="000000"/>
                <w:spacing w:val="-10"/>
                <w:szCs w:val="21"/>
                <w:highlight w:val="none"/>
                <w:lang w:val="en-US" w:eastAsia="zh-CN"/>
              </w:rPr>
              <w:t>+3个/a</w:t>
            </w:r>
          </w:p>
        </w:tc>
      </w:tr>
    </w:tbl>
    <w:p>
      <w:pPr>
        <w:pStyle w:val="47"/>
        <w:spacing w:before="192" w:beforeLines="80" w:after="24"/>
        <w:jc w:val="left"/>
        <w:rPr>
          <w:rFonts w:hint="eastAsia" w:hAnsi="宋体"/>
          <w:snapToGrid w:val="0"/>
          <w:color w:val="000000"/>
          <w:spacing w:val="-6"/>
          <w:kern w:val="21"/>
          <w:szCs w:val="21"/>
          <w:highlight w:val="none"/>
        </w:rPr>
      </w:pPr>
      <w:r>
        <w:rPr>
          <w:rFonts w:hAnsi="宋体"/>
          <w:snapToGrid w:val="0"/>
          <w:color w:val="000000"/>
          <w:kern w:val="21"/>
          <w:szCs w:val="21"/>
          <w:highlight w:val="none"/>
        </w:rPr>
        <w:t>注：</w:t>
      </w:r>
      <w:r>
        <w:rPr>
          <w:rFonts w:hAnsi="宋体"/>
          <w:snapToGrid w:val="0"/>
          <w:color w:val="000000"/>
          <w:spacing w:val="-16"/>
          <w:kern w:val="21"/>
          <w:szCs w:val="21"/>
          <w:highlight w:val="none"/>
        </w:rPr>
        <w:fldChar w:fldCharType="begin"/>
      </w:r>
      <w:r>
        <w:rPr>
          <w:rFonts w:hAnsi="宋体"/>
          <w:snapToGrid w:val="0"/>
          <w:color w:val="000000"/>
          <w:spacing w:val="-16"/>
          <w:kern w:val="21"/>
          <w:szCs w:val="21"/>
          <w:highlight w:val="none"/>
        </w:rPr>
        <w:instrText xml:space="preserve"> = 6 \* GB3 \* MERGEFORMAT </w:instrText>
      </w:r>
      <w:r>
        <w:rPr>
          <w:rFonts w:hAnsi="宋体"/>
          <w:snapToGrid w:val="0"/>
          <w:color w:val="000000"/>
          <w:spacing w:val="-16"/>
          <w:kern w:val="21"/>
          <w:szCs w:val="21"/>
          <w:highlight w:val="none"/>
        </w:rPr>
        <w:fldChar w:fldCharType="separate"/>
      </w:r>
      <w:r>
        <w:rPr>
          <w:rFonts w:hint="eastAsia" w:hAnsi="宋体"/>
          <w:color w:val="000000"/>
          <w:szCs w:val="21"/>
          <w:highlight w:val="none"/>
        </w:rPr>
        <w:t>⑥</w:t>
      </w:r>
      <w:r>
        <w:rPr>
          <w:rFonts w:hAnsi="宋体"/>
          <w:snapToGrid w:val="0"/>
          <w:color w:val="000000"/>
          <w:spacing w:val="-16"/>
          <w:kern w:val="21"/>
          <w:szCs w:val="21"/>
          <w:highlight w:val="none"/>
        </w:rPr>
        <w:fldChar w:fldCharType="end"/>
      </w:r>
      <w:r>
        <w:rPr>
          <w:rFonts w:hAnsi="宋体"/>
          <w:snapToGrid w:val="0"/>
          <w:color w:val="000000"/>
          <w:spacing w:val="-16"/>
          <w:kern w:val="21"/>
          <w:szCs w:val="21"/>
          <w:highlight w:val="none"/>
        </w:rPr>
        <w:t>=</w:t>
      </w:r>
      <w:r>
        <w:rPr>
          <w:rFonts w:hAnsi="宋体"/>
          <w:snapToGrid w:val="0"/>
          <w:color w:val="000000"/>
          <w:spacing w:val="-6"/>
          <w:kern w:val="21"/>
          <w:szCs w:val="21"/>
          <w:highlight w:val="none"/>
        </w:rPr>
        <w:fldChar w:fldCharType="begin"/>
      </w:r>
      <w:r>
        <w:rPr>
          <w:rFonts w:hAnsi="宋体"/>
          <w:snapToGrid w:val="0"/>
          <w:color w:val="000000"/>
          <w:spacing w:val="-6"/>
          <w:kern w:val="21"/>
          <w:szCs w:val="21"/>
          <w:highlight w:val="none"/>
        </w:rPr>
        <w:instrText xml:space="preserve"> = 1 \* GB3 \* MERGEFORMAT </w:instrText>
      </w:r>
      <w:r>
        <w:rPr>
          <w:rFonts w:hAnsi="宋体"/>
          <w:snapToGrid w:val="0"/>
          <w:color w:val="000000"/>
          <w:spacing w:val="-6"/>
          <w:kern w:val="21"/>
          <w:szCs w:val="21"/>
          <w:highlight w:val="none"/>
        </w:rPr>
        <w:fldChar w:fldCharType="separate"/>
      </w:r>
      <w:r>
        <w:rPr>
          <w:rFonts w:hint="eastAsia" w:hAnsi="宋体"/>
          <w:color w:val="000000"/>
          <w:szCs w:val="21"/>
          <w:highlight w:val="none"/>
        </w:rPr>
        <w:t>①</w:t>
      </w:r>
      <w:r>
        <w:rPr>
          <w:rFonts w:hAnsi="宋体"/>
          <w:snapToGrid w:val="0"/>
          <w:color w:val="000000"/>
          <w:spacing w:val="-6"/>
          <w:kern w:val="21"/>
          <w:szCs w:val="21"/>
          <w:highlight w:val="none"/>
        </w:rPr>
        <w:fldChar w:fldCharType="end"/>
      </w:r>
      <w:r>
        <w:rPr>
          <w:rFonts w:hAnsi="宋体"/>
          <w:snapToGrid w:val="0"/>
          <w:color w:val="000000"/>
          <w:spacing w:val="-6"/>
          <w:kern w:val="21"/>
          <w:szCs w:val="21"/>
          <w:highlight w:val="none"/>
        </w:rPr>
        <w:t>+</w:t>
      </w:r>
      <w:r>
        <w:rPr>
          <w:rFonts w:hAnsi="宋体"/>
          <w:snapToGrid w:val="0"/>
          <w:color w:val="000000"/>
          <w:spacing w:val="-6"/>
          <w:kern w:val="21"/>
          <w:szCs w:val="21"/>
          <w:highlight w:val="none"/>
        </w:rPr>
        <w:fldChar w:fldCharType="begin"/>
      </w:r>
      <w:r>
        <w:rPr>
          <w:rFonts w:hAnsi="宋体"/>
          <w:snapToGrid w:val="0"/>
          <w:color w:val="000000"/>
          <w:spacing w:val="-6"/>
          <w:kern w:val="21"/>
          <w:szCs w:val="21"/>
          <w:highlight w:val="none"/>
        </w:rPr>
        <w:instrText xml:space="preserve"> = 3 \* GB3 \* MERGEFORMAT </w:instrText>
      </w:r>
      <w:r>
        <w:rPr>
          <w:rFonts w:hAnsi="宋体"/>
          <w:snapToGrid w:val="0"/>
          <w:color w:val="000000"/>
          <w:spacing w:val="-6"/>
          <w:kern w:val="21"/>
          <w:szCs w:val="21"/>
          <w:highlight w:val="none"/>
        </w:rPr>
        <w:fldChar w:fldCharType="separate"/>
      </w:r>
      <w:r>
        <w:rPr>
          <w:rFonts w:hint="eastAsia" w:hAnsi="宋体"/>
          <w:color w:val="000000"/>
          <w:szCs w:val="21"/>
          <w:highlight w:val="none"/>
        </w:rPr>
        <w:t>③</w:t>
      </w:r>
      <w:r>
        <w:rPr>
          <w:rFonts w:hAnsi="宋体"/>
          <w:snapToGrid w:val="0"/>
          <w:color w:val="000000"/>
          <w:spacing w:val="-6"/>
          <w:kern w:val="21"/>
          <w:szCs w:val="21"/>
          <w:highlight w:val="none"/>
        </w:rPr>
        <w:fldChar w:fldCharType="end"/>
      </w:r>
      <w:r>
        <w:rPr>
          <w:rFonts w:hAnsi="宋体"/>
          <w:snapToGrid w:val="0"/>
          <w:color w:val="000000"/>
          <w:spacing w:val="-6"/>
          <w:kern w:val="21"/>
          <w:szCs w:val="21"/>
          <w:highlight w:val="none"/>
        </w:rPr>
        <w:t>+</w:t>
      </w:r>
      <w:r>
        <w:rPr>
          <w:rFonts w:hAnsi="宋体"/>
          <w:snapToGrid w:val="0"/>
          <w:color w:val="000000"/>
          <w:spacing w:val="-6"/>
          <w:kern w:val="21"/>
          <w:szCs w:val="21"/>
          <w:highlight w:val="none"/>
        </w:rPr>
        <w:fldChar w:fldCharType="begin"/>
      </w:r>
      <w:r>
        <w:rPr>
          <w:rFonts w:hAnsi="宋体"/>
          <w:snapToGrid w:val="0"/>
          <w:color w:val="000000"/>
          <w:spacing w:val="-6"/>
          <w:kern w:val="21"/>
          <w:szCs w:val="21"/>
          <w:highlight w:val="none"/>
        </w:rPr>
        <w:instrText xml:space="preserve"> = 4 \* GB3 \* MERGEFORMAT </w:instrText>
      </w:r>
      <w:r>
        <w:rPr>
          <w:rFonts w:hAnsi="宋体"/>
          <w:snapToGrid w:val="0"/>
          <w:color w:val="000000"/>
          <w:spacing w:val="-6"/>
          <w:kern w:val="21"/>
          <w:szCs w:val="21"/>
          <w:highlight w:val="none"/>
        </w:rPr>
        <w:fldChar w:fldCharType="separate"/>
      </w:r>
      <w:r>
        <w:rPr>
          <w:rFonts w:hint="eastAsia" w:hAnsi="宋体"/>
          <w:color w:val="000000"/>
          <w:szCs w:val="21"/>
          <w:highlight w:val="none"/>
        </w:rPr>
        <w:t>④</w:t>
      </w:r>
      <w:r>
        <w:rPr>
          <w:rFonts w:hAnsi="宋体"/>
          <w:snapToGrid w:val="0"/>
          <w:color w:val="000000"/>
          <w:spacing w:val="-6"/>
          <w:kern w:val="21"/>
          <w:szCs w:val="21"/>
          <w:highlight w:val="none"/>
        </w:rPr>
        <w:fldChar w:fldCharType="end"/>
      </w:r>
      <w:r>
        <w:rPr>
          <w:rFonts w:hAnsi="宋体"/>
          <w:snapToGrid w:val="0"/>
          <w:color w:val="000000"/>
          <w:spacing w:val="-6"/>
          <w:kern w:val="21"/>
          <w:szCs w:val="21"/>
          <w:highlight w:val="none"/>
        </w:rPr>
        <w:t>-</w:t>
      </w:r>
      <w:r>
        <w:rPr>
          <w:rFonts w:hAnsi="宋体"/>
          <w:snapToGrid w:val="0"/>
          <w:color w:val="000000"/>
          <w:spacing w:val="-16"/>
          <w:kern w:val="21"/>
          <w:szCs w:val="21"/>
          <w:highlight w:val="none"/>
        </w:rPr>
        <w:fldChar w:fldCharType="begin"/>
      </w:r>
      <w:r>
        <w:rPr>
          <w:rFonts w:hAnsi="宋体"/>
          <w:snapToGrid w:val="0"/>
          <w:color w:val="000000"/>
          <w:spacing w:val="-16"/>
          <w:kern w:val="21"/>
          <w:szCs w:val="21"/>
          <w:highlight w:val="none"/>
        </w:rPr>
        <w:instrText xml:space="preserve"> = 5 \* GB3 \* MERGEFORMAT </w:instrText>
      </w:r>
      <w:r>
        <w:rPr>
          <w:rFonts w:hAnsi="宋体"/>
          <w:snapToGrid w:val="0"/>
          <w:color w:val="000000"/>
          <w:spacing w:val="-16"/>
          <w:kern w:val="21"/>
          <w:szCs w:val="21"/>
          <w:highlight w:val="none"/>
        </w:rPr>
        <w:fldChar w:fldCharType="separate"/>
      </w:r>
      <w:r>
        <w:rPr>
          <w:rFonts w:hint="eastAsia" w:hAnsi="宋体"/>
          <w:color w:val="000000"/>
          <w:szCs w:val="21"/>
          <w:highlight w:val="none"/>
        </w:rPr>
        <w:t>⑤</w:t>
      </w:r>
      <w:r>
        <w:rPr>
          <w:rFonts w:hAnsi="宋体"/>
          <w:snapToGrid w:val="0"/>
          <w:color w:val="000000"/>
          <w:spacing w:val="-16"/>
          <w:kern w:val="21"/>
          <w:szCs w:val="21"/>
          <w:highlight w:val="none"/>
        </w:rPr>
        <w:fldChar w:fldCharType="end"/>
      </w:r>
      <w:r>
        <w:rPr>
          <w:rFonts w:hAnsi="宋体"/>
          <w:snapToGrid w:val="0"/>
          <w:color w:val="000000"/>
          <w:spacing w:val="-16"/>
          <w:kern w:val="21"/>
          <w:szCs w:val="21"/>
          <w:highlight w:val="none"/>
        </w:rPr>
        <w:t>；</w:t>
      </w:r>
      <w:r>
        <w:rPr>
          <w:rFonts w:hAnsi="宋体"/>
          <w:snapToGrid w:val="0"/>
          <w:color w:val="000000"/>
          <w:spacing w:val="-6"/>
          <w:kern w:val="21"/>
          <w:szCs w:val="21"/>
          <w:highlight w:val="none"/>
        </w:rPr>
        <w:fldChar w:fldCharType="begin"/>
      </w:r>
      <w:r>
        <w:rPr>
          <w:rFonts w:hAnsi="宋体"/>
          <w:snapToGrid w:val="0"/>
          <w:color w:val="000000"/>
          <w:spacing w:val="-6"/>
          <w:kern w:val="21"/>
          <w:szCs w:val="21"/>
          <w:highlight w:val="none"/>
        </w:rPr>
        <w:instrText xml:space="preserve"> = 7 \* GB3 \* MERGEFORMAT </w:instrText>
      </w:r>
      <w:r>
        <w:rPr>
          <w:rFonts w:hAnsi="宋体"/>
          <w:snapToGrid w:val="0"/>
          <w:color w:val="000000"/>
          <w:spacing w:val="-6"/>
          <w:kern w:val="21"/>
          <w:szCs w:val="21"/>
          <w:highlight w:val="none"/>
        </w:rPr>
        <w:fldChar w:fldCharType="separate"/>
      </w:r>
      <w:r>
        <w:rPr>
          <w:rFonts w:hint="eastAsia" w:hAnsi="宋体"/>
          <w:color w:val="000000"/>
          <w:szCs w:val="21"/>
          <w:highlight w:val="none"/>
        </w:rPr>
        <w:t>⑦</w:t>
      </w:r>
      <w:r>
        <w:rPr>
          <w:rFonts w:hAnsi="宋体"/>
          <w:snapToGrid w:val="0"/>
          <w:color w:val="000000"/>
          <w:spacing w:val="-6"/>
          <w:kern w:val="21"/>
          <w:szCs w:val="21"/>
          <w:highlight w:val="none"/>
        </w:rPr>
        <w:fldChar w:fldCharType="end"/>
      </w:r>
      <w:r>
        <w:rPr>
          <w:rFonts w:hAnsi="宋体"/>
          <w:snapToGrid w:val="0"/>
          <w:color w:val="000000"/>
          <w:spacing w:val="-6"/>
          <w:kern w:val="21"/>
          <w:szCs w:val="21"/>
          <w:highlight w:val="none"/>
        </w:rPr>
        <w:t>=</w:t>
      </w:r>
      <w:r>
        <w:rPr>
          <w:rFonts w:hAnsi="宋体"/>
          <w:snapToGrid w:val="0"/>
          <w:color w:val="000000"/>
          <w:spacing w:val="-16"/>
          <w:kern w:val="21"/>
          <w:szCs w:val="21"/>
          <w:highlight w:val="none"/>
        </w:rPr>
        <w:fldChar w:fldCharType="begin"/>
      </w:r>
      <w:r>
        <w:rPr>
          <w:rFonts w:hAnsi="宋体"/>
          <w:snapToGrid w:val="0"/>
          <w:color w:val="000000"/>
          <w:spacing w:val="-16"/>
          <w:kern w:val="21"/>
          <w:szCs w:val="21"/>
          <w:highlight w:val="none"/>
        </w:rPr>
        <w:instrText xml:space="preserve"> = 6 \* GB3 \* MERGEFORMAT </w:instrText>
      </w:r>
      <w:r>
        <w:rPr>
          <w:rFonts w:hAnsi="宋体"/>
          <w:snapToGrid w:val="0"/>
          <w:color w:val="000000"/>
          <w:spacing w:val="-16"/>
          <w:kern w:val="21"/>
          <w:szCs w:val="21"/>
          <w:highlight w:val="none"/>
        </w:rPr>
        <w:fldChar w:fldCharType="separate"/>
      </w:r>
      <w:r>
        <w:rPr>
          <w:rFonts w:hint="eastAsia" w:hAnsi="宋体"/>
          <w:color w:val="000000"/>
          <w:szCs w:val="21"/>
          <w:highlight w:val="none"/>
        </w:rPr>
        <w:t>⑥</w:t>
      </w:r>
      <w:r>
        <w:rPr>
          <w:rFonts w:hAnsi="宋体"/>
          <w:snapToGrid w:val="0"/>
          <w:color w:val="000000"/>
          <w:spacing w:val="-16"/>
          <w:kern w:val="21"/>
          <w:szCs w:val="21"/>
          <w:highlight w:val="none"/>
        </w:rPr>
        <w:fldChar w:fldCharType="end"/>
      </w:r>
      <w:r>
        <w:rPr>
          <w:rFonts w:hAnsi="宋体"/>
          <w:snapToGrid w:val="0"/>
          <w:color w:val="000000"/>
          <w:spacing w:val="-16"/>
          <w:kern w:val="21"/>
          <w:szCs w:val="21"/>
          <w:highlight w:val="none"/>
        </w:rPr>
        <w:t>-</w:t>
      </w:r>
      <w:r>
        <w:rPr>
          <w:rFonts w:hAnsi="宋体"/>
          <w:snapToGrid w:val="0"/>
          <w:color w:val="000000"/>
          <w:spacing w:val="-6"/>
          <w:kern w:val="21"/>
          <w:szCs w:val="21"/>
          <w:highlight w:val="none"/>
        </w:rPr>
        <w:fldChar w:fldCharType="begin"/>
      </w:r>
      <w:r>
        <w:rPr>
          <w:rFonts w:hAnsi="宋体"/>
          <w:snapToGrid w:val="0"/>
          <w:color w:val="000000"/>
          <w:spacing w:val="-6"/>
          <w:kern w:val="21"/>
          <w:szCs w:val="21"/>
          <w:highlight w:val="none"/>
        </w:rPr>
        <w:instrText xml:space="preserve"> = 1 \* GB3 \* MERGEFORMAT </w:instrText>
      </w:r>
      <w:r>
        <w:rPr>
          <w:rFonts w:hAnsi="宋体"/>
          <w:snapToGrid w:val="0"/>
          <w:color w:val="000000"/>
          <w:spacing w:val="-6"/>
          <w:kern w:val="21"/>
          <w:szCs w:val="21"/>
          <w:highlight w:val="none"/>
        </w:rPr>
        <w:fldChar w:fldCharType="separate"/>
      </w:r>
      <w:r>
        <w:rPr>
          <w:rFonts w:hint="eastAsia" w:hAnsi="宋体"/>
          <w:color w:val="000000"/>
          <w:szCs w:val="21"/>
          <w:highlight w:val="none"/>
        </w:rPr>
        <w:t>①</w:t>
      </w:r>
      <w:r>
        <w:rPr>
          <w:rFonts w:hAnsi="宋体"/>
          <w:snapToGrid w:val="0"/>
          <w:color w:val="000000"/>
          <w:spacing w:val="-6"/>
          <w:kern w:val="21"/>
          <w:szCs w:val="21"/>
          <w:highlight w:val="none"/>
        </w:rPr>
        <w:fldChar w:fldCharType="end"/>
      </w:r>
    </w:p>
    <w:p>
      <w:pPr>
        <w:rPr>
          <w:rFonts w:hint="eastAsia"/>
          <w:color w:val="000000"/>
          <w:highlight w:val="none"/>
        </w:rPr>
        <w:sectPr>
          <w:footerReference r:id="rId9"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rPr>
          <w:rFonts w:hint="eastAsia"/>
          <w:color w:val="000000"/>
          <w:sz w:val="24"/>
          <w:highlight w:val="none"/>
          <w:lang w:val="en-US" w:eastAsia="zh-CN"/>
        </w:rPr>
      </w:pPr>
      <w:r>
        <w:rPr>
          <w:rFonts w:hint="eastAsia"/>
          <w:color w:val="000000"/>
          <w:sz w:val="24"/>
          <w:highlight w:val="none"/>
        </w:rPr>
        <w:t>附图1</w:t>
      </w:r>
      <w:r>
        <w:rPr>
          <w:rFonts w:hint="eastAsia"/>
          <w:color w:val="000000"/>
          <w:sz w:val="24"/>
          <w:highlight w:val="none"/>
          <w:lang w:eastAsia="zh-CN"/>
        </w:rPr>
        <w:t>：</w:t>
      </w:r>
      <w:r>
        <w:rPr>
          <w:rFonts w:hint="eastAsia"/>
          <w:color w:val="000000"/>
          <w:sz w:val="24"/>
          <w:highlight w:val="none"/>
        </w:rPr>
        <w:t xml:space="preserve"> 本项目平面布置图</w:t>
      </w:r>
    </w:p>
    <w:p>
      <w:pPr>
        <w:jc w:val="center"/>
        <w:rPr>
          <w:rFonts w:hint="default"/>
          <w:color w:val="000000"/>
          <w:sz w:val="24"/>
          <w:highlight w:val="none"/>
          <w:lang w:val="en-US" w:eastAsia="zh-CN"/>
        </w:rPr>
        <w:sectPr>
          <w:pgSz w:w="16838" w:h="11906" w:orient="landscape"/>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r>
        <w:rPr>
          <w:color w:val="000000"/>
          <w:highlight w:val="none"/>
        </w:rPr>
        <w:drawing>
          <wp:inline distT="0" distB="0" distL="114300" distR="114300">
            <wp:extent cx="6849110" cy="5090795"/>
            <wp:effectExtent l="0" t="0" r="8890" b="14605"/>
            <wp:docPr id="26" name="图片 9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95"/>
                    <pic:cNvPicPr>
                      <a:picLocks noChangeAspect="true"/>
                    </pic:cNvPicPr>
                  </pic:nvPicPr>
                  <pic:blipFill>
                    <a:blip r:embed="rId37"/>
                    <a:stretch>
                      <a:fillRect/>
                    </a:stretch>
                  </pic:blipFill>
                  <pic:spPr>
                    <a:xfrm>
                      <a:off x="0" y="0"/>
                      <a:ext cx="6849110" cy="5090795"/>
                    </a:xfrm>
                    <a:prstGeom prst="rect">
                      <a:avLst/>
                    </a:prstGeom>
                    <a:noFill/>
                    <a:ln>
                      <a:noFill/>
                    </a:ln>
                  </pic:spPr>
                </pic:pic>
              </a:graphicData>
            </a:graphic>
          </wp:inline>
        </w:drawing>
      </w:r>
    </w:p>
    <w:p>
      <w:pPr>
        <w:rPr>
          <w:rFonts w:hint="eastAsia"/>
          <w:color w:val="000000"/>
          <w:highlight w:val="none"/>
        </w:rPr>
      </w:pPr>
      <w:r>
        <w:rPr>
          <w:rFonts w:hint="eastAsia"/>
          <w:color w:val="000000"/>
          <w:sz w:val="24"/>
          <w:highlight w:val="none"/>
        </w:rPr>
        <w:t>附图</w:t>
      </w:r>
      <w:r>
        <w:rPr>
          <w:rFonts w:hint="eastAsia"/>
          <w:color w:val="000000"/>
          <w:sz w:val="24"/>
          <w:highlight w:val="none"/>
          <w:lang w:val="en-US" w:eastAsia="zh-CN"/>
        </w:rPr>
        <w:t>2</w:t>
      </w:r>
      <w:r>
        <w:rPr>
          <w:rFonts w:hint="eastAsia"/>
          <w:color w:val="000000"/>
          <w:sz w:val="24"/>
          <w:highlight w:val="none"/>
          <w:lang w:eastAsia="zh-CN"/>
        </w:rPr>
        <w:t>：</w:t>
      </w:r>
      <w:r>
        <w:rPr>
          <w:rFonts w:hint="eastAsia"/>
          <w:color w:val="000000"/>
          <w:sz w:val="24"/>
          <w:highlight w:val="none"/>
        </w:rPr>
        <w:t xml:space="preserve"> 本项目地理位置图</w:t>
      </w:r>
    </w:p>
    <w:p>
      <w:pPr>
        <w:jc w:val="center"/>
        <w:rPr>
          <w:color w:val="000000"/>
          <w:highlight w:val="none"/>
        </w:rPr>
      </w:pPr>
      <w:r>
        <w:rPr>
          <w:color w:val="000000"/>
          <w:highlight w:val="none"/>
        </w:rPr>
        <w:drawing>
          <wp:inline distT="0" distB="0" distL="114300" distR="114300">
            <wp:extent cx="7209790" cy="4944110"/>
            <wp:effectExtent l="0" t="0" r="10160" b="8890"/>
            <wp:docPr id="27" name="图片 6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68"/>
                    <pic:cNvPicPr>
                      <a:picLocks noChangeAspect="true"/>
                    </pic:cNvPicPr>
                  </pic:nvPicPr>
                  <pic:blipFill>
                    <a:blip r:embed="rId38"/>
                    <a:stretch>
                      <a:fillRect/>
                    </a:stretch>
                  </pic:blipFill>
                  <pic:spPr>
                    <a:xfrm>
                      <a:off x="0" y="0"/>
                      <a:ext cx="7209790" cy="4944110"/>
                    </a:xfrm>
                    <a:prstGeom prst="rect">
                      <a:avLst/>
                    </a:prstGeom>
                    <a:noFill/>
                    <a:ln>
                      <a:noFill/>
                    </a:ln>
                  </pic:spPr>
                </pic:pic>
              </a:graphicData>
            </a:graphic>
          </wp:inline>
        </w:drawing>
      </w:r>
    </w:p>
    <w:p>
      <w:pPr>
        <w:jc w:val="center"/>
        <w:rPr>
          <w:color w:val="000000"/>
          <w:highlight w:val="none"/>
        </w:rPr>
      </w:pPr>
      <w:r>
        <w:rPr>
          <w:rFonts w:hint="eastAsia"/>
          <w:color w:val="000000"/>
          <w:sz w:val="24"/>
          <w:highlight w:val="none"/>
        </w:rPr>
        <w:t>地理位置图</w:t>
      </w:r>
    </w:p>
    <w:p>
      <w:pPr>
        <w:pStyle w:val="3"/>
        <w:ind w:left="0" w:leftChars="0" w:firstLine="0" w:firstLineChars="0"/>
        <w:rPr>
          <w:color w:val="000000"/>
          <w:highlight w:val="none"/>
          <w:lang w:val="en-US" w:eastAsia="zh-CN"/>
        </w:rPr>
        <w:sectPr>
          <w:pgSz w:w="16838" w:h="11906" w:orient="landscape"/>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3"/>
        <w:ind w:left="0" w:leftChars="0" w:firstLine="0" w:firstLineChars="0"/>
        <w:rPr>
          <w:rFonts w:hint="eastAsia"/>
          <w:color w:val="000000"/>
          <w:sz w:val="24"/>
          <w:highlight w:val="none"/>
          <w:lang w:val="en-US" w:eastAsia="zh-CN"/>
        </w:rPr>
      </w:pPr>
      <w:r>
        <w:rPr>
          <w:rFonts w:hint="eastAsia"/>
          <w:color w:val="000000"/>
          <w:sz w:val="24"/>
          <w:highlight w:val="none"/>
        </w:rPr>
        <w:t>附图</w:t>
      </w:r>
      <w:r>
        <w:rPr>
          <w:rFonts w:hint="eastAsia"/>
          <w:color w:val="000000"/>
          <w:sz w:val="24"/>
          <w:highlight w:val="none"/>
          <w:lang w:val="en-US" w:eastAsia="zh-CN"/>
        </w:rPr>
        <w:t>3</w:t>
      </w:r>
      <w:r>
        <w:rPr>
          <w:rFonts w:hint="eastAsia"/>
          <w:color w:val="000000"/>
          <w:sz w:val="24"/>
          <w:highlight w:val="none"/>
          <w:lang w:eastAsia="zh-CN"/>
        </w:rPr>
        <w:t>：</w:t>
      </w:r>
      <w:r>
        <w:rPr>
          <w:rFonts w:hint="eastAsia"/>
          <w:color w:val="000000"/>
          <w:sz w:val="24"/>
          <w:highlight w:val="none"/>
        </w:rPr>
        <w:t xml:space="preserve"> </w:t>
      </w:r>
      <w:r>
        <w:rPr>
          <w:rFonts w:hint="eastAsia"/>
          <w:color w:val="000000"/>
          <w:sz w:val="24"/>
          <w:highlight w:val="none"/>
          <w:lang w:val="en-US" w:eastAsia="zh-CN"/>
        </w:rPr>
        <w:t>现状监测点位图</w:t>
      </w:r>
    </w:p>
    <w:p>
      <w:pPr>
        <w:pStyle w:val="3"/>
        <w:ind w:left="0" w:leftChars="0" w:firstLine="0" w:firstLineChars="0"/>
        <w:jc w:val="center"/>
        <w:rPr>
          <w:rFonts w:hint="default" w:eastAsia="宋体"/>
          <w:color w:val="000000"/>
          <w:highlight w:val="none"/>
          <w:lang w:val="en-US" w:eastAsia="zh-CN"/>
        </w:rPr>
        <w:sectPr>
          <w:pgSz w:w="16838" w:h="11906" w:orient="landscape"/>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r>
        <w:rPr>
          <w:color w:val="000000"/>
          <w:highlight w:val="none"/>
        </w:rPr>
        <w:drawing>
          <wp:inline distT="0" distB="0" distL="114300" distR="114300">
            <wp:extent cx="7959725" cy="4994275"/>
            <wp:effectExtent l="0" t="0" r="3175" b="15875"/>
            <wp:docPr id="28" name="图片 9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97"/>
                    <pic:cNvPicPr>
                      <a:picLocks noChangeAspect="true"/>
                    </pic:cNvPicPr>
                  </pic:nvPicPr>
                  <pic:blipFill>
                    <a:blip r:embed="rId39"/>
                    <a:stretch>
                      <a:fillRect/>
                    </a:stretch>
                  </pic:blipFill>
                  <pic:spPr>
                    <a:xfrm>
                      <a:off x="0" y="0"/>
                      <a:ext cx="7959725" cy="4994275"/>
                    </a:xfrm>
                    <a:prstGeom prst="rect">
                      <a:avLst/>
                    </a:prstGeom>
                    <a:noFill/>
                    <a:ln>
                      <a:noFill/>
                    </a:ln>
                  </pic:spPr>
                </pic:pic>
              </a:graphicData>
            </a:graphic>
          </wp:inline>
        </w:drawing>
      </w:r>
    </w:p>
    <w:p>
      <w:pPr>
        <w:pStyle w:val="3"/>
        <w:ind w:left="0" w:leftChars="0" w:firstLine="0" w:firstLineChars="0"/>
        <w:rPr>
          <w:rFonts w:hint="eastAsia"/>
          <w:color w:val="000000"/>
          <w:sz w:val="24"/>
          <w:highlight w:val="none"/>
          <w:lang w:val="en-US" w:eastAsia="zh-CN"/>
        </w:rPr>
      </w:pPr>
      <w:r>
        <w:rPr>
          <w:rFonts w:hint="eastAsia"/>
          <w:color w:val="000000"/>
          <w:sz w:val="24"/>
          <w:highlight w:val="none"/>
        </w:rPr>
        <w:t>附图</w:t>
      </w:r>
      <w:r>
        <w:rPr>
          <w:rFonts w:hint="eastAsia"/>
          <w:color w:val="000000"/>
          <w:sz w:val="24"/>
          <w:highlight w:val="none"/>
          <w:lang w:val="en-US" w:eastAsia="zh-CN"/>
        </w:rPr>
        <w:t>4</w:t>
      </w:r>
      <w:r>
        <w:rPr>
          <w:rFonts w:hint="eastAsia"/>
          <w:color w:val="000000"/>
          <w:sz w:val="24"/>
          <w:highlight w:val="none"/>
          <w:lang w:eastAsia="zh-CN"/>
        </w:rPr>
        <w:t>：</w:t>
      </w:r>
      <w:r>
        <w:rPr>
          <w:rFonts w:hint="eastAsia"/>
          <w:color w:val="000000"/>
          <w:sz w:val="24"/>
          <w:highlight w:val="none"/>
        </w:rPr>
        <w:t xml:space="preserve"> </w:t>
      </w:r>
      <w:r>
        <w:rPr>
          <w:rFonts w:hint="eastAsia"/>
          <w:color w:val="000000"/>
          <w:sz w:val="24"/>
          <w:highlight w:val="none"/>
          <w:lang w:val="en-US" w:eastAsia="zh-CN"/>
        </w:rPr>
        <w:t>保护目标分布图</w:t>
      </w:r>
    </w:p>
    <w:p>
      <w:pPr>
        <w:pStyle w:val="3"/>
        <w:ind w:left="0" w:leftChars="0" w:firstLine="0" w:firstLineChars="0"/>
        <w:jc w:val="center"/>
        <w:rPr>
          <w:color w:val="000000"/>
          <w:highlight w:val="none"/>
          <w:lang w:val="en-US" w:eastAsia="zh-CN"/>
        </w:rPr>
        <w:sectPr>
          <w:pgSz w:w="16838" w:h="11906" w:orient="landscape"/>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r>
        <w:rPr>
          <w:color w:val="000000"/>
          <w:highlight w:val="none"/>
        </w:rPr>
        <w:drawing>
          <wp:inline distT="0" distB="0" distL="114300" distR="114300">
            <wp:extent cx="7569200" cy="5008245"/>
            <wp:effectExtent l="0" t="0" r="12700" b="1905"/>
            <wp:docPr id="29" name="图片 1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100"/>
                    <pic:cNvPicPr>
                      <a:picLocks noChangeAspect="true"/>
                    </pic:cNvPicPr>
                  </pic:nvPicPr>
                  <pic:blipFill>
                    <a:blip r:embed="rId40"/>
                    <a:stretch>
                      <a:fillRect/>
                    </a:stretch>
                  </pic:blipFill>
                  <pic:spPr>
                    <a:xfrm>
                      <a:off x="0" y="0"/>
                      <a:ext cx="7569200" cy="5008245"/>
                    </a:xfrm>
                    <a:prstGeom prst="rect">
                      <a:avLst/>
                    </a:prstGeom>
                    <a:noFill/>
                    <a:ln>
                      <a:noFill/>
                    </a:ln>
                  </pic:spPr>
                </pic:pic>
              </a:graphicData>
            </a:graphic>
          </wp:inline>
        </w:drawing>
      </w:r>
    </w:p>
    <w:p>
      <w:pPr>
        <w:rPr>
          <w:rFonts w:hint="eastAsia"/>
          <w:color w:val="000000"/>
          <w:sz w:val="24"/>
          <w:highlight w:val="none"/>
        </w:rPr>
      </w:pPr>
      <w:r>
        <w:rPr>
          <w:rFonts w:hint="eastAsia"/>
          <w:color w:val="000000"/>
          <w:sz w:val="24"/>
          <w:highlight w:val="none"/>
        </w:rPr>
        <w:t>附图3</w:t>
      </w:r>
      <w:r>
        <w:rPr>
          <w:rFonts w:hint="eastAsia"/>
          <w:color w:val="000000"/>
          <w:sz w:val="24"/>
          <w:highlight w:val="none"/>
          <w:lang w:eastAsia="zh-CN"/>
        </w:rPr>
        <w:t>：</w:t>
      </w:r>
      <w:r>
        <w:rPr>
          <w:rFonts w:hint="eastAsia"/>
          <w:color w:val="000000"/>
          <w:sz w:val="24"/>
          <w:highlight w:val="none"/>
        </w:rPr>
        <w:t xml:space="preserve"> 本项目与鄂尔多斯市环境管控单元位置关系图</w:t>
      </w:r>
    </w:p>
    <w:p>
      <w:pPr>
        <w:rPr>
          <w:rFonts w:hint="eastAsia" w:eastAsia="宋体"/>
          <w:color w:val="000000"/>
          <w:highlight w:val="none"/>
          <w:lang w:eastAsia="zh-CN"/>
        </w:rPr>
        <w:sectPr>
          <w:footerReference r:id="rId10" w:type="default"/>
          <w:pgSz w:w="11906" w:h="16838"/>
          <w:pgMar w:top="1701" w:right="1531" w:bottom="1701" w:left="1531" w:header="1361" w:footer="851" w:gutter="0"/>
          <w:pgBorders>
            <w:top w:val="none" w:sz="0" w:space="0"/>
            <w:left w:val="none" w:sz="0" w:space="0"/>
            <w:bottom w:val="none" w:sz="0" w:space="0"/>
            <w:right w:val="none" w:sz="0" w:space="0"/>
          </w:pgBorders>
          <w:pgNumType w:fmt="numberInDash"/>
          <w:cols w:space="720" w:num="1"/>
          <w:docGrid w:linePitch="312" w:charSpace="0"/>
        </w:sectPr>
      </w:pPr>
      <w:r>
        <w:rPr>
          <w:rFonts w:hint="eastAsia" w:eastAsia="宋体"/>
          <w:color w:val="000000"/>
          <w:highlight w:val="none"/>
          <w:lang w:eastAsia="zh-CN"/>
        </w:rPr>
        <w:drawing>
          <wp:inline distT="0" distB="0" distL="114300" distR="114300">
            <wp:extent cx="5605780" cy="2880360"/>
            <wp:effectExtent l="0" t="0" r="13970" b="15240"/>
            <wp:docPr id="30" name="图片 69" descr="三线一单截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69" descr="三线一单截图"/>
                    <pic:cNvPicPr>
                      <a:picLocks noChangeAspect="true"/>
                    </pic:cNvPicPr>
                  </pic:nvPicPr>
                  <pic:blipFill>
                    <a:blip r:embed="rId41"/>
                    <a:stretch>
                      <a:fillRect/>
                    </a:stretch>
                  </pic:blipFill>
                  <pic:spPr>
                    <a:xfrm>
                      <a:off x="0" y="0"/>
                      <a:ext cx="5605780" cy="2880360"/>
                    </a:xfrm>
                    <a:prstGeom prst="rect">
                      <a:avLst/>
                    </a:prstGeom>
                    <a:noFill/>
                    <a:ln>
                      <a:noFill/>
                    </a:ln>
                  </pic:spPr>
                </pic:pic>
              </a:graphicData>
            </a:graphic>
          </wp:inline>
        </w:drawing>
      </w:r>
    </w:p>
    <w:p>
      <w:pPr>
        <w:spacing w:line="360" w:lineRule="auto"/>
        <w:rPr>
          <w:rFonts w:hint="eastAsia" w:eastAsia="宋体"/>
          <w:color w:val="000000"/>
          <w:highlight w:val="none"/>
          <w:lang w:val="en-US" w:eastAsia="zh-CN"/>
        </w:rPr>
      </w:pPr>
      <w:r>
        <w:rPr>
          <w:rFonts w:hint="eastAsia"/>
          <w:color w:val="000000"/>
          <w:sz w:val="24"/>
          <w:highlight w:val="none"/>
        </w:rPr>
        <w:t>附</w:t>
      </w:r>
      <w:r>
        <w:rPr>
          <w:rFonts w:hint="eastAsia"/>
          <w:color w:val="000000"/>
          <w:sz w:val="24"/>
          <w:highlight w:val="none"/>
          <w:lang w:val="en-US" w:eastAsia="zh-CN"/>
        </w:rPr>
        <w:t>件1</w:t>
      </w:r>
      <w:r>
        <w:rPr>
          <w:rFonts w:hint="eastAsia"/>
          <w:color w:val="000000"/>
          <w:sz w:val="24"/>
          <w:highlight w:val="none"/>
          <w:lang w:eastAsia="zh-CN"/>
        </w:rPr>
        <w:t>：</w:t>
      </w:r>
      <w:r>
        <w:rPr>
          <w:rFonts w:hint="eastAsia"/>
          <w:color w:val="000000"/>
          <w:sz w:val="24"/>
          <w:highlight w:val="none"/>
        </w:rPr>
        <w:t xml:space="preserve"> 本项目</w:t>
      </w:r>
      <w:r>
        <w:rPr>
          <w:rFonts w:hint="eastAsia"/>
          <w:color w:val="000000"/>
          <w:sz w:val="24"/>
          <w:highlight w:val="none"/>
          <w:lang w:val="en-US" w:eastAsia="zh-CN"/>
        </w:rPr>
        <w:t>立项</w:t>
      </w:r>
    </w:p>
    <w:p>
      <w:pPr>
        <w:spacing w:line="360" w:lineRule="auto"/>
        <w:rPr>
          <w:color w:val="000000"/>
          <w:highlight w:val="none"/>
        </w:rPr>
      </w:pPr>
      <w:commentRangeStart w:id="5"/>
      <w:r>
        <w:rPr>
          <w:color w:val="000000"/>
          <w:highlight w:val="none"/>
        </w:rPr>
        <w:drawing>
          <wp:inline distT="0" distB="0" distL="114300" distR="114300">
            <wp:extent cx="5614035" cy="7945120"/>
            <wp:effectExtent l="0" t="0" r="5715" b="17780"/>
            <wp:docPr id="31" name="图片 7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71"/>
                    <pic:cNvPicPr>
                      <a:picLocks noChangeAspect="true"/>
                    </pic:cNvPicPr>
                  </pic:nvPicPr>
                  <pic:blipFill>
                    <a:blip r:embed="rId42"/>
                    <a:stretch>
                      <a:fillRect/>
                    </a:stretch>
                  </pic:blipFill>
                  <pic:spPr>
                    <a:xfrm>
                      <a:off x="0" y="0"/>
                      <a:ext cx="5614035" cy="7945120"/>
                    </a:xfrm>
                    <a:prstGeom prst="rect">
                      <a:avLst/>
                    </a:prstGeom>
                    <a:noFill/>
                    <a:ln>
                      <a:noFill/>
                    </a:ln>
                  </pic:spPr>
                </pic:pic>
              </a:graphicData>
            </a:graphic>
          </wp:inline>
        </w:drawing>
      </w:r>
      <w:commentRangeEnd w:id="5"/>
      <w:r>
        <w:commentReference w:id="5"/>
      </w:r>
    </w:p>
    <w:p>
      <w:pPr>
        <w:spacing w:line="360" w:lineRule="auto"/>
        <w:rPr>
          <w:rFonts w:hint="eastAsia"/>
          <w:color w:val="000000"/>
          <w:highlight w:val="none"/>
          <w:lang w:eastAsia="zh-CN"/>
        </w:rPr>
      </w:pPr>
    </w:p>
    <w:p>
      <w:pPr>
        <w:spacing w:line="360" w:lineRule="auto"/>
        <w:rPr>
          <w:rFonts w:hint="eastAsia"/>
          <w:color w:val="000000"/>
          <w:sz w:val="24"/>
          <w:highlight w:val="none"/>
        </w:rPr>
      </w:pPr>
      <w:r>
        <w:rPr>
          <w:rFonts w:hint="eastAsia"/>
          <w:color w:val="000000"/>
          <w:sz w:val="24"/>
          <w:highlight w:val="none"/>
        </w:rPr>
        <w:t>附件</w:t>
      </w:r>
      <w:r>
        <w:rPr>
          <w:rFonts w:hint="eastAsia"/>
          <w:color w:val="000000"/>
          <w:sz w:val="24"/>
          <w:highlight w:val="none"/>
          <w:lang w:val="en-US" w:eastAsia="zh-CN"/>
        </w:rPr>
        <w:t>2</w:t>
      </w:r>
      <w:r>
        <w:rPr>
          <w:rFonts w:hint="eastAsia"/>
          <w:color w:val="000000"/>
          <w:sz w:val="24"/>
          <w:highlight w:val="none"/>
          <w:lang w:eastAsia="zh-CN"/>
        </w:rPr>
        <w:t>：</w:t>
      </w:r>
      <w:r>
        <w:rPr>
          <w:rFonts w:hint="eastAsia"/>
          <w:color w:val="000000"/>
          <w:sz w:val="24"/>
          <w:highlight w:val="none"/>
        </w:rPr>
        <w:t>委托书</w:t>
      </w:r>
    </w:p>
    <w:p>
      <w:pPr>
        <w:pStyle w:val="10"/>
        <w:ind w:left="-199" w:leftChars="-95" w:firstLine="0" w:firstLineChars="0"/>
        <w:rPr>
          <w:color w:val="000000"/>
          <w:sz w:val="24"/>
          <w:highlight w:val="none"/>
        </w:rPr>
      </w:pPr>
      <w:r>
        <w:rPr>
          <w:color w:val="000000"/>
          <w:highlight w:val="none"/>
        </w:rPr>
        <w:drawing>
          <wp:inline distT="0" distB="0" distL="114300" distR="114300">
            <wp:extent cx="5612765" cy="7303770"/>
            <wp:effectExtent l="0" t="0" r="6985" b="11430"/>
            <wp:docPr id="32" name="图片 10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108"/>
                    <pic:cNvPicPr>
                      <a:picLocks noChangeAspect="true"/>
                    </pic:cNvPicPr>
                  </pic:nvPicPr>
                  <pic:blipFill>
                    <a:blip r:embed="rId43"/>
                    <a:stretch>
                      <a:fillRect/>
                    </a:stretch>
                  </pic:blipFill>
                  <pic:spPr>
                    <a:xfrm>
                      <a:off x="0" y="0"/>
                      <a:ext cx="5612765" cy="7303770"/>
                    </a:xfrm>
                    <a:prstGeom prst="rect">
                      <a:avLst/>
                    </a:prstGeom>
                    <a:noFill/>
                    <a:ln>
                      <a:noFill/>
                    </a:ln>
                  </pic:spPr>
                </pic:pic>
              </a:graphicData>
            </a:graphic>
          </wp:inline>
        </w:drawing>
      </w:r>
    </w:p>
    <w:p>
      <w:pPr>
        <w:pStyle w:val="10"/>
        <w:rPr>
          <w:color w:val="000000"/>
          <w:sz w:val="24"/>
          <w:highlight w:val="none"/>
        </w:rPr>
        <w:sectPr>
          <w:pgSz w:w="11906" w:h="16838"/>
          <w:pgMar w:top="1701" w:right="1531" w:bottom="1701" w:left="1531" w:header="1361" w:footer="851" w:gutter="0"/>
          <w:pgBorders>
            <w:top w:val="none" w:sz="0" w:space="0"/>
            <w:left w:val="none" w:sz="0" w:space="0"/>
            <w:bottom w:val="none" w:sz="0" w:space="0"/>
            <w:right w:val="none" w:sz="0" w:space="0"/>
          </w:pgBorders>
          <w:pgNumType w:fmt="numberInDash"/>
          <w:cols w:space="720" w:num="1"/>
          <w:docGrid w:linePitch="312" w:charSpace="0"/>
        </w:sectPr>
      </w:pPr>
    </w:p>
    <w:p>
      <w:pPr>
        <w:spacing w:line="360" w:lineRule="auto"/>
        <w:rPr>
          <w:rFonts w:hint="eastAsia"/>
          <w:color w:val="000000"/>
          <w:sz w:val="24"/>
          <w:highlight w:val="none"/>
          <w:lang w:val="en-US" w:eastAsia="zh-CN"/>
        </w:rPr>
      </w:pPr>
      <w:r>
        <w:rPr>
          <w:rFonts w:hint="eastAsia"/>
          <w:color w:val="000000"/>
          <w:sz w:val="24"/>
          <w:highlight w:val="none"/>
        </w:rPr>
        <w:t>附件</w:t>
      </w:r>
      <w:r>
        <w:rPr>
          <w:rFonts w:hint="eastAsia"/>
          <w:color w:val="000000"/>
          <w:sz w:val="24"/>
          <w:highlight w:val="none"/>
          <w:lang w:val="en-US" w:eastAsia="zh-CN"/>
        </w:rPr>
        <w:t>3</w:t>
      </w:r>
      <w:r>
        <w:rPr>
          <w:rFonts w:hint="eastAsia"/>
          <w:color w:val="000000"/>
          <w:sz w:val="24"/>
          <w:highlight w:val="none"/>
          <w:lang w:eastAsia="zh-CN"/>
        </w:rPr>
        <w:t>：</w:t>
      </w:r>
      <w:r>
        <w:rPr>
          <w:rFonts w:hint="eastAsia"/>
          <w:color w:val="000000"/>
          <w:sz w:val="24"/>
          <w:highlight w:val="none"/>
          <w:lang w:val="en-US" w:eastAsia="zh-CN"/>
        </w:rPr>
        <w:t>项目文物文件</w:t>
      </w:r>
    </w:p>
    <w:p>
      <w:pPr>
        <w:spacing w:line="360" w:lineRule="auto"/>
        <w:rPr>
          <w:rFonts w:hint="default" w:eastAsia="宋体"/>
          <w:color w:val="000000"/>
          <w:sz w:val="24"/>
          <w:highlight w:val="none"/>
          <w:lang w:val="en-US" w:eastAsia="zh-CN"/>
        </w:rPr>
      </w:pPr>
      <w:r>
        <w:rPr>
          <w:color w:val="000000"/>
          <w:highlight w:val="none"/>
        </w:rPr>
        <w:drawing>
          <wp:inline distT="0" distB="0" distL="114300" distR="114300">
            <wp:extent cx="5553075" cy="7848600"/>
            <wp:effectExtent l="0" t="0" r="9525" b="0"/>
            <wp:docPr id="33" name="图片 7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72"/>
                    <pic:cNvPicPr>
                      <a:picLocks noChangeAspect="true"/>
                    </pic:cNvPicPr>
                  </pic:nvPicPr>
                  <pic:blipFill>
                    <a:blip r:embed="rId44"/>
                    <a:stretch>
                      <a:fillRect/>
                    </a:stretch>
                  </pic:blipFill>
                  <pic:spPr>
                    <a:xfrm>
                      <a:off x="0" y="0"/>
                      <a:ext cx="5553075" cy="7848600"/>
                    </a:xfrm>
                    <a:prstGeom prst="rect">
                      <a:avLst/>
                    </a:prstGeom>
                    <a:noFill/>
                    <a:ln>
                      <a:noFill/>
                    </a:ln>
                  </pic:spPr>
                </pic:pic>
              </a:graphicData>
            </a:graphic>
          </wp:inline>
        </w:drawing>
      </w:r>
      <w:r>
        <w:rPr>
          <w:color w:val="000000"/>
          <w:highlight w:val="none"/>
        </w:rPr>
        <w:drawing>
          <wp:inline distT="0" distB="0" distL="114300" distR="114300">
            <wp:extent cx="5534025" cy="7839075"/>
            <wp:effectExtent l="0" t="0" r="9525" b="9525"/>
            <wp:docPr id="34" name="图片 7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73"/>
                    <pic:cNvPicPr>
                      <a:picLocks noChangeAspect="true"/>
                    </pic:cNvPicPr>
                  </pic:nvPicPr>
                  <pic:blipFill>
                    <a:blip r:embed="rId45"/>
                    <a:stretch>
                      <a:fillRect/>
                    </a:stretch>
                  </pic:blipFill>
                  <pic:spPr>
                    <a:xfrm>
                      <a:off x="0" y="0"/>
                      <a:ext cx="5534025" cy="7839075"/>
                    </a:xfrm>
                    <a:prstGeom prst="rect">
                      <a:avLst/>
                    </a:prstGeom>
                    <a:noFill/>
                    <a:ln>
                      <a:noFill/>
                    </a:ln>
                  </pic:spPr>
                </pic:pic>
              </a:graphicData>
            </a:graphic>
          </wp:inline>
        </w:drawing>
      </w:r>
      <w:r>
        <w:rPr>
          <w:color w:val="000000"/>
          <w:highlight w:val="none"/>
        </w:rPr>
        <w:drawing>
          <wp:inline distT="0" distB="0" distL="114300" distR="114300">
            <wp:extent cx="5543550" cy="7829550"/>
            <wp:effectExtent l="0" t="0" r="0" b="0"/>
            <wp:docPr id="35" name="图片 7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74"/>
                    <pic:cNvPicPr>
                      <a:picLocks noChangeAspect="true"/>
                    </pic:cNvPicPr>
                  </pic:nvPicPr>
                  <pic:blipFill>
                    <a:blip r:embed="rId46"/>
                    <a:stretch>
                      <a:fillRect/>
                    </a:stretch>
                  </pic:blipFill>
                  <pic:spPr>
                    <a:xfrm>
                      <a:off x="0" y="0"/>
                      <a:ext cx="5543550" cy="7829550"/>
                    </a:xfrm>
                    <a:prstGeom prst="rect">
                      <a:avLst/>
                    </a:prstGeom>
                    <a:noFill/>
                    <a:ln>
                      <a:noFill/>
                    </a:ln>
                  </pic:spPr>
                </pic:pic>
              </a:graphicData>
            </a:graphic>
          </wp:inline>
        </w:drawing>
      </w:r>
    </w:p>
    <w:p>
      <w:pPr>
        <w:spacing w:line="360" w:lineRule="auto"/>
        <w:jc w:val="center"/>
        <w:rPr>
          <w:color w:val="000000"/>
          <w:sz w:val="24"/>
          <w:highlight w:val="none"/>
        </w:rPr>
      </w:pPr>
    </w:p>
    <w:p>
      <w:pPr>
        <w:pStyle w:val="2"/>
        <w:ind w:firstLine="0" w:firstLineChars="0"/>
        <w:rPr>
          <w:rFonts w:ascii="Times New Roman" w:hAnsi="Times New Roman" w:eastAsia="宋体"/>
          <w:color w:val="000000"/>
          <w:sz w:val="24"/>
          <w:szCs w:val="24"/>
          <w:highlight w:val="none"/>
        </w:rPr>
      </w:pPr>
    </w:p>
    <w:p>
      <w:pPr>
        <w:pStyle w:val="2"/>
        <w:ind w:firstLine="0" w:firstLineChars="0"/>
        <w:rPr>
          <w:rFonts w:hint="default" w:ascii="宋体" w:hAnsi="宋体" w:eastAsia="宋体" w:cs="宋体"/>
          <w:color w:val="000000"/>
          <w:sz w:val="24"/>
          <w:szCs w:val="24"/>
          <w:highlight w:val="none"/>
          <w:lang w:val="en-US" w:eastAsia="zh-CN"/>
        </w:rPr>
      </w:pPr>
      <w:r>
        <w:rPr>
          <w:rFonts w:ascii="Times New Roman" w:hAnsi="Times New Roman" w:eastAsia="宋体"/>
          <w:color w:val="000000"/>
          <w:sz w:val="24"/>
          <w:szCs w:val="24"/>
          <w:highlight w:val="none"/>
        </w:rPr>
        <w:t>附件</w:t>
      </w:r>
      <w:r>
        <w:rPr>
          <w:rFonts w:hint="eastAsia" w:ascii="Times New Roman" w:hAnsi="Times New Roman" w:eastAsia="宋体"/>
          <w:color w:val="000000"/>
          <w:sz w:val="24"/>
          <w:szCs w:val="24"/>
          <w:highlight w:val="none"/>
          <w:lang w:val="en-US" w:eastAsia="zh-CN"/>
        </w:rPr>
        <w:t>4</w:t>
      </w:r>
      <w:r>
        <w:rPr>
          <w:rFonts w:hint="eastAsia" w:ascii="Times New Roman" w:hAnsi="Times New Roman" w:eastAsia="宋体"/>
          <w:color w:val="000000"/>
          <w:sz w:val="24"/>
          <w:szCs w:val="24"/>
          <w:highlight w:val="none"/>
          <w:lang w:eastAsia="zh-CN"/>
        </w:rPr>
        <w:t>：</w:t>
      </w:r>
      <w:r>
        <w:rPr>
          <w:rFonts w:hint="eastAsia" w:ascii="Times New Roman" w:hAnsi="Times New Roman" w:eastAsia="宋体"/>
          <w:color w:val="000000"/>
          <w:sz w:val="24"/>
          <w:szCs w:val="24"/>
          <w:highlight w:val="none"/>
          <w:lang w:val="en-US" w:eastAsia="zh-CN"/>
        </w:rPr>
        <w:t>项目林草行政许可文件</w:t>
      </w:r>
    </w:p>
    <w:p>
      <w:pPr>
        <w:jc w:val="center"/>
        <w:rPr>
          <w:rFonts w:hint="eastAsia" w:ascii="宋体" w:hAnsi="宋体" w:cs="宋体"/>
          <w:color w:val="000000"/>
          <w:sz w:val="30"/>
          <w:szCs w:val="30"/>
          <w:highlight w:val="none"/>
        </w:rPr>
      </w:pPr>
      <w:r>
        <w:rPr>
          <w:color w:val="000000"/>
          <w:highlight w:val="none"/>
        </w:rPr>
        <w:drawing>
          <wp:inline distT="0" distB="0" distL="114300" distR="114300">
            <wp:extent cx="5614670" cy="7903845"/>
            <wp:effectExtent l="0" t="0" r="5080" b="1905"/>
            <wp:docPr id="36" name="图片 7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75"/>
                    <pic:cNvPicPr>
                      <a:picLocks noChangeAspect="true"/>
                    </pic:cNvPicPr>
                  </pic:nvPicPr>
                  <pic:blipFill>
                    <a:blip r:embed="rId47"/>
                    <a:stretch>
                      <a:fillRect/>
                    </a:stretch>
                  </pic:blipFill>
                  <pic:spPr>
                    <a:xfrm>
                      <a:off x="0" y="0"/>
                      <a:ext cx="5614670" cy="7903845"/>
                    </a:xfrm>
                    <a:prstGeom prst="rect">
                      <a:avLst/>
                    </a:prstGeom>
                    <a:noFill/>
                    <a:ln>
                      <a:noFill/>
                    </a:ln>
                  </pic:spPr>
                </pic:pic>
              </a:graphicData>
            </a:graphic>
          </wp:inline>
        </w:drawing>
      </w:r>
      <w:r>
        <w:rPr>
          <w:color w:val="000000"/>
          <w:highlight w:val="none"/>
        </w:rPr>
        <w:drawing>
          <wp:inline distT="0" distB="0" distL="114300" distR="114300">
            <wp:extent cx="5612130" cy="7967345"/>
            <wp:effectExtent l="0" t="0" r="7620" b="14605"/>
            <wp:docPr id="37" name="图片 7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76"/>
                    <pic:cNvPicPr>
                      <a:picLocks noChangeAspect="true"/>
                    </pic:cNvPicPr>
                  </pic:nvPicPr>
                  <pic:blipFill>
                    <a:blip r:embed="rId48"/>
                    <a:stretch>
                      <a:fillRect/>
                    </a:stretch>
                  </pic:blipFill>
                  <pic:spPr>
                    <a:xfrm>
                      <a:off x="0" y="0"/>
                      <a:ext cx="5612130" cy="7967345"/>
                    </a:xfrm>
                    <a:prstGeom prst="rect">
                      <a:avLst/>
                    </a:prstGeom>
                    <a:noFill/>
                    <a:ln>
                      <a:noFill/>
                    </a:ln>
                  </pic:spPr>
                </pic:pic>
              </a:graphicData>
            </a:graphic>
          </wp:inline>
        </w:drawing>
      </w:r>
    </w:p>
    <w:p>
      <w:pPr>
        <w:pStyle w:val="3"/>
        <w:ind w:firstLine="600"/>
        <w:rPr>
          <w:rFonts w:hint="eastAsia" w:ascii="宋体" w:hAnsi="宋体" w:cs="宋体"/>
          <w:color w:val="000000"/>
          <w:sz w:val="30"/>
          <w:szCs w:val="30"/>
          <w:highlight w:val="none"/>
          <w:lang w:eastAsia="zh-CN"/>
        </w:rPr>
      </w:pPr>
    </w:p>
    <w:p>
      <w:pPr>
        <w:rPr>
          <w:rFonts w:hint="eastAsia"/>
          <w:color w:val="000000"/>
          <w:highlight w:val="none"/>
        </w:rPr>
      </w:pPr>
    </w:p>
    <w:p>
      <w:pPr>
        <w:spacing w:line="360" w:lineRule="auto"/>
        <w:rPr>
          <w:rFonts w:hint="default" w:eastAsia="宋体"/>
          <w:bCs/>
          <w:color w:val="000000"/>
          <w:sz w:val="24"/>
          <w:highlight w:val="none"/>
          <w:lang w:val="en-US" w:eastAsia="zh-CN"/>
        </w:rPr>
      </w:pPr>
      <w:r>
        <w:rPr>
          <w:rFonts w:hint="eastAsia"/>
          <w:bCs/>
          <w:color w:val="000000"/>
          <w:sz w:val="24"/>
          <w:highlight w:val="none"/>
        </w:rPr>
        <w:t>附件</w:t>
      </w:r>
      <w:r>
        <w:rPr>
          <w:rFonts w:hint="eastAsia"/>
          <w:bCs/>
          <w:color w:val="000000"/>
          <w:sz w:val="24"/>
          <w:highlight w:val="none"/>
          <w:lang w:val="en-US" w:eastAsia="zh-CN"/>
        </w:rPr>
        <w:t>5</w:t>
      </w:r>
      <w:r>
        <w:rPr>
          <w:rFonts w:hint="eastAsia"/>
          <w:bCs/>
          <w:color w:val="000000"/>
          <w:sz w:val="24"/>
          <w:highlight w:val="none"/>
          <w:lang w:eastAsia="zh-CN"/>
        </w:rPr>
        <w:t>：</w:t>
      </w:r>
      <w:r>
        <w:rPr>
          <w:rFonts w:hint="eastAsia" w:ascii="宋体" w:hAnsi="宋体" w:cs="宋体"/>
          <w:color w:val="000000"/>
          <w:sz w:val="24"/>
          <w:highlight w:val="none"/>
          <w:lang w:val="en-US" w:eastAsia="zh-CN"/>
        </w:rPr>
        <w:t>项目水源地文件</w:t>
      </w:r>
    </w:p>
    <w:p>
      <w:pPr>
        <w:rPr>
          <w:color w:val="000000"/>
          <w:highlight w:val="none"/>
        </w:rPr>
      </w:pPr>
      <w:r>
        <w:rPr>
          <w:color w:val="000000"/>
          <w:highlight w:val="none"/>
        </w:rPr>
        <w:drawing>
          <wp:inline distT="0" distB="0" distL="114300" distR="114300">
            <wp:extent cx="5612130" cy="7747635"/>
            <wp:effectExtent l="0" t="0" r="7620" b="5715"/>
            <wp:docPr id="38" name="图片 7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77"/>
                    <pic:cNvPicPr>
                      <a:picLocks noChangeAspect="true"/>
                    </pic:cNvPicPr>
                  </pic:nvPicPr>
                  <pic:blipFill>
                    <a:blip r:embed="rId49"/>
                    <a:stretch>
                      <a:fillRect/>
                    </a:stretch>
                  </pic:blipFill>
                  <pic:spPr>
                    <a:xfrm>
                      <a:off x="0" y="0"/>
                      <a:ext cx="5612130" cy="7747635"/>
                    </a:xfrm>
                    <a:prstGeom prst="rect">
                      <a:avLst/>
                    </a:prstGeom>
                    <a:noFill/>
                    <a:ln>
                      <a:noFill/>
                    </a:ln>
                  </pic:spPr>
                </pic:pic>
              </a:graphicData>
            </a:graphic>
          </wp:inline>
        </w:drawing>
      </w:r>
      <w:r>
        <w:rPr>
          <w:color w:val="000000"/>
          <w:highlight w:val="none"/>
        </w:rPr>
        <w:drawing>
          <wp:inline distT="0" distB="0" distL="114300" distR="114300">
            <wp:extent cx="5615305" cy="7705090"/>
            <wp:effectExtent l="0" t="0" r="4445" b="10160"/>
            <wp:docPr id="39" name="图片 7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78"/>
                    <pic:cNvPicPr>
                      <a:picLocks noChangeAspect="true"/>
                    </pic:cNvPicPr>
                  </pic:nvPicPr>
                  <pic:blipFill>
                    <a:blip r:embed="rId50"/>
                    <a:stretch>
                      <a:fillRect/>
                    </a:stretch>
                  </pic:blipFill>
                  <pic:spPr>
                    <a:xfrm>
                      <a:off x="0" y="0"/>
                      <a:ext cx="5615305" cy="7705090"/>
                    </a:xfrm>
                    <a:prstGeom prst="rect">
                      <a:avLst/>
                    </a:prstGeom>
                    <a:noFill/>
                    <a:ln>
                      <a:noFill/>
                    </a:ln>
                  </pic:spPr>
                </pic:pic>
              </a:graphicData>
            </a:graphic>
          </wp:inline>
        </w:drawing>
      </w:r>
    </w:p>
    <w:p>
      <w:pPr>
        <w:rPr>
          <w:color w:val="000000"/>
          <w:highlight w:val="none"/>
        </w:rPr>
      </w:pPr>
    </w:p>
    <w:p>
      <w:pPr>
        <w:rPr>
          <w:color w:val="000000"/>
          <w:highlight w:val="none"/>
        </w:rPr>
      </w:pPr>
    </w:p>
    <w:p>
      <w:pPr>
        <w:rPr>
          <w:color w:val="000000"/>
          <w:highlight w:val="none"/>
        </w:rPr>
      </w:pPr>
    </w:p>
    <w:p>
      <w:pPr>
        <w:rPr>
          <w:color w:val="000000"/>
          <w:highlight w:val="none"/>
        </w:rPr>
      </w:pPr>
    </w:p>
    <w:p>
      <w:pPr>
        <w:rPr>
          <w:color w:val="000000"/>
          <w:highlight w:val="none"/>
        </w:rPr>
      </w:pPr>
    </w:p>
    <w:p>
      <w:pPr>
        <w:rPr>
          <w:rFonts w:hint="default"/>
          <w:color w:val="000000"/>
          <w:sz w:val="24"/>
          <w:highlight w:val="none"/>
          <w:lang w:val="en-US" w:eastAsia="zh-CN"/>
        </w:rPr>
      </w:pPr>
      <w:r>
        <w:rPr>
          <w:rFonts w:hint="eastAsia"/>
          <w:color w:val="000000"/>
          <w:sz w:val="24"/>
          <w:highlight w:val="none"/>
        </w:rPr>
        <w:t>附件</w:t>
      </w:r>
      <w:r>
        <w:rPr>
          <w:rFonts w:hint="eastAsia"/>
          <w:color w:val="000000"/>
          <w:sz w:val="24"/>
          <w:highlight w:val="none"/>
          <w:lang w:val="en-US" w:eastAsia="zh-CN"/>
        </w:rPr>
        <w:t>6</w:t>
      </w:r>
      <w:r>
        <w:rPr>
          <w:rFonts w:hint="eastAsia"/>
          <w:color w:val="000000"/>
          <w:sz w:val="24"/>
          <w:highlight w:val="none"/>
          <w:lang w:eastAsia="zh-CN"/>
        </w:rPr>
        <w:t>：</w:t>
      </w:r>
      <w:r>
        <w:rPr>
          <w:rFonts w:hint="eastAsia"/>
          <w:color w:val="000000"/>
          <w:sz w:val="24"/>
          <w:highlight w:val="none"/>
          <w:lang w:val="en-US" w:eastAsia="zh-CN"/>
        </w:rPr>
        <w:t>项目土地预审文件</w:t>
      </w:r>
    </w:p>
    <w:p>
      <w:pPr>
        <w:jc w:val="center"/>
        <w:rPr>
          <w:color w:val="000000"/>
          <w:highlight w:val="none"/>
        </w:rPr>
      </w:pPr>
      <w:r>
        <w:rPr>
          <w:color w:val="000000"/>
          <w:highlight w:val="none"/>
        </w:rPr>
        <w:drawing>
          <wp:inline distT="0" distB="0" distL="114300" distR="114300">
            <wp:extent cx="5615305" cy="7729855"/>
            <wp:effectExtent l="0" t="0" r="4445" b="4445"/>
            <wp:docPr id="40" name="图片 7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79"/>
                    <pic:cNvPicPr>
                      <a:picLocks noChangeAspect="true"/>
                    </pic:cNvPicPr>
                  </pic:nvPicPr>
                  <pic:blipFill>
                    <a:blip r:embed="rId51"/>
                    <a:stretch>
                      <a:fillRect/>
                    </a:stretch>
                  </pic:blipFill>
                  <pic:spPr>
                    <a:xfrm>
                      <a:off x="0" y="0"/>
                      <a:ext cx="5615305" cy="7729855"/>
                    </a:xfrm>
                    <a:prstGeom prst="rect">
                      <a:avLst/>
                    </a:prstGeom>
                    <a:noFill/>
                    <a:ln>
                      <a:noFill/>
                    </a:ln>
                  </pic:spPr>
                </pic:pic>
              </a:graphicData>
            </a:graphic>
          </wp:inline>
        </w:drawing>
      </w:r>
      <w:r>
        <w:rPr>
          <w:color w:val="000000"/>
          <w:highlight w:val="none"/>
        </w:rPr>
        <w:drawing>
          <wp:inline distT="0" distB="0" distL="114300" distR="114300">
            <wp:extent cx="5615305" cy="7729855"/>
            <wp:effectExtent l="0" t="0" r="4445" b="4445"/>
            <wp:docPr id="41" name="图片 8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80"/>
                    <pic:cNvPicPr>
                      <a:picLocks noChangeAspect="true"/>
                    </pic:cNvPicPr>
                  </pic:nvPicPr>
                  <pic:blipFill>
                    <a:blip r:embed="rId52"/>
                    <a:stretch>
                      <a:fillRect/>
                    </a:stretch>
                  </pic:blipFill>
                  <pic:spPr>
                    <a:xfrm>
                      <a:off x="0" y="0"/>
                      <a:ext cx="5615305" cy="7729855"/>
                    </a:xfrm>
                    <a:prstGeom prst="rect">
                      <a:avLst/>
                    </a:prstGeom>
                    <a:noFill/>
                    <a:ln>
                      <a:noFill/>
                    </a:ln>
                  </pic:spPr>
                </pic:pic>
              </a:graphicData>
            </a:graphic>
          </wp:inline>
        </w:drawing>
      </w:r>
      <w:r>
        <w:rPr>
          <w:color w:val="000000"/>
          <w:highlight w:val="none"/>
        </w:rPr>
        <w:drawing>
          <wp:inline distT="0" distB="0" distL="114300" distR="114300">
            <wp:extent cx="5610860" cy="7800340"/>
            <wp:effectExtent l="0" t="0" r="8890" b="10160"/>
            <wp:docPr id="42" name="图片 8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81"/>
                    <pic:cNvPicPr>
                      <a:picLocks noChangeAspect="true"/>
                    </pic:cNvPicPr>
                  </pic:nvPicPr>
                  <pic:blipFill>
                    <a:blip r:embed="rId53"/>
                    <a:stretch>
                      <a:fillRect/>
                    </a:stretch>
                  </pic:blipFill>
                  <pic:spPr>
                    <a:xfrm>
                      <a:off x="0" y="0"/>
                      <a:ext cx="5610860" cy="7800340"/>
                    </a:xfrm>
                    <a:prstGeom prst="rect">
                      <a:avLst/>
                    </a:prstGeom>
                    <a:noFill/>
                    <a:ln>
                      <a:noFill/>
                    </a:ln>
                  </pic:spPr>
                </pic:pic>
              </a:graphicData>
            </a:graphic>
          </wp:inline>
        </w:drawing>
      </w:r>
      <w:r>
        <w:rPr>
          <w:color w:val="000000"/>
          <w:highlight w:val="none"/>
        </w:rPr>
        <w:drawing>
          <wp:inline distT="0" distB="0" distL="114300" distR="114300">
            <wp:extent cx="5612130" cy="7706360"/>
            <wp:effectExtent l="0" t="0" r="7620" b="8890"/>
            <wp:docPr id="43" name="图片 8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82"/>
                    <pic:cNvPicPr>
                      <a:picLocks noChangeAspect="true"/>
                    </pic:cNvPicPr>
                  </pic:nvPicPr>
                  <pic:blipFill>
                    <a:blip r:embed="rId54"/>
                    <a:stretch>
                      <a:fillRect/>
                    </a:stretch>
                  </pic:blipFill>
                  <pic:spPr>
                    <a:xfrm>
                      <a:off x="0" y="0"/>
                      <a:ext cx="5612130" cy="7706360"/>
                    </a:xfrm>
                    <a:prstGeom prst="rect">
                      <a:avLst/>
                    </a:prstGeom>
                    <a:noFill/>
                    <a:ln>
                      <a:noFill/>
                    </a:ln>
                  </pic:spPr>
                </pic:pic>
              </a:graphicData>
            </a:graphic>
          </wp:inline>
        </w:drawing>
      </w:r>
    </w:p>
    <w:p>
      <w:pPr>
        <w:jc w:val="center"/>
        <w:rPr>
          <w:color w:val="000000"/>
          <w:highlight w:val="none"/>
        </w:rPr>
      </w:pPr>
    </w:p>
    <w:p>
      <w:pPr>
        <w:jc w:val="center"/>
        <w:rPr>
          <w:color w:val="000000"/>
          <w:highlight w:val="none"/>
        </w:rPr>
      </w:pPr>
    </w:p>
    <w:p>
      <w:pPr>
        <w:jc w:val="center"/>
        <w:rPr>
          <w:color w:val="000000"/>
          <w:highlight w:val="none"/>
        </w:rPr>
      </w:pPr>
    </w:p>
    <w:p>
      <w:pPr>
        <w:rPr>
          <w:color w:val="000000"/>
          <w:highlight w:val="none"/>
        </w:rPr>
      </w:pPr>
    </w:p>
    <w:p>
      <w:pPr>
        <w:rPr>
          <w:color w:val="000000"/>
          <w:highlight w:val="none"/>
        </w:rPr>
      </w:pPr>
    </w:p>
    <w:p>
      <w:pPr>
        <w:rPr>
          <w:rFonts w:hint="eastAsia"/>
          <w:color w:val="000000"/>
          <w:sz w:val="24"/>
          <w:highlight w:val="none"/>
          <w:lang w:val="en-US" w:eastAsia="zh-CN"/>
        </w:rPr>
      </w:pPr>
      <w:r>
        <w:rPr>
          <w:rFonts w:hint="eastAsia"/>
          <w:color w:val="000000"/>
          <w:sz w:val="24"/>
          <w:highlight w:val="none"/>
        </w:rPr>
        <w:t>附件</w:t>
      </w:r>
      <w:r>
        <w:rPr>
          <w:rFonts w:hint="eastAsia"/>
          <w:color w:val="000000"/>
          <w:sz w:val="24"/>
          <w:highlight w:val="none"/>
          <w:lang w:val="en-US" w:eastAsia="zh-CN"/>
        </w:rPr>
        <w:t>7</w:t>
      </w:r>
      <w:r>
        <w:rPr>
          <w:rFonts w:hint="eastAsia"/>
          <w:color w:val="000000"/>
          <w:sz w:val="24"/>
          <w:highlight w:val="none"/>
          <w:lang w:eastAsia="zh-CN"/>
        </w:rPr>
        <w:t>：</w:t>
      </w:r>
      <w:r>
        <w:rPr>
          <w:rFonts w:hint="eastAsia"/>
          <w:color w:val="000000"/>
          <w:sz w:val="24"/>
          <w:highlight w:val="none"/>
          <w:lang w:val="en-US" w:eastAsia="zh-CN"/>
        </w:rPr>
        <w:t>项目生态红线的函</w:t>
      </w:r>
    </w:p>
    <w:p>
      <w:pPr>
        <w:pStyle w:val="43"/>
        <w:ind w:left="0" w:leftChars="0" w:firstLine="0" w:firstLineChars="0"/>
        <w:jc w:val="center"/>
        <w:rPr>
          <w:rFonts w:hint="eastAsia"/>
          <w:color w:val="000000"/>
          <w:highlight w:val="none"/>
          <w:lang w:val="en-US" w:eastAsia="zh-CN"/>
        </w:rPr>
      </w:pPr>
      <w:r>
        <w:rPr>
          <w:color w:val="000000"/>
          <w:highlight w:val="none"/>
        </w:rPr>
        <w:drawing>
          <wp:inline distT="0" distB="0" distL="114300" distR="114300">
            <wp:extent cx="5614670" cy="8228330"/>
            <wp:effectExtent l="0" t="0" r="5080" b="1270"/>
            <wp:docPr id="44" name="图片 8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84"/>
                    <pic:cNvPicPr>
                      <a:picLocks noChangeAspect="true"/>
                    </pic:cNvPicPr>
                  </pic:nvPicPr>
                  <pic:blipFill>
                    <a:blip r:embed="rId55"/>
                    <a:stretch>
                      <a:fillRect/>
                    </a:stretch>
                  </pic:blipFill>
                  <pic:spPr>
                    <a:xfrm>
                      <a:off x="0" y="0"/>
                      <a:ext cx="5614670" cy="8228330"/>
                    </a:xfrm>
                    <a:prstGeom prst="rect">
                      <a:avLst/>
                    </a:prstGeom>
                    <a:noFill/>
                    <a:ln>
                      <a:noFill/>
                    </a:ln>
                  </pic:spPr>
                </pic:pic>
              </a:graphicData>
            </a:graphic>
          </wp:inline>
        </w:drawing>
      </w:r>
      <w:r>
        <w:rPr>
          <w:color w:val="000000"/>
          <w:highlight w:val="none"/>
        </w:rPr>
        <w:drawing>
          <wp:inline distT="0" distB="0" distL="114300" distR="114300">
            <wp:extent cx="5399405" cy="8443595"/>
            <wp:effectExtent l="0" t="0" r="10795" b="14605"/>
            <wp:docPr id="45" name="图片 8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86"/>
                    <pic:cNvPicPr>
                      <a:picLocks noChangeAspect="true"/>
                    </pic:cNvPicPr>
                  </pic:nvPicPr>
                  <pic:blipFill>
                    <a:blip r:embed="rId56"/>
                    <a:stretch>
                      <a:fillRect/>
                    </a:stretch>
                  </pic:blipFill>
                  <pic:spPr>
                    <a:xfrm>
                      <a:off x="0" y="0"/>
                      <a:ext cx="5399405" cy="8443595"/>
                    </a:xfrm>
                    <a:prstGeom prst="rect">
                      <a:avLst/>
                    </a:prstGeom>
                    <a:noFill/>
                    <a:ln>
                      <a:noFill/>
                    </a:ln>
                  </pic:spPr>
                </pic:pic>
              </a:graphicData>
            </a:graphic>
          </wp:inline>
        </w:drawing>
      </w:r>
      <w:r>
        <w:rPr>
          <w:color w:val="000000"/>
          <w:highlight w:val="none"/>
        </w:rPr>
        <w:drawing>
          <wp:inline distT="0" distB="0" distL="114300" distR="114300">
            <wp:extent cx="5613400" cy="8451850"/>
            <wp:effectExtent l="0" t="0" r="6350" b="6350"/>
            <wp:docPr id="46" name="图片 8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87"/>
                    <pic:cNvPicPr>
                      <a:picLocks noChangeAspect="true"/>
                    </pic:cNvPicPr>
                  </pic:nvPicPr>
                  <pic:blipFill>
                    <a:blip r:embed="rId57"/>
                    <a:stretch>
                      <a:fillRect/>
                    </a:stretch>
                  </pic:blipFill>
                  <pic:spPr>
                    <a:xfrm>
                      <a:off x="0" y="0"/>
                      <a:ext cx="5613400" cy="8451850"/>
                    </a:xfrm>
                    <a:prstGeom prst="rect">
                      <a:avLst/>
                    </a:prstGeom>
                    <a:noFill/>
                    <a:ln>
                      <a:noFill/>
                    </a:ln>
                  </pic:spPr>
                </pic:pic>
              </a:graphicData>
            </a:graphic>
          </wp:inline>
        </w:drawing>
      </w:r>
    </w:p>
    <w:p>
      <w:pPr>
        <w:rPr>
          <w:rFonts w:hint="eastAsia"/>
          <w:color w:val="000000"/>
          <w:sz w:val="24"/>
          <w:highlight w:val="none"/>
          <w:lang w:val="en-US" w:eastAsia="zh-CN"/>
        </w:rPr>
      </w:pPr>
      <w:r>
        <w:rPr>
          <w:rFonts w:hint="eastAsia"/>
          <w:color w:val="000000"/>
          <w:sz w:val="24"/>
          <w:highlight w:val="none"/>
        </w:rPr>
        <w:t>附件</w:t>
      </w:r>
      <w:r>
        <w:rPr>
          <w:rFonts w:hint="eastAsia"/>
          <w:color w:val="000000"/>
          <w:sz w:val="24"/>
          <w:highlight w:val="none"/>
          <w:lang w:val="en-US" w:eastAsia="zh-CN"/>
        </w:rPr>
        <w:t>8</w:t>
      </w:r>
      <w:r>
        <w:rPr>
          <w:rFonts w:hint="eastAsia"/>
          <w:color w:val="000000"/>
          <w:sz w:val="24"/>
          <w:highlight w:val="none"/>
          <w:lang w:eastAsia="zh-CN"/>
        </w:rPr>
        <w:t>：</w:t>
      </w:r>
      <w:r>
        <w:rPr>
          <w:rFonts w:hint="eastAsia"/>
          <w:color w:val="000000"/>
          <w:sz w:val="24"/>
          <w:highlight w:val="none"/>
          <w:lang w:val="en-US" w:eastAsia="zh-CN"/>
        </w:rPr>
        <w:t>压矿文件</w:t>
      </w:r>
    </w:p>
    <w:p>
      <w:pPr>
        <w:rPr>
          <w:rFonts w:hint="default"/>
          <w:color w:val="000000"/>
          <w:sz w:val="24"/>
          <w:highlight w:val="none"/>
          <w:lang w:val="en-US" w:eastAsia="zh-CN"/>
        </w:rPr>
      </w:pPr>
      <w:r>
        <w:rPr>
          <w:rFonts w:hint="default"/>
          <w:color w:val="000000"/>
          <w:sz w:val="24"/>
          <w:highlight w:val="none"/>
          <w:lang w:val="en-US" w:eastAsia="zh-CN"/>
        </w:rPr>
        <w:drawing>
          <wp:inline distT="0" distB="0" distL="114300" distR="114300">
            <wp:extent cx="5608320" cy="7715885"/>
            <wp:effectExtent l="0" t="0" r="11430" b="18415"/>
            <wp:docPr id="47" name="图片 101" descr="25362ad33b49bda983f8448ca970403b"/>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101" descr="25362ad33b49bda983f8448ca970403b"/>
                    <pic:cNvPicPr>
                      <a:picLocks noChangeAspect="true"/>
                    </pic:cNvPicPr>
                  </pic:nvPicPr>
                  <pic:blipFill>
                    <a:blip r:embed="rId58"/>
                    <a:stretch>
                      <a:fillRect/>
                    </a:stretch>
                  </pic:blipFill>
                  <pic:spPr>
                    <a:xfrm>
                      <a:off x="0" y="0"/>
                      <a:ext cx="5608320" cy="7715885"/>
                    </a:xfrm>
                    <a:prstGeom prst="rect">
                      <a:avLst/>
                    </a:prstGeom>
                    <a:noFill/>
                    <a:ln>
                      <a:noFill/>
                    </a:ln>
                  </pic:spPr>
                </pic:pic>
              </a:graphicData>
            </a:graphic>
          </wp:inline>
        </w:drawing>
      </w:r>
      <w:r>
        <w:rPr>
          <w:rFonts w:hint="default"/>
          <w:color w:val="000000"/>
          <w:sz w:val="24"/>
          <w:highlight w:val="none"/>
          <w:lang w:val="en-US" w:eastAsia="zh-CN"/>
        </w:rPr>
        <w:drawing>
          <wp:inline distT="0" distB="0" distL="114300" distR="114300">
            <wp:extent cx="5611495" cy="7717790"/>
            <wp:effectExtent l="0" t="0" r="8255" b="16510"/>
            <wp:docPr id="48" name="图片 102" descr="466be5a962cc89045cd973e93d69c17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102" descr="466be5a962cc89045cd973e93d69c173"/>
                    <pic:cNvPicPr>
                      <a:picLocks noChangeAspect="true"/>
                    </pic:cNvPicPr>
                  </pic:nvPicPr>
                  <pic:blipFill>
                    <a:blip r:embed="rId59"/>
                    <a:stretch>
                      <a:fillRect/>
                    </a:stretch>
                  </pic:blipFill>
                  <pic:spPr>
                    <a:xfrm>
                      <a:off x="0" y="0"/>
                      <a:ext cx="5611495" cy="7717790"/>
                    </a:xfrm>
                    <a:prstGeom prst="rect">
                      <a:avLst/>
                    </a:prstGeom>
                    <a:noFill/>
                    <a:ln>
                      <a:noFill/>
                    </a:ln>
                  </pic:spPr>
                </pic:pic>
              </a:graphicData>
            </a:graphic>
          </wp:inline>
        </w:drawing>
      </w:r>
      <w:r>
        <w:rPr>
          <w:rFonts w:hint="default"/>
          <w:color w:val="000000"/>
          <w:sz w:val="24"/>
          <w:highlight w:val="none"/>
          <w:lang w:val="en-US" w:eastAsia="zh-CN"/>
        </w:rPr>
        <w:drawing>
          <wp:inline distT="0" distB="0" distL="114300" distR="114300">
            <wp:extent cx="5611495" cy="7717790"/>
            <wp:effectExtent l="0" t="0" r="8255" b="16510"/>
            <wp:docPr id="49" name="图片 103" descr="6017ee79bd8cb7cbaa7fee331a69a2e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103" descr="6017ee79bd8cb7cbaa7fee331a69a2e1"/>
                    <pic:cNvPicPr>
                      <a:picLocks noChangeAspect="true"/>
                    </pic:cNvPicPr>
                  </pic:nvPicPr>
                  <pic:blipFill>
                    <a:blip r:embed="rId60"/>
                    <a:stretch>
                      <a:fillRect/>
                    </a:stretch>
                  </pic:blipFill>
                  <pic:spPr>
                    <a:xfrm>
                      <a:off x="0" y="0"/>
                      <a:ext cx="5611495" cy="7717790"/>
                    </a:xfrm>
                    <a:prstGeom prst="rect">
                      <a:avLst/>
                    </a:prstGeom>
                    <a:noFill/>
                    <a:ln>
                      <a:noFill/>
                    </a:ln>
                  </pic:spPr>
                </pic:pic>
              </a:graphicData>
            </a:graphic>
          </wp:inline>
        </w:drawing>
      </w:r>
    </w:p>
    <w:p>
      <w:pPr>
        <w:pStyle w:val="9"/>
        <w:rPr>
          <w:rFonts w:hint="default"/>
          <w:color w:val="000000"/>
          <w:sz w:val="24"/>
          <w:highlight w:val="none"/>
          <w:lang w:val="en-US" w:eastAsia="zh-CN"/>
        </w:rPr>
      </w:pPr>
    </w:p>
    <w:p>
      <w:pPr>
        <w:pStyle w:val="9"/>
        <w:rPr>
          <w:rFonts w:hint="default"/>
          <w:color w:val="000000"/>
          <w:sz w:val="24"/>
          <w:highlight w:val="none"/>
          <w:lang w:val="en-US" w:eastAsia="zh-CN"/>
        </w:rPr>
      </w:pPr>
    </w:p>
    <w:p>
      <w:pPr>
        <w:rPr>
          <w:rFonts w:hint="eastAsia"/>
          <w:color w:val="000000"/>
          <w:sz w:val="24"/>
          <w:highlight w:val="none"/>
        </w:rPr>
      </w:pPr>
      <w:r>
        <w:rPr>
          <w:rFonts w:hint="eastAsia"/>
          <w:color w:val="000000"/>
          <w:sz w:val="24"/>
          <w:highlight w:val="none"/>
          <w:lang w:val="en-US" w:eastAsia="zh-CN"/>
        </w:rPr>
        <w:t>附件9</w:t>
      </w:r>
      <w:r>
        <w:rPr>
          <w:rFonts w:hint="eastAsia"/>
          <w:color w:val="000000"/>
          <w:sz w:val="24"/>
          <w:highlight w:val="none"/>
        </w:rPr>
        <w:t>建设项目不影响矿产资源正常勘查开采协议</w:t>
      </w:r>
    </w:p>
    <w:p>
      <w:pPr>
        <w:rPr>
          <w:rFonts w:hint="eastAsia" w:eastAsia="宋体"/>
          <w:color w:val="000000"/>
          <w:sz w:val="24"/>
          <w:highlight w:val="none"/>
          <w:lang w:eastAsia="zh-CN"/>
        </w:rPr>
      </w:pPr>
      <w:r>
        <w:rPr>
          <w:rFonts w:hint="eastAsia" w:eastAsia="宋体"/>
          <w:color w:val="000000"/>
          <w:sz w:val="24"/>
          <w:highlight w:val="none"/>
          <w:lang w:eastAsia="zh-CN"/>
        </w:rPr>
        <w:drawing>
          <wp:inline distT="0" distB="0" distL="114300" distR="114300">
            <wp:extent cx="5611495" cy="7717790"/>
            <wp:effectExtent l="0" t="0" r="8255" b="16510"/>
            <wp:docPr id="50" name="图片 104" descr="0a23e11b398d0324b11ddd28a20d060c"/>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104" descr="0a23e11b398d0324b11ddd28a20d060c"/>
                    <pic:cNvPicPr>
                      <a:picLocks noChangeAspect="true"/>
                    </pic:cNvPicPr>
                  </pic:nvPicPr>
                  <pic:blipFill>
                    <a:blip r:embed="rId61"/>
                    <a:stretch>
                      <a:fillRect/>
                    </a:stretch>
                  </pic:blipFill>
                  <pic:spPr>
                    <a:xfrm>
                      <a:off x="0" y="0"/>
                      <a:ext cx="5611495" cy="7717790"/>
                    </a:xfrm>
                    <a:prstGeom prst="rect">
                      <a:avLst/>
                    </a:prstGeom>
                    <a:noFill/>
                    <a:ln>
                      <a:noFill/>
                    </a:ln>
                  </pic:spPr>
                </pic:pic>
              </a:graphicData>
            </a:graphic>
          </wp:inline>
        </w:drawing>
      </w:r>
      <w:r>
        <w:rPr>
          <w:rFonts w:hint="eastAsia" w:eastAsia="宋体"/>
          <w:color w:val="000000"/>
          <w:sz w:val="24"/>
          <w:highlight w:val="none"/>
          <w:lang w:eastAsia="zh-CN"/>
        </w:rPr>
        <w:drawing>
          <wp:inline distT="0" distB="0" distL="114300" distR="114300">
            <wp:extent cx="5611495" cy="7717790"/>
            <wp:effectExtent l="0" t="0" r="8255" b="16510"/>
            <wp:docPr id="51" name="图片 105" descr="d20c8775d3b85d499ae2960e03f2e62f"/>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 name="图片 105" descr="d20c8775d3b85d499ae2960e03f2e62f"/>
                    <pic:cNvPicPr>
                      <a:picLocks noChangeAspect="true"/>
                    </pic:cNvPicPr>
                  </pic:nvPicPr>
                  <pic:blipFill>
                    <a:blip r:embed="rId62"/>
                    <a:stretch>
                      <a:fillRect/>
                    </a:stretch>
                  </pic:blipFill>
                  <pic:spPr>
                    <a:xfrm>
                      <a:off x="0" y="0"/>
                      <a:ext cx="5611495" cy="7717790"/>
                    </a:xfrm>
                    <a:prstGeom prst="rect">
                      <a:avLst/>
                    </a:prstGeom>
                    <a:noFill/>
                    <a:ln>
                      <a:noFill/>
                    </a:ln>
                  </pic:spPr>
                </pic:pic>
              </a:graphicData>
            </a:graphic>
          </wp:inline>
        </w:drawing>
      </w:r>
      <w:r>
        <w:rPr>
          <w:rFonts w:hint="eastAsia" w:eastAsia="宋体"/>
          <w:color w:val="000000"/>
          <w:sz w:val="24"/>
          <w:highlight w:val="none"/>
          <w:lang w:eastAsia="zh-CN"/>
        </w:rPr>
        <w:drawing>
          <wp:inline distT="0" distB="0" distL="114300" distR="114300">
            <wp:extent cx="5611495" cy="7717790"/>
            <wp:effectExtent l="0" t="0" r="8255" b="16510"/>
            <wp:docPr id="52" name="图片 106" descr="9671087cf04acd1de7471e0077dc16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 name="图片 106" descr="9671087cf04acd1de7471e0077dc1613"/>
                    <pic:cNvPicPr>
                      <a:picLocks noChangeAspect="true"/>
                    </pic:cNvPicPr>
                  </pic:nvPicPr>
                  <pic:blipFill>
                    <a:blip r:embed="rId63"/>
                    <a:stretch>
                      <a:fillRect/>
                    </a:stretch>
                  </pic:blipFill>
                  <pic:spPr>
                    <a:xfrm>
                      <a:off x="0" y="0"/>
                      <a:ext cx="5611495" cy="7717790"/>
                    </a:xfrm>
                    <a:prstGeom prst="rect">
                      <a:avLst/>
                    </a:prstGeom>
                    <a:noFill/>
                    <a:ln>
                      <a:noFill/>
                    </a:ln>
                  </pic:spPr>
                </pic:pic>
              </a:graphicData>
            </a:graphic>
          </wp:inline>
        </w:drawing>
      </w:r>
    </w:p>
    <w:p>
      <w:pPr>
        <w:pStyle w:val="9"/>
        <w:rPr>
          <w:rFonts w:hint="eastAsia" w:eastAsia="宋体"/>
          <w:color w:val="000000"/>
          <w:sz w:val="24"/>
          <w:highlight w:val="none"/>
          <w:lang w:eastAsia="zh-CN"/>
        </w:rPr>
      </w:pPr>
    </w:p>
    <w:p>
      <w:pPr>
        <w:pStyle w:val="9"/>
        <w:rPr>
          <w:rFonts w:hint="eastAsia" w:eastAsia="宋体"/>
          <w:color w:val="000000"/>
          <w:sz w:val="24"/>
          <w:highlight w:val="none"/>
          <w:lang w:eastAsia="zh-CN"/>
        </w:rPr>
      </w:pPr>
    </w:p>
    <w:p>
      <w:pPr>
        <w:rPr>
          <w:rFonts w:hint="eastAsia"/>
          <w:color w:val="000000"/>
          <w:sz w:val="24"/>
          <w:highlight w:val="none"/>
        </w:rPr>
      </w:pPr>
      <w:r>
        <w:rPr>
          <w:rFonts w:hint="eastAsia"/>
          <w:color w:val="000000"/>
          <w:sz w:val="24"/>
          <w:highlight w:val="none"/>
          <w:lang w:val="en-US" w:eastAsia="zh-CN"/>
        </w:rPr>
        <w:t>附件10</w:t>
      </w:r>
      <w:r>
        <w:rPr>
          <w:rFonts w:hint="eastAsia"/>
          <w:color w:val="000000"/>
          <w:sz w:val="24"/>
          <w:highlight w:val="none"/>
        </w:rPr>
        <w:t>现状检测报告</w:t>
      </w:r>
    </w:p>
    <w:p>
      <w:pPr>
        <w:pStyle w:val="3"/>
        <w:ind w:left="0" w:leftChars="0" w:firstLine="0" w:firstLineChars="0"/>
        <w:jc w:val="both"/>
        <w:rPr>
          <w:color w:val="000000"/>
          <w:highlight w:val="none"/>
          <w:lang w:val="en-US" w:eastAsia="zh-CN"/>
        </w:rPr>
      </w:pPr>
      <w:r>
        <w:drawing>
          <wp:inline distT="0" distB="0" distL="114300" distR="114300">
            <wp:extent cx="5614670" cy="7955280"/>
            <wp:effectExtent l="0" t="0" r="5080" b="7620"/>
            <wp:docPr id="53" name="图片 10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 name="图片 109"/>
                    <pic:cNvPicPr>
                      <a:picLocks noChangeAspect="true"/>
                    </pic:cNvPicPr>
                  </pic:nvPicPr>
                  <pic:blipFill>
                    <a:blip r:embed="rId64"/>
                    <a:stretch>
                      <a:fillRect/>
                    </a:stretch>
                  </pic:blipFill>
                  <pic:spPr>
                    <a:xfrm>
                      <a:off x="0" y="0"/>
                      <a:ext cx="5614670" cy="7955280"/>
                    </a:xfrm>
                    <a:prstGeom prst="rect">
                      <a:avLst/>
                    </a:prstGeom>
                    <a:noFill/>
                    <a:ln>
                      <a:noFill/>
                    </a:ln>
                  </pic:spPr>
                </pic:pic>
              </a:graphicData>
            </a:graphic>
          </wp:inline>
        </w:drawing>
      </w:r>
      <w:r>
        <w:drawing>
          <wp:inline distT="0" distB="0" distL="114300" distR="114300">
            <wp:extent cx="5612765" cy="7922895"/>
            <wp:effectExtent l="0" t="0" r="6985" b="1905"/>
            <wp:docPr id="54" name="图片 1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 name="图片 110"/>
                    <pic:cNvPicPr>
                      <a:picLocks noChangeAspect="true"/>
                    </pic:cNvPicPr>
                  </pic:nvPicPr>
                  <pic:blipFill>
                    <a:blip r:embed="rId65"/>
                    <a:stretch>
                      <a:fillRect/>
                    </a:stretch>
                  </pic:blipFill>
                  <pic:spPr>
                    <a:xfrm>
                      <a:off x="0" y="0"/>
                      <a:ext cx="5612765" cy="7922895"/>
                    </a:xfrm>
                    <a:prstGeom prst="rect">
                      <a:avLst/>
                    </a:prstGeom>
                    <a:noFill/>
                    <a:ln>
                      <a:noFill/>
                    </a:ln>
                  </pic:spPr>
                </pic:pic>
              </a:graphicData>
            </a:graphic>
          </wp:inline>
        </w:drawing>
      </w:r>
      <w:r>
        <w:drawing>
          <wp:inline distT="0" distB="0" distL="114300" distR="114300">
            <wp:extent cx="5612765" cy="7904480"/>
            <wp:effectExtent l="0" t="0" r="6985" b="1270"/>
            <wp:docPr id="55" name="图片 1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 name="图片 111"/>
                    <pic:cNvPicPr>
                      <a:picLocks noChangeAspect="true"/>
                    </pic:cNvPicPr>
                  </pic:nvPicPr>
                  <pic:blipFill>
                    <a:blip r:embed="rId66"/>
                    <a:stretch>
                      <a:fillRect/>
                    </a:stretch>
                  </pic:blipFill>
                  <pic:spPr>
                    <a:xfrm>
                      <a:off x="0" y="0"/>
                      <a:ext cx="5612765" cy="7904480"/>
                    </a:xfrm>
                    <a:prstGeom prst="rect">
                      <a:avLst/>
                    </a:prstGeom>
                    <a:noFill/>
                    <a:ln>
                      <a:noFill/>
                    </a:ln>
                  </pic:spPr>
                </pic:pic>
              </a:graphicData>
            </a:graphic>
          </wp:inline>
        </w:drawing>
      </w:r>
      <w:r>
        <w:drawing>
          <wp:inline distT="0" distB="0" distL="114300" distR="114300">
            <wp:extent cx="5612130" cy="7938770"/>
            <wp:effectExtent l="0" t="0" r="7620" b="5080"/>
            <wp:docPr id="56" name="图片 1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112"/>
                    <pic:cNvPicPr>
                      <a:picLocks noChangeAspect="true"/>
                    </pic:cNvPicPr>
                  </pic:nvPicPr>
                  <pic:blipFill>
                    <a:blip r:embed="rId67"/>
                    <a:stretch>
                      <a:fillRect/>
                    </a:stretch>
                  </pic:blipFill>
                  <pic:spPr>
                    <a:xfrm>
                      <a:off x="0" y="0"/>
                      <a:ext cx="5612130" cy="7938770"/>
                    </a:xfrm>
                    <a:prstGeom prst="rect">
                      <a:avLst/>
                    </a:prstGeom>
                    <a:noFill/>
                    <a:ln>
                      <a:noFill/>
                    </a:ln>
                  </pic:spPr>
                </pic:pic>
              </a:graphicData>
            </a:graphic>
          </wp:inline>
        </w:drawing>
      </w:r>
      <w:r>
        <w:drawing>
          <wp:inline distT="0" distB="0" distL="114300" distR="114300">
            <wp:extent cx="5615305" cy="7930515"/>
            <wp:effectExtent l="0" t="0" r="4445" b="13335"/>
            <wp:docPr id="57" name="图片 1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 name="图片 113"/>
                    <pic:cNvPicPr>
                      <a:picLocks noChangeAspect="true"/>
                    </pic:cNvPicPr>
                  </pic:nvPicPr>
                  <pic:blipFill>
                    <a:blip r:embed="rId68"/>
                    <a:stretch>
                      <a:fillRect/>
                    </a:stretch>
                  </pic:blipFill>
                  <pic:spPr>
                    <a:xfrm>
                      <a:off x="0" y="0"/>
                      <a:ext cx="5615305" cy="7930515"/>
                    </a:xfrm>
                    <a:prstGeom prst="rect">
                      <a:avLst/>
                    </a:prstGeom>
                    <a:noFill/>
                    <a:ln>
                      <a:noFill/>
                    </a:ln>
                  </pic:spPr>
                </pic:pic>
              </a:graphicData>
            </a:graphic>
          </wp:inline>
        </w:drawing>
      </w:r>
      <w:r>
        <w:drawing>
          <wp:inline distT="0" distB="0" distL="114300" distR="114300">
            <wp:extent cx="5612765" cy="7931785"/>
            <wp:effectExtent l="0" t="0" r="6985" b="12065"/>
            <wp:docPr id="58" name="图片 1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 name="图片 114"/>
                    <pic:cNvPicPr>
                      <a:picLocks noChangeAspect="true"/>
                    </pic:cNvPicPr>
                  </pic:nvPicPr>
                  <pic:blipFill>
                    <a:blip r:embed="rId69"/>
                    <a:stretch>
                      <a:fillRect/>
                    </a:stretch>
                  </pic:blipFill>
                  <pic:spPr>
                    <a:xfrm>
                      <a:off x="0" y="0"/>
                      <a:ext cx="5612765" cy="7931785"/>
                    </a:xfrm>
                    <a:prstGeom prst="rect">
                      <a:avLst/>
                    </a:prstGeom>
                    <a:noFill/>
                    <a:ln>
                      <a:noFill/>
                    </a:ln>
                  </pic:spPr>
                </pic:pic>
              </a:graphicData>
            </a:graphic>
          </wp:inline>
        </w:drawing>
      </w:r>
    </w:p>
    <w:sectPr>
      <w:pgSz w:w="11906" w:h="16838"/>
      <w:pgMar w:top="1701" w:right="1531" w:bottom="1701" w:left="1531" w:header="1361" w:footer="851" w:gutter="0"/>
      <w:pgBorders>
        <w:top w:val="none" w:sz="0" w:space="0"/>
        <w:left w:val="none" w:sz="0" w:space="0"/>
        <w:bottom w:val="none" w:sz="0" w:space="0"/>
        <w:right w:val="none" w:sz="0" w:space="0"/>
      </w:pgBorders>
      <w:pgNumType w:fmt="numberInDash"/>
      <w:cols w:space="720" w:num="1"/>
      <w:docGrid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greatwall" w:date="2026-03-20T10:39:48Z" w:initials="g">
    <w:p w14:paraId="F77FD8D7">
      <w:pPr>
        <w:pStyle w:val="8"/>
        <w:rPr>
          <w:rFonts w:hint="eastAsia" w:eastAsia="宋体"/>
          <w:lang w:eastAsia="zh-CN"/>
        </w:rPr>
      </w:pPr>
      <w:r>
        <w:rPr>
          <w:rFonts w:hint="eastAsia"/>
          <w:lang w:eastAsia="zh-CN"/>
        </w:rPr>
        <w:t>烘干热源是什么，明确一下</w:t>
      </w:r>
    </w:p>
  </w:comment>
  <w:comment w:id="1" w:author="greatwall" w:date="2026-03-20T10:37:08Z" w:initials="g">
    <w:p w14:paraId="FF3FC766">
      <w:pPr>
        <w:pStyle w:val="8"/>
        <w:rPr>
          <w:rFonts w:hint="default" w:eastAsia="宋体"/>
          <w:lang w:val="en-US" w:eastAsia="zh-CN"/>
        </w:rPr>
      </w:pPr>
      <w:r>
        <w:rPr>
          <w:rFonts w:hint="eastAsia"/>
          <w:lang w:val="en-US" w:eastAsia="zh-CN"/>
        </w:rPr>
        <w:t>不是让更新成2026年</w:t>
      </w:r>
    </w:p>
  </w:comment>
  <w:comment w:id="2" w:author="greatwall" w:date="2026-03-20T10:08:14Z" w:initials="g">
    <w:p w14:paraId="775F810A">
      <w:pPr>
        <w:pStyle w:val="8"/>
        <w:rPr>
          <w:rFonts w:hint="eastAsia"/>
          <w:lang w:eastAsia="zh-CN"/>
        </w:rPr>
      </w:pPr>
      <w:r>
        <w:rPr>
          <w:rFonts w:hint="eastAsia"/>
          <w:lang w:eastAsia="zh-CN"/>
        </w:rPr>
        <w:t>怎么运的？</w:t>
      </w:r>
    </w:p>
  </w:comment>
  <w:comment w:id="3" w:author="greatwall" w:date="2026-03-20T10:16:41Z" w:initials="g">
    <w:p w14:paraId="71FB1946">
      <w:pPr>
        <w:pStyle w:val="8"/>
        <w:rPr>
          <w:rFonts w:hint="eastAsia" w:eastAsia="宋体"/>
          <w:lang w:eastAsia="zh-CN"/>
        </w:rPr>
      </w:pPr>
      <w:r>
        <w:rPr>
          <w:rFonts w:hint="eastAsia" w:eastAsia="宋体"/>
          <w:lang w:eastAsia="zh-CN"/>
        </w:rPr>
        <w:t>建筑施工噪声排放标准</w:t>
      </w:r>
    </w:p>
  </w:comment>
  <w:comment w:id="4" w:author="greatwall" w:date="2026-03-20T09:41:33Z" w:initials="g">
    <w:p w14:paraId="7FF15315">
      <w:pPr>
        <w:pStyle w:val="8"/>
        <w:rPr>
          <w:rFonts w:hint="eastAsia" w:eastAsia="宋体"/>
          <w:lang w:eastAsia="zh-CN"/>
        </w:rPr>
      </w:pPr>
      <w:r>
        <w:rPr>
          <w:rFonts w:hint="eastAsia"/>
          <w:lang w:eastAsia="zh-CN"/>
        </w:rPr>
        <w:t>细化</w:t>
      </w:r>
    </w:p>
  </w:comment>
  <w:comment w:id="5" w:author="greatwall" w:date="2026-03-20T09:15:53Z" w:initials="g">
    <w:p w14:paraId="FC5FE912">
      <w:pPr>
        <w:pStyle w:val="8"/>
        <w:rPr>
          <w:rFonts w:hint="eastAsia" w:eastAsia="宋体"/>
          <w:lang w:eastAsia="zh-CN"/>
        </w:rPr>
      </w:pPr>
      <w:r>
        <w:rPr>
          <w:rFonts w:hint="eastAsia"/>
          <w:lang w:eastAsia="zh-CN"/>
        </w:rPr>
        <w:t>立项还是科技局的</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F77FD8D7" w15:done="0"/>
  <w15:commentEx w15:paraId="FF3FC766" w15:done="0"/>
  <w15:commentEx w15:paraId="775F810A" w15:done="0"/>
  <w15:commentEx w15:paraId="71FB1946" w15:done="0"/>
  <w15:commentEx w15:paraId="7FF15315" w15:done="0"/>
  <w15:commentEx w15:paraId="FC5FE912"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panose1 w:val="02010609030101010101"/>
    <w:charset w:val="86"/>
    <w:family w:val="modern"/>
    <w:pitch w:val="default"/>
    <w:sig w:usb0="00000001" w:usb1="080E0000" w:usb2="00000000" w:usb3="00000000" w:csb0="00040000" w:csb1="00000000"/>
  </w:font>
  <w:font w:name="Arial Black">
    <w:altName w:val="Nimbus Roman No9 L"/>
    <w:panose1 w:val="020B0A04020102020204"/>
    <w:charset w:val="00"/>
    <w:family w:val="swiss"/>
    <w:pitch w:val="default"/>
    <w:sig w:usb0="00000000" w:usb1="00000000" w:usb2="00000000" w:usb3="00000000" w:csb0="6000009F" w:csb1="DFD70000"/>
  </w:font>
  <w:font w:name="Arial Unicode MS">
    <w:altName w:val="Nimbus Roman No9 L"/>
    <w:panose1 w:val="020B0604020202020204"/>
    <w:charset w:val="00"/>
    <w:family w:val="swiss"/>
    <w:pitch w:val="default"/>
    <w:sig w:usb0="00000000" w:usb1="00000000" w:usb2="0000003F" w:usb3="00000000" w:csb0="603F01FF" w:csb1="FFFF0000"/>
  </w:font>
  <w:font w:name="方正小标宋_GBK">
    <w:panose1 w:val="03000509000000000000"/>
    <w:charset w:val="86"/>
    <w:family w:val="script"/>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华文仿宋">
    <w:altName w:val="汉仪仿宋简"/>
    <w:panose1 w:val="02010600040101010101"/>
    <w:charset w:val="00"/>
    <w:family w:val="auto"/>
    <w:pitch w:val="default"/>
    <w:sig w:usb0="00000000" w:usb1="00000000" w:usb2="00000000" w:usb3="00000000" w:csb0="0004009F" w:csb1="DFD7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0"/>
    <w:family w:val="auto"/>
    <w:pitch w:val="default"/>
    <w:sig w:usb0="00000000" w:usb1="00000000" w:usb2="00000000" w:usb3="00000000" w:csb0="80000000" w:csb1="00000000"/>
  </w:font>
  <w:font w:name="新宋体">
    <w:altName w:val="方正书宋_GBK"/>
    <w:panose1 w:val="02010609030101010101"/>
    <w:charset w:val="00"/>
    <w:family w:val="modern"/>
    <w:pitch w:val="default"/>
    <w:sig w:usb0="00000000" w:usb1="00000000" w:usb2="00000006" w:usb3="00000000" w:csb0="00040001" w:csb1="00000000"/>
  </w:font>
  <w:font w:name="Cambria Math">
    <w:altName w:val="DejaVu Math TeX Gyre"/>
    <w:panose1 w:val="02040503050406030204"/>
    <w:charset w:val="00"/>
    <w:family w:val="roman"/>
    <w:pitch w:val="default"/>
    <w:sig w:usb0="00000000" w:usb1="00000000" w:usb2="02000000" w:usb3="00000000" w:csb0="2000019F" w:csb1="00000000"/>
  </w:font>
  <w:font w:name="方正书宋_GBK">
    <w:panose1 w:val="02000000000000000000"/>
    <w:charset w:val="86"/>
    <w:family w:val="auto"/>
    <w:pitch w:val="default"/>
    <w:sig w:usb0="00000001" w:usb1="08000000" w:usb2="00000000" w:usb3="00000000" w:csb0="00040000" w:csb1="00000000"/>
  </w:font>
  <w:font w:name="Nimbus Roman No9 L">
    <w:panose1 w:val="00000000000000000000"/>
    <w:charset w:val="00"/>
    <w:family w:val="auto"/>
    <w:pitch w:val="default"/>
    <w:sig w:usb0="00000000" w:usb1="00000000" w:usb2="00000000" w:usb3="00000000" w:csb0="00000000" w:csb1="00000000"/>
  </w:font>
  <w:font w:name="汉仪仿宋简">
    <w:panose1 w:val="02010600000101010101"/>
    <w:charset w:val="86"/>
    <w:family w:val="auto"/>
    <w:pitch w:val="default"/>
    <w:sig w:usb0="00000001" w:usb1="080E0800" w:usb2="00000002" w:usb3="00000000" w:csb0="00040000" w:csb1="00000000"/>
  </w:font>
  <w:font w:name="方正宋体S-超大字符集">
    <w:panose1 w:val="02000000000000000000"/>
    <w:charset w:val="86"/>
    <w:family w:val="auto"/>
    <w:pitch w:val="default"/>
    <w:sig w:usb0="00000001" w:usb1="08000000" w:usb2="00000000" w:usb3="00000000" w:csb0="00040000" w:csb1="00000000"/>
  </w:font>
  <w:font w:name="Microsoft YaHei">
    <w:altName w:val="黑体"/>
    <w:panose1 w:val="00000000000000000000"/>
    <w:charset w:val="00"/>
    <w:family w:val="auto"/>
    <w:pitch w:val="default"/>
    <w:sig w:usb0="00000000" w:usb1="00000000" w:usb2="00000000" w:usb3="00000000" w:csb0="00000000" w:csb1="00000000"/>
  </w:font>
  <w:font w:name="Tahoma">
    <w:altName w:val="Droid Sans"/>
    <w:panose1 w:val="00000000000000000000"/>
    <w:charset w:val="00"/>
    <w:family w:val="auto"/>
    <w:pitch w:val="default"/>
    <w:sig w:usb0="00000000" w:usb1="00000000" w:usb2="00000000" w:usb3="00000000" w:csb0="00000000" w:csb1="00000000"/>
  </w:font>
  <w:font w:name="DejaVu Math TeX Gyre">
    <w:panose1 w:val="02000503000000000000"/>
    <w:charset w:val="00"/>
    <w:family w:val="auto"/>
    <w:pitch w:val="default"/>
    <w:sig w:usb0="A10000EF" w:usb1="4201F9EE" w:usb2="02000000" w:usb3="00000000" w:csb0="60000193" w:csb1="0DD40000"/>
  </w:font>
  <w:font w:name="Arial">
    <w:altName w:val="Nimbus Roman No9 L"/>
    <w:panose1 w:val="00000000000000000000"/>
    <w:charset w:val="00"/>
    <w:family w:val="auto"/>
    <w:pitch w:val="default"/>
    <w:sig w:usb0="00000000" w:usb1="00000000" w:usb2="00000000" w:usb3="00000000" w:csb0="00000000" w:csb1="00000000"/>
  </w:font>
  <w:font w:name="DejaVu Sans">
    <w:panose1 w:val="020B0603030804020204"/>
    <w:charset w:val="00"/>
    <w:family w:val="auto"/>
    <w:pitch w:val="default"/>
    <w:sig w:usb0="E7006EFF" w:usb1="D200FDFF" w:usb2="0A246029" w:usb3="0400200C" w:csb0="600001FF" w:csb1="DFFF0000"/>
  </w:font>
  <w:font w:name="Droid Sans">
    <w:panose1 w:val="020B0606030804020204"/>
    <w:charset w:val="00"/>
    <w:family w:val="auto"/>
    <w:pitch w:val="default"/>
    <w:sig w:usb0="E00002EF" w:usb1="4000205B" w:usb2="00000028"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62" name="文本框 1040"/>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16"/>
                          </w:pPr>
                          <w:r>
                            <w:fldChar w:fldCharType="begin"/>
                          </w:r>
                          <w:r>
                            <w:instrText xml:space="preserve"> PAGE  \* MERGEFORMAT </w:instrText>
                          </w:r>
                          <w:r>
                            <w:fldChar w:fldCharType="separate"/>
                          </w:r>
                          <w:r>
                            <w:t>1</w:t>
                          </w:r>
                          <w:r>
                            <w:fldChar w:fldCharType="end"/>
                          </w:r>
                        </w:p>
                      </w:txbxContent>
                    </wps:txbx>
                    <wps:bodyPr wrap="none" lIns="0" tIns="0" rIns="0" bIns="0" upright="false">
                      <a:spAutoFit/>
                    </wps:bodyPr>
                  </wps:wsp>
                </a:graphicData>
              </a:graphic>
            </wp:anchor>
          </w:drawing>
        </mc:Choice>
        <mc:Fallback>
          <w:pict>
            <v:shape id="文本框 1040"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BYAAABkcnMv&#10;UEsBAhQAFAAAAAgAh07iQM6pebnPAAAABQEAAA8AAAAAAAAAAQAgAAAAOAAAAGRycy9kb3ducmV2&#10;LnhtbFBLAQIUABQAAAAIAIdO4kA/4nDrtgEAAFYDAAAOAAAAAAAAAAEAIAAAADQBAABkcnMvZTJv&#10;RG9jLnhtbFBLBQYAAAAABgAGAFkBAABcBQAAAAA=&#10;">
              <v:fill on="f" focussize="0,0"/>
              <v:stroke on="f"/>
              <v:imagedata o:title=""/>
              <o:lock v:ext="edit" aspectratio="f"/>
              <v:textbox inset="0mm,0mm,0mm,0mm" style="mso-fit-shape-to-text:t;">
                <w:txbxContent>
                  <w:p>
                    <w:pPr>
                      <w:pStyle w:val="1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59" name="文本框 1037"/>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16"/>
                          </w:pPr>
                          <w:r>
                            <w:fldChar w:fldCharType="begin"/>
                          </w:r>
                          <w:r>
                            <w:instrText xml:space="preserve"> PAGE  \* MERGEFORMAT </w:instrText>
                          </w:r>
                          <w:r>
                            <w:fldChar w:fldCharType="separate"/>
                          </w:r>
                          <w:r>
                            <w:t>12</w:t>
                          </w:r>
                          <w:r>
                            <w:fldChar w:fldCharType="end"/>
                          </w:r>
                        </w:p>
                      </w:txbxContent>
                    </wps:txbx>
                    <wps:bodyPr vert="horz" wrap="none" lIns="0" tIns="0" rIns="0" bIns="0" anchor="t" anchorCtr="false" upright="false">
                      <a:spAutoFit/>
                    </wps:bodyPr>
                  </wps:wsp>
                </a:graphicData>
              </a:graphic>
            </wp:anchor>
          </w:drawing>
        </mc:Choice>
        <mc:Fallback>
          <w:pict>
            <v:shape id="文本框 1037"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FgAAAGRycy9QSwECFAAUAAAACACHTuJAzql5uc8AAAAFAQAADwAAAAAA&#10;AAABACAAAAA4AAAAZHJzL2Rvd25yZXYueG1sUEsBAhQAFAAAAAgAh07iQNopDofNAQAAfwMAAA4A&#10;AAAAAAAAAQAgAAAANAEAAGRycy9lMm9Eb2MueG1sUEsFBgAAAAAGAAYAWQEAAHMFAAAAAA==&#10;">
              <v:fill on="f" focussize="0,0"/>
              <v:stroke on="f"/>
              <v:imagedata o:title=""/>
              <o:lock v:ext="edit" aspectratio="f"/>
              <v:textbox inset="0mm,0mm,0mm,0mm" style="mso-fit-shape-to-text:t;">
                <w:txbxContent>
                  <w:p>
                    <w:pPr>
                      <w:pStyle w:val="16"/>
                    </w:pPr>
                    <w:r>
                      <w:fldChar w:fldCharType="begin"/>
                    </w:r>
                    <w:r>
                      <w:instrText xml:space="preserve"> PAGE  \* MERGEFORMAT </w:instrText>
                    </w:r>
                    <w:r>
                      <w:fldChar w:fldCharType="separate"/>
                    </w:r>
                    <w:r>
                      <w:t>12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0" name="文本框 1038"/>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16"/>
                          </w:pPr>
                          <w:r>
                            <w:fldChar w:fldCharType="begin"/>
                          </w:r>
                          <w:r>
                            <w:instrText xml:space="preserve"> PAGE  \* MERGEFORMAT </w:instrText>
                          </w:r>
                          <w:r>
                            <w:fldChar w:fldCharType="separate"/>
                          </w:r>
                          <w:r>
                            <w:t>50</w:t>
                          </w:r>
                          <w:r>
                            <w:fldChar w:fldCharType="end"/>
                          </w:r>
                        </w:p>
                      </w:txbxContent>
                    </wps:txbx>
                    <wps:bodyPr vert="horz" wrap="none" lIns="0" tIns="0" rIns="0" bIns="0" anchor="t" anchorCtr="false" upright="false">
                      <a:spAutoFit/>
                    </wps:bodyPr>
                  </wps:wsp>
                </a:graphicData>
              </a:graphic>
            </wp:anchor>
          </w:drawing>
        </mc:Choice>
        <mc:Fallback>
          <w:pict>
            <v:shape id="文本框 1038"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BYAAABkcnMvUEsBAhQAFAAAAAgAh07iQM6pebnPAAAABQEAAA8AAAAAAAAA&#10;AQAgAAAAOAAAAGRycy9kb3ducmV2LnhtbFBLAQIUABQAAAAIAIdO4kCpGdwkywEAAH8DAAAOAAAA&#10;AAAAAAEAIAAAADQBAABkcnMvZTJvRG9jLnhtbFBLBQYAAAAABgAGAFkBAABxBQAAAAA=&#10;">
              <v:fill on="f" focussize="0,0"/>
              <v:stroke on="f"/>
              <v:imagedata o:title=""/>
              <o:lock v:ext="edit" aspectratio="f"/>
              <v:textbox inset="0mm,0mm,0mm,0mm" style="mso-fit-shape-to-text:t;">
                <w:txbxContent>
                  <w:p>
                    <w:pPr>
                      <w:pStyle w:val="16"/>
                    </w:pPr>
                    <w:r>
                      <w:fldChar w:fldCharType="begin"/>
                    </w:r>
                    <w:r>
                      <w:instrText xml:space="preserve"> PAGE  \* MERGEFORMAT </w:instrText>
                    </w:r>
                    <w:r>
                      <w:fldChar w:fldCharType="separate"/>
                    </w:r>
                    <w:r>
                      <w:t>50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1" name="文本框 1039"/>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16"/>
                          </w:pPr>
                          <w:r>
                            <w:fldChar w:fldCharType="begin"/>
                          </w:r>
                          <w:r>
                            <w:instrText xml:space="preserve"> PAGE  \* MERGEFORMAT </w:instrText>
                          </w:r>
                          <w:r>
                            <w:fldChar w:fldCharType="separate"/>
                          </w:r>
                          <w:r>
                            <w:t>53</w:t>
                          </w:r>
                          <w:r>
                            <w:fldChar w:fldCharType="end"/>
                          </w:r>
                        </w:p>
                      </w:txbxContent>
                    </wps:txbx>
                    <wps:bodyPr vert="horz" wrap="none" lIns="0" tIns="0" rIns="0" bIns="0" anchor="t" anchorCtr="false" upright="false">
                      <a:spAutoFit/>
                    </wps:bodyPr>
                  </wps:wsp>
                </a:graphicData>
              </a:graphic>
            </wp:anchor>
          </w:drawing>
        </mc:Choice>
        <mc:Fallback>
          <w:pict>
            <v:shape id="文本框 1039"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WAAAAZHJzL1BLAQIUABQAAAAIAIdO4kDOqXm5zwAAAAUBAAAPAAAAAAAA&#10;AAEAIAAAADgAAABkcnMvZG93bnJldi54bWxQSwECFAAUAAAACACHTuJABR60HswBAAB/AwAADgAA&#10;AAAAAAABACAAAAA0AQAAZHJzL2Uyb0RvYy54bWxQSwUGAAAAAAYABgBZAQAAcgUAAAAA&#10;">
              <v:fill on="f" focussize="0,0"/>
              <v:stroke on="f"/>
              <v:imagedata o:title=""/>
              <o:lock v:ext="edit" aspectratio="f"/>
              <v:textbox inset="0mm,0mm,0mm,0mm" style="mso-fit-shape-to-text:t;">
                <w:txbxContent>
                  <w:p>
                    <w:pPr>
                      <w:pStyle w:val="16"/>
                    </w:pPr>
                    <w:r>
                      <w:fldChar w:fldCharType="begin"/>
                    </w:r>
                    <w:r>
                      <w:instrText xml:space="preserve"> PAGE  \* MERGEFORMAT </w:instrText>
                    </w:r>
                    <w:r>
                      <w:fldChar w:fldCharType="separate"/>
                    </w:r>
                    <w:r>
                      <w:t>53</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widowControl w:val="0"/>
      <w:pBdr>
        <w:top w:val="none" w:color="auto" w:sz="0" w:space="1"/>
        <w:left w:val="none" w:color="auto" w:sz="0" w:space="4"/>
        <w:bottom w:val="none" w:color="auto" w:sz="0" w:space="1"/>
        <w:right w:val="none" w:color="auto" w:sz="0" w:space="4"/>
        <w:between w:val="none" w:color="auto" w:sz="0" w:space="0"/>
      </w:pBdr>
      <w:snapToGrid w:val="0"/>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C7CA6A1"/>
    <w:multiLevelType w:val="singleLevel"/>
    <w:tmpl w:val="BC7CA6A1"/>
    <w:lvl w:ilvl="0" w:tentative="0">
      <w:start w:val="1"/>
      <w:numFmt w:val="decimal"/>
      <w:pStyle w:val="59"/>
      <w:suff w:val="nothing"/>
      <w:lvlText w:val="表%1  "/>
      <w:lvlJc w:val="left"/>
      <w:pPr>
        <w:tabs>
          <w:tab w:val="left" w:pos="0"/>
        </w:tabs>
        <w:ind w:left="2160" w:firstLine="420"/>
      </w:pPr>
      <w:rPr>
        <w:rFonts w:hint="default" w:ascii="宋体" w:hAnsi="宋体" w:eastAsia="宋体" w:cs="Times New Roman"/>
        <w:sz w:val="24"/>
        <w:szCs w:val="24"/>
      </w:rPr>
    </w:lvl>
  </w:abstractNum>
  <w:abstractNum w:abstractNumId="1">
    <w:nsid w:val="E14DEED8"/>
    <w:multiLevelType w:val="singleLevel"/>
    <w:tmpl w:val="E14DEED8"/>
    <w:lvl w:ilvl="0" w:tentative="0">
      <w:start w:val="3"/>
      <w:numFmt w:val="decimal"/>
      <w:suff w:val="nothing"/>
      <w:lvlText w:val="%1）"/>
      <w:lvlJc w:val="left"/>
    </w:lvl>
  </w:abstractNum>
  <w:abstractNum w:abstractNumId="2">
    <w:nsid w:val="EE01D341"/>
    <w:multiLevelType w:val="singleLevel"/>
    <w:tmpl w:val="EE01D341"/>
    <w:lvl w:ilvl="0" w:tentative="0">
      <w:start w:val="1"/>
      <w:numFmt w:val="bullet"/>
      <w:pStyle w:val="13"/>
      <w:lvlText w:val=""/>
      <w:lvlJc w:val="left"/>
      <w:pPr>
        <w:tabs>
          <w:tab w:val="left" w:pos="2040"/>
        </w:tabs>
        <w:ind w:left="2040" w:hanging="360"/>
      </w:pPr>
      <w:rPr>
        <w:rFonts w:hint="default" w:ascii="Wingdings" w:hAnsi="Wingdings"/>
      </w:rPr>
    </w:lvl>
  </w:abstractNum>
  <w:abstractNum w:abstractNumId="3">
    <w:nsid w:val="1880A2B0"/>
    <w:multiLevelType w:val="singleLevel"/>
    <w:tmpl w:val="1880A2B0"/>
    <w:lvl w:ilvl="0" w:tentative="0">
      <w:start w:val="2"/>
      <w:numFmt w:val="decimal"/>
      <w:suff w:val="nothing"/>
      <w:lvlText w:val="（%1）"/>
      <w:lvlJc w:val="left"/>
    </w:lvl>
  </w:abstractNum>
  <w:abstractNum w:abstractNumId="4">
    <w:nsid w:val="2A7F7758"/>
    <w:multiLevelType w:val="multilevel"/>
    <w:tmpl w:val="2A7F7758"/>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5BCC167F"/>
    <w:multiLevelType w:val="singleLevel"/>
    <w:tmpl w:val="5BCC167F"/>
    <w:lvl w:ilvl="0" w:tentative="0">
      <w:start w:val="1"/>
      <w:numFmt w:val="decimal"/>
      <w:lvlText w:val="%1."/>
      <w:lvlJc w:val="left"/>
      <w:pPr>
        <w:tabs>
          <w:tab w:val="left" w:pos="312"/>
        </w:tabs>
      </w:pPr>
    </w:lvl>
  </w:abstractNum>
  <w:num w:numId="1">
    <w:abstractNumId w:val="2"/>
  </w:num>
  <w:num w:numId="2">
    <w:abstractNumId w:val="0"/>
  </w:num>
  <w:num w:numId="3">
    <w:abstractNumId w:val="5"/>
  </w:num>
  <w:num w:numId="4">
    <w:abstractNumId w:val="4"/>
  </w:num>
  <w:num w:numId="5">
    <w:abstractNumId w:val="3"/>
  </w:num>
  <w:num w:numId="6">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greatwall">
    <w15:presenceInfo w15:providerId="None" w15:userId="greatwall"/>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false"/>
  <w:bordersDoNotSurroundFooter w:val="fals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true"/>
  <w:characterSpacingControl w:val="compressPunctuation"/>
  <w:noLineBreaksAfter w:lang="zh-CN" w:val="([{·‘“〈《「『【〔〖（．［｛￡￥"/>
  <w:noLineBreaksBefore w:lang="zh-CN" w:val="!),.:;?]}¨·ˇˉ―‖’”…∶、。〃々〉》」』】〕〗！＂＇），．：；？］｀｜｝～￠"/>
  <w:doNotValidateAgainstSchema/>
  <w:doNotDemarcateInvalidXml/>
  <w:hdrShapeDefaults>
    <o:shapelayout v:ext="edit">
      <o:idmap v:ext="edit" data="2,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g0NDVhNThkYzMwMmEyZDRiODNiNmFkNTFiZGU5NmQifQ=="/>
  </w:docVars>
  <w:rsids>
    <w:rsidRoot w:val="00A14947"/>
    <w:rsid w:val="000060B3"/>
    <w:rsid w:val="00032E26"/>
    <w:rsid w:val="0004364B"/>
    <w:rsid w:val="00061B1F"/>
    <w:rsid w:val="000733C4"/>
    <w:rsid w:val="00074783"/>
    <w:rsid w:val="0008070B"/>
    <w:rsid w:val="000810AC"/>
    <w:rsid w:val="00081A02"/>
    <w:rsid w:val="00082231"/>
    <w:rsid w:val="00092D38"/>
    <w:rsid w:val="0009377B"/>
    <w:rsid w:val="000A20C9"/>
    <w:rsid w:val="000A546A"/>
    <w:rsid w:val="000B058F"/>
    <w:rsid w:val="000B4467"/>
    <w:rsid w:val="000B4DB9"/>
    <w:rsid w:val="000C09AC"/>
    <w:rsid w:val="000C767F"/>
    <w:rsid w:val="000D0EDA"/>
    <w:rsid w:val="000D5A44"/>
    <w:rsid w:val="000E3ED2"/>
    <w:rsid w:val="000E4978"/>
    <w:rsid w:val="00131F42"/>
    <w:rsid w:val="001357F1"/>
    <w:rsid w:val="00140FA8"/>
    <w:rsid w:val="00142FEB"/>
    <w:rsid w:val="00143A2D"/>
    <w:rsid w:val="00145A41"/>
    <w:rsid w:val="00151675"/>
    <w:rsid w:val="00157435"/>
    <w:rsid w:val="0017504D"/>
    <w:rsid w:val="0017671A"/>
    <w:rsid w:val="0017693D"/>
    <w:rsid w:val="00177422"/>
    <w:rsid w:val="00184590"/>
    <w:rsid w:val="00185997"/>
    <w:rsid w:val="001870D1"/>
    <w:rsid w:val="0018781E"/>
    <w:rsid w:val="00190E58"/>
    <w:rsid w:val="0019262D"/>
    <w:rsid w:val="001A1B35"/>
    <w:rsid w:val="001A48A2"/>
    <w:rsid w:val="001A6F61"/>
    <w:rsid w:val="001B72B8"/>
    <w:rsid w:val="001C08A1"/>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4517C"/>
    <w:rsid w:val="002506BC"/>
    <w:rsid w:val="00254345"/>
    <w:rsid w:val="00264557"/>
    <w:rsid w:val="002805AB"/>
    <w:rsid w:val="00284204"/>
    <w:rsid w:val="00291773"/>
    <w:rsid w:val="00297221"/>
    <w:rsid w:val="002A168C"/>
    <w:rsid w:val="002A3D4D"/>
    <w:rsid w:val="002A3DC7"/>
    <w:rsid w:val="002B2E1B"/>
    <w:rsid w:val="002B49E2"/>
    <w:rsid w:val="002B7B00"/>
    <w:rsid w:val="002B7C44"/>
    <w:rsid w:val="002C0626"/>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4454D"/>
    <w:rsid w:val="00356653"/>
    <w:rsid w:val="0035743F"/>
    <w:rsid w:val="00357BE2"/>
    <w:rsid w:val="0036170C"/>
    <w:rsid w:val="00366E0F"/>
    <w:rsid w:val="00377C77"/>
    <w:rsid w:val="00381A72"/>
    <w:rsid w:val="00384676"/>
    <w:rsid w:val="003873DA"/>
    <w:rsid w:val="00390857"/>
    <w:rsid w:val="003A4BF3"/>
    <w:rsid w:val="003B226B"/>
    <w:rsid w:val="003B420D"/>
    <w:rsid w:val="003B5DCE"/>
    <w:rsid w:val="003B79C9"/>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4410A"/>
    <w:rsid w:val="00452738"/>
    <w:rsid w:val="00456091"/>
    <w:rsid w:val="00466321"/>
    <w:rsid w:val="00481CFA"/>
    <w:rsid w:val="00482157"/>
    <w:rsid w:val="00484B9B"/>
    <w:rsid w:val="004855F6"/>
    <w:rsid w:val="0048661E"/>
    <w:rsid w:val="004932C7"/>
    <w:rsid w:val="00494670"/>
    <w:rsid w:val="004A3823"/>
    <w:rsid w:val="004E6946"/>
    <w:rsid w:val="004F1AD8"/>
    <w:rsid w:val="004F3302"/>
    <w:rsid w:val="005039CB"/>
    <w:rsid w:val="0050558F"/>
    <w:rsid w:val="00506286"/>
    <w:rsid w:val="00510813"/>
    <w:rsid w:val="00511990"/>
    <w:rsid w:val="00511DE0"/>
    <w:rsid w:val="00514870"/>
    <w:rsid w:val="00514B9B"/>
    <w:rsid w:val="00517B38"/>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B3590"/>
    <w:rsid w:val="005D36AB"/>
    <w:rsid w:val="005E5027"/>
    <w:rsid w:val="0060262C"/>
    <w:rsid w:val="00615FFF"/>
    <w:rsid w:val="00617CC3"/>
    <w:rsid w:val="006377A6"/>
    <w:rsid w:val="00637A3D"/>
    <w:rsid w:val="006411EF"/>
    <w:rsid w:val="006748B8"/>
    <w:rsid w:val="006775C3"/>
    <w:rsid w:val="0069290A"/>
    <w:rsid w:val="00695755"/>
    <w:rsid w:val="0069775A"/>
    <w:rsid w:val="00697813"/>
    <w:rsid w:val="006A3EE8"/>
    <w:rsid w:val="006A72BF"/>
    <w:rsid w:val="006B03F2"/>
    <w:rsid w:val="006B37DC"/>
    <w:rsid w:val="006B4F68"/>
    <w:rsid w:val="006C0592"/>
    <w:rsid w:val="006C122B"/>
    <w:rsid w:val="006C272E"/>
    <w:rsid w:val="006C5479"/>
    <w:rsid w:val="006C7FFC"/>
    <w:rsid w:val="006D13B5"/>
    <w:rsid w:val="006E12FF"/>
    <w:rsid w:val="006E607E"/>
    <w:rsid w:val="00706C5D"/>
    <w:rsid w:val="00732922"/>
    <w:rsid w:val="007368EE"/>
    <w:rsid w:val="0075162E"/>
    <w:rsid w:val="00754034"/>
    <w:rsid w:val="00756556"/>
    <w:rsid w:val="007618C4"/>
    <w:rsid w:val="007623A6"/>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029E"/>
    <w:rsid w:val="007E0664"/>
    <w:rsid w:val="007E4BD2"/>
    <w:rsid w:val="00801393"/>
    <w:rsid w:val="00802F88"/>
    <w:rsid w:val="008039CA"/>
    <w:rsid w:val="0081293E"/>
    <w:rsid w:val="00815465"/>
    <w:rsid w:val="00817E9A"/>
    <w:rsid w:val="008306BD"/>
    <w:rsid w:val="00831A80"/>
    <w:rsid w:val="00833743"/>
    <w:rsid w:val="008340A4"/>
    <w:rsid w:val="00841AEF"/>
    <w:rsid w:val="0087135F"/>
    <w:rsid w:val="00872D94"/>
    <w:rsid w:val="00880364"/>
    <w:rsid w:val="00891592"/>
    <w:rsid w:val="00891E9E"/>
    <w:rsid w:val="008A2F68"/>
    <w:rsid w:val="008B024A"/>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05EB3"/>
    <w:rsid w:val="00912897"/>
    <w:rsid w:val="00916272"/>
    <w:rsid w:val="0091736D"/>
    <w:rsid w:val="00922347"/>
    <w:rsid w:val="009271E6"/>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D752C"/>
    <w:rsid w:val="009E227D"/>
    <w:rsid w:val="009E5019"/>
    <w:rsid w:val="00A03CD4"/>
    <w:rsid w:val="00A04F1B"/>
    <w:rsid w:val="00A0501B"/>
    <w:rsid w:val="00A1076C"/>
    <w:rsid w:val="00A10993"/>
    <w:rsid w:val="00A14947"/>
    <w:rsid w:val="00A32A83"/>
    <w:rsid w:val="00A368DB"/>
    <w:rsid w:val="00A423AA"/>
    <w:rsid w:val="00A53EC6"/>
    <w:rsid w:val="00A55C0F"/>
    <w:rsid w:val="00A630EA"/>
    <w:rsid w:val="00A8713F"/>
    <w:rsid w:val="00A90BA1"/>
    <w:rsid w:val="00A91FD8"/>
    <w:rsid w:val="00A9740D"/>
    <w:rsid w:val="00A97A9A"/>
    <w:rsid w:val="00AA0671"/>
    <w:rsid w:val="00AA2531"/>
    <w:rsid w:val="00AB0E6E"/>
    <w:rsid w:val="00AB1E09"/>
    <w:rsid w:val="00AB5330"/>
    <w:rsid w:val="00AB7747"/>
    <w:rsid w:val="00AC14CE"/>
    <w:rsid w:val="00AC2A56"/>
    <w:rsid w:val="00AD055E"/>
    <w:rsid w:val="00AD47A7"/>
    <w:rsid w:val="00AF0CBF"/>
    <w:rsid w:val="00AF257F"/>
    <w:rsid w:val="00AF33CF"/>
    <w:rsid w:val="00AF4D50"/>
    <w:rsid w:val="00AF6179"/>
    <w:rsid w:val="00AF77A8"/>
    <w:rsid w:val="00B1295A"/>
    <w:rsid w:val="00B16EAD"/>
    <w:rsid w:val="00B20A45"/>
    <w:rsid w:val="00B22C5C"/>
    <w:rsid w:val="00B24F30"/>
    <w:rsid w:val="00B31ABF"/>
    <w:rsid w:val="00B33BE3"/>
    <w:rsid w:val="00B53B5D"/>
    <w:rsid w:val="00B6055E"/>
    <w:rsid w:val="00B6317D"/>
    <w:rsid w:val="00B744F1"/>
    <w:rsid w:val="00B7522E"/>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2E60"/>
    <w:rsid w:val="00C64BFF"/>
    <w:rsid w:val="00C67CF3"/>
    <w:rsid w:val="00C704E9"/>
    <w:rsid w:val="00C76125"/>
    <w:rsid w:val="00C763C9"/>
    <w:rsid w:val="00C80057"/>
    <w:rsid w:val="00C82232"/>
    <w:rsid w:val="00C82913"/>
    <w:rsid w:val="00C86F52"/>
    <w:rsid w:val="00C972B1"/>
    <w:rsid w:val="00C97E1E"/>
    <w:rsid w:val="00CA2CCE"/>
    <w:rsid w:val="00CA43FD"/>
    <w:rsid w:val="00CA6C48"/>
    <w:rsid w:val="00CA7EF8"/>
    <w:rsid w:val="00CC3AF3"/>
    <w:rsid w:val="00CC489B"/>
    <w:rsid w:val="00CD00FF"/>
    <w:rsid w:val="00CD2BCD"/>
    <w:rsid w:val="00CD3A4C"/>
    <w:rsid w:val="00CE10E9"/>
    <w:rsid w:val="00CE2910"/>
    <w:rsid w:val="00CE5393"/>
    <w:rsid w:val="00CF36BE"/>
    <w:rsid w:val="00CF6000"/>
    <w:rsid w:val="00D003F3"/>
    <w:rsid w:val="00D0364F"/>
    <w:rsid w:val="00D06834"/>
    <w:rsid w:val="00D26076"/>
    <w:rsid w:val="00D308ED"/>
    <w:rsid w:val="00D3128B"/>
    <w:rsid w:val="00D32408"/>
    <w:rsid w:val="00D36D86"/>
    <w:rsid w:val="00D424F1"/>
    <w:rsid w:val="00D428AA"/>
    <w:rsid w:val="00D50A34"/>
    <w:rsid w:val="00D53EFA"/>
    <w:rsid w:val="00D61049"/>
    <w:rsid w:val="00D61483"/>
    <w:rsid w:val="00D94A7C"/>
    <w:rsid w:val="00D95896"/>
    <w:rsid w:val="00DB2983"/>
    <w:rsid w:val="00DC1257"/>
    <w:rsid w:val="00DC3DC0"/>
    <w:rsid w:val="00DC5B2B"/>
    <w:rsid w:val="00DD318D"/>
    <w:rsid w:val="00DE4FB6"/>
    <w:rsid w:val="00DF2E12"/>
    <w:rsid w:val="00DF514A"/>
    <w:rsid w:val="00DF6690"/>
    <w:rsid w:val="00DF6804"/>
    <w:rsid w:val="00E0358D"/>
    <w:rsid w:val="00E04323"/>
    <w:rsid w:val="00E070A2"/>
    <w:rsid w:val="00E1057D"/>
    <w:rsid w:val="00E10853"/>
    <w:rsid w:val="00E2656A"/>
    <w:rsid w:val="00E412D0"/>
    <w:rsid w:val="00E4669A"/>
    <w:rsid w:val="00E56322"/>
    <w:rsid w:val="00E60982"/>
    <w:rsid w:val="00E62C62"/>
    <w:rsid w:val="00E654C1"/>
    <w:rsid w:val="00E65D33"/>
    <w:rsid w:val="00E65D97"/>
    <w:rsid w:val="00E72A5A"/>
    <w:rsid w:val="00E73354"/>
    <w:rsid w:val="00E87B6A"/>
    <w:rsid w:val="00E9242D"/>
    <w:rsid w:val="00EB5255"/>
    <w:rsid w:val="00EB5C47"/>
    <w:rsid w:val="00EC6279"/>
    <w:rsid w:val="00EC6554"/>
    <w:rsid w:val="00ED0639"/>
    <w:rsid w:val="00ED146E"/>
    <w:rsid w:val="00EF4755"/>
    <w:rsid w:val="00EF7135"/>
    <w:rsid w:val="00F00A87"/>
    <w:rsid w:val="00F027DB"/>
    <w:rsid w:val="00F05CBD"/>
    <w:rsid w:val="00F14A7A"/>
    <w:rsid w:val="00F22985"/>
    <w:rsid w:val="00F332D9"/>
    <w:rsid w:val="00F3383E"/>
    <w:rsid w:val="00F465A7"/>
    <w:rsid w:val="00F50B7C"/>
    <w:rsid w:val="00F550E6"/>
    <w:rsid w:val="00F74345"/>
    <w:rsid w:val="00F80A0A"/>
    <w:rsid w:val="00F82B19"/>
    <w:rsid w:val="00F9212D"/>
    <w:rsid w:val="00F938E1"/>
    <w:rsid w:val="00F965DA"/>
    <w:rsid w:val="00FA406A"/>
    <w:rsid w:val="00FB3F07"/>
    <w:rsid w:val="00FB503A"/>
    <w:rsid w:val="00FB516C"/>
    <w:rsid w:val="00FB6595"/>
    <w:rsid w:val="00FD0236"/>
    <w:rsid w:val="00FD18F4"/>
    <w:rsid w:val="00FD54DB"/>
    <w:rsid w:val="00FD619F"/>
    <w:rsid w:val="00FF0047"/>
    <w:rsid w:val="011B0745"/>
    <w:rsid w:val="012375FA"/>
    <w:rsid w:val="01290F7E"/>
    <w:rsid w:val="015D1E09"/>
    <w:rsid w:val="01E15D25"/>
    <w:rsid w:val="021A29B3"/>
    <w:rsid w:val="022B56B7"/>
    <w:rsid w:val="02697903"/>
    <w:rsid w:val="02EC3D8A"/>
    <w:rsid w:val="02F96569"/>
    <w:rsid w:val="03214DFD"/>
    <w:rsid w:val="03C1571A"/>
    <w:rsid w:val="03D251BA"/>
    <w:rsid w:val="03EA7B21"/>
    <w:rsid w:val="04647B4A"/>
    <w:rsid w:val="054C2DCF"/>
    <w:rsid w:val="05F83EAE"/>
    <w:rsid w:val="063A14E9"/>
    <w:rsid w:val="063E7D85"/>
    <w:rsid w:val="071E29F0"/>
    <w:rsid w:val="07293586"/>
    <w:rsid w:val="07295285"/>
    <w:rsid w:val="07636392"/>
    <w:rsid w:val="076E3F95"/>
    <w:rsid w:val="07770C56"/>
    <w:rsid w:val="079021A4"/>
    <w:rsid w:val="07B317F5"/>
    <w:rsid w:val="07BD3F34"/>
    <w:rsid w:val="08224604"/>
    <w:rsid w:val="08D36AED"/>
    <w:rsid w:val="0917376D"/>
    <w:rsid w:val="092217DD"/>
    <w:rsid w:val="092F4965"/>
    <w:rsid w:val="09306D0D"/>
    <w:rsid w:val="093A7294"/>
    <w:rsid w:val="095A2A34"/>
    <w:rsid w:val="0A0E06A4"/>
    <w:rsid w:val="0A263993"/>
    <w:rsid w:val="0A2D3AC2"/>
    <w:rsid w:val="0A697959"/>
    <w:rsid w:val="0A87332E"/>
    <w:rsid w:val="0AA755DF"/>
    <w:rsid w:val="0AC16901"/>
    <w:rsid w:val="0AC73CAC"/>
    <w:rsid w:val="0AE76665"/>
    <w:rsid w:val="0AF67B2D"/>
    <w:rsid w:val="0B120D44"/>
    <w:rsid w:val="0B3E2CC7"/>
    <w:rsid w:val="0B403348"/>
    <w:rsid w:val="0BD27BF6"/>
    <w:rsid w:val="0C172541"/>
    <w:rsid w:val="0C3B3C7D"/>
    <w:rsid w:val="0CAB2EAE"/>
    <w:rsid w:val="0D621C7D"/>
    <w:rsid w:val="0D7B5956"/>
    <w:rsid w:val="0D837C43"/>
    <w:rsid w:val="0E73034D"/>
    <w:rsid w:val="0EB4245C"/>
    <w:rsid w:val="0EDD3242"/>
    <w:rsid w:val="0F13775A"/>
    <w:rsid w:val="0F466C94"/>
    <w:rsid w:val="0F5F45FE"/>
    <w:rsid w:val="0F9A112B"/>
    <w:rsid w:val="0FE935C2"/>
    <w:rsid w:val="10083164"/>
    <w:rsid w:val="10183B5B"/>
    <w:rsid w:val="103A033D"/>
    <w:rsid w:val="10520D65"/>
    <w:rsid w:val="106D2F64"/>
    <w:rsid w:val="108E12EE"/>
    <w:rsid w:val="10B63710"/>
    <w:rsid w:val="10F10820"/>
    <w:rsid w:val="111C2F7A"/>
    <w:rsid w:val="1155498D"/>
    <w:rsid w:val="11665CA1"/>
    <w:rsid w:val="12197D52"/>
    <w:rsid w:val="128A572B"/>
    <w:rsid w:val="1292507C"/>
    <w:rsid w:val="134E6759"/>
    <w:rsid w:val="13772741"/>
    <w:rsid w:val="13951726"/>
    <w:rsid w:val="13B642FE"/>
    <w:rsid w:val="14396509"/>
    <w:rsid w:val="14DD2C3C"/>
    <w:rsid w:val="1501033F"/>
    <w:rsid w:val="15264E54"/>
    <w:rsid w:val="16087E1D"/>
    <w:rsid w:val="16994DF7"/>
    <w:rsid w:val="16AB336D"/>
    <w:rsid w:val="16B72867"/>
    <w:rsid w:val="16BE238C"/>
    <w:rsid w:val="16E278A7"/>
    <w:rsid w:val="16F730F1"/>
    <w:rsid w:val="17087724"/>
    <w:rsid w:val="17235DFC"/>
    <w:rsid w:val="173055AE"/>
    <w:rsid w:val="17701D14"/>
    <w:rsid w:val="17735226"/>
    <w:rsid w:val="17A21210"/>
    <w:rsid w:val="189F624C"/>
    <w:rsid w:val="18B669E8"/>
    <w:rsid w:val="18E417E5"/>
    <w:rsid w:val="192A7789"/>
    <w:rsid w:val="19485F0A"/>
    <w:rsid w:val="1997072D"/>
    <w:rsid w:val="1A1C66C0"/>
    <w:rsid w:val="1A42393B"/>
    <w:rsid w:val="1A85195D"/>
    <w:rsid w:val="1AAD45DE"/>
    <w:rsid w:val="1B046F80"/>
    <w:rsid w:val="1B0D6F24"/>
    <w:rsid w:val="1B3267B5"/>
    <w:rsid w:val="1B40161D"/>
    <w:rsid w:val="1B441859"/>
    <w:rsid w:val="1B6606B1"/>
    <w:rsid w:val="1BBE70C8"/>
    <w:rsid w:val="1C5E7925"/>
    <w:rsid w:val="1CFD070F"/>
    <w:rsid w:val="1D5F6196"/>
    <w:rsid w:val="1D6132A5"/>
    <w:rsid w:val="1D866152"/>
    <w:rsid w:val="1D8E56D5"/>
    <w:rsid w:val="1DD6A670"/>
    <w:rsid w:val="1DDA3CC2"/>
    <w:rsid w:val="1E7A43DA"/>
    <w:rsid w:val="1EEE7985"/>
    <w:rsid w:val="1F361B2A"/>
    <w:rsid w:val="1F607510"/>
    <w:rsid w:val="1F7101B6"/>
    <w:rsid w:val="1FBA4714"/>
    <w:rsid w:val="1FE7539E"/>
    <w:rsid w:val="20067329"/>
    <w:rsid w:val="2051190C"/>
    <w:rsid w:val="20671BE0"/>
    <w:rsid w:val="20963CB8"/>
    <w:rsid w:val="20A81A1B"/>
    <w:rsid w:val="20B07FB6"/>
    <w:rsid w:val="20B646FB"/>
    <w:rsid w:val="20E440E5"/>
    <w:rsid w:val="210A30DC"/>
    <w:rsid w:val="213B74B1"/>
    <w:rsid w:val="214908EA"/>
    <w:rsid w:val="215A2310"/>
    <w:rsid w:val="2185157A"/>
    <w:rsid w:val="21867403"/>
    <w:rsid w:val="21DE318A"/>
    <w:rsid w:val="21EF5B80"/>
    <w:rsid w:val="22576990"/>
    <w:rsid w:val="225F5322"/>
    <w:rsid w:val="22602004"/>
    <w:rsid w:val="2286676F"/>
    <w:rsid w:val="22F02729"/>
    <w:rsid w:val="22F47480"/>
    <w:rsid w:val="237B2441"/>
    <w:rsid w:val="23C83873"/>
    <w:rsid w:val="23DE1C48"/>
    <w:rsid w:val="240210CD"/>
    <w:rsid w:val="243C25FD"/>
    <w:rsid w:val="2491116F"/>
    <w:rsid w:val="24BF09F7"/>
    <w:rsid w:val="251B47A2"/>
    <w:rsid w:val="252D53FE"/>
    <w:rsid w:val="257961F4"/>
    <w:rsid w:val="25EC2D81"/>
    <w:rsid w:val="26B13F7D"/>
    <w:rsid w:val="27435A51"/>
    <w:rsid w:val="277057A2"/>
    <w:rsid w:val="277927B9"/>
    <w:rsid w:val="28722869"/>
    <w:rsid w:val="28D81E31"/>
    <w:rsid w:val="28E026ED"/>
    <w:rsid w:val="28F02473"/>
    <w:rsid w:val="28F34285"/>
    <w:rsid w:val="29206EB8"/>
    <w:rsid w:val="29595666"/>
    <w:rsid w:val="297B3437"/>
    <w:rsid w:val="29874881"/>
    <w:rsid w:val="29CE3CF8"/>
    <w:rsid w:val="29D5459D"/>
    <w:rsid w:val="29DA46C1"/>
    <w:rsid w:val="29E325E0"/>
    <w:rsid w:val="29EE7EC6"/>
    <w:rsid w:val="2A452503"/>
    <w:rsid w:val="2ADC41F2"/>
    <w:rsid w:val="2B0C73D9"/>
    <w:rsid w:val="2BA936A8"/>
    <w:rsid w:val="2BB41D5F"/>
    <w:rsid w:val="2C315A5A"/>
    <w:rsid w:val="2C4B1C25"/>
    <w:rsid w:val="2CE80256"/>
    <w:rsid w:val="2D9E56F5"/>
    <w:rsid w:val="2DD32CA2"/>
    <w:rsid w:val="2E0C1292"/>
    <w:rsid w:val="2E587800"/>
    <w:rsid w:val="2E61144C"/>
    <w:rsid w:val="2E667F96"/>
    <w:rsid w:val="2E8226AB"/>
    <w:rsid w:val="2EBB0D90"/>
    <w:rsid w:val="2ED64F07"/>
    <w:rsid w:val="2FD065E6"/>
    <w:rsid w:val="2FD96870"/>
    <w:rsid w:val="30580BC9"/>
    <w:rsid w:val="311E2ED7"/>
    <w:rsid w:val="315619EE"/>
    <w:rsid w:val="315C449C"/>
    <w:rsid w:val="31886BFC"/>
    <w:rsid w:val="31B82709"/>
    <w:rsid w:val="31D05482"/>
    <w:rsid w:val="322F0E63"/>
    <w:rsid w:val="32400B34"/>
    <w:rsid w:val="329E6876"/>
    <w:rsid w:val="32AA06A8"/>
    <w:rsid w:val="333015F2"/>
    <w:rsid w:val="334B6320"/>
    <w:rsid w:val="33D934D4"/>
    <w:rsid w:val="33FE2F6A"/>
    <w:rsid w:val="340E07E5"/>
    <w:rsid w:val="341D0E45"/>
    <w:rsid w:val="34235BF7"/>
    <w:rsid w:val="34374870"/>
    <w:rsid w:val="347E12D1"/>
    <w:rsid w:val="34C5394F"/>
    <w:rsid w:val="353D6B3B"/>
    <w:rsid w:val="355F5E5D"/>
    <w:rsid w:val="358C5FA8"/>
    <w:rsid w:val="35C15DF1"/>
    <w:rsid w:val="36074A7F"/>
    <w:rsid w:val="36820890"/>
    <w:rsid w:val="368C4ED6"/>
    <w:rsid w:val="36923549"/>
    <w:rsid w:val="36B75FBF"/>
    <w:rsid w:val="36BD0C45"/>
    <w:rsid w:val="36F706C7"/>
    <w:rsid w:val="37112251"/>
    <w:rsid w:val="37322601"/>
    <w:rsid w:val="37787530"/>
    <w:rsid w:val="37C26B82"/>
    <w:rsid w:val="37D869BD"/>
    <w:rsid w:val="37E00298"/>
    <w:rsid w:val="383E473E"/>
    <w:rsid w:val="389E1315"/>
    <w:rsid w:val="38B302F9"/>
    <w:rsid w:val="38F12CD3"/>
    <w:rsid w:val="38F94775"/>
    <w:rsid w:val="391A599B"/>
    <w:rsid w:val="392971ED"/>
    <w:rsid w:val="39325651"/>
    <w:rsid w:val="39750224"/>
    <w:rsid w:val="3A331955"/>
    <w:rsid w:val="3A872856"/>
    <w:rsid w:val="3ABC7B9C"/>
    <w:rsid w:val="3B282FFB"/>
    <w:rsid w:val="3B3763D1"/>
    <w:rsid w:val="3B376A7A"/>
    <w:rsid w:val="3B732F5F"/>
    <w:rsid w:val="3C18240B"/>
    <w:rsid w:val="3C2F6E1E"/>
    <w:rsid w:val="3C3025F0"/>
    <w:rsid w:val="3C3B69A8"/>
    <w:rsid w:val="3C4F64BA"/>
    <w:rsid w:val="3C752013"/>
    <w:rsid w:val="3CDA245A"/>
    <w:rsid w:val="3D1E06B7"/>
    <w:rsid w:val="3DF06A2B"/>
    <w:rsid w:val="3E126CD5"/>
    <w:rsid w:val="3E726C97"/>
    <w:rsid w:val="3EDA0523"/>
    <w:rsid w:val="3EF9E952"/>
    <w:rsid w:val="3F1706A3"/>
    <w:rsid w:val="3F336143"/>
    <w:rsid w:val="3FE31DC9"/>
    <w:rsid w:val="401B3892"/>
    <w:rsid w:val="401C5B89"/>
    <w:rsid w:val="40230C39"/>
    <w:rsid w:val="407A208B"/>
    <w:rsid w:val="407A6407"/>
    <w:rsid w:val="40E16F6C"/>
    <w:rsid w:val="410340FD"/>
    <w:rsid w:val="41045BF5"/>
    <w:rsid w:val="412230DE"/>
    <w:rsid w:val="416B1AF6"/>
    <w:rsid w:val="4200449D"/>
    <w:rsid w:val="42210A77"/>
    <w:rsid w:val="423A3BCC"/>
    <w:rsid w:val="424E57D2"/>
    <w:rsid w:val="426005F2"/>
    <w:rsid w:val="42B26C49"/>
    <w:rsid w:val="433A6FE6"/>
    <w:rsid w:val="43480868"/>
    <w:rsid w:val="4350713C"/>
    <w:rsid w:val="436653E0"/>
    <w:rsid w:val="43C4431A"/>
    <w:rsid w:val="44153253"/>
    <w:rsid w:val="441D5B50"/>
    <w:rsid w:val="44B951CC"/>
    <w:rsid w:val="44CD14E0"/>
    <w:rsid w:val="44F20B0B"/>
    <w:rsid w:val="452E5F4C"/>
    <w:rsid w:val="45534549"/>
    <w:rsid w:val="45612018"/>
    <w:rsid w:val="456919C6"/>
    <w:rsid w:val="458946E9"/>
    <w:rsid w:val="45A47C0E"/>
    <w:rsid w:val="462731E2"/>
    <w:rsid w:val="46577FD6"/>
    <w:rsid w:val="46D955A7"/>
    <w:rsid w:val="47002793"/>
    <w:rsid w:val="470F17F3"/>
    <w:rsid w:val="47133957"/>
    <w:rsid w:val="47497BA0"/>
    <w:rsid w:val="47A07E0C"/>
    <w:rsid w:val="47F44338"/>
    <w:rsid w:val="485B122B"/>
    <w:rsid w:val="4870272E"/>
    <w:rsid w:val="49135DA0"/>
    <w:rsid w:val="495C458D"/>
    <w:rsid w:val="49623550"/>
    <w:rsid w:val="49806847"/>
    <w:rsid w:val="49DC7715"/>
    <w:rsid w:val="4A023139"/>
    <w:rsid w:val="4A2977C3"/>
    <w:rsid w:val="4A70564D"/>
    <w:rsid w:val="4A71115C"/>
    <w:rsid w:val="4A7B576F"/>
    <w:rsid w:val="4AF561A9"/>
    <w:rsid w:val="4B387866"/>
    <w:rsid w:val="4B7A72B1"/>
    <w:rsid w:val="4BDD4374"/>
    <w:rsid w:val="4C4A0649"/>
    <w:rsid w:val="4C7E5ECA"/>
    <w:rsid w:val="4C876AA5"/>
    <w:rsid w:val="4CEA3D6C"/>
    <w:rsid w:val="4CF92E5B"/>
    <w:rsid w:val="4D056197"/>
    <w:rsid w:val="4D0E00FB"/>
    <w:rsid w:val="4D176606"/>
    <w:rsid w:val="4D9F254E"/>
    <w:rsid w:val="4DEC4FB0"/>
    <w:rsid w:val="4E075D8A"/>
    <w:rsid w:val="4E4144A3"/>
    <w:rsid w:val="4E8C784D"/>
    <w:rsid w:val="4EC00FAD"/>
    <w:rsid w:val="4EEE0D78"/>
    <w:rsid w:val="4EF32771"/>
    <w:rsid w:val="4F2838F0"/>
    <w:rsid w:val="4F9843DC"/>
    <w:rsid w:val="4FC3789D"/>
    <w:rsid w:val="4FC62A8C"/>
    <w:rsid w:val="4FE20F0D"/>
    <w:rsid w:val="4FE51552"/>
    <w:rsid w:val="4FFA5DE4"/>
    <w:rsid w:val="4FFC223A"/>
    <w:rsid w:val="502A60D6"/>
    <w:rsid w:val="504E148F"/>
    <w:rsid w:val="50504C4B"/>
    <w:rsid w:val="509C6E7C"/>
    <w:rsid w:val="511A0645"/>
    <w:rsid w:val="5162104E"/>
    <w:rsid w:val="51B42C3B"/>
    <w:rsid w:val="51DF3A1A"/>
    <w:rsid w:val="51E7154B"/>
    <w:rsid w:val="522F62D2"/>
    <w:rsid w:val="525451EE"/>
    <w:rsid w:val="529432B8"/>
    <w:rsid w:val="53065A01"/>
    <w:rsid w:val="53A039CC"/>
    <w:rsid w:val="53A1505A"/>
    <w:rsid w:val="54063E08"/>
    <w:rsid w:val="541B2AA5"/>
    <w:rsid w:val="543437E8"/>
    <w:rsid w:val="54F73313"/>
    <w:rsid w:val="54F80955"/>
    <w:rsid w:val="555170A7"/>
    <w:rsid w:val="5587536D"/>
    <w:rsid w:val="55921C6E"/>
    <w:rsid w:val="559B174B"/>
    <w:rsid w:val="55CE0CF4"/>
    <w:rsid w:val="567A473C"/>
    <w:rsid w:val="56B22A9C"/>
    <w:rsid w:val="57B36157"/>
    <w:rsid w:val="57B64453"/>
    <w:rsid w:val="57B72A76"/>
    <w:rsid w:val="57C3426C"/>
    <w:rsid w:val="57CE1F93"/>
    <w:rsid w:val="588743D1"/>
    <w:rsid w:val="5887701A"/>
    <w:rsid w:val="59321069"/>
    <w:rsid w:val="59812324"/>
    <w:rsid w:val="59C0439F"/>
    <w:rsid w:val="5ABE2233"/>
    <w:rsid w:val="5BDF5D95"/>
    <w:rsid w:val="5BFE7528"/>
    <w:rsid w:val="5C8833E1"/>
    <w:rsid w:val="5C8F2F8C"/>
    <w:rsid w:val="5D6B3030"/>
    <w:rsid w:val="5E020FFB"/>
    <w:rsid w:val="5E1B68CD"/>
    <w:rsid w:val="5E2467F1"/>
    <w:rsid w:val="5E7445E5"/>
    <w:rsid w:val="5F1A2B43"/>
    <w:rsid w:val="5F5C5FB8"/>
    <w:rsid w:val="5FB837BB"/>
    <w:rsid w:val="5FBF0A9F"/>
    <w:rsid w:val="5FF75D1E"/>
    <w:rsid w:val="60CC405A"/>
    <w:rsid w:val="60CC564F"/>
    <w:rsid w:val="610C3728"/>
    <w:rsid w:val="61207E7C"/>
    <w:rsid w:val="61E215D8"/>
    <w:rsid w:val="61EB0D1E"/>
    <w:rsid w:val="621B3775"/>
    <w:rsid w:val="62364782"/>
    <w:rsid w:val="62623A02"/>
    <w:rsid w:val="627F0373"/>
    <w:rsid w:val="62D94588"/>
    <w:rsid w:val="6394356A"/>
    <w:rsid w:val="63C61B2C"/>
    <w:rsid w:val="63D40BE9"/>
    <w:rsid w:val="64102431"/>
    <w:rsid w:val="64331EA5"/>
    <w:rsid w:val="64536585"/>
    <w:rsid w:val="64A5243A"/>
    <w:rsid w:val="64F531DE"/>
    <w:rsid w:val="6532176B"/>
    <w:rsid w:val="65373578"/>
    <w:rsid w:val="6558630E"/>
    <w:rsid w:val="666119C0"/>
    <w:rsid w:val="66967C8C"/>
    <w:rsid w:val="671F124A"/>
    <w:rsid w:val="673D3E05"/>
    <w:rsid w:val="677A33C6"/>
    <w:rsid w:val="681F6961"/>
    <w:rsid w:val="68610A2F"/>
    <w:rsid w:val="68805514"/>
    <w:rsid w:val="68AA52BA"/>
    <w:rsid w:val="68D84F91"/>
    <w:rsid w:val="69012A9A"/>
    <w:rsid w:val="69316E2F"/>
    <w:rsid w:val="694E2071"/>
    <w:rsid w:val="69766163"/>
    <w:rsid w:val="697A3B33"/>
    <w:rsid w:val="69D44760"/>
    <w:rsid w:val="6A520EC7"/>
    <w:rsid w:val="6A6C6EC2"/>
    <w:rsid w:val="6A742645"/>
    <w:rsid w:val="6AF87E20"/>
    <w:rsid w:val="6B322639"/>
    <w:rsid w:val="6C1D408F"/>
    <w:rsid w:val="6C202D05"/>
    <w:rsid w:val="6C636C38"/>
    <w:rsid w:val="6DB34098"/>
    <w:rsid w:val="6DB545B6"/>
    <w:rsid w:val="6DBE2635"/>
    <w:rsid w:val="6DE02FB4"/>
    <w:rsid w:val="6E1D760A"/>
    <w:rsid w:val="6E514CED"/>
    <w:rsid w:val="6EAA1C31"/>
    <w:rsid w:val="6EB53E23"/>
    <w:rsid w:val="6EB563D5"/>
    <w:rsid w:val="6EC10BF3"/>
    <w:rsid w:val="6ED92677"/>
    <w:rsid w:val="6F225983"/>
    <w:rsid w:val="6F5D3C30"/>
    <w:rsid w:val="6FE721DD"/>
    <w:rsid w:val="6FFC5590"/>
    <w:rsid w:val="705F6F83"/>
    <w:rsid w:val="706D1DD0"/>
    <w:rsid w:val="70856B87"/>
    <w:rsid w:val="70867F0B"/>
    <w:rsid w:val="70906501"/>
    <w:rsid w:val="70D527EE"/>
    <w:rsid w:val="70F155CA"/>
    <w:rsid w:val="715B5300"/>
    <w:rsid w:val="71D27F8A"/>
    <w:rsid w:val="72143D47"/>
    <w:rsid w:val="722D3FC8"/>
    <w:rsid w:val="72553024"/>
    <w:rsid w:val="72872FB1"/>
    <w:rsid w:val="72BF06BF"/>
    <w:rsid w:val="73122968"/>
    <w:rsid w:val="731F5D5E"/>
    <w:rsid w:val="737A6CB7"/>
    <w:rsid w:val="73C51AD5"/>
    <w:rsid w:val="741E793C"/>
    <w:rsid w:val="74566D74"/>
    <w:rsid w:val="74577CF4"/>
    <w:rsid w:val="745E3944"/>
    <w:rsid w:val="74857918"/>
    <w:rsid w:val="74B54910"/>
    <w:rsid w:val="75190289"/>
    <w:rsid w:val="75E4358B"/>
    <w:rsid w:val="7635099D"/>
    <w:rsid w:val="765A0431"/>
    <w:rsid w:val="76F21C11"/>
    <w:rsid w:val="76FD6BE8"/>
    <w:rsid w:val="77522DDE"/>
    <w:rsid w:val="77762421"/>
    <w:rsid w:val="7788356C"/>
    <w:rsid w:val="77B56B1F"/>
    <w:rsid w:val="780F09F4"/>
    <w:rsid w:val="786F31F3"/>
    <w:rsid w:val="787A1C6A"/>
    <w:rsid w:val="78A90480"/>
    <w:rsid w:val="78B550DC"/>
    <w:rsid w:val="7A117E45"/>
    <w:rsid w:val="7A3453AD"/>
    <w:rsid w:val="7A364017"/>
    <w:rsid w:val="7A8265E1"/>
    <w:rsid w:val="7A937945"/>
    <w:rsid w:val="7AD77382"/>
    <w:rsid w:val="7B0A71AB"/>
    <w:rsid w:val="7B2F03E8"/>
    <w:rsid w:val="7B686D42"/>
    <w:rsid w:val="7B841746"/>
    <w:rsid w:val="7BFDB83B"/>
    <w:rsid w:val="7C6C5AC7"/>
    <w:rsid w:val="7CC6544B"/>
    <w:rsid w:val="7D0239FF"/>
    <w:rsid w:val="7D0829E9"/>
    <w:rsid w:val="7D5E40CD"/>
    <w:rsid w:val="7DCD56F2"/>
    <w:rsid w:val="7DF44EA0"/>
    <w:rsid w:val="7DF7CA7E"/>
    <w:rsid w:val="7E4D7FF6"/>
    <w:rsid w:val="7E6D7741"/>
    <w:rsid w:val="7EE16F2E"/>
    <w:rsid w:val="7EF71470"/>
    <w:rsid w:val="7F001CE7"/>
    <w:rsid w:val="7F3835A2"/>
    <w:rsid w:val="7F6B4CBF"/>
    <w:rsid w:val="7FE47E50"/>
    <w:rsid w:val="7FF030E9"/>
    <w:rsid w:val="B5FC8C4F"/>
    <w:rsid w:val="DEF5C494"/>
    <w:rsid w:val="E3D62975"/>
    <w:rsid w:val="F5FF0E74"/>
    <w:rsid w:val="F67FB2AD"/>
    <w:rsid w:val="FF5539FC"/>
    <w:rsid w:val="FFB5B45E"/>
    <w:rsid w:val="FFBF5EA1"/>
    <w:rsid w:val="FFDEBA23"/>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iPriority="0" w:semiHidden="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iPriority="99"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qFormat="1"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semiHidden/>
    <w:unhideWhenUsed/>
    <w:qFormat/>
    <w:locked/>
    <w:uiPriority w:val="0"/>
    <w:pPr>
      <w:spacing w:before="0" w:beforeAutospacing="1" w:after="0" w:afterAutospacing="1"/>
      <w:jc w:val="left"/>
    </w:pPr>
    <w:rPr>
      <w:rFonts w:hint="eastAsia" w:ascii="宋体" w:hAnsi="宋体" w:eastAsia="宋体" w:cs="宋体"/>
      <w:b/>
      <w:kern w:val="0"/>
      <w:sz w:val="36"/>
      <w:szCs w:val="36"/>
      <w:lang w:val="en-US" w:eastAsia="zh-CN" w:bidi="ar"/>
    </w:rPr>
  </w:style>
  <w:style w:type="paragraph" w:styleId="7">
    <w:name w:val="heading 3"/>
    <w:basedOn w:val="1"/>
    <w:next w:val="1"/>
    <w:unhideWhenUsed/>
    <w:qFormat/>
    <w:locked/>
    <w:uiPriority w:val="0"/>
    <w:pPr>
      <w:spacing w:before="100" w:beforeAutospacing="1" w:after="100" w:afterAutospacing="1"/>
      <w:jc w:val="left"/>
      <w:outlineLvl w:val="2"/>
    </w:pPr>
    <w:rPr>
      <w:rFonts w:hint="eastAsia" w:ascii="宋体" w:hAnsi="宋体" w:eastAsia="宋体" w:cs="宋体"/>
      <w:b/>
      <w:bCs/>
      <w:kern w:val="0"/>
      <w:sz w:val="27"/>
      <w:szCs w:val="27"/>
      <w:lang w:val="en-US" w:eastAsia="zh-CN" w:bidi="ar"/>
    </w:rPr>
  </w:style>
  <w:style w:type="character" w:default="1" w:styleId="26">
    <w:name w:val="Default Paragraph Font"/>
    <w:semiHidden/>
    <w:qFormat/>
    <w:uiPriority w:val="0"/>
  </w:style>
  <w:style w:type="table" w:default="1" w:styleId="24">
    <w:name w:val="Normal Table"/>
    <w:semiHidden/>
    <w:qFormat/>
    <w:uiPriority w:val="0"/>
    <w:tblPr>
      <w:tblCellMar>
        <w:top w:w="0" w:type="dxa"/>
        <w:left w:w="108" w:type="dxa"/>
        <w:bottom w:w="0" w:type="dxa"/>
        <w:right w:w="108" w:type="dxa"/>
      </w:tblCellMar>
    </w:tblPr>
  </w:style>
  <w:style w:type="paragraph" w:styleId="2">
    <w:name w:val="Normal Indent"/>
    <w:basedOn w:val="1"/>
    <w:next w:val="3"/>
    <w:qFormat/>
    <w:locked/>
    <w:uiPriority w:val="0"/>
    <w:pPr>
      <w:spacing w:line="360" w:lineRule="auto"/>
      <w:ind w:firstLine="420" w:firstLineChars="200"/>
    </w:pPr>
    <w:rPr>
      <w:rFonts w:ascii="仿宋_GB2312" w:hAnsi="Arial Black" w:eastAsia="仿宋_GB2312"/>
      <w:sz w:val="28"/>
      <w:szCs w:val="20"/>
    </w:rPr>
  </w:style>
  <w:style w:type="paragraph" w:styleId="3">
    <w:name w:val="Body Text First Indent 2"/>
    <w:basedOn w:val="4"/>
    <w:next w:val="1"/>
    <w:qFormat/>
    <w:locked/>
    <w:uiPriority w:val="0"/>
    <w:pPr>
      <w:ind w:firstLine="420" w:firstLineChars="200"/>
    </w:pPr>
  </w:style>
  <w:style w:type="paragraph" w:styleId="4">
    <w:name w:val="Body Text Indent"/>
    <w:basedOn w:val="1"/>
    <w:next w:val="1"/>
    <w:link w:val="30"/>
    <w:qFormat/>
    <w:uiPriority w:val="0"/>
    <w:pPr>
      <w:spacing w:after="120"/>
      <w:ind w:left="420" w:leftChars="200"/>
    </w:pPr>
    <w:rPr>
      <w:kern w:val="0"/>
      <w:sz w:val="24"/>
      <w:szCs w:val="20"/>
    </w:rPr>
  </w:style>
  <w:style w:type="paragraph" w:styleId="8">
    <w:name w:val="annotation text"/>
    <w:basedOn w:val="1"/>
    <w:next w:val="1"/>
    <w:link w:val="31"/>
    <w:semiHidden/>
    <w:qFormat/>
    <w:uiPriority w:val="0"/>
    <w:pPr>
      <w:jc w:val="left"/>
    </w:pPr>
    <w:rPr>
      <w:kern w:val="0"/>
      <w:sz w:val="24"/>
      <w:szCs w:val="20"/>
    </w:rPr>
  </w:style>
  <w:style w:type="paragraph" w:styleId="9">
    <w:name w:val="Body Text"/>
    <w:basedOn w:val="1"/>
    <w:link w:val="32"/>
    <w:qFormat/>
    <w:uiPriority w:val="0"/>
    <w:pPr>
      <w:widowControl/>
      <w:snapToGrid w:val="0"/>
      <w:spacing w:before="60" w:after="160" w:line="259" w:lineRule="auto"/>
      <w:ind w:right="113"/>
    </w:pPr>
    <w:rPr>
      <w:kern w:val="0"/>
      <w:sz w:val="18"/>
      <w:szCs w:val="20"/>
    </w:rPr>
  </w:style>
  <w:style w:type="paragraph" w:styleId="10">
    <w:name w:val="Block Text"/>
    <w:basedOn w:val="1"/>
    <w:qFormat/>
    <w:locked/>
    <w:uiPriority w:val="0"/>
    <w:pPr>
      <w:adjustRightInd w:val="0"/>
      <w:snapToGrid w:val="0"/>
      <w:spacing w:line="300" w:lineRule="atLeast"/>
      <w:ind w:left="420" w:leftChars="200" w:right="-336" w:rightChars="-160"/>
    </w:pPr>
    <w:rPr>
      <w:szCs w:val="24"/>
    </w:rPr>
  </w:style>
  <w:style w:type="paragraph" w:styleId="11">
    <w:name w:val="Plain Text"/>
    <w:basedOn w:val="1"/>
    <w:next w:val="12"/>
    <w:qFormat/>
    <w:locked/>
    <w:uiPriority w:val="0"/>
    <w:rPr>
      <w:rFonts w:ascii="宋体" w:hAnsi="Courier New" w:cs="Courier New"/>
      <w:sz w:val="32"/>
      <w:szCs w:val="21"/>
    </w:rPr>
  </w:style>
  <w:style w:type="paragraph" w:styleId="12">
    <w:name w:val="toc 1"/>
    <w:basedOn w:val="1"/>
    <w:next w:val="1"/>
    <w:semiHidden/>
    <w:qFormat/>
    <w:locked/>
    <w:uiPriority w:val="0"/>
    <w:pPr>
      <w:adjustRightInd w:val="0"/>
      <w:snapToGrid w:val="0"/>
      <w:spacing w:line="360" w:lineRule="auto"/>
      <w:ind w:firstLine="480" w:firstLineChars="200"/>
    </w:pPr>
    <w:rPr>
      <w:rFonts w:ascii="宋体" w:hAnsi="宋体"/>
      <w:bCs/>
      <w:sz w:val="24"/>
      <w:szCs w:val="24"/>
    </w:rPr>
  </w:style>
  <w:style w:type="paragraph" w:styleId="13">
    <w:name w:val="List Bullet 5"/>
    <w:basedOn w:val="1"/>
    <w:qFormat/>
    <w:locked/>
    <w:uiPriority w:val="0"/>
    <w:pPr>
      <w:numPr>
        <w:ilvl w:val="0"/>
        <w:numId w:val="1"/>
      </w:numPr>
    </w:pPr>
  </w:style>
  <w:style w:type="paragraph" w:styleId="14">
    <w:name w:val="Date"/>
    <w:basedOn w:val="1"/>
    <w:next w:val="1"/>
    <w:link w:val="33"/>
    <w:qFormat/>
    <w:uiPriority w:val="0"/>
    <w:pPr>
      <w:ind w:left="100" w:leftChars="2500"/>
    </w:pPr>
    <w:rPr>
      <w:kern w:val="0"/>
      <w:sz w:val="24"/>
      <w:szCs w:val="20"/>
    </w:rPr>
  </w:style>
  <w:style w:type="paragraph" w:styleId="15">
    <w:name w:val="Balloon Text"/>
    <w:basedOn w:val="1"/>
    <w:link w:val="34"/>
    <w:semiHidden/>
    <w:qFormat/>
    <w:uiPriority w:val="0"/>
    <w:rPr>
      <w:kern w:val="0"/>
      <w:sz w:val="18"/>
      <w:szCs w:val="20"/>
    </w:rPr>
  </w:style>
  <w:style w:type="paragraph" w:styleId="16">
    <w:name w:val="footer"/>
    <w:basedOn w:val="1"/>
    <w:link w:val="35"/>
    <w:qFormat/>
    <w:uiPriority w:val="99"/>
    <w:pPr>
      <w:tabs>
        <w:tab w:val="center" w:pos="4153"/>
        <w:tab w:val="right" w:pos="8306"/>
      </w:tabs>
      <w:snapToGrid w:val="0"/>
      <w:jc w:val="left"/>
    </w:pPr>
    <w:rPr>
      <w:kern w:val="0"/>
      <w:sz w:val="18"/>
      <w:szCs w:val="20"/>
    </w:rPr>
  </w:style>
  <w:style w:type="paragraph" w:styleId="17">
    <w:name w:val="header"/>
    <w:basedOn w:val="1"/>
    <w:link w:val="36"/>
    <w:qFormat/>
    <w:uiPriority w:val="0"/>
    <w:pPr>
      <w:pBdr>
        <w:bottom w:val="single" w:color="auto" w:sz="6" w:space="1"/>
      </w:pBdr>
      <w:tabs>
        <w:tab w:val="center" w:pos="4153"/>
        <w:tab w:val="right" w:pos="8306"/>
      </w:tabs>
      <w:snapToGrid w:val="0"/>
      <w:jc w:val="center"/>
    </w:pPr>
    <w:rPr>
      <w:kern w:val="0"/>
      <w:sz w:val="18"/>
      <w:szCs w:val="20"/>
    </w:rPr>
  </w:style>
  <w:style w:type="paragraph" w:styleId="18">
    <w:name w:val="Body Text 2"/>
    <w:basedOn w:val="1"/>
    <w:next w:val="1"/>
    <w:unhideWhenUsed/>
    <w:qFormat/>
    <w:locked/>
    <w:uiPriority w:val="99"/>
    <w:pPr>
      <w:spacing w:after="120" w:afterLines="0" w:line="480" w:lineRule="auto"/>
    </w:pPr>
  </w:style>
  <w:style w:type="paragraph" w:styleId="19">
    <w:name w:val="HTML Preformatted"/>
    <w:basedOn w:val="1"/>
    <w:qFormat/>
    <w:locked/>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20">
    <w:name w:val="Normal (Web)"/>
    <w:basedOn w:val="1"/>
    <w:link w:val="37"/>
    <w:qFormat/>
    <w:uiPriority w:val="0"/>
    <w:pPr>
      <w:widowControl/>
      <w:spacing w:before="100" w:beforeAutospacing="1" w:after="100" w:afterAutospacing="1"/>
      <w:jc w:val="left"/>
    </w:pPr>
    <w:rPr>
      <w:rFonts w:ascii="宋体" w:hAnsi="宋体"/>
      <w:kern w:val="0"/>
      <w:sz w:val="24"/>
      <w:szCs w:val="20"/>
    </w:rPr>
  </w:style>
  <w:style w:type="paragraph" w:styleId="21">
    <w:name w:val="Title"/>
    <w:basedOn w:val="1"/>
    <w:next w:val="1"/>
    <w:qFormat/>
    <w:locked/>
    <w:uiPriority w:val="0"/>
    <w:pPr>
      <w:spacing w:before="60" w:after="60" w:line="576" w:lineRule="auto"/>
      <w:jc w:val="left"/>
      <w:outlineLvl w:val="0"/>
    </w:pPr>
    <w:rPr>
      <w:b/>
      <w:bCs/>
      <w:sz w:val="36"/>
      <w:szCs w:val="32"/>
      <w:lang w:val="zh-CN"/>
    </w:rPr>
  </w:style>
  <w:style w:type="paragraph" w:styleId="22">
    <w:name w:val="annotation subject"/>
    <w:basedOn w:val="8"/>
    <w:next w:val="8"/>
    <w:link w:val="38"/>
    <w:semiHidden/>
    <w:qFormat/>
    <w:uiPriority w:val="0"/>
    <w:rPr>
      <w:b/>
      <w:kern w:val="2"/>
    </w:rPr>
  </w:style>
  <w:style w:type="paragraph" w:styleId="23">
    <w:name w:val="Body Text First Indent"/>
    <w:basedOn w:val="9"/>
    <w:next w:val="1"/>
    <w:qFormat/>
    <w:locked/>
    <w:uiPriority w:val="0"/>
    <w:pPr>
      <w:ind w:firstLine="420" w:firstLineChars="100"/>
    </w:pPr>
  </w:style>
  <w:style w:type="table" w:styleId="25">
    <w:name w:val="Table Grid"/>
    <w:basedOn w:val="24"/>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page number"/>
    <w:qFormat/>
    <w:locked/>
    <w:uiPriority w:val="0"/>
  </w:style>
  <w:style w:type="character" w:styleId="28">
    <w:name w:val="Emphasis"/>
    <w:basedOn w:val="26"/>
    <w:qFormat/>
    <w:locked/>
    <w:uiPriority w:val="0"/>
    <w:rPr>
      <w:i/>
    </w:rPr>
  </w:style>
  <w:style w:type="character" w:styleId="29">
    <w:name w:val="annotation reference"/>
    <w:basedOn w:val="26"/>
    <w:semiHidden/>
    <w:qFormat/>
    <w:uiPriority w:val="0"/>
    <w:rPr>
      <w:sz w:val="21"/>
    </w:rPr>
  </w:style>
  <w:style w:type="character" w:customStyle="1" w:styleId="30">
    <w:name w:val="正文文本缩进 Char"/>
    <w:link w:val="4"/>
    <w:semiHidden/>
    <w:qFormat/>
    <w:locked/>
    <w:uiPriority w:val="0"/>
    <w:rPr>
      <w:rFonts w:ascii="Times New Roman" w:hAnsi="Times New Roman" w:eastAsia="宋体"/>
      <w:sz w:val="24"/>
    </w:rPr>
  </w:style>
  <w:style w:type="character" w:customStyle="1" w:styleId="31">
    <w:name w:val="批注文字 Char"/>
    <w:link w:val="8"/>
    <w:qFormat/>
    <w:locked/>
    <w:uiPriority w:val="0"/>
    <w:rPr>
      <w:rFonts w:ascii="Times New Roman" w:hAnsi="Times New Roman" w:eastAsia="宋体"/>
      <w:sz w:val="24"/>
    </w:rPr>
  </w:style>
  <w:style w:type="character" w:customStyle="1" w:styleId="32">
    <w:name w:val="正文文本 Char"/>
    <w:link w:val="9"/>
    <w:qFormat/>
    <w:locked/>
    <w:uiPriority w:val="0"/>
    <w:rPr>
      <w:sz w:val="18"/>
    </w:rPr>
  </w:style>
  <w:style w:type="character" w:customStyle="1" w:styleId="33">
    <w:name w:val="日期 Char"/>
    <w:link w:val="14"/>
    <w:qFormat/>
    <w:locked/>
    <w:uiPriority w:val="0"/>
    <w:rPr>
      <w:rFonts w:ascii="Times New Roman" w:hAnsi="Times New Roman" w:eastAsia="宋体"/>
      <w:sz w:val="24"/>
    </w:rPr>
  </w:style>
  <w:style w:type="character" w:customStyle="1" w:styleId="34">
    <w:name w:val="批注框文本 Char"/>
    <w:link w:val="15"/>
    <w:semiHidden/>
    <w:qFormat/>
    <w:locked/>
    <w:uiPriority w:val="0"/>
    <w:rPr>
      <w:rFonts w:ascii="Times New Roman" w:hAnsi="Times New Roman" w:eastAsia="宋体"/>
      <w:sz w:val="18"/>
    </w:rPr>
  </w:style>
  <w:style w:type="character" w:customStyle="1" w:styleId="35">
    <w:name w:val="页脚 Char"/>
    <w:link w:val="16"/>
    <w:qFormat/>
    <w:locked/>
    <w:uiPriority w:val="99"/>
    <w:rPr>
      <w:sz w:val="18"/>
    </w:rPr>
  </w:style>
  <w:style w:type="character" w:customStyle="1" w:styleId="36">
    <w:name w:val="页眉 Char"/>
    <w:link w:val="17"/>
    <w:qFormat/>
    <w:locked/>
    <w:uiPriority w:val="0"/>
    <w:rPr>
      <w:sz w:val="18"/>
    </w:rPr>
  </w:style>
  <w:style w:type="character" w:customStyle="1" w:styleId="37">
    <w:name w:val="普通(网站) Char"/>
    <w:link w:val="20"/>
    <w:qFormat/>
    <w:locked/>
    <w:uiPriority w:val="0"/>
    <w:rPr>
      <w:rFonts w:ascii="宋体" w:hAnsi="宋体" w:eastAsia="宋体"/>
      <w:sz w:val="24"/>
    </w:rPr>
  </w:style>
  <w:style w:type="character" w:customStyle="1" w:styleId="38">
    <w:name w:val="批注主题 Char"/>
    <w:link w:val="22"/>
    <w:semiHidden/>
    <w:qFormat/>
    <w:locked/>
    <w:uiPriority w:val="0"/>
    <w:rPr>
      <w:rFonts w:ascii="Times New Roman" w:hAnsi="Times New Roman" w:eastAsia="宋体"/>
      <w:b/>
      <w:kern w:val="2"/>
      <w:sz w:val="24"/>
    </w:rPr>
  </w:style>
  <w:style w:type="paragraph" w:customStyle="1" w:styleId="39">
    <w:name w:val="Default"/>
    <w:basedOn w:val="40"/>
    <w:next w:val="41"/>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40">
    <w:name w:val="文本"/>
    <w:basedOn w:val="1"/>
    <w:next w:val="1"/>
    <w:qFormat/>
    <w:uiPriority w:val="0"/>
    <w:pPr>
      <w:autoSpaceDE w:val="0"/>
      <w:autoSpaceDN w:val="0"/>
      <w:ind w:firstLine="480"/>
    </w:pPr>
    <w:rPr>
      <w:szCs w:val="24"/>
      <w:lang w:val="zh-CN"/>
    </w:rPr>
  </w:style>
  <w:style w:type="paragraph" w:customStyle="1" w:styleId="41">
    <w:name w:val="表格文字"/>
    <w:basedOn w:val="9"/>
    <w:next w:val="1"/>
    <w:qFormat/>
    <w:uiPriority w:val="0"/>
    <w:pPr>
      <w:widowControl w:val="0"/>
      <w:autoSpaceDE w:val="0"/>
      <w:autoSpaceDN w:val="0"/>
      <w:adjustRightInd w:val="0"/>
      <w:textAlignment w:val="baseline"/>
    </w:pPr>
    <w:rPr>
      <w:rFonts w:ascii="宋体"/>
      <w:color w:val="000000"/>
      <w:sz w:val="24"/>
      <w:lang w:val="en-US" w:eastAsia="zh-CN" w:bidi="ar-SA"/>
    </w:rPr>
  </w:style>
  <w:style w:type="paragraph" w:customStyle="1" w:styleId="42">
    <w:name w:val="xl27"/>
    <w:basedOn w:val="1"/>
    <w:next w:val="8"/>
    <w:qFormat/>
    <w:uiPriority w:val="0"/>
    <w:pPr>
      <w:widowControl/>
      <w:pBdr>
        <w:bottom w:val="single" w:color="auto" w:sz="4" w:space="0"/>
        <w:right w:val="single" w:color="auto" w:sz="4" w:space="0"/>
      </w:pBdr>
      <w:adjustRightInd w:val="0"/>
      <w:snapToGrid w:val="0"/>
      <w:spacing w:before="100" w:beforeAutospacing="1" w:after="100" w:afterAutospacing="1" w:line="500" w:lineRule="exact"/>
      <w:ind w:firstLine="720" w:firstLineChars="200"/>
      <w:jc w:val="center"/>
    </w:pPr>
    <w:rPr>
      <w:rFonts w:ascii="Times New Roman" w:hAnsi="Times New Roman" w:eastAsia="Arial Unicode MS" w:cs="Times New Roman"/>
      <w:kern w:val="0"/>
      <w:szCs w:val="21"/>
    </w:rPr>
  </w:style>
  <w:style w:type="paragraph" w:customStyle="1" w:styleId="43">
    <w:name w:val="[1]正文"/>
    <w:basedOn w:val="1"/>
    <w:qFormat/>
    <w:uiPriority w:val="99"/>
    <w:pPr>
      <w:autoSpaceDE w:val="0"/>
      <w:autoSpaceDN w:val="0"/>
      <w:ind w:firstLine="200" w:firstLineChars="200"/>
    </w:pPr>
    <w:rPr>
      <w:color w:val="000000"/>
      <w:kern w:val="0"/>
      <w:lang w:val="zh-CN"/>
    </w:rPr>
  </w:style>
  <w:style w:type="character" w:customStyle="1" w:styleId="44">
    <w:name w:val="正文文本 字符1"/>
    <w:semiHidden/>
    <w:qFormat/>
    <w:uiPriority w:val="0"/>
    <w:rPr>
      <w:rFonts w:ascii="Times New Roman" w:hAnsi="Times New Roman" w:eastAsia="宋体"/>
      <w:sz w:val="24"/>
    </w:rPr>
  </w:style>
  <w:style w:type="character" w:customStyle="1" w:styleId="45">
    <w:name w:val="页脚 字符"/>
    <w:qFormat/>
    <w:uiPriority w:val="99"/>
  </w:style>
  <w:style w:type="character" w:customStyle="1" w:styleId="46">
    <w:name w:val="表格 Char"/>
    <w:link w:val="47"/>
    <w:qFormat/>
    <w:locked/>
    <w:uiPriority w:val="0"/>
    <w:rPr>
      <w:rFonts w:ascii="宋体"/>
      <w:sz w:val="21"/>
    </w:rPr>
  </w:style>
  <w:style w:type="paragraph" w:customStyle="1" w:styleId="47">
    <w:name w:val="表格"/>
    <w:basedOn w:val="1"/>
    <w:next w:val="1"/>
    <w:link w:val="46"/>
    <w:qFormat/>
    <w:uiPriority w:val="0"/>
    <w:pPr>
      <w:adjustRightInd w:val="0"/>
      <w:snapToGrid w:val="0"/>
      <w:spacing w:beforeLines="10" w:afterLines="10" w:line="259" w:lineRule="auto"/>
      <w:jc w:val="center"/>
    </w:pPr>
    <w:rPr>
      <w:rFonts w:ascii="宋体"/>
      <w:kern w:val="0"/>
      <w:szCs w:val="20"/>
    </w:rPr>
  </w:style>
  <w:style w:type="character" w:customStyle="1" w:styleId="48">
    <w:name w:val="日期 字符"/>
    <w:semiHidden/>
    <w:qFormat/>
    <w:uiPriority w:val="0"/>
    <w:rPr>
      <w:rFonts w:ascii="Times New Roman" w:hAnsi="Times New Roman" w:eastAsia="宋体"/>
      <w:sz w:val="24"/>
    </w:rPr>
  </w:style>
  <w:style w:type="character" w:customStyle="1" w:styleId="49">
    <w:name w:val="批注文字 字符1"/>
    <w:semiHidden/>
    <w:qFormat/>
    <w:uiPriority w:val="0"/>
    <w:rPr>
      <w:rFonts w:ascii="Times New Roman" w:hAnsi="Times New Roman" w:eastAsia="宋体"/>
      <w:sz w:val="24"/>
    </w:rPr>
  </w:style>
  <w:style w:type="paragraph" w:customStyle="1" w:styleId="50">
    <w:name w:val="表中文字"/>
    <w:basedOn w:val="11"/>
    <w:qFormat/>
    <w:uiPriority w:val="0"/>
    <w:pPr>
      <w:jc w:val="center"/>
    </w:pPr>
    <w:rPr>
      <w:rFonts w:ascii="Times New Roman" w:hAnsi="Times New Roman"/>
    </w:rPr>
  </w:style>
  <w:style w:type="paragraph" w:customStyle="1" w:styleId="51">
    <w:name w:val="Other|1"/>
    <w:basedOn w:val="1"/>
    <w:qFormat/>
    <w:uiPriority w:val="0"/>
    <w:pPr>
      <w:widowControl w:val="0"/>
      <w:shd w:val="clear" w:color="auto" w:fill="auto"/>
      <w:spacing w:after="80" w:line="418" w:lineRule="auto"/>
      <w:ind w:firstLine="20"/>
    </w:pPr>
    <w:rPr>
      <w:rFonts w:ascii="宋体" w:hAnsi="宋体" w:eastAsia="宋体" w:cs="宋体"/>
      <w:sz w:val="26"/>
      <w:szCs w:val="26"/>
      <w:u w:val="none"/>
      <w:shd w:val="clear" w:color="auto" w:fill="auto"/>
      <w:lang w:val="zh-TW" w:eastAsia="zh-TW" w:bidi="zh-TW"/>
    </w:rPr>
  </w:style>
  <w:style w:type="paragraph" w:customStyle="1" w:styleId="52">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3">
    <w:name w:val="样式 正文缩进正文缩进2正文缩进 Char Char正文缩进 Char Char Char Char正文缩进 Char ..."/>
    <w:basedOn w:val="2"/>
    <w:qFormat/>
    <w:uiPriority w:val="0"/>
    <w:pPr>
      <w:spacing w:line="240" w:lineRule="auto"/>
      <w:ind w:firstLine="0" w:firstLineChars="0"/>
    </w:pPr>
    <w:rPr>
      <w:rFonts w:ascii="Times New Roman" w:hAnsi="Times New Roman" w:eastAsia="宋体" w:cs="Times New Roman"/>
      <w:w w:val="80"/>
      <w:sz w:val="18"/>
      <w:szCs w:val="15"/>
    </w:rPr>
  </w:style>
  <w:style w:type="paragraph" w:customStyle="1" w:styleId="54">
    <w:name w:val="报告表样式"/>
    <w:basedOn w:val="1"/>
    <w:qFormat/>
    <w:uiPriority w:val="0"/>
    <w:pPr>
      <w:adjustRightInd w:val="0"/>
      <w:snapToGrid w:val="0"/>
      <w:spacing w:line="360" w:lineRule="auto"/>
      <w:ind w:firstLine="200" w:firstLineChars="200"/>
    </w:pPr>
    <w:rPr>
      <w:sz w:val="28"/>
      <w:szCs w:val="28"/>
    </w:rPr>
  </w:style>
  <w:style w:type="paragraph" w:customStyle="1" w:styleId="55">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56">
    <w:name w:val="正式"/>
    <w:basedOn w:val="1"/>
    <w:qFormat/>
    <w:uiPriority w:val="0"/>
    <w:pPr>
      <w:autoSpaceDE w:val="0"/>
      <w:autoSpaceDN w:val="0"/>
      <w:spacing w:beforeLines="50" w:after="100" w:afterAutospacing="1" w:line="360" w:lineRule="auto"/>
      <w:ind w:firstLine="200" w:firstLineChars="200"/>
      <w:jc w:val="left"/>
    </w:pPr>
    <w:rPr>
      <w:rFonts w:ascii="宋体" w:hAnsi="宋体" w:cs="宋体"/>
      <w:kern w:val="0"/>
      <w:sz w:val="24"/>
    </w:rPr>
  </w:style>
  <w:style w:type="paragraph" w:customStyle="1" w:styleId="57">
    <w:name w:val="【正文】"/>
    <w:basedOn w:val="1"/>
    <w:qFormat/>
    <w:uiPriority w:val="0"/>
    <w:pPr>
      <w:spacing w:line="360" w:lineRule="auto"/>
      <w:ind w:firstLine="200" w:firstLineChars="200"/>
    </w:pPr>
    <w:rPr>
      <w:rFonts w:cs="宋体"/>
      <w:kern w:val="0"/>
      <w:sz w:val="24"/>
      <w:szCs w:val="20"/>
    </w:rPr>
  </w:style>
  <w:style w:type="paragraph" w:customStyle="1" w:styleId="58">
    <w:name w:val="样式 正文首行缩进:  2 字符 + 首行缩进:  2 字符"/>
    <w:basedOn w:val="1"/>
    <w:qFormat/>
    <w:uiPriority w:val="0"/>
    <w:pPr>
      <w:spacing w:line="360" w:lineRule="auto"/>
      <w:ind w:firstLine="480" w:firstLineChars="200"/>
    </w:pPr>
    <w:rPr>
      <w:rFonts w:cs="宋体"/>
      <w:sz w:val="24"/>
      <w:szCs w:val="20"/>
    </w:rPr>
  </w:style>
  <w:style w:type="paragraph" w:customStyle="1" w:styleId="59">
    <w:name w:val="表格标题"/>
    <w:qFormat/>
    <w:uiPriority w:val="0"/>
    <w:pPr>
      <w:widowControl w:val="0"/>
      <w:numPr>
        <w:ilvl w:val="0"/>
        <w:numId w:val="2"/>
      </w:numPr>
      <w:ind w:left="0" w:firstLine="0"/>
      <w:jc w:val="center"/>
    </w:pPr>
    <w:rPr>
      <w:rFonts w:ascii="Times New Roman" w:hAnsi="Times New Roman" w:eastAsia="宋体" w:cs="Times New Roman"/>
      <w:b/>
      <w:kern w:val="2"/>
      <w:sz w:val="24"/>
      <w:szCs w:val="22"/>
      <w:lang w:val="en-US" w:eastAsia="zh-CN" w:bidi="ar-SA"/>
    </w:rPr>
  </w:style>
  <w:style w:type="paragraph" w:customStyle="1" w:styleId="60">
    <w:name w:val="表格内容"/>
    <w:basedOn w:val="1"/>
    <w:qFormat/>
    <w:uiPriority w:val="0"/>
    <w:pPr>
      <w:widowControl/>
      <w:spacing w:beforeAutospacing="0" w:afterAutospacing="0" w:line="240" w:lineRule="auto"/>
      <w:jc w:val="center"/>
    </w:pPr>
    <w:rPr>
      <w:kern w:val="0"/>
      <w:sz w:val="21"/>
      <w:szCs w:val="20"/>
    </w:rPr>
  </w:style>
  <w:style w:type="paragraph" w:customStyle="1" w:styleId="61">
    <w:name w:val="中文报告书样式"/>
    <w:basedOn w:val="1"/>
    <w:qFormat/>
    <w:uiPriority w:val="0"/>
    <w:pPr>
      <w:adjustRightInd w:val="0"/>
      <w:spacing w:line="420" w:lineRule="atLeast"/>
      <w:textAlignment w:val="baseline"/>
    </w:pPr>
    <w:rPr>
      <w:kern w:val="24"/>
      <w:sz w:val="24"/>
    </w:rPr>
  </w:style>
  <w:style w:type="paragraph" w:customStyle="1" w:styleId="62">
    <w:name w:val="表头"/>
    <w:basedOn w:val="1"/>
    <w:qFormat/>
    <w:uiPriority w:val="0"/>
    <w:pPr>
      <w:adjustRightInd w:val="0"/>
      <w:snapToGrid w:val="0"/>
      <w:spacing w:before="78" w:beforeLines="25"/>
      <w:jc w:val="center"/>
      <w:textAlignment w:val="baseline"/>
    </w:pPr>
    <w:rPr>
      <w:rFonts w:hAnsi="宋体" w:eastAsia="仿宋_GB2312"/>
      <w:b/>
      <w:kern w:val="0"/>
      <w:sz w:val="28"/>
      <w:szCs w:val="28"/>
    </w:rPr>
  </w:style>
  <w:style w:type="paragraph" w:customStyle="1" w:styleId="63">
    <w:name w:val="Table Text"/>
    <w:basedOn w:val="1"/>
    <w:semiHidden/>
    <w:qFormat/>
    <w:uiPriority w:val="0"/>
    <w:rPr>
      <w:rFonts w:ascii="宋体" w:hAnsi="宋体" w:eastAsia="宋体" w:cs="宋体"/>
      <w:sz w:val="20"/>
      <w:szCs w:val="20"/>
      <w:lang w:val="en-US" w:eastAsia="en-US" w:bidi="ar-SA"/>
    </w:rPr>
  </w:style>
  <w:style w:type="table" w:customStyle="1" w:styleId="64">
    <w:name w:val="Table Normal"/>
    <w:unhideWhenUsed/>
    <w:qFormat/>
    <w:uiPriority w:val="0"/>
    <w:rPr>
      <w:lang w:val="en-US" w:eastAsia="zh-CN" w:bidi="ar-SA"/>
    </w:rPr>
    <w:tblPr>
      <w:tblCellMar>
        <w:top w:w="0" w:type="dxa"/>
        <w:left w:w="0" w:type="dxa"/>
        <w:bottom w:w="0" w:type="dxa"/>
        <w:right w:w="0" w:type="dxa"/>
      </w:tblCellMar>
    </w:tblPr>
  </w:style>
  <w:style w:type="paragraph" w:styleId="65">
    <w:name w:val="No Spacing"/>
    <w:basedOn w:val="1"/>
    <w:qFormat/>
    <w:uiPriority w:val="1"/>
    <w:pPr>
      <w:spacing w:line="240" w:lineRule="auto"/>
    </w:pPr>
  </w:style>
  <w:style w:type="paragraph" w:customStyle="1" w:styleId="66">
    <w:name w:val="Table Paragraph"/>
    <w:basedOn w:val="1"/>
    <w:qFormat/>
    <w:uiPriority w:val="1"/>
    <w:pPr>
      <w:jc w:val="center"/>
    </w:pPr>
    <w:rPr>
      <w:rFonts w:ascii="宋体" w:hAnsi="宋体" w:eastAsia="宋体" w:cs="宋体"/>
      <w:lang w:val="zh-CN" w:eastAsia="zh-CN" w:bidi="zh-CN"/>
    </w:rPr>
  </w:style>
  <w:style w:type="paragraph" w:customStyle="1" w:styleId="67">
    <w:name w:val="表字体"/>
    <w:basedOn w:val="1"/>
    <w:next w:val="1"/>
    <w:qFormat/>
    <w:uiPriority w:val="0"/>
    <w:pPr>
      <w:jc w:val="center"/>
    </w:pPr>
  </w:style>
  <w:style w:type="character" w:customStyle="1" w:styleId="68">
    <w:name w:val="表文字 Char Char Char Char Char Char"/>
    <w:qFormat/>
    <w:uiPriority w:val="0"/>
    <w:rPr>
      <w:rFonts w:eastAsia="宋体"/>
      <w:kern w:val="2"/>
      <w:sz w:val="21"/>
      <w:szCs w:val="21"/>
      <w:lang w:val="en-US" w:eastAsia="zh-CN" w:bidi="ar-SA"/>
    </w:rPr>
  </w:style>
  <w:style w:type="paragraph" w:customStyle="1" w:styleId="69">
    <w:name w:val="小标题"/>
    <w:basedOn w:val="70"/>
    <w:qFormat/>
    <w:uiPriority w:val="0"/>
    <w:pPr>
      <w:spacing w:line="480" w:lineRule="exact"/>
      <w:ind w:firstLine="0" w:firstLineChars="0"/>
      <w:jc w:val="left"/>
    </w:pPr>
    <w:rPr>
      <w:rFonts w:eastAsia="宋体"/>
      <w:b/>
      <w:color w:val="000000"/>
      <w:sz w:val="24"/>
    </w:rPr>
  </w:style>
  <w:style w:type="paragraph" w:customStyle="1" w:styleId="70">
    <w:name w:val="List Paragraph"/>
    <w:basedOn w:val="1"/>
    <w:qFormat/>
    <w:uiPriority w:val="99"/>
    <w:pPr>
      <w:ind w:firstLine="420" w:firstLineChars="200"/>
    </w:pPr>
  </w:style>
  <w:style w:type="paragraph" w:customStyle="1" w:styleId="71">
    <w:name w:val="报告正文-连续目录"/>
    <w:basedOn w:val="1"/>
    <w:qFormat/>
    <w:uiPriority w:val="0"/>
    <w:pPr>
      <w:spacing w:line="440" w:lineRule="exact"/>
      <w:ind w:firstLine="200" w:firstLineChars="200"/>
    </w:pPr>
    <w:rPr>
      <w:rFonts w:ascii="Arial" w:hAnsi="Arial"/>
      <w:snapToGrid w:val="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3" Type="http://schemas.microsoft.com/office/2011/relationships/people" Target="people.xml"/><Relationship Id="rId72" Type="http://schemas.openxmlformats.org/officeDocument/2006/relationships/fontTable" Target="fontTable.xml"/><Relationship Id="rId71" Type="http://schemas.openxmlformats.org/officeDocument/2006/relationships/numbering" Target="numbering.xml"/><Relationship Id="rId70" Type="http://schemas.openxmlformats.org/officeDocument/2006/relationships/customXml" Target="../customXml/item1.xml"/><Relationship Id="rId7" Type="http://schemas.openxmlformats.org/officeDocument/2006/relationships/footer" Target="footer2.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jpeg"/><Relationship Id="rId62" Type="http://schemas.openxmlformats.org/officeDocument/2006/relationships/image" Target="media/image51.jpeg"/><Relationship Id="rId61" Type="http://schemas.openxmlformats.org/officeDocument/2006/relationships/image" Target="media/image50.jpeg"/><Relationship Id="rId60" Type="http://schemas.openxmlformats.org/officeDocument/2006/relationships/image" Target="media/image49.jpeg"/><Relationship Id="rId6" Type="http://schemas.openxmlformats.org/officeDocument/2006/relationships/header" Target="header1.xml"/><Relationship Id="rId59" Type="http://schemas.openxmlformats.org/officeDocument/2006/relationships/image" Target="media/image48.jpeg"/><Relationship Id="rId58" Type="http://schemas.openxmlformats.org/officeDocument/2006/relationships/image" Target="media/image47.jpe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footer" Target="footer1.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microsoft.com/office/2011/relationships/commentsExtended" Target="commentsExtended.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wmf"/><Relationship Id="rId35" Type="http://schemas.openxmlformats.org/officeDocument/2006/relationships/image" Target="media/image24.wmf"/><Relationship Id="rId34" Type="http://schemas.openxmlformats.org/officeDocument/2006/relationships/image" Target="media/image23.wmf"/><Relationship Id="rId33" Type="http://schemas.openxmlformats.org/officeDocument/2006/relationships/image" Target="media/image22.wmf"/><Relationship Id="rId32" Type="http://schemas.openxmlformats.org/officeDocument/2006/relationships/image" Target="media/image21.wmf"/><Relationship Id="rId31" Type="http://schemas.openxmlformats.org/officeDocument/2006/relationships/image" Target="media/image20.wmf"/><Relationship Id="rId30" Type="http://schemas.openxmlformats.org/officeDocument/2006/relationships/image" Target="media/image19.wmf"/><Relationship Id="rId3" Type="http://schemas.openxmlformats.org/officeDocument/2006/relationships/comments" Target="comments.xml"/><Relationship Id="rId29" Type="http://schemas.openxmlformats.org/officeDocument/2006/relationships/image" Target="media/image18.wmf"/><Relationship Id="rId28" Type="http://schemas.openxmlformats.org/officeDocument/2006/relationships/image" Target="media/image17.wmf"/><Relationship Id="rId27" Type="http://schemas.openxmlformats.org/officeDocument/2006/relationships/image" Target="media/image16.wmf"/><Relationship Id="rId26" Type="http://schemas.openxmlformats.org/officeDocument/2006/relationships/image" Target="media/image15.wmf"/><Relationship Id="rId25" Type="http://schemas.openxmlformats.org/officeDocument/2006/relationships/image" Target="media/image14.wmf"/><Relationship Id="rId24" Type="http://schemas.openxmlformats.org/officeDocument/2006/relationships/image" Target="media/image13.wmf"/><Relationship Id="rId23" Type="http://schemas.openxmlformats.org/officeDocument/2006/relationships/image" Target="media/image12.wmf"/><Relationship Id="rId22" Type="http://schemas.openxmlformats.org/officeDocument/2006/relationships/image" Target="media/image11.wmf"/><Relationship Id="rId21" Type="http://schemas.openxmlformats.org/officeDocument/2006/relationships/image" Target="media/image10.wmf"/><Relationship Id="rId20" Type="http://schemas.openxmlformats.org/officeDocument/2006/relationships/image" Target="media/image9.wmf"/><Relationship Id="rId2" Type="http://schemas.openxmlformats.org/officeDocument/2006/relationships/settings" Target="settings.xml"/><Relationship Id="rId19" Type="http://schemas.openxmlformats.org/officeDocument/2006/relationships/image" Target="media/image8.wmf"/><Relationship Id="rId18" Type="http://schemas.openxmlformats.org/officeDocument/2006/relationships/image" Target="media/image7.wmf"/><Relationship Id="rId17" Type="http://schemas.openxmlformats.org/officeDocument/2006/relationships/image" Target="media/image6.wmf"/><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5.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home/greatwall/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84</Pages>
  <Words>10435</Words>
  <Characters>11793</Characters>
  <Lines>242</Lines>
  <Paragraphs>68</Paragraphs>
  <TotalTime>18</TotalTime>
  <ScaleCrop>false</ScaleCrop>
  <LinksUpToDate>false</LinksUpToDate>
  <CharactersWithSpaces>11870</CharactersWithSpaces>
  <Application>WPS Office_11.8.2.10386_F1E327BC-269C-435d-A152-05C5408002CA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2025-01-25T02:44:00Z</dcterms:created>
  <dc:creator>lhj</dc:creator>
  <cp:lastModifiedBy>greatwall</cp:lastModifiedBy>
  <cp:lastPrinted>2023-03-30T09:14:00Z</cp:lastPrinted>
  <dcterms:modified xsi:type="dcterms:W3CDTF">2026-04-01T17:32:57Z</dcterms:modified>
  <dc:title>附件2</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2052-11.8.2.10386</vt:lpwstr>
  </property>
  <property fmtid="{D5CDD505-2E9C-101B-9397-08002B2CF9AE}" pid="3" name="ICV">
    <vt:lpwstr>98302CD65D21429CA771ACA80E0E9852_13</vt:lpwstr>
  </property>
  <property fmtid="{D5CDD505-2E9C-101B-9397-08002B2CF9AE}" pid="4" name="commondata">
    <vt:lpwstr>eyJoZGlkIjoiMDA0ZjkzOTVkODg2YzIyY2VkZjgxNjM1Y2NlZTUxNjYifQ==</vt:lpwstr>
  </property>
  <property fmtid="{D5CDD505-2E9C-101B-9397-08002B2CF9AE}" pid="5" name="KSOTemplateDocerSaveRecord">
    <vt:lpwstr>eyJoZGlkIjoiYjFkM2FlOTMwOWVhNzJjYjk1MjgwYjFkNTdhZjFiZDAiLCJ1c2VySWQiOiI1MjY1Mzg4NTYifQ==</vt:lpwstr>
  </property>
</Properties>
</file>