
<file path=[Content_Types].xml><?xml version="1.0" encoding="utf-8"?>
<Types xmlns="http://schemas.openxmlformats.org/package/2006/content-types">
  <Default Extension="xml" ContentType="application/xml"/>
  <Default Extension="emf" ContentType="image/x-emf"/>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5" Type="http://schemas.openxmlformats.org/officeDocument/2006/relationships/officeDocument" Target="word/document.xml"/><Relationship Id="rId1" Type="http://schemas.openxmlformats.org/package/2006/relationships/metadata/thumbnail" Target="docProps/thumbnail.emf"/><Relationship Id="rId3" Type="http://schemas.openxmlformats.org/package/2006/relationships/metadata/core-properties" Target="docProps/core.xml"/><Relationship Id="rId2"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default" w:ascii="仿宋_GB2312" w:hAnsi="仿宋_GB2312" w:eastAsia="仿宋_GB2312" w:cs="仿宋_GB2312"/>
          <w:color w:val="auto"/>
          <w:sz w:val="36"/>
          <w:szCs w:val="36"/>
          <w:highlight w:val="none"/>
          <w:lang w:val="en-US" w:eastAsia="zh-CN"/>
        </w:rPr>
      </w:pPr>
      <w:r>
        <w:rPr>
          <w:rFonts w:hint="eastAsia" w:ascii="仿宋_GB2312" w:hAnsi="仿宋_GB2312" w:eastAsia="仿宋_GB2312" w:cs="仿宋_GB2312"/>
          <w:color w:val="auto"/>
          <w:sz w:val="36"/>
          <w:szCs w:val="36"/>
          <w:highlight w:val="none"/>
          <w:lang w:val="en-US" w:eastAsia="zh-CN"/>
        </w:rPr>
        <w:drawing>
          <wp:anchor distT="0" distB="0" distL="114300" distR="114300" simplePos="0" relativeHeight="251684864" behindDoc="0" locked="0" layoutInCell="1" allowOverlap="1">
            <wp:simplePos x="0" y="0"/>
            <wp:positionH relativeFrom="column">
              <wp:posOffset>-952500</wp:posOffset>
            </wp:positionH>
            <wp:positionV relativeFrom="paragraph">
              <wp:posOffset>-1057275</wp:posOffset>
            </wp:positionV>
            <wp:extent cx="7514590" cy="10625455"/>
            <wp:effectExtent l="0" t="0" r="13970" b="12065"/>
            <wp:wrapNone/>
            <wp:docPr id="1" name="图片 1" descr="doc06021120251215113540_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 name="图片 1" descr="doc06021120251215113540_01"/>
                    <pic:cNvPicPr>
                      <a:picLocks noChangeAspect="true"/>
                    </pic:cNvPicPr>
                  </pic:nvPicPr>
                  <pic:blipFill>
                    <a:blip r:embed="rId14"/>
                    <a:stretch>
                      <a:fillRect/>
                    </a:stretch>
                  </pic:blipFill>
                  <pic:spPr>
                    <a:xfrm>
                      <a:off x="0" y="0"/>
                      <a:ext cx="7514590" cy="10625455"/>
                    </a:xfrm>
                    <a:prstGeom prst="rect">
                      <a:avLst/>
                    </a:prstGeom>
                  </pic:spPr>
                </pic:pic>
              </a:graphicData>
            </a:graphic>
          </wp:anchor>
        </w:drawing>
      </w:r>
      <w:r>
        <w:rPr>
          <w:rFonts w:hint="eastAsia" w:ascii="仿宋_GB2312" w:hAnsi="仿宋_GB2312" w:eastAsia="仿宋_GB2312" w:cs="仿宋_GB2312"/>
          <w:color w:val="auto"/>
          <w:sz w:val="36"/>
          <w:szCs w:val="36"/>
          <w:highlight w:val="none"/>
          <w:lang w:val="en-US" w:eastAsia="zh-CN"/>
        </w:rPr>
        <w:t xml:space="preserve">    </w:t>
      </w:r>
    </w:p>
    <w:p>
      <w:pPr>
        <w:rPr>
          <w:rFonts w:hint="eastAsia" w:ascii="仿宋_GB2312" w:hAnsi="仿宋_GB2312" w:eastAsia="仿宋_GB2312" w:cs="仿宋_GB2312"/>
          <w:color w:val="auto"/>
          <w:sz w:val="36"/>
          <w:szCs w:val="36"/>
          <w:highlight w:val="none"/>
        </w:rPr>
      </w:pPr>
    </w:p>
    <w:p>
      <w:pPr>
        <w:adjustRightInd w:val="0"/>
        <w:snapToGrid w:val="0"/>
        <w:jc w:val="center"/>
        <w:outlineLvl w:val="0"/>
        <w:rPr>
          <w:rFonts w:ascii="方正小标宋_GBK" w:eastAsia="方正小标宋_GBK"/>
          <w:bCs/>
          <w:color w:val="auto"/>
          <w:sz w:val="72"/>
          <w:szCs w:val="72"/>
          <w:highlight w:val="none"/>
        </w:rPr>
      </w:pPr>
      <w:r>
        <w:rPr>
          <w:rFonts w:hint="eastAsia" w:ascii="方正小标宋_GBK" w:eastAsia="方正小标宋_GBK"/>
          <w:bCs/>
          <w:color w:val="auto"/>
          <w:sz w:val="72"/>
          <w:szCs w:val="72"/>
          <w:highlight w:val="none"/>
        </w:rPr>
        <w:t>建设项目环境影响报告表</w:t>
      </w:r>
    </w:p>
    <w:p>
      <w:pPr>
        <w:adjustRightInd w:val="0"/>
        <w:snapToGrid w:val="0"/>
        <w:spacing w:before="192" w:beforeLines="80"/>
        <w:jc w:val="center"/>
        <w:rPr>
          <w:rFonts w:hint="eastAsia" w:ascii="楷体" w:hAnsi="楷体" w:eastAsia="楷体"/>
          <w:bCs/>
          <w:color w:val="auto"/>
          <w:sz w:val="48"/>
          <w:szCs w:val="48"/>
          <w:highlight w:val="none"/>
        </w:rPr>
      </w:pPr>
      <w:r>
        <w:rPr>
          <w:rFonts w:hint="eastAsia" w:ascii="楷体" w:hAnsi="楷体" w:eastAsia="楷体"/>
          <w:bCs/>
          <w:color w:val="auto"/>
          <w:sz w:val="48"/>
          <w:szCs w:val="48"/>
          <w:highlight w:val="none"/>
        </w:rPr>
        <w:t>（污染影响类）</w:t>
      </w:r>
    </w:p>
    <w:p>
      <w:pPr>
        <w:ind w:firstLine="1040"/>
        <w:rPr>
          <w:rFonts w:hint="eastAsia" w:ascii="华文仿宋" w:hAnsi="华文仿宋" w:eastAsia="华文仿宋" w:cs="华文仿宋"/>
          <w:color w:val="auto"/>
          <w:kern w:val="44"/>
          <w:sz w:val="44"/>
          <w:szCs w:val="44"/>
          <w:highlight w:val="none"/>
        </w:rPr>
      </w:pPr>
    </w:p>
    <w:p>
      <w:pPr>
        <w:jc w:val="center"/>
        <w:rPr>
          <w:rFonts w:eastAsia="仿宋"/>
          <w:color w:val="auto"/>
          <w:sz w:val="52"/>
          <w:szCs w:val="52"/>
          <w:highlight w:val="none"/>
        </w:rPr>
      </w:pPr>
    </w:p>
    <w:p>
      <w:pPr>
        <w:ind w:firstLine="1040"/>
        <w:rPr>
          <w:rFonts w:eastAsia="仿宋"/>
          <w:color w:val="auto"/>
          <w:sz w:val="44"/>
          <w:szCs w:val="44"/>
          <w:highlight w:val="none"/>
        </w:rPr>
      </w:pPr>
    </w:p>
    <w:p>
      <w:pPr>
        <w:ind w:firstLine="1040"/>
        <w:rPr>
          <w:rFonts w:eastAsia="仿宋"/>
          <w:color w:val="auto"/>
          <w:sz w:val="44"/>
          <w:szCs w:val="44"/>
          <w:highlight w:val="none"/>
        </w:rPr>
      </w:pPr>
    </w:p>
    <w:p>
      <w:pPr>
        <w:ind w:firstLine="1040"/>
        <w:rPr>
          <w:rFonts w:eastAsia="仿宋"/>
          <w:color w:val="auto"/>
          <w:sz w:val="44"/>
          <w:szCs w:val="44"/>
          <w:highlight w:val="none"/>
        </w:rPr>
      </w:pPr>
    </w:p>
    <w:p>
      <w:pPr>
        <w:ind w:firstLine="1040"/>
        <w:rPr>
          <w:rFonts w:eastAsia="仿宋"/>
          <w:color w:val="auto"/>
          <w:sz w:val="44"/>
          <w:szCs w:val="44"/>
          <w:highlight w:val="none"/>
        </w:rPr>
      </w:pPr>
    </w:p>
    <w:p>
      <w:pPr>
        <w:pStyle w:val="2"/>
        <w:widowControl w:val="0"/>
        <w:rPr>
          <w:color w:val="auto"/>
          <w:highlight w:val="none"/>
        </w:rPr>
      </w:pPr>
    </w:p>
    <w:p>
      <w:pPr>
        <w:pStyle w:val="2"/>
        <w:widowControl w:val="0"/>
        <w:rPr>
          <w:color w:val="auto"/>
          <w:highlight w:val="none"/>
        </w:rPr>
      </w:pPr>
    </w:p>
    <w:tbl>
      <w:tblPr>
        <w:tblStyle w:val="42"/>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685"/>
        <w:gridCol w:w="270"/>
        <w:gridCol w:w="604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685" w:type="dxa"/>
            <w:vAlign w:val="top"/>
          </w:tcPr>
          <w:p>
            <w:pPr>
              <w:keepNext w:val="0"/>
              <w:keepLines w:val="0"/>
              <w:suppressLineNumbers w:val="0"/>
              <w:adjustRightInd w:val="0"/>
              <w:snapToGrid w:val="0"/>
              <w:spacing w:before="0" w:beforeAutospacing="0" w:after="0" w:afterAutospacing="0" w:line="288" w:lineRule="auto"/>
              <w:ind w:left="0" w:right="0"/>
              <w:rPr>
                <w:rFonts w:hint="default"/>
                <w:color w:val="auto"/>
                <w:highlight w:val="none"/>
              </w:rPr>
            </w:pPr>
            <w:r>
              <w:rPr>
                <w:rFonts w:hint="eastAsia" w:ascii="华文仿宋" w:hAnsi="华文仿宋" w:eastAsia="华文仿宋"/>
                <w:b/>
                <w:bCs/>
                <w:color w:val="auto"/>
                <w:sz w:val="36"/>
                <w:szCs w:val="36"/>
                <w:highlight w:val="none"/>
              </w:rPr>
              <w:t>项目名称</w:t>
            </w:r>
          </w:p>
        </w:tc>
        <w:tc>
          <w:tcPr>
            <w:tcW w:w="270" w:type="dxa"/>
            <w:vAlign w:val="top"/>
          </w:tcPr>
          <w:p>
            <w:pPr>
              <w:keepNext w:val="0"/>
              <w:keepLines w:val="0"/>
              <w:suppressLineNumbers w:val="0"/>
              <w:adjustRightInd w:val="0"/>
              <w:snapToGrid w:val="0"/>
              <w:spacing w:before="0" w:beforeAutospacing="0" w:after="0" w:afterAutospacing="0" w:line="288" w:lineRule="auto"/>
              <w:ind w:left="0" w:right="0"/>
              <w:rPr>
                <w:rFonts w:hint="default"/>
                <w:color w:val="auto"/>
                <w:highlight w:val="none"/>
              </w:rPr>
            </w:pPr>
            <w:r>
              <w:rPr>
                <w:rFonts w:hint="eastAsia" w:ascii="华文仿宋" w:hAnsi="华文仿宋" w:eastAsia="华文仿宋"/>
                <w:b/>
                <w:bCs/>
                <w:color w:val="auto"/>
                <w:sz w:val="36"/>
                <w:szCs w:val="36"/>
                <w:highlight w:val="none"/>
              </w:rPr>
              <w:t>：</w:t>
            </w:r>
          </w:p>
        </w:tc>
        <w:tc>
          <w:tcPr>
            <w:tcW w:w="6048" w:type="dxa"/>
            <w:vAlign w:val="top"/>
          </w:tcPr>
          <w:p>
            <w:pPr>
              <w:keepNext w:val="0"/>
              <w:keepLines w:val="0"/>
              <w:suppressLineNumbers w:val="0"/>
              <w:adjustRightInd w:val="0"/>
              <w:snapToGrid w:val="0"/>
              <w:spacing w:before="0" w:beforeAutospacing="0" w:after="0" w:afterAutospacing="0" w:line="288" w:lineRule="auto"/>
              <w:ind w:left="0" w:right="0"/>
              <w:rPr>
                <w:rFonts w:hint="eastAsia" w:eastAsia="华文仿宋"/>
                <w:color w:val="auto"/>
                <w:highlight w:val="none"/>
                <w:lang w:eastAsia="zh-CN"/>
              </w:rPr>
            </w:pPr>
            <w:r>
              <w:rPr>
                <w:rFonts w:hint="eastAsia" w:ascii="华文仿宋" w:hAnsi="华文仿宋" w:eastAsia="华文仿宋"/>
                <w:b/>
                <w:bCs/>
                <w:color w:val="auto"/>
                <w:sz w:val="36"/>
                <w:szCs w:val="36"/>
                <w:highlight w:val="none"/>
                <w:u w:val="single"/>
              </w:rPr>
              <w:t>淄博爱科工矿机械有限公司鄂尔多斯市分公司矿用煤机生产再制造项目</w:t>
            </w:r>
            <w:r>
              <w:rPr>
                <w:rFonts w:hint="eastAsia" w:ascii="华文仿宋" w:hAnsi="华文仿宋" w:eastAsia="华文仿宋"/>
                <w:b/>
                <w:bCs/>
                <w:color w:val="auto"/>
                <w:sz w:val="36"/>
                <w:szCs w:val="36"/>
                <w:highlight w:val="none"/>
                <w:u w:val="single"/>
                <w:lang w:eastAsia="zh-CN"/>
              </w:rPr>
              <w:t>（</w:t>
            </w:r>
            <w:r>
              <w:rPr>
                <w:rFonts w:hint="eastAsia" w:ascii="华文仿宋" w:hAnsi="华文仿宋" w:eastAsia="华文仿宋"/>
                <w:b/>
                <w:bCs/>
                <w:color w:val="auto"/>
                <w:sz w:val="36"/>
                <w:szCs w:val="36"/>
                <w:highlight w:val="none"/>
                <w:u w:val="single"/>
                <w:lang w:val="en-US" w:eastAsia="zh-CN"/>
              </w:rPr>
              <w:t>二期</w:t>
            </w:r>
            <w:r>
              <w:rPr>
                <w:rFonts w:hint="eastAsia" w:ascii="华文仿宋" w:hAnsi="华文仿宋" w:eastAsia="华文仿宋"/>
                <w:b/>
                <w:bCs/>
                <w:color w:val="auto"/>
                <w:sz w:val="36"/>
                <w:szCs w:val="36"/>
                <w:highlight w:val="none"/>
                <w:u w:val="single"/>
                <w:lang w:eastAsia="zh-CN"/>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685" w:type="dxa"/>
          </w:tcPr>
          <w:p>
            <w:pPr>
              <w:keepNext w:val="0"/>
              <w:keepLines w:val="0"/>
              <w:suppressLineNumbers w:val="0"/>
              <w:adjustRightInd w:val="0"/>
              <w:snapToGrid w:val="0"/>
              <w:spacing w:before="0" w:beforeAutospacing="0" w:after="0" w:afterAutospacing="0" w:line="288" w:lineRule="auto"/>
              <w:ind w:left="0" w:right="0"/>
              <w:rPr>
                <w:rFonts w:hint="default"/>
                <w:color w:val="auto"/>
                <w:highlight w:val="none"/>
              </w:rPr>
            </w:pPr>
            <w:r>
              <w:rPr>
                <w:rFonts w:hint="eastAsia" w:ascii="华文仿宋" w:hAnsi="华文仿宋" w:eastAsia="华文仿宋"/>
                <w:b/>
                <w:bCs/>
                <w:color w:val="auto"/>
                <w:sz w:val="36"/>
                <w:szCs w:val="36"/>
                <w:highlight w:val="none"/>
              </w:rPr>
              <w:t>建设单位（盖章）</w:t>
            </w:r>
          </w:p>
        </w:tc>
        <w:tc>
          <w:tcPr>
            <w:tcW w:w="270" w:type="dxa"/>
          </w:tcPr>
          <w:p>
            <w:pPr>
              <w:keepNext w:val="0"/>
              <w:keepLines w:val="0"/>
              <w:suppressLineNumbers w:val="0"/>
              <w:adjustRightInd w:val="0"/>
              <w:snapToGrid w:val="0"/>
              <w:spacing w:before="0" w:beforeAutospacing="0" w:after="0" w:afterAutospacing="0" w:line="288" w:lineRule="auto"/>
              <w:ind w:left="0" w:right="0"/>
              <w:rPr>
                <w:rFonts w:hint="default"/>
                <w:color w:val="auto"/>
                <w:highlight w:val="none"/>
              </w:rPr>
            </w:pPr>
            <w:r>
              <w:rPr>
                <w:rFonts w:hint="eastAsia" w:ascii="华文仿宋" w:hAnsi="华文仿宋" w:eastAsia="华文仿宋"/>
                <w:b/>
                <w:bCs/>
                <w:color w:val="auto"/>
                <w:sz w:val="36"/>
                <w:szCs w:val="36"/>
                <w:highlight w:val="none"/>
              </w:rPr>
              <w:t>：</w:t>
            </w:r>
          </w:p>
        </w:tc>
        <w:tc>
          <w:tcPr>
            <w:tcW w:w="6048" w:type="dxa"/>
          </w:tcPr>
          <w:p>
            <w:pPr>
              <w:keepNext w:val="0"/>
              <w:keepLines w:val="0"/>
              <w:suppressLineNumbers w:val="0"/>
              <w:adjustRightInd w:val="0"/>
              <w:snapToGrid w:val="0"/>
              <w:spacing w:before="0" w:beforeAutospacing="0" w:after="0" w:afterAutospacing="0" w:line="288" w:lineRule="auto"/>
              <w:ind w:left="0" w:right="0"/>
              <w:rPr>
                <w:rFonts w:hint="default"/>
                <w:color w:val="auto"/>
                <w:highlight w:val="none"/>
              </w:rPr>
            </w:pPr>
            <w:r>
              <w:rPr>
                <w:rFonts w:hint="eastAsia" w:ascii="华文仿宋" w:hAnsi="华文仿宋" w:eastAsia="华文仿宋"/>
                <w:b/>
                <w:bCs/>
                <w:color w:val="auto"/>
                <w:sz w:val="36"/>
                <w:szCs w:val="36"/>
                <w:highlight w:val="none"/>
                <w:u w:val="single"/>
              </w:rPr>
              <w:t>淄博爱科工矿机械有限公司鄂尔多斯市分公司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685" w:type="dxa"/>
          </w:tcPr>
          <w:p>
            <w:pPr>
              <w:keepNext w:val="0"/>
              <w:keepLines w:val="0"/>
              <w:suppressLineNumbers w:val="0"/>
              <w:adjustRightInd w:val="0"/>
              <w:snapToGrid w:val="0"/>
              <w:spacing w:before="0" w:beforeAutospacing="0" w:after="0" w:afterAutospacing="0" w:line="288" w:lineRule="auto"/>
              <w:ind w:left="0" w:right="0"/>
              <w:rPr>
                <w:rFonts w:hint="default" w:ascii="华文仿宋" w:hAnsi="华文仿宋" w:eastAsia="华文仿宋"/>
                <w:b/>
                <w:bCs/>
                <w:color w:val="auto"/>
                <w:sz w:val="36"/>
                <w:szCs w:val="36"/>
                <w:highlight w:val="none"/>
                <w:u w:val="none"/>
              </w:rPr>
            </w:pPr>
            <w:r>
              <w:rPr>
                <w:rFonts w:hint="eastAsia" w:ascii="华文仿宋" w:hAnsi="华文仿宋" w:eastAsia="华文仿宋"/>
                <w:b/>
                <w:bCs/>
                <w:color w:val="auto"/>
                <w:sz w:val="36"/>
                <w:szCs w:val="36"/>
                <w:highlight w:val="none"/>
                <w:u w:val="none"/>
              </w:rPr>
              <w:t>编制日期</w:t>
            </w:r>
          </w:p>
        </w:tc>
        <w:tc>
          <w:tcPr>
            <w:tcW w:w="270" w:type="dxa"/>
          </w:tcPr>
          <w:p>
            <w:pPr>
              <w:keepNext w:val="0"/>
              <w:keepLines w:val="0"/>
              <w:suppressLineNumbers w:val="0"/>
              <w:adjustRightInd w:val="0"/>
              <w:snapToGrid w:val="0"/>
              <w:spacing w:before="0" w:beforeAutospacing="0" w:after="0" w:afterAutospacing="0" w:line="288" w:lineRule="auto"/>
              <w:ind w:left="0" w:right="0"/>
              <w:rPr>
                <w:rFonts w:hint="default" w:ascii="华文仿宋" w:hAnsi="华文仿宋" w:eastAsia="华文仿宋"/>
                <w:b/>
                <w:bCs/>
                <w:color w:val="auto"/>
                <w:sz w:val="36"/>
                <w:szCs w:val="36"/>
                <w:highlight w:val="none"/>
                <w:u w:val="none"/>
              </w:rPr>
            </w:pPr>
            <w:r>
              <w:rPr>
                <w:rFonts w:hint="eastAsia" w:ascii="华文仿宋" w:hAnsi="华文仿宋" w:eastAsia="华文仿宋"/>
                <w:b/>
                <w:bCs/>
                <w:color w:val="auto"/>
                <w:sz w:val="36"/>
                <w:szCs w:val="36"/>
                <w:highlight w:val="none"/>
                <w:u w:val="none"/>
              </w:rPr>
              <w:t>：</w:t>
            </w:r>
          </w:p>
        </w:tc>
        <w:tc>
          <w:tcPr>
            <w:tcW w:w="6048" w:type="dxa"/>
          </w:tcPr>
          <w:p>
            <w:pPr>
              <w:keepNext w:val="0"/>
              <w:keepLines w:val="0"/>
              <w:suppressLineNumbers w:val="0"/>
              <w:adjustRightInd w:val="0"/>
              <w:snapToGrid w:val="0"/>
              <w:spacing w:before="0" w:beforeAutospacing="0" w:after="0" w:afterAutospacing="0" w:line="288" w:lineRule="auto"/>
              <w:ind w:left="0" w:right="0"/>
              <w:rPr>
                <w:rFonts w:hint="default" w:ascii="华文仿宋" w:hAnsi="华文仿宋" w:eastAsia="华文仿宋"/>
                <w:b/>
                <w:bCs/>
                <w:color w:val="auto"/>
                <w:sz w:val="36"/>
                <w:szCs w:val="36"/>
                <w:highlight w:val="none"/>
                <w:u w:val="single"/>
              </w:rPr>
            </w:pPr>
            <w:r>
              <w:rPr>
                <w:rFonts w:hint="default" w:ascii="华文仿宋" w:hAnsi="华文仿宋" w:eastAsia="华文仿宋"/>
                <w:b/>
                <w:bCs/>
                <w:color w:val="auto"/>
                <w:sz w:val="36"/>
                <w:szCs w:val="36"/>
                <w:highlight w:val="none"/>
                <w:u w:val="single"/>
              </w:rPr>
              <w:t>2025年</w:t>
            </w:r>
            <w:r>
              <w:rPr>
                <w:rFonts w:hint="default" w:ascii="华文仿宋" w:hAnsi="华文仿宋" w:eastAsia="华文仿宋"/>
                <w:b/>
                <w:bCs/>
                <w:color w:val="auto"/>
                <w:sz w:val="36"/>
                <w:szCs w:val="36"/>
                <w:highlight w:val="none"/>
                <w:u w:val="single"/>
                <w:lang w:val="en-US" w:eastAsia="zh-CN"/>
              </w:rPr>
              <w:t>12</w:t>
            </w:r>
            <w:r>
              <w:rPr>
                <w:rFonts w:hint="default" w:ascii="华文仿宋" w:hAnsi="华文仿宋" w:eastAsia="华文仿宋"/>
                <w:b/>
                <w:bCs/>
                <w:color w:val="auto"/>
                <w:sz w:val="36"/>
                <w:szCs w:val="36"/>
                <w:highlight w:val="none"/>
                <w:u w:val="single"/>
              </w:rPr>
              <w:t>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jc w:val="center"/>
        </w:trPr>
        <w:tc>
          <w:tcPr>
            <w:tcW w:w="1685" w:type="dxa"/>
          </w:tcPr>
          <w:p>
            <w:pPr>
              <w:keepNext w:val="0"/>
              <w:keepLines w:val="0"/>
              <w:suppressLineNumbers w:val="0"/>
              <w:adjustRightInd w:val="0"/>
              <w:snapToGrid w:val="0"/>
              <w:spacing w:before="0" w:beforeAutospacing="0" w:after="0" w:afterAutospacing="0" w:line="288" w:lineRule="auto"/>
              <w:ind w:left="0" w:right="0"/>
              <w:rPr>
                <w:rFonts w:hint="default"/>
                <w:color w:val="auto"/>
                <w:highlight w:val="none"/>
              </w:rPr>
            </w:pPr>
          </w:p>
        </w:tc>
        <w:tc>
          <w:tcPr>
            <w:tcW w:w="270" w:type="dxa"/>
          </w:tcPr>
          <w:p>
            <w:pPr>
              <w:keepNext w:val="0"/>
              <w:keepLines w:val="0"/>
              <w:suppressLineNumbers w:val="0"/>
              <w:adjustRightInd w:val="0"/>
              <w:snapToGrid w:val="0"/>
              <w:spacing w:before="0" w:beforeAutospacing="0" w:after="0" w:afterAutospacing="0" w:line="288" w:lineRule="auto"/>
              <w:ind w:left="0" w:right="0"/>
              <w:rPr>
                <w:rFonts w:hint="default"/>
                <w:color w:val="auto"/>
                <w:highlight w:val="none"/>
              </w:rPr>
            </w:pPr>
            <w:bookmarkStart w:id="0" w:name="_Hlk57884087"/>
          </w:p>
        </w:tc>
        <w:tc>
          <w:tcPr>
            <w:tcW w:w="6048" w:type="dxa"/>
          </w:tcPr>
          <w:p>
            <w:pPr>
              <w:keepNext w:val="0"/>
              <w:keepLines w:val="0"/>
              <w:suppressLineNumbers w:val="0"/>
              <w:adjustRightInd w:val="0"/>
              <w:snapToGrid w:val="0"/>
              <w:spacing w:before="0" w:beforeAutospacing="0" w:after="0" w:afterAutospacing="0" w:line="288" w:lineRule="auto"/>
              <w:ind w:left="0" w:right="0"/>
              <w:rPr>
                <w:rFonts w:hint="default"/>
                <w:color w:val="auto"/>
                <w:highlight w:val="none"/>
              </w:rPr>
            </w:pPr>
          </w:p>
        </w:tc>
      </w:tr>
    </w:tbl>
    <w:p>
      <w:pPr>
        <w:adjustRightInd w:val="0"/>
        <w:snapToGrid w:val="0"/>
        <w:spacing w:line="288" w:lineRule="auto"/>
        <w:rPr>
          <w:rFonts w:ascii="仿宋_GB2312" w:eastAsia="仿宋_GB2312"/>
          <w:color w:val="auto"/>
          <w:sz w:val="36"/>
          <w:szCs w:val="36"/>
          <w:highlight w:val="none"/>
          <w:u w:val="single"/>
        </w:rPr>
      </w:pPr>
    </w:p>
    <w:p>
      <w:pPr>
        <w:adjustRightInd w:val="0"/>
        <w:snapToGrid w:val="0"/>
        <w:spacing w:line="288" w:lineRule="auto"/>
        <w:ind w:firstLine="1040"/>
        <w:rPr>
          <w:rFonts w:ascii="仿宋_GB2312" w:eastAsia="仿宋_GB2312"/>
          <w:color w:val="auto"/>
          <w:sz w:val="36"/>
          <w:szCs w:val="36"/>
          <w:highlight w:val="none"/>
        </w:rPr>
      </w:pPr>
    </w:p>
    <w:bookmarkEnd w:id="0"/>
    <w:p>
      <w:pPr>
        <w:adjustRightInd w:val="0"/>
        <w:snapToGrid w:val="0"/>
        <w:spacing w:line="288" w:lineRule="auto"/>
        <w:jc w:val="center"/>
        <w:rPr>
          <w:rFonts w:hint="eastAsia" w:ascii="楷体" w:hAnsi="楷体" w:eastAsia="楷体"/>
          <w:color w:val="auto"/>
          <w:sz w:val="36"/>
          <w:szCs w:val="36"/>
          <w:highlight w:val="none"/>
        </w:rPr>
      </w:pPr>
      <w:r>
        <w:rPr>
          <w:rFonts w:hint="eastAsia" w:ascii="楷体" w:hAnsi="楷体" w:eastAsia="楷体"/>
          <w:color w:val="auto"/>
          <w:sz w:val="36"/>
          <w:szCs w:val="36"/>
          <w:highlight w:val="none"/>
        </w:rPr>
        <w:t>中华人民共和国生态环境部制</w:t>
      </w:r>
    </w:p>
    <w:p>
      <w:pPr>
        <w:rPr>
          <w:rFonts w:ascii="仿宋_GB2312" w:eastAsia="仿宋_GB2312"/>
          <w:color w:val="auto"/>
          <w:sz w:val="36"/>
          <w:szCs w:val="36"/>
          <w:highlight w:val="none"/>
        </w:rPr>
        <w:sectPr>
          <w:footerReference r:id="rId5" w:type="default"/>
          <w:footerReference r:id="rId6" w:type="even"/>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pPr>
        <w:pStyle w:val="36"/>
        <w:jc w:val="center"/>
        <w:outlineLvl w:val="0"/>
        <w:rPr>
          <w:rFonts w:hint="eastAsia" w:ascii="黑体" w:hAnsi="黑体" w:eastAsia="黑体"/>
          <w:snapToGrid w:val="0"/>
          <w:color w:val="auto"/>
          <w:sz w:val="30"/>
          <w:szCs w:val="30"/>
          <w:highlight w:val="none"/>
        </w:rPr>
      </w:pPr>
      <w:r>
        <w:rPr>
          <w:rFonts w:hint="eastAsia" w:ascii="黑体" w:hAnsi="黑体" w:eastAsia="黑体"/>
          <w:snapToGrid w:val="0"/>
          <w:color w:val="auto"/>
          <w:sz w:val="30"/>
          <w:szCs w:val="30"/>
          <w:highlight w:val="none"/>
        </w:rPr>
        <w:t>一、建设项目基本情况</w:t>
      </w:r>
    </w:p>
    <w:tbl>
      <w:tblPr>
        <w:tblStyle w:val="41"/>
        <w:tblW w:w="88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408"/>
        <w:gridCol w:w="2837"/>
        <w:gridCol w:w="1699"/>
        <w:gridCol w:w="29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408" w:type="dxa"/>
            <w:tcMar>
              <w:top w:w="16" w:type="dxa"/>
              <w:left w:w="16" w:type="dxa"/>
              <w:right w:w="16" w:type="dxa"/>
            </w:tcMar>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color w:val="auto"/>
                <w:sz w:val="24"/>
                <w:highlight w:val="none"/>
              </w:rPr>
            </w:pPr>
            <w:r>
              <w:rPr>
                <w:rFonts w:hint="default"/>
                <w:color w:val="auto"/>
                <w:sz w:val="24"/>
                <w:highlight w:val="none"/>
              </w:rPr>
              <w:t>建设项目</w:t>
            </w:r>
          </w:p>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color w:val="auto"/>
                <w:sz w:val="24"/>
                <w:highlight w:val="none"/>
              </w:rPr>
            </w:pPr>
            <w:r>
              <w:rPr>
                <w:rFonts w:hint="default"/>
                <w:color w:val="auto"/>
                <w:sz w:val="24"/>
                <w:highlight w:val="none"/>
              </w:rPr>
              <w:t>名称</w:t>
            </w:r>
          </w:p>
        </w:tc>
        <w:tc>
          <w:tcPr>
            <w:tcW w:w="7462"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eastAsia="宋体"/>
                <w:color w:val="auto"/>
                <w:sz w:val="24"/>
                <w:highlight w:val="none"/>
                <w:lang w:eastAsia="zh-CN"/>
              </w:rPr>
            </w:pPr>
            <w:r>
              <w:rPr>
                <w:rFonts w:hint="eastAsia"/>
                <w:color w:val="auto"/>
                <w:sz w:val="24"/>
                <w:highlight w:val="none"/>
                <w:lang w:eastAsia="zh-CN"/>
              </w:rPr>
              <w:t>淄博爱科工矿机械有限公司鄂尔多斯市分公司矿用煤机生产再制造项目（</w:t>
            </w:r>
            <w:r>
              <w:rPr>
                <w:rFonts w:hint="eastAsia"/>
                <w:color w:val="auto"/>
                <w:sz w:val="24"/>
                <w:highlight w:val="none"/>
                <w:lang w:val="en-US" w:eastAsia="zh-CN"/>
              </w:rPr>
              <w:t>二期</w:t>
            </w:r>
            <w:r>
              <w:rPr>
                <w:rFonts w:hint="eastAsia"/>
                <w:color w:val="auto"/>
                <w:sz w:val="24"/>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408" w:type="dxa"/>
            <w:shd w:val="clear" w:color="auto" w:fill="auto"/>
            <w:tcMar>
              <w:top w:w="16" w:type="dxa"/>
              <w:left w:w="16" w:type="dxa"/>
              <w:right w:w="16" w:type="dxa"/>
            </w:tcMar>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color w:val="auto"/>
                <w:sz w:val="24"/>
                <w:highlight w:val="none"/>
              </w:rPr>
            </w:pPr>
            <w:r>
              <w:rPr>
                <w:rFonts w:hint="default"/>
                <w:color w:val="auto"/>
                <w:sz w:val="24"/>
                <w:highlight w:val="none"/>
              </w:rPr>
              <w:t>项目代码</w:t>
            </w:r>
          </w:p>
        </w:tc>
        <w:tc>
          <w:tcPr>
            <w:tcW w:w="7462" w:type="dxa"/>
            <w:gridSpan w:val="3"/>
            <w:shd w:val="clear" w:color="auto" w:fill="auto"/>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eastAsia="宋体"/>
                <w:color w:val="auto"/>
                <w:sz w:val="24"/>
                <w:highlight w:val="none"/>
                <w:lang w:val="en-US" w:eastAsia="zh-CN"/>
              </w:rPr>
            </w:pPr>
            <w:r>
              <w:rPr>
                <w:rFonts w:hint="eastAsia"/>
                <w:color w:val="auto"/>
                <w:sz w:val="24"/>
                <w:highlight w:val="none"/>
                <w:lang w:val="en-US" w:eastAsia="zh-CN"/>
              </w:rPr>
              <w:t>2018-150602-35-03-015127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408" w:type="dxa"/>
            <w:shd w:val="clear" w:color="auto" w:fill="auto"/>
            <w:tcMar>
              <w:top w:w="16" w:type="dxa"/>
              <w:left w:w="16" w:type="dxa"/>
              <w:right w:w="16" w:type="dxa"/>
            </w:tcMar>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color w:val="auto"/>
                <w:sz w:val="24"/>
                <w:highlight w:val="none"/>
              </w:rPr>
            </w:pPr>
            <w:r>
              <w:rPr>
                <w:rFonts w:hint="default"/>
                <w:color w:val="auto"/>
                <w:sz w:val="24"/>
                <w:highlight w:val="none"/>
              </w:rPr>
              <w:t>建设单位联系人</w:t>
            </w:r>
          </w:p>
        </w:tc>
        <w:tc>
          <w:tcPr>
            <w:tcW w:w="2837" w:type="dxa"/>
            <w:shd w:val="clear" w:color="auto" w:fill="auto"/>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eastAsia="宋体"/>
                <w:color w:val="auto"/>
                <w:sz w:val="24"/>
                <w:highlight w:val="none"/>
                <w:lang w:val="en-US" w:eastAsia="zh-CN"/>
              </w:rPr>
            </w:pPr>
            <w:r>
              <w:rPr>
                <w:rFonts w:hint="eastAsia"/>
                <w:color w:val="auto"/>
                <w:sz w:val="24"/>
                <w:highlight w:val="none"/>
                <w:lang w:val="en-US" w:eastAsia="zh-CN"/>
              </w:rPr>
              <w:t>赵振华</w:t>
            </w:r>
          </w:p>
        </w:tc>
        <w:tc>
          <w:tcPr>
            <w:tcW w:w="1699" w:type="dxa"/>
            <w:shd w:val="clear" w:color="auto" w:fill="auto"/>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color w:val="auto"/>
                <w:sz w:val="24"/>
                <w:highlight w:val="none"/>
              </w:rPr>
            </w:pPr>
            <w:r>
              <w:rPr>
                <w:rFonts w:hint="default"/>
                <w:color w:val="auto"/>
                <w:sz w:val="24"/>
                <w:highlight w:val="none"/>
              </w:rPr>
              <w:t>联系方式</w:t>
            </w:r>
          </w:p>
        </w:tc>
        <w:tc>
          <w:tcPr>
            <w:tcW w:w="2926" w:type="dxa"/>
            <w:shd w:val="clear" w:color="auto" w:fill="auto"/>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eastAsia="宋体"/>
                <w:color w:val="auto"/>
                <w:sz w:val="24"/>
                <w:highlight w:val="none"/>
                <w:lang w:val="en-US" w:eastAsia="zh-CN"/>
              </w:rPr>
            </w:pPr>
            <w:r>
              <w:rPr>
                <w:rFonts w:hint="eastAsia"/>
                <w:color w:val="auto"/>
                <w:sz w:val="24"/>
                <w:highlight w:val="none"/>
              </w:rPr>
              <w:t>1</w:t>
            </w:r>
            <w:r>
              <w:rPr>
                <w:rFonts w:hint="eastAsia"/>
                <w:color w:val="auto"/>
                <w:sz w:val="24"/>
                <w:highlight w:val="none"/>
                <w:lang w:val="en-US" w:eastAsia="zh-CN"/>
              </w:rPr>
              <w:t>8147723381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408" w:type="dxa"/>
            <w:tcMar>
              <w:top w:w="16" w:type="dxa"/>
              <w:left w:w="16" w:type="dxa"/>
              <w:right w:w="16" w:type="dxa"/>
            </w:tcMar>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color w:val="auto"/>
                <w:sz w:val="24"/>
                <w:highlight w:val="none"/>
              </w:rPr>
            </w:pPr>
            <w:bookmarkStart w:id="1" w:name="_Hlk104795747"/>
            <w:r>
              <w:rPr>
                <w:rFonts w:hint="default"/>
                <w:color w:val="auto"/>
                <w:sz w:val="24"/>
                <w:highlight w:val="none"/>
              </w:rPr>
              <w:t>建设地点</w:t>
            </w:r>
          </w:p>
        </w:tc>
        <w:tc>
          <w:tcPr>
            <w:tcW w:w="7462"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color w:val="auto"/>
                <w:sz w:val="24"/>
                <w:highlight w:val="none"/>
              </w:rPr>
            </w:pPr>
            <w:r>
              <w:rPr>
                <w:rFonts w:hint="eastAsia"/>
                <w:color w:val="auto"/>
                <w:sz w:val="24"/>
                <w:highlight w:val="none"/>
              </w:rPr>
              <w:t>鄂尔多斯高新技术产业开发区</w:t>
            </w:r>
            <w:r>
              <w:rPr>
                <w:rFonts w:hint="default"/>
                <w:color w:val="auto"/>
                <w:sz w:val="24"/>
                <w:highlight w:val="none"/>
              </w:rPr>
              <w:t>装备制造产业园</w:t>
            </w:r>
            <w:r>
              <w:rPr>
                <w:rFonts w:hint="default"/>
                <w:color w:val="auto"/>
                <w:sz w:val="24"/>
                <w:szCs w:val="24"/>
                <w:highlight w:val="none"/>
              </w:rPr>
              <w:t>G-05-01</w:t>
            </w:r>
          </w:p>
        </w:tc>
      </w:tr>
      <w:bookmarkEnd w:id="1"/>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408" w:type="dxa"/>
            <w:shd w:val="clear" w:color="auto" w:fill="auto"/>
            <w:tcMar>
              <w:top w:w="16" w:type="dxa"/>
              <w:left w:w="16" w:type="dxa"/>
              <w:right w:w="16" w:type="dxa"/>
            </w:tcMar>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color w:val="auto"/>
                <w:sz w:val="24"/>
                <w:highlight w:val="none"/>
              </w:rPr>
            </w:pPr>
            <w:r>
              <w:rPr>
                <w:rFonts w:hint="default"/>
                <w:color w:val="auto"/>
                <w:sz w:val="24"/>
                <w:highlight w:val="none"/>
              </w:rPr>
              <w:t>地理坐标</w:t>
            </w:r>
          </w:p>
        </w:tc>
        <w:tc>
          <w:tcPr>
            <w:tcW w:w="7462" w:type="dxa"/>
            <w:gridSpan w:val="3"/>
            <w:shd w:val="clear" w:color="auto" w:fill="auto"/>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color w:val="auto"/>
                <w:sz w:val="24"/>
                <w:highlight w:val="none"/>
              </w:rPr>
            </w:pPr>
            <w:r>
              <w:rPr>
                <w:rFonts w:hint="default"/>
                <w:color w:val="auto"/>
                <w:sz w:val="24"/>
                <w:highlight w:val="none"/>
              </w:rPr>
              <w:t>（10</w:t>
            </w:r>
            <w:r>
              <w:rPr>
                <w:rFonts w:hint="eastAsia"/>
                <w:color w:val="auto"/>
                <w:sz w:val="24"/>
                <w:highlight w:val="none"/>
              </w:rPr>
              <w:t>9</w:t>
            </w:r>
            <w:r>
              <w:rPr>
                <w:rFonts w:hint="default"/>
                <w:color w:val="auto"/>
                <w:sz w:val="24"/>
                <w:highlight w:val="none"/>
              </w:rPr>
              <w:t>度</w:t>
            </w:r>
            <w:r>
              <w:rPr>
                <w:rFonts w:hint="eastAsia"/>
                <w:color w:val="auto"/>
                <w:sz w:val="24"/>
                <w:highlight w:val="none"/>
              </w:rPr>
              <w:t>51</w:t>
            </w:r>
            <w:r>
              <w:rPr>
                <w:rFonts w:hint="default"/>
                <w:color w:val="auto"/>
                <w:sz w:val="24"/>
                <w:highlight w:val="none"/>
              </w:rPr>
              <w:t>分</w:t>
            </w:r>
            <w:r>
              <w:rPr>
                <w:rFonts w:hint="eastAsia"/>
                <w:color w:val="auto"/>
                <w:sz w:val="24"/>
                <w:highlight w:val="none"/>
                <w:lang w:val="en-US" w:eastAsia="zh-CN"/>
              </w:rPr>
              <w:t>24.022</w:t>
            </w:r>
            <w:r>
              <w:rPr>
                <w:rFonts w:hint="default"/>
                <w:color w:val="auto"/>
                <w:sz w:val="24"/>
                <w:highlight w:val="none"/>
              </w:rPr>
              <w:t>秒，</w:t>
            </w:r>
            <w:r>
              <w:rPr>
                <w:rFonts w:hint="eastAsia"/>
                <w:color w:val="auto"/>
                <w:sz w:val="24"/>
                <w:highlight w:val="none"/>
              </w:rPr>
              <w:t>39</w:t>
            </w:r>
            <w:r>
              <w:rPr>
                <w:rFonts w:hint="default"/>
                <w:color w:val="auto"/>
                <w:sz w:val="24"/>
                <w:highlight w:val="none"/>
              </w:rPr>
              <w:t>度</w:t>
            </w:r>
            <w:r>
              <w:rPr>
                <w:rFonts w:hint="eastAsia"/>
                <w:color w:val="auto"/>
                <w:sz w:val="24"/>
                <w:highlight w:val="none"/>
              </w:rPr>
              <w:t>4</w:t>
            </w:r>
            <w:r>
              <w:rPr>
                <w:rFonts w:hint="eastAsia"/>
                <w:color w:val="auto"/>
                <w:sz w:val="24"/>
                <w:highlight w:val="none"/>
                <w:lang w:val="en-US" w:eastAsia="zh-CN"/>
              </w:rPr>
              <w:t>3</w:t>
            </w:r>
            <w:r>
              <w:rPr>
                <w:rFonts w:hint="default"/>
                <w:color w:val="auto"/>
                <w:sz w:val="24"/>
                <w:highlight w:val="none"/>
              </w:rPr>
              <w:t>分</w:t>
            </w:r>
            <w:r>
              <w:rPr>
                <w:rFonts w:hint="eastAsia"/>
                <w:color w:val="auto"/>
                <w:sz w:val="24"/>
                <w:highlight w:val="none"/>
                <w:lang w:val="en-US" w:eastAsia="zh-CN"/>
              </w:rPr>
              <w:t>1.921</w:t>
            </w:r>
            <w:r>
              <w:rPr>
                <w:rFonts w:hint="default"/>
                <w:color w:val="auto"/>
                <w:sz w:val="24"/>
                <w:highlight w:val="none"/>
              </w:rPr>
              <w:t>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408" w:type="dxa"/>
            <w:tcMar>
              <w:top w:w="16" w:type="dxa"/>
              <w:left w:w="16" w:type="dxa"/>
              <w:right w:w="16" w:type="dxa"/>
            </w:tcMar>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color w:val="auto"/>
                <w:sz w:val="24"/>
                <w:highlight w:val="none"/>
              </w:rPr>
            </w:pPr>
            <w:r>
              <w:rPr>
                <w:rFonts w:hint="default"/>
                <w:color w:val="auto"/>
                <w:sz w:val="24"/>
                <w:highlight w:val="none"/>
              </w:rPr>
              <w:t>国民经济</w:t>
            </w:r>
          </w:p>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color w:val="auto"/>
                <w:sz w:val="24"/>
                <w:highlight w:val="none"/>
              </w:rPr>
            </w:pPr>
            <w:r>
              <w:rPr>
                <w:rFonts w:hint="default"/>
                <w:color w:val="auto"/>
                <w:sz w:val="24"/>
                <w:highlight w:val="none"/>
              </w:rPr>
              <w:t>行业类别</w:t>
            </w:r>
          </w:p>
        </w:tc>
        <w:tc>
          <w:tcPr>
            <w:tcW w:w="2837"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color w:val="auto"/>
                <w:sz w:val="24"/>
                <w:highlight w:val="none"/>
              </w:rPr>
            </w:pPr>
            <w:r>
              <w:rPr>
                <w:rFonts w:hint="default"/>
                <w:color w:val="auto"/>
                <w:sz w:val="24"/>
                <w:highlight w:val="none"/>
              </w:rPr>
              <w:t>C4</w:t>
            </w:r>
            <w:r>
              <w:rPr>
                <w:rFonts w:hint="eastAsia"/>
                <w:color w:val="auto"/>
                <w:sz w:val="24"/>
                <w:highlight w:val="none"/>
                <w:lang w:val="en-US" w:eastAsia="zh-CN"/>
              </w:rPr>
              <w:t>330</w:t>
            </w:r>
            <w:r>
              <w:rPr>
                <w:rFonts w:hint="default"/>
                <w:color w:val="auto"/>
                <w:sz w:val="24"/>
                <w:highlight w:val="none"/>
              </w:rPr>
              <w:t xml:space="preserve"> </w:t>
            </w:r>
            <w:r>
              <w:rPr>
                <w:rFonts w:hint="eastAsia"/>
                <w:color w:val="auto"/>
                <w:sz w:val="24"/>
                <w:highlight w:val="none"/>
              </w:rPr>
              <w:t>专用设备修理</w:t>
            </w:r>
          </w:p>
        </w:tc>
        <w:tc>
          <w:tcPr>
            <w:tcW w:w="1699"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color w:val="auto"/>
                <w:sz w:val="24"/>
                <w:highlight w:val="none"/>
              </w:rPr>
            </w:pPr>
            <w:r>
              <w:rPr>
                <w:rFonts w:hint="default"/>
                <w:color w:val="auto"/>
                <w:sz w:val="24"/>
                <w:highlight w:val="none"/>
              </w:rPr>
              <w:t>建设项目</w:t>
            </w:r>
          </w:p>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color w:val="auto"/>
                <w:sz w:val="24"/>
                <w:highlight w:val="none"/>
              </w:rPr>
            </w:pPr>
            <w:r>
              <w:rPr>
                <w:rFonts w:hint="default"/>
                <w:color w:val="auto"/>
                <w:sz w:val="24"/>
                <w:highlight w:val="none"/>
              </w:rPr>
              <w:t>行业类别</w:t>
            </w:r>
          </w:p>
        </w:tc>
        <w:tc>
          <w:tcPr>
            <w:tcW w:w="2926" w:type="dxa"/>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textAlignment w:val="auto"/>
              <w:rPr>
                <w:rFonts w:hint="eastAsia" w:eastAsia="宋体"/>
                <w:color w:val="auto"/>
                <w:sz w:val="24"/>
                <w:highlight w:val="none"/>
                <w:lang w:eastAsia="zh-CN"/>
              </w:rPr>
            </w:pPr>
            <w:r>
              <w:rPr>
                <w:rFonts w:hint="eastAsia"/>
                <w:color w:val="auto"/>
                <w:sz w:val="24"/>
                <w:highlight w:val="none"/>
              </w:rPr>
              <w:t>四十、金属制品、机械和设备修理业43，专用设备修理</w:t>
            </w:r>
            <w:r>
              <w:rPr>
                <w:rFonts w:hint="default"/>
                <w:color w:val="auto"/>
                <w:sz w:val="24"/>
                <w:highlight w:val="none"/>
              </w:rPr>
              <w:t>43</w:t>
            </w:r>
            <w:r>
              <w:rPr>
                <w:rFonts w:hint="eastAsia"/>
                <w:color w:val="auto"/>
                <w:sz w:val="24"/>
                <w:highlight w:val="none"/>
              </w:rPr>
              <w:t>3，</w:t>
            </w:r>
            <w:r>
              <w:rPr>
                <w:rFonts w:hint="eastAsia"/>
                <w:color w:val="auto"/>
                <w:sz w:val="24"/>
                <w:highlight w:val="none"/>
                <w:lang w:val="en-US" w:eastAsia="zh-CN"/>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408" w:type="dxa"/>
            <w:tcMar>
              <w:top w:w="16" w:type="dxa"/>
              <w:left w:w="16" w:type="dxa"/>
              <w:right w:w="16" w:type="dxa"/>
            </w:tcMar>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color w:val="auto"/>
                <w:sz w:val="24"/>
                <w:highlight w:val="none"/>
              </w:rPr>
            </w:pPr>
            <w:r>
              <w:rPr>
                <w:rFonts w:hint="default"/>
                <w:color w:val="auto"/>
                <w:sz w:val="24"/>
                <w:highlight w:val="none"/>
              </w:rPr>
              <w:t>建设性质</w:t>
            </w:r>
          </w:p>
        </w:tc>
        <w:tc>
          <w:tcPr>
            <w:tcW w:w="2837" w:type="dxa"/>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left"/>
              <w:textAlignment w:val="auto"/>
              <w:rPr>
                <w:rFonts w:hint="default"/>
                <w:color w:val="auto"/>
                <w:sz w:val="24"/>
                <w:highlight w:val="none"/>
              </w:rPr>
            </w:pPr>
            <w:r>
              <w:rPr>
                <w:rFonts w:hint="eastAsia"/>
                <w:color w:val="auto"/>
                <w:sz w:val="24"/>
                <w:highlight w:val="none"/>
                <w:lang w:eastAsia="zh-CN"/>
              </w:rPr>
              <w:t>□</w:t>
            </w:r>
            <w:r>
              <w:rPr>
                <w:rFonts w:hint="default"/>
                <w:color w:val="auto"/>
                <w:sz w:val="24"/>
                <w:highlight w:val="none"/>
              </w:rPr>
              <w:t>新建（迁建）</w:t>
            </w:r>
          </w:p>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left"/>
              <w:textAlignment w:val="auto"/>
              <w:rPr>
                <w:rFonts w:hint="default"/>
                <w:color w:val="auto"/>
                <w:sz w:val="24"/>
                <w:highlight w:val="none"/>
              </w:rPr>
            </w:pPr>
            <w:r>
              <w:rPr>
                <w:rFonts w:hint="eastAsia"/>
                <w:color w:val="auto"/>
                <w:sz w:val="24"/>
                <w:highlight w:val="none"/>
                <w:lang w:eastAsia="zh-CN"/>
              </w:rPr>
              <w:t>□</w:t>
            </w:r>
            <w:r>
              <w:rPr>
                <w:rFonts w:hint="default"/>
                <w:color w:val="auto"/>
                <w:sz w:val="24"/>
                <w:highlight w:val="none"/>
              </w:rPr>
              <w:t>改建</w:t>
            </w:r>
          </w:p>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left"/>
              <w:textAlignment w:val="auto"/>
              <w:rPr>
                <w:rFonts w:hint="default"/>
                <w:color w:val="auto"/>
                <w:sz w:val="24"/>
                <w:highlight w:val="none"/>
              </w:rPr>
            </w:pPr>
            <w:r>
              <w:rPr>
                <w:rFonts w:hint="eastAsia"/>
                <w:color w:val="auto"/>
                <w:sz w:val="24"/>
                <w:highlight w:val="none"/>
                <w:lang w:eastAsia="zh-CN"/>
              </w:rPr>
              <w:t>☑</w:t>
            </w:r>
            <w:r>
              <w:rPr>
                <w:rFonts w:hint="default"/>
                <w:color w:val="auto"/>
                <w:sz w:val="24"/>
                <w:highlight w:val="none"/>
              </w:rPr>
              <w:t>扩建</w:t>
            </w:r>
          </w:p>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left"/>
              <w:textAlignment w:val="auto"/>
              <w:rPr>
                <w:rFonts w:hint="default"/>
                <w:color w:val="auto"/>
                <w:sz w:val="24"/>
                <w:highlight w:val="none"/>
              </w:rPr>
            </w:pPr>
            <w:r>
              <w:rPr>
                <w:rFonts w:hint="eastAsia"/>
                <w:color w:val="auto"/>
                <w:sz w:val="24"/>
                <w:highlight w:val="none"/>
                <w:lang w:eastAsia="zh-CN"/>
              </w:rPr>
              <w:t>□</w:t>
            </w:r>
            <w:r>
              <w:rPr>
                <w:rFonts w:hint="default"/>
                <w:color w:val="auto"/>
                <w:sz w:val="24"/>
                <w:highlight w:val="none"/>
              </w:rPr>
              <w:t>技术改造</w:t>
            </w:r>
          </w:p>
        </w:tc>
        <w:tc>
          <w:tcPr>
            <w:tcW w:w="1699"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color w:val="auto"/>
                <w:sz w:val="24"/>
                <w:highlight w:val="none"/>
              </w:rPr>
            </w:pPr>
            <w:r>
              <w:rPr>
                <w:rFonts w:hint="default"/>
                <w:color w:val="auto"/>
                <w:sz w:val="24"/>
                <w:highlight w:val="none"/>
              </w:rPr>
              <w:t>建设项目</w:t>
            </w:r>
          </w:p>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color w:val="auto"/>
                <w:sz w:val="24"/>
                <w:highlight w:val="none"/>
              </w:rPr>
            </w:pPr>
            <w:r>
              <w:rPr>
                <w:rFonts w:hint="default"/>
                <w:color w:val="auto"/>
                <w:sz w:val="24"/>
                <w:highlight w:val="none"/>
              </w:rPr>
              <w:t>申报情形</w:t>
            </w:r>
          </w:p>
        </w:tc>
        <w:tc>
          <w:tcPr>
            <w:tcW w:w="2926" w:type="dxa"/>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left"/>
              <w:textAlignment w:val="auto"/>
              <w:rPr>
                <w:rFonts w:hint="default"/>
                <w:color w:val="auto"/>
                <w:sz w:val="24"/>
                <w:highlight w:val="none"/>
              </w:rPr>
            </w:pPr>
            <w:r>
              <w:rPr>
                <w:rFonts w:hint="eastAsia"/>
                <w:color w:val="auto"/>
                <w:sz w:val="24"/>
                <w:highlight w:val="none"/>
              </w:rPr>
              <w:t>☑</w:t>
            </w:r>
            <w:r>
              <w:rPr>
                <w:rFonts w:hint="default"/>
                <w:color w:val="auto"/>
                <w:sz w:val="24"/>
                <w:highlight w:val="none"/>
              </w:rPr>
              <w:t>首次申报项目</w:t>
            </w:r>
          </w:p>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left"/>
              <w:textAlignment w:val="auto"/>
              <w:rPr>
                <w:rFonts w:hint="default"/>
                <w:color w:val="auto"/>
                <w:sz w:val="24"/>
                <w:highlight w:val="none"/>
              </w:rPr>
            </w:pPr>
            <w:r>
              <w:rPr>
                <w:rFonts w:hint="eastAsia"/>
                <w:color w:val="auto"/>
                <w:sz w:val="24"/>
                <w:highlight w:val="none"/>
              </w:rPr>
              <w:t>□</w:t>
            </w:r>
            <w:r>
              <w:rPr>
                <w:rFonts w:hint="default"/>
                <w:color w:val="auto"/>
                <w:sz w:val="24"/>
                <w:highlight w:val="none"/>
              </w:rPr>
              <w:t>不予批准后再次申报项目</w:t>
            </w:r>
          </w:p>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left"/>
              <w:textAlignment w:val="auto"/>
              <w:rPr>
                <w:rFonts w:hint="default"/>
                <w:color w:val="auto"/>
                <w:sz w:val="24"/>
                <w:highlight w:val="none"/>
              </w:rPr>
            </w:pPr>
            <w:r>
              <w:rPr>
                <w:rFonts w:hint="eastAsia"/>
                <w:color w:val="auto"/>
                <w:sz w:val="24"/>
                <w:highlight w:val="none"/>
              </w:rPr>
              <w:t>□</w:t>
            </w:r>
            <w:r>
              <w:rPr>
                <w:rFonts w:hint="default"/>
                <w:color w:val="auto"/>
                <w:sz w:val="24"/>
                <w:highlight w:val="none"/>
              </w:rPr>
              <w:t>超五年重新审核项目</w:t>
            </w:r>
          </w:p>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left"/>
              <w:textAlignment w:val="auto"/>
              <w:rPr>
                <w:rFonts w:hint="default"/>
                <w:color w:val="auto"/>
                <w:sz w:val="24"/>
                <w:highlight w:val="none"/>
              </w:rPr>
            </w:pPr>
            <w:r>
              <w:rPr>
                <w:rFonts w:hint="eastAsia"/>
                <w:color w:val="auto"/>
                <w:sz w:val="24"/>
                <w:highlight w:val="none"/>
              </w:rPr>
              <w:t>□</w:t>
            </w:r>
            <w:r>
              <w:rPr>
                <w:rFonts w:hint="default"/>
                <w:color w:val="auto"/>
                <w:sz w:val="24"/>
                <w:highlight w:val="none"/>
              </w:rPr>
              <w:t>重大变动重新报批项目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408" w:type="dxa"/>
            <w:shd w:val="clear" w:color="auto" w:fill="auto"/>
            <w:tcMar>
              <w:top w:w="16" w:type="dxa"/>
              <w:left w:w="16" w:type="dxa"/>
              <w:right w:w="16" w:type="dxa"/>
            </w:tcMar>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color w:val="auto"/>
                <w:sz w:val="24"/>
                <w:highlight w:val="none"/>
              </w:rPr>
            </w:pPr>
            <w:r>
              <w:rPr>
                <w:rFonts w:hint="default"/>
                <w:color w:val="auto"/>
                <w:sz w:val="24"/>
                <w:highlight w:val="none"/>
              </w:rPr>
              <w:t>项目审批（核准/备案）部门（选填）</w:t>
            </w:r>
          </w:p>
        </w:tc>
        <w:tc>
          <w:tcPr>
            <w:tcW w:w="2837" w:type="dxa"/>
            <w:shd w:val="clear" w:color="auto" w:fill="auto"/>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eastAsia="宋体"/>
                <w:color w:val="auto"/>
                <w:sz w:val="24"/>
                <w:highlight w:val="none"/>
                <w:lang w:eastAsia="zh-CN"/>
              </w:rPr>
            </w:pPr>
            <w:r>
              <w:rPr>
                <w:rFonts w:hint="eastAsia" w:eastAsia="宋体"/>
                <w:color w:val="auto"/>
                <w:sz w:val="24"/>
                <w:highlight w:val="none"/>
                <w:lang w:eastAsia="zh-CN"/>
              </w:rPr>
              <w:t>东胜区发展和改革局</w:t>
            </w:r>
          </w:p>
        </w:tc>
        <w:tc>
          <w:tcPr>
            <w:tcW w:w="1699" w:type="dxa"/>
            <w:shd w:val="clear" w:color="auto" w:fill="auto"/>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color w:val="auto"/>
                <w:sz w:val="24"/>
                <w:highlight w:val="none"/>
              </w:rPr>
            </w:pPr>
            <w:r>
              <w:rPr>
                <w:rFonts w:hint="default"/>
                <w:color w:val="auto"/>
                <w:sz w:val="24"/>
                <w:highlight w:val="none"/>
              </w:rPr>
              <w:t>项目审批（核准/备案）文号（选填）</w:t>
            </w:r>
          </w:p>
        </w:tc>
        <w:tc>
          <w:tcPr>
            <w:tcW w:w="2926" w:type="dxa"/>
            <w:shd w:val="clear" w:color="auto" w:fill="auto"/>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eastAsia="宋体"/>
                <w:color w:val="auto"/>
                <w:sz w:val="24"/>
                <w:highlight w:val="none"/>
                <w:lang w:val="en-US" w:eastAsia="zh-CN"/>
              </w:rPr>
            </w:pPr>
            <w:r>
              <w:rPr>
                <w:rFonts w:hint="eastAsia"/>
                <w:color w:val="auto"/>
                <w:sz w:val="24"/>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408" w:type="dxa"/>
            <w:tcMar>
              <w:top w:w="16" w:type="dxa"/>
              <w:left w:w="16" w:type="dxa"/>
              <w:right w:w="16"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color w:val="auto"/>
                <w:sz w:val="24"/>
                <w:highlight w:val="none"/>
              </w:rPr>
            </w:pPr>
            <w:r>
              <w:rPr>
                <w:rFonts w:hint="default"/>
                <w:color w:val="auto"/>
                <w:sz w:val="24"/>
                <w:highlight w:val="none"/>
              </w:rPr>
              <w:t>总投资（万元）</w:t>
            </w:r>
          </w:p>
        </w:tc>
        <w:tc>
          <w:tcPr>
            <w:tcW w:w="2837"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eastAsia="宋体"/>
                <w:color w:val="auto"/>
                <w:sz w:val="24"/>
                <w:highlight w:val="none"/>
                <w:lang w:val="en-US" w:eastAsia="zh-CN"/>
              </w:rPr>
            </w:pPr>
            <w:r>
              <w:rPr>
                <w:rFonts w:hint="eastAsia"/>
                <w:color w:val="auto"/>
                <w:sz w:val="24"/>
                <w:highlight w:val="none"/>
                <w:lang w:val="en-US" w:eastAsia="zh-CN"/>
              </w:rPr>
              <w:t>120</w:t>
            </w:r>
          </w:p>
        </w:tc>
        <w:tc>
          <w:tcPr>
            <w:tcW w:w="1699" w:type="dxa"/>
            <w:shd w:val="clear" w:color="auto" w:fill="auto"/>
            <w:tcMar>
              <w:top w:w="16" w:type="dxa"/>
              <w:left w:w="16" w:type="dxa"/>
              <w:right w:w="16"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color w:val="auto"/>
                <w:spacing w:val="-6"/>
                <w:sz w:val="24"/>
                <w:highlight w:val="none"/>
              </w:rPr>
            </w:pPr>
            <w:r>
              <w:rPr>
                <w:rFonts w:hint="default"/>
                <w:color w:val="auto"/>
                <w:sz w:val="24"/>
                <w:highlight w:val="none"/>
              </w:rPr>
              <w:t>环保投资（万元）</w:t>
            </w:r>
          </w:p>
        </w:tc>
        <w:tc>
          <w:tcPr>
            <w:tcW w:w="2926" w:type="dxa"/>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eastAsia="宋体"/>
                <w:color w:val="auto"/>
                <w:sz w:val="24"/>
                <w:szCs w:val="24"/>
                <w:highlight w:val="none"/>
                <w:lang w:val="en-US" w:eastAsia="zh-CN"/>
              </w:rPr>
            </w:pPr>
            <w:r>
              <w:rPr>
                <w:rFonts w:hint="eastAsia"/>
                <w:color w:val="auto"/>
                <w:sz w:val="24"/>
                <w:szCs w:val="24"/>
                <w:highlight w:val="no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408" w:type="dxa"/>
            <w:tcMar>
              <w:top w:w="16" w:type="dxa"/>
              <w:left w:w="16" w:type="dxa"/>
              <w:right w:w="16"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color w:val="auto"/>
                <w:sz w:val="24"/>
                <w:highlight w:val="none"/>
              </w:rPr>
            </w:pPr>
            <w:r>
              <w:rPr>
                <w:rFonts w:hint="default"/>
                <w:color w:val="auto"/>
                <w:sz w:val="24"/>
                <w:highlight w:val="none"/>
              </w:rPr>
              <w:t>环保投资占比（%）</w:t>
            </w:r>
          </w:p>
        </w:tc>
        <w:tc>
          <w:tcPr>
            <w:tcW w:w="2837"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eastAsia="宋体"/>
                <w:color w:val="auto"/>
                <w:sz w:val="24"/>
                <w:highlight w:val="none"/>
                <w:lang w:val="en-US" w:eastAsia="zh-CN"/>
              </w:rPr>
            </w:pPr>
            <w:r>
              <w:rPr>
                <w:rFonts w:hint="eastAsia"/>
                <w:color w:val="auto"/>
                <w:sz w:val="24"/>
                <w:highlight w:val="none"/>
                <w:lang w:val="en-US" w:eastAsia="zh-CN"/>
              </w:rPr>
              <w:t>0.8</w:t>
            </w:r>
          </w:p>
        </w:tc>
        <w:tc>
          <w:tcPr>
            <w:tcW w:w="1699" w:type="dxa"/>
            <w:shd w:val="clear" w:color="auto" w:fill="auto"/>
            <w:tcMar>
              <w:top w:w="16" w:type="dxa"/>
              <w:left w:w="16" w:type="dxa"/>
              <w:right w:w="16"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color w:val="auto"/>
                <w:spacing w:val="-6"/>
                <w:sz w:val="24"/>
                <w:highlight w:val="none"/>
              </w:rPr>
            </w:pPr>
            <w:r>
              <w:rPr>
                <w:rFonts w:hint="default"/>
                <w:color w:val="auto"/>
                <w:sz w:val="24"/>
                <w:highlight w:val="none"/>
              </w:rPr>
              <w:t>施工工期</w:t>
            </w:r>
          </w:p>
        </w:tc>
        <w:tc>
          <w:tcPr>
            <w:tcW w:w="2926" w:type="dxa"/>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color w:val="auto"/>
                <w:sz w:val="24"/>
                <w:szCs w:val="24"/>
                <w:highlight w:val="none"/>
                <w:lang w:val="en-US"/>
              </w:rPr>
            </w:pPr>
            <w:r>
              <w:rPr>
                <w:rFonts w:hint="eastAsia"/>
                <w:color w:val="auto"/>
                <w:sz w:val="24"/>
                <w:highlight w:val="none"/>
                <w:lang w:val="en-US" w:eastAsia="zh-CN"/>
              </w:rPr>
              <w:t>6个月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408" w:type="dxa"/>
            <w:tcMar>
              <w:top w:w="16" w:type="dxa"/>
              <w:left w:w="16" w:type="dxa"/>
              <w:right w:w="16" w:type="dxa"/>
            </w:tcMar>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color w:val="auto"/>
                <w:sz w:val="24"/>
                <w:highlight w:val="none"/>
              </w:rPr>
            </w:pPr>
            <w:r>
              <w:rPr>
                <w:rFonts w:hint="default"/>
                <w:color w:val="auto"/>
                <w:sz w:val="24"/>
                <w:highlight w:val="none"/>
              </w:rPr>
              <w:t>是否开工建设</w:t>
            </w:r>
          </w:p>
        </w:tc>
        <w:tc>
          <w:tcPr>
            <w:tcW w:w="2837"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default"/>
                <w:color w:val="auto"/>
                <w:sz w:val="24"/>
                <w:highlight w:val="none"/>
              </w:rPr>
            </w:pPr>
            <w:r>
              <w:rPr>
                <w:rFonts w:hint="default"/>
                <w:color w:val="auto"/>
                <w:sz w:val="24"/>
                <w:highlight w:val="none"/>
              </w:rPr>
              <w:sym w:font="Wingdings 2" w:char="0052"/>
            </w:r>
            <w:r>
              <w:rPr>
                <w:rFonts w:hint="default"/>
                <w:color w:val="auto"/>
                <w:sz w:val="24"/>
                <w:highlight w:val="none"/>
              </w:rPr>
              <w:t>否</w:t>
            </w:r>
          </w:p>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default"/>
                <w:color w:val="auto"/>
                <w:sz w:val="24"/>
                <w:highlight w:val="none"/>
              </w:rPr>
            </w:pPr>
            <w:r>
              <w:rPr>
                <w:rFonts w:hint="default"/>
                <w:color w:val="auto"/>
                <w:sz w:val="24"/>
                <w:highlight w:val="none"/>
              </w:rPr>
              <w:sym w:font="Wingdings 2" w:char="00A3"/>
            </w:r>
            <w:r>
              <w:rPr>
                <w:rFonts w:hint="default"/>
                <w:color w:val="auto"/>
                <w:sz w:val="24"/>
                <w:highlight w:val="none"/>
              </w:rPr>
              <w:t>是：</w:t>
            </w:r>
          </w:p>
        </w:tc>
        <w:tc>
          <w:tcPr>
            <w:tcW w:w="1699" w:type="dxa"/>
            <w:shd w:val="clear" w:color="auto" w:fill="auto"/>
            <w:tcMar>
              <w:top w:w="16" w:type="dxa"/>
              <w:left w:w="16" w:type="dxa"/>
              <w:right w:w="16" w:type="dxa"/>
            </w:tcMar>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color w:val="auto"/>
                <w:spacing w:val="-6"/>
                <w:sz w:val="24"/>
                <w:highlight w:val="none"/>
              </w:rPr>
            </w:pPr>
            <w:r>
              <w:rPr>
                <w:rFonts w:hint="default"/>
                <w:color w:val="auto"/>
                <w:spacing w:val="-6"/>
                <w:sz w:val="24"/>
                <w:highlight w:val="none"/>
              </w:rPr>
              <w:t>用地面积（m</w:t>
            </w:r>
            <w:r>
              <w:rPr>
                <w:rFonts w:hint="default"/>
                <w:color w:val="auto"/>
                <w:spacing w:val="-6"/>
                <w:sz w:val="24"/>
                <w:highlight w:val="none"/>
                <w:vertAlign w:val="superscript"/>
              </w:rPr>
              <w:t>2</w:t>
            </w:r>
            <w:r>
              <w:rPr>
                <w:rFonts w:hint="default"/>
                <w:color w:val="auto"/>
                <w:spacing w:val="-6"/>
                <w:sz w:val="24"/>
                <w:highlight w:val="none"/>
              </w:rPr>
              <w:t>）</w:t>
            </w:r>
          </w:p>
        </w:tc>
        <w:tc>
          <w:tcPr>
            <w:tcW w:w="2926" w:type="dxa"/>
            <w:shd w:val="clear" w:color="auto" w:fill="auto"/>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eastAsia="宋体"/>
                <w:color w:val="auto"/>
                <w:sz w:val="24"/>
                <w:highlight w:val="none"/>
                <w:lang w:val="en-US" w:eastAsia="zh-CN"/>
              </w:rPr>
            </w:pPr>
            <w:r>
              <w:rPr>
                <w:rFonts w:hint="eastAsia"/>
                <w:color w:val="auto"/>
                <w:sz w:val="24"/>
                <w:highlight w:val="none"/>
                <w:lang w:val="en-US" w:eastAsia="zh-CN"/>
              </w:rPr>
              <w:t>0（本次无新增用地）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408"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 w:val="24"/>
                <w:highlight w:val="none"/>
              </w:rPr>
            </w:pPr>
            <w:r>
              <w:rPr>
                <w:rFonts w:hint="default"/>
                <w:color w:val="auto"/>
                <w:kern w:val="0"/>
                <w:sz w:val="24"/>
                <w:highlight w:val="none"/>
              </w:rPr>
              <w:t>专项评价设置情况</w:t>
            </w:r>
          </w:p>
        </w:tc>
        <w:tc>
          <w:tcPr>
            <w:tcW w:w="7462" w:type="dxa"/>
            <w:gridSpan w:val="3"/>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color w:val="auto"/>
                <w:szCs w:val="20"/>
                <w:highlight w:val="none"/>
              </w:rPr>
            </w:pPr>
            <w:r>
              <w:rPr>
                <w:rFonts w:hint="eastAsia"/>
                <w:color w:val="auto"/>
                <w:szCs w:val="20"/>
                <w:highlight w:val="none"/>
              </w:rPr>
              <w:t>根据《建设项目环境影响报告表编制技术指南（污染影响类）》（试行）的要求，本项目不需要开展“大气、地表水、环境风险、生态和海洋”专项评价工作，具体对照分析见表1-1。</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b/>
                <w:bCs/>
                <w:color w:val="auto"/>
                <w:sz w:val="24"/>
                <w:szCs w:val="32"/>
                <w:highlight w:val="none"/>
              </w:rPr>
            </w:pPr>
            <w:r>
              <w:rPr>
                <w:rFonts w:hint="eastAsia"/>
                <w:b/>
                <w:bCs/>
                <w:color w:val="auto"/>
                <w:sz w:val="24"/>
                <w:szCs w:val="32"/>
                <w:highlight w:val="none"/>
              </w:rPr>
              <w:t>表1-1 专项评价设置情况判定表</w:t>
            </w:r>
          </w:p>
          <w:tbl>
            <w:tblPr>
              <w:tblStyle w:val="4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999"/>
              <w:gridCol w:w="3360"/>
              <w:gridCol w:w="2049"/>
              <w:gridCol w:w="8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69" w:hRule="atLeast"/>
                <w:jc w:val="center"/>
              </w:trPr>
              <w:tc>
                <w:tcPr>
                  <w:tcW w:w="690"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right="19"/>
                    <w:textAlignment w:val="auto"/>
                    <w:rPr>
                      <w:rFonts w:hint="default"/>
                      <w:color w:val="auto"/>
                      <w:szCs w:val="21"/>
                      <w:highlight w:val="none"/>
                    </w:rPr>
                  </w:pPr>
                  <w:r>
                    <w:rPr>
                      <w:rFonts w:hint="eastAsia"/>
                      <w:color w:val="auto"/>
                      <w:szCs w:val="21"/>
                      <w:highlight w:val="none"/>
                    </w:rPr>
                    <w:t>专项评价的类别</w:t>
                  </w:r>
                </w:p>
              </w:tc>
              <w:tc>
                <w:tcPr>
                  <w:tcW w:w="2321"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right="19"/>
                    <w:textAlignment w:val="auto"/>
                    <w:rPr>
                      <w:rFonts w:hint="default"/>
                      <w:color w:val="auto"/>
                      <w:szCs w:val="21"/>
                      <w:highlight w:val="none"/>
                    </w:rPr>
                  </w:pPr>
                  <w:r>
                    <w:rPr>
                      <w:rFonts w:hint="eastAsia"/>
                      <w:color w:val="auto"/>
                      <w:szCs w:val="21"/>
                      <w:highlight w:val="none"/>
                    </w:rPr>
                    <w:t>设置原则</w:t>
                  </w:r>
                </w:p>
              </w:tc>
              <w:tc>
                <w:tcPr>
                  <w:tcW w:w="1415"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right="19"/>
                    <w:textAlignment w:val="auto"/>
                    <w:rPr>
                      <w:rFonts w:hint="default"/>
                      <w:color w:val="auto"/>
                      <w:szCs w:val="21"/>
                      <w:highlight w:val="none"/>
                    </w:rPr>
                  </w:pPr>
                  <w:r>
                    <w:rPr>
                      <w:rFonts w:hint="eastAsia"/>
                      <w:color w:val="auto"/>
                      <w:szCs w:val="21"/>
                      <w:highlight w:val="none"/>
                    </w:rPr>
                    <w:t>本项目情况</w:t>
                  </w:r>
                </w:p>
              </w:tc>
              <w:tc>
                <w:tcPr>
                  <w:tcW w:w="572"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right="19"/>
                    <w:textAlignment w:val="auto"/>
                    <w:rPr>
                      <w:rFonts w:hint="default"/>
                      <w:color w:val="auto"/>
                      <w:szCs w:val="21"/>
                      <w:highlight w:val="none"/>
                    </w:rPr>
                  </w:pPr>
                  <w:r>
                    <w:rPr>
                      <w:rFonts w:hint="eastAsia"/>
                      <w:color w:val="auto"/>
                      <w:szCs w:val="21"/>
                      <w:highlight w:val="none"/>
                    </w:rPr>
                    <w:t>是否设置专项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jc w:val="center"/>
              </w:trPr>
              <w:tc>
                <w:tcPr>
                  <w:tcW w:w="690"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right="19"/>
                    <w:textAlignment w:val="auto"/>
                    <w:rPr>
                      <w:rFonts w:hint="default"/>
                      <w:color w:val="auto"/>
                      <w:szCs w:val="21"/>
                      <w:highlight w:val="none"/>
                    </w:rPr>
                  </w:pPr>
                  <w:r>
                    <w:rPr>
                      <w:rFonts w:hint="eastAsia"/>
                      <w:color w:val="auto"/>
                      <w:szCs w:val="21"/>
                      <w:highlight w:val="none"/>
                    </w:rPr>
                    <w:t>大气</w:t>
                  </w:r>
                </w:p>
              </w:tc>
              <w:tc>
                <w:tcPr>
                  <w:tcW w:w="2321"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right="19"/>
                    <w:textAlignment w:val="auto"/>
                    <w:rPr>
                      <w:rFonts w:hint="default"/>
                      <w:color w:val="auto"/>
                      <w:szCs w:val="21"/>
                      <w:highlight w:val="none"/>
                      <w:lang w:eastAsia="zh-CN"/>
                    </w:rPr>
                  </w:pPr>
                  <w:r>
                    <w:rPr>
                      <w:rFonts w:hint="eastAsia"/>
                      <w:color w:val="auto"/>
                      <w:szCs w:val="21"/>
                      <w:highlight w:val="none"/>
                      <w:lang w:eastAsia="zh-CN"/>
                    </w:rPr>
                    <w:t>排放废气含有毒有害污染物、二噁英、苯并[a]芘、氰化物、氯气且厂界外500米范围内有环境空气保护目标的建设项目。</w:t>
                  </w:r>
                </w:p>
              </w:tc>
              <w:tc>
                <w:tcPr>
                  <w:tcW w:w="1415"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right="19"/>
                    <w:textAlignment w:val="auto"/>
                    <w:rPr>
                      <w:rFonts w:hint="default"/>
                      <w:color w:val="auto"/>
                      <w:szCs w:val="21"/>
                      <w:highlight w:val="none"/>
                      <w:lang w:eastAsia="zh-CN"/>
                    </w:rPr>
                  </w:pPr>
                  <w:r>
                    <w:rPr>
                      <w:rFonts w:hint="eastAsia"/>
                      <w:color w:val="auto"/>
                      <w:szCs w:val="21"/>
                      <w:highlight w:val="none"/>
                      <w:lang w:eastAsia="zh-CN"/>
                    </w:rPr>
                    <w:t>本项目排放废气中不含有毒有害污染物、二噁英、苯并芘、氰化物、氯气等污染物。</w:t>
                  </w:r>
                </w:p>
              </w:tc>
              <w:tc>
                <w:tcPr>
                  <w:tcW w:w="572"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right="19"/>
                    <w:textAlignment w:val="auto"/>
                    <w:rPr>
                      <w:rFonts w:hint="default"/>
                      <w:color w:val="auto"/>
                      <w:szCs w:val="21"/>
                      <w:highlight w:val="none"/>
                      <w:lang w:eastAsia="zh-CN"/>
                    </w:rPr>
                  </w:pPr>
                  <w:r>
                    <w:rPr>
                      <w:rFonts w:hint="eastAsia"/>
                      <w:color w:val="auto"/>
                      <w:szCs w:val="21"/>
                      <w:highlight w:val="none"/>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69" w:hRule="atLeast"/>
                <w:jc w:val="center"/>
              </w:trPr>
              <w:tc>
                <w:tcPr>
                  <w:tcW w:w="690"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right="19"/>
                    <w:textAlignment w:val="auto"/>
                    <w:rPr>
                      <w:rFonts w:hint="default"/>
                      <w:color w:val="auto"/>
                      <w:szCs w:val="21"/>
                      <w:highlight w:val="none"/>
                    </w:rPr>
                  </w:pPr>
                  <w:r>
                    <w:rPr>
                      <w:rFonts w:hint="eastAsia"/>
                      <w:color w:val="auto"/>
                      <w:szCs w:val="21"/>
                      <w:highlight w:val="none"/>
                    </w:rPr>
                    <w:t>地表水</w:t>
                  </w:r>
                </w:p>
              </w:tc>
              <w:tc>
                <w:tcPr>
                  <w:tcW w:w="2321"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right="19"/>
                    <w:textAlignment w:val="auto"/>
                    <w:rPr>
                      <w:rFonts w:hint="default"/>
                      <w:color w:val="auto"/>
                      <w:szCs w:val="21"/>
                      <w:highlight w:val="none"/>
                      <w:lang w:eastAsia="zh-CN"/>
                    </w:rPr>
                  </w:pPr>
                  <w:r>
                    <w:rPr>
                      <w:rFonts w:hint="eastAsia"/>
                      <w:color w:val="auto"/>
                      <w:szCs w:val="21"/>
                      <w:highlight w:val="none"/>
                      <w:lang w:eastAsia="zh-CN"/>
                    </w:rPr>
                    <w:t>新增工业废水直排建设项目（槽罐车外送污水处理厂的除外）；</w:t>
                  </w:r>
                </w:p>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right="19"/>
                    <w:textAlignment w:val="auto"/>
                    <w:rPr>
                      <w:rFonts w:hint="default"/>
                      <w:color w:val="auto"/>
                      <w:szCs w:val="21"/>
                      <w:highlight w:val="none"/>
                      <w:lang w:eastAsia="zh-CN"/>
                    </w:rPr>
                  </w:pPr>
                  <w:r>
                    <w:rPr>
                      <w:rFonts w:hint="eastAsia"/>
                      <w:color w:val="auto"/>
                      <w:szCs w:val="21"/>
                      <w:highlight w:val="none"/>
                      <w:lang w:eastAsia="zh-CN"/>
                    </w:rPr>
                    <w:t>新增废水直排的污水集中处理厂。</w:t>
                  </w:r>
                </w:p>
              </w:tc>
              <w:tc>
                <w:tcPr>
                  <w:tcW w:w="1415"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right="19"/>
                    <w:textAlignment w:val="auto"/>
                    <w:rPr>
                      <w:rFonts w:hint="default"/>
                      <w:color w:val="auto"/>
                      <w:szCs w:val="21"/>
                      <w:highlight w:val="none"/>
                      <w:lang w:eastAsia="zh-CN"/>
                    </w:rPr>
                  </w:pPr>
                  <w:r>
                    <w:rPr>
                      <w:rFonts w:hint="eastAsia"/>
                      <w:color w:val="auto"/>
                      <w:szCs w:val="21"/>
                      <w:highlight w:val="none"/>
                      <w:lang w:eastAsia="zh-CN"/>
                    </w:rPr>
                    <w:t>本项目无废水外排。</w:t>
                  </w:r>
                </w:p>
              </w:tc>
              <w:tc>
                <w:tcPr>
                  <w:tcW w:w="572"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right="19"/>
                    <w:textAlignment w:val="auto"/>
                    <w:rPr>
                      <w:rFonts w:hint="default"/>
                      <w:color w:val="auto"/>
                      <w:szCs w:val="21"/>
                      <w:highlight w:val="none"/>
                      <w:lang w:eastAsia="zh-CN"/>
                    </w:rPr>
                  </w:pPr>
                  <w:r>
                    <w:rPr>
                      <w:rFonts w:hint="eastAsia"/>
                      <w:color w:val="auto"/>
                      <w:szCs w:val="21"/>
                      <w:highlight w:val="none"/>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jc w:val="center"/>
              </w:trPr>
              <w:tc>
                <w:tcPr>
                  <w:tcW w:w="690"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right="19"/>
                    <w:textAlignment w:val="auto"/>
                    <w:rPr>
                      <w:rFonts w:hint="default"/>
                      <w:color w:val="auto"/>
                      <w:szCs w:val="21"/>
                      <w:highlight w:val="none"/>
                    </w:rPr>
                  </w:pPr>
                  <w:r>
                    <w:rPr>
                      <w:rFonts w:hint="eastAsia"/>
                      <w:color w:val="auto"/>
                      <w:szCs w:val="21"/>
                      <w:highlight w:val="none"/>
                    </w:rPr>
                    <w:t>环境风险</w:t>
                  </w:r>
                </w:p>
              </w:tc>
              <w:tc>
                <w:tcPr>
                  <w:tcW w:w="2321"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right="19"/>
                    <w:textAlignment w:val="auto"/>
                    <w:rPr>
                      <w:rFonts w:hint="default"/>
                      <w:color w:val="auto"/>
                      <w:szCs w:val="21"/>
                      <w:highlight w:val="none"/>
                      <w:lang w:eastAsia="zh-CN"/>
                    </w:rPr>
                  </w:pPr>
                  <w:r>
                    <w:rPr>
                      <w:rFonts w:hint="eastAsia"/>
                      <w:color w:val="auto"/>
                      <w:szCs w:val="21"/>
                      <w:highlight w:val="none"/>
                      <w:lang w:eastAsia="zh-CN"/>
                    </w:rPr>
                    <w:t>有毒有害和易燃易爆危险物质存储量超过临界量的建设项目。</w:t>
                  </w:r>
                </w:p>
              </w:tc>
              <w:tc>
                <w:tcPr>
                  <w:tcW w:w="1415"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right="19"/>
                    <w:textAlignment w:val="auto"/>
                    <w:rPr>
                      <w:rFonts w:hint="default"/>
                      <w:color w:val="auto"/>
                      <w:szCs w:val="21"/>
                      <w:highlight w:val="none"/>
                      <w:lang w:eastAsia="zh-CN"/>
                    </w:rPr>
                  </w:pPr>
                  <w:r>
                    <w:rPr>
                      <w:rFonts w:hint="eastAsia"/>
                      <w:color w:val="auto"/>
                      <w:szCs w:val="21"/>
                      <w:highlight w:val="none"/>
                      <w:lang w:eastAsia="zh-CN"/>
                    </w:rPr>
                    <w:t>本项目有毒有害和易燃易爆危险物质存储量未超过临界量。</w:t>
                  </w:r>
                </w:p>
              </w:tc>
              <w:tc>
                <w:tcPr>
                  <w:tcW w:w="572"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right="19"/>
                    <w:textAlignment w:val="auto"/>
                    <w:rPr>
                      <w:rFonts w:hint="default"/>
                      <w:color w:val="auto"/>
                      <w:szCs w:val="21"/>
                      <w:highlight w:val="none"/>
                      <w:lang w:eastAsia="zh-CN"/>
                    </w:rPr>
                  </w:pPr>
                  <w:r>
                    <w:rPr>
                      <w:rFonts w:hint="eastAsia"/>
                      <w:color w:val="auto"/>
                      <w:szCs w:val="21"/>
                      <w:highlight w:val="none"/>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69" w:hRule="atLeast"/>
                <w:jc w:val="center"/>
              </w:trPr>
              <w:tc>
                <w:tcPr>
                  <w:tcW w:w="690"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right="19"/>
                    <w:textAlignment w:val="auto"/>
                    <w:rPr>
                      <w:rFonts w:hint="default"/>
                      <w:color w:val="auto"/>
                      <w:szCs w:val="21"/>
                      <w:highlight w:val="none"/>
                    </w:rPr>
                  </w:pPr>
                  <w:r>
                    <w:rPr>
                      <w:rFonts w:hint="eastAsia"/>
                      <w:color w:val="auto"/>
                      <w:szCs w:val="21"/>
                      <w:highlight w:val="none"/>
                    </w:rPr>
                    <w:t>生态</w:t>
                  </w:r>
                </w:p>
              </w:tc>
              <w:tc>
                <w:tcPr>
                  <w:tcW w:w="2321"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right="19"/>
                    <w:textAlignment w:val="auto"/>
                    <w:rPr>
                      <w:rFonts w:hint="default"/>
                      <w:color w:val="auto"/>
                      <w:szCs w:val="21"/>
                      <w:highlight w:val="none"/>
                      <w:lang w:eastAsia="zh-CN"/>
                    </w:rPr>
                  </w:pPr>
                  <w:r>
                    <w:rPr>
                      <w:rFonts w:hint="eastAsia"/>
                      <w:color w:val="auto"/>
                      <w:szCs w:val="21"/>
                      <w:highlight w:val="none"/>
                      <w:lang w:eastAsia="zh-CN"/>
                    </w:rPr>
                    <w:t>取水口下游500米范围内有重要水生生物的自然产卵场、索饵场、越冬场和洄游通道的新增河道取水的污染类建设项目。</w:t>
                  </w:r>
                </w:p>
              </w:tc>
              <w:tc>
                <w:tcPr>
                  <w:tcW w:w="1415"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right="19"/>
                    <w:textAlignment w:val="auto"/>
                    <w:rPr>
                      <w:rFonts w:hint="default"/>
                      <w:color w:val="auto"/>
                      <w:szCs w:val="21"/>
                      <w:highlight w:val="none"/>
                      <w:lang w:eastAsia="zh-CN"/>
                    </w:rPr>
                  </w:pPr>
                  <w:r>
                    <w:rPr>
                      <w:rFonts w:hint="eastAsia"/>
                      <w:color w:val="auto"/>
                      <w:szCs w:val="21"/>
                      <w:highlight w:val="none"/>
                      <w:lang w:eastAsia="zh-CN"/>
                    </w:rPr>
                    <w:t>本项目不涉及。</w:t>
                  </w:r>
                </w:p>
              </w:tc>
              <w:tc>
                <w:tcPr>
                  <w:tcW w:w="572"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right="19"/>
                    <w:textAlignment w:val="auto"/>
                    <w:rPr>
                      <w:rFonts w:hint="default"/>
                      <w:color w:val="auto"/>
                      <w:szCs w:val="21"/>
                      <w:highlight w:val="none"/>
                      <w:lang w:eastAsia="zh-CN"/>
                    </w:rPr>
                  </w:pPr>
                  <w:r>
                    <w:rPr>
                      <w:rFonts w:hint="eastAsia"/>
                      <w:color w:val="auto"/>
                      <w:szCs w:val="21"/>
                      <w:highlight w:val="none"/>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jc w:val="center"/>
              </w:trPr>
              <w:tc>
                <w:tcPr>
                  <w:tcW w:w="690"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right="19"/>
                    <w:textAlignment w:val="auto"/>
                    <w:rPr>
                      <w:rFonts w:hint="default"/>
                      <w:color w:val="auto"/>
                      <w:szCs w:val="21"/>
                      <w:highlight w:val="none"/>
                    </w:rPr>
                  </w:pPr>
                  <w:r>
                    <w:rPr>
                      <w:rFonts w:hint="eastAsia"/>
                      <w:color w:val="auto"/>
                      <w:szCs w:val="21"/>
                      <w:highlight w:val="none"/>
                    </w:rPr>
                    <w:t>海洋</w:t>
                  </w:r>
                </w:p>
              </w:tc>
              <w:tc>
                <w:tcPr>
                  <w:tcW w:w="2321"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right="19"/>
                    <w:textAlignment w:val="auto"/>
                    <w:rPr>
                      <w:rFonts w:hint="default"/>
                      <w:color w:val="auto"/>
                      <w:szCs w:val="21"/>
                      <w:highlight w:val="none"/>
                      <w:lang w:eastAsia="zh-CN"/>
                    </w:rPr>
                  </w:pPr>
                  <w:r>
                    <w:rPr>
                      <w:rFonts w:hint="eastAsia"/>
                      <w:color w:val="auto"/>
                      <w:szCs w:val="21"/>
                      <w:highlight w:val="none"/>
                      <w:lang w:eastAsia="zh-CN"/>
                    </w:rPr>
                    <w:t>直接向海排放污染物的海洋工程建设项目。</w:t>
                  </w:r>
                </w:p>
              </w:tc>
              <w:tc>
                <w:tcPr>
                  <w:tcW w:w="1415"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right="19"/>
                    <w:textAlignment w:val="auto"/>
                    <w:rPr>
                      <w:rFonts w:hint="default"/>
                      <w:color w:val="auto"/>
                      <w:szCs w:val="21"/>
                      <w:highlight w:val="none"/>
                      <w:lang w:eastAsia="zh-CN"/>
                    </w:rPr>
                  </w:pPr>
                  <w:r>
                    <w:rPr>
                      <w:rFonts w:hint="eastAsia"/>
                      <w:color w:val="auto"/>
                      <w:szCs w:val="21"/>
                      <w:highlight w:val="none"/>
                      <w:lang w:eastAsia="zh-CN"/>
                    </w:rPr>
                    <w:t>本项目不涉及。</w:t>
                  </w:r>
                </w:p>
              </w:tc>
              <w:tc>
                <w:tcPr>
                  <w:tcW w:w="572"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right="19"/>
                    <w:textAlignment w:val="auto"/>
                    <w:rPr>
                      <w:rFonts w:hint="default"/>
                      <w:color w:val="auto"/>
                      <w:szCs w:val="21"/>
                      <w:highlight w:val="none"/>
                      <w:lang w:eastAsia="zh-CN"/>
                    </w:rPr>
                  </w:pPr>
                  <w:r>
                    <w:rPr>
                      <w:rFonts w:hint="eastAsia"/>
                      <w:color w:val="auto"/>
                      <w:szCs w:val="21"/>
                      <w:highlight w:val="none"/>
                      <w:lang w:eastAsia="zh-CN"/>
                    </w:rPr>
                    <w:t>否</w:t>
                  </w:r>
                </w:p>
              </w:tc>
            </w:tr>
          </w:tbl>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color w:val="auto"/>
                <w:szCs w:val="20"/>
                <w:highlight w:val="none"/>
              </w:rPr>
            </w:pPr>
            <w:r>
              <w:rPr>
                <w:rFonts w:hint="eastAsia"/>
                <w:color w:val="auto"/>
                <w:szCs w:val="20"/>
                <w:highlight w:val="none"/>
              </w:rPr>
              <w:t>根据《建设项目环境影响报告表编制技术指南（污染影响类）》（试行），土壤、声环境不开展专项评价。地下水原则上不开展专项评价，涉及集中式饮用水水源和热水、矿泉水、温泉等特殊地下水资源保护区的开展地下水专项评价工作。本项目位于鄂尔多斯高新技术产业开发区</w:t>
            </w:r>
            <w:r>
              <w:rPr>
                <w:rFonts w:hint="default"/>
                <w:color w:val="auto"/>
                <w:szCs w:val="20"/>
                <w:highlight w:val="none"/>
              </w:rPr>
              <w:t>装备制造产业园</w:t>
            </w:r>
            <w:r>
              <w:rPr>
                <w:rFonts w:hint="eastAsia"/>
                <w:color w:val="auto"/>
                <w:szCs w:val="20"/>
                <w:highlight w:val="none"/>
              </w:rPr>
              <w:t>，项目不涉及集中式饮用水水源和热水、矿泉水、温泉等特殊地下水资源保护区，因此不需开展地下水专项评价工作。</w:t>
            </w:r>
          </w:p>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color w:val="auto"/>
                <w:szCs w:val="20"/>
                <w:highlight w:val="none"/>
              </w:rPr>
            </w:pPr>
            <w:r>
              <w:rPr>
                <w:rFonts w:hint="eastAsia"/>
                <w:color w:val="auto"/>
                <w:szCs w:val="20"/>
                <w:highlight w:val="none"/>
              </w:rPr>
              <w:t>综上所述，本项目不需要开展专项评价工作。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408"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 w:val="24"/>
                <w:highlight w:val="none"/>
              </w:rPr>
            </w:pPr>
            <w:r>
              <w:rPr>
                <w:rFonts w:hint="default"/>
                <w:color w:val="auto"/>
                <w:sz w:val="24"/>
                <w:highlight w:val="none"/>
              </w:rPr>
              <w:t>规划情况</w:t>
            </w:r>
          </w:p>
        </w:tc>
        <w:tc>
          <w:tcPr>
            <w:tcW w:w="7462" w:type="dxa"/>
            <w:gridSpan w:val="3"/>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60" w:lineRule="exact"/>
              <w:ind w:left="0" w:right="0" w:firstLine="480"/>
              <w:textAlignment w:val="auto"/>
              <w:rPr>
                <w:rFonts w:hint="default"/>
                <w:color w:val="auto"/>
                <w:szCs w:val="20"/>
                <w:highlight w:val="none"/>
              </w:rPr>
            </w:pPr>
            <w:r>
              <w:rPr>
                <w:rFonts w:hint="eastAsia"/>
                <w:color w:val="auto"/>
                <w:szCs w:val="20"/>
                <w:highlight w:val="none"/>
              </w:rPr>
              <w:t>本项目位于内蒙古自治区鄂尔多斯市鄂尔多斯高新技术产业开发区装备制造产业园，属于鄂尔多斯高新技术产业开发区，2024年5月编制完成的《鄂尔多斯高新技术产业开发区产业发展规划（2023-2035）》已取得《鄂尔多斯市人民政府关于鄂尔多斯高新技术产业开发区产业发展规划（2023-2035年）的批复》（鄂府函〔2024〕41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1408" w:type="dxa"/>
            <w:vAlign w:val="center"/>
          </w:tcPr>
          <w:p>
            <w:pPr>
              <w:keepNext w:val="0"/>
              <w:keepLines w:val="0"/>
              <w:suppressLineNumbers w:val="0"/>
              <w:adjustRightInd w:val="0"/>
              <w:snapToGrid w:val="0"/>
              <w:spacing w:before="0" w:beforeAutospacing="0" w:after="0" w:afterAutospacing="0"/>
              <w:ind w:left="0" w:right="0"/>
              <w:jc w:val="center"/>
              <w:rPr>
                <w:rFonts w:hint="default"/>
                <w:color w:val="auto"/>
                <w:kern w:val="0"/>
                <w:sz w:val="24"/>
                <w:highlight w:val="none"/>
              </w:rPr>
            </w:pPr>
            <w:r>
              <w:rPr>
                <w:rFonts w:hint="default"/>
                <w:color w:val="auto"/>
                <w:sz w:val="24"/>
                <w:highlight w:val="none"/>
              </w:rPr>
              <w:t>规划环境影响评价情况</w:t>
            </w:r>
          </w:p>
        </w:tc>
        <w:tc>
          <w:tcPr>
            <w:tcW w:w="7462" w:type="dxa"/>
            <w:gridSpan w:val="3"/>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480"/>
              <w:jc w:val="both"/>
              <w:textAlignment w:val="auto"/>
              <w:rPr>
                <w:rFonts w:hint="default"/>
                <w:color w:val="auto"/>
                <w:szCs w:val="20"/>
                <w:highlight w:val="none"/>
              </w:rPr>
            </w:pPr>
            <w:r>
              <w:rPr>
                <w:rFonts w:hint="eastAsia"/>
                <w:color w:val="auto"/>
                <w:szCs w:val="20"/>
                <w:highlight w:val="none"/>
              </w:rPr>
              <w:t>目前《鄂尔多斯高新技术产业开发区产业发展规划（2023-2035）环境影响报告书》</w:t>
            </w:r>
            <w:r>
              <w:rPr>
                <w:rFonts w:hint="eastAsia"/>
                <w:color w:val="auto"/>
                <w:szCs w:val="20"/>
                <w:highlight w:val="none"/>
                <w:lang w:val="en-US" w:eastAsia="zh-CN"/>
              </w:rPr>
              <w:t>暂未取得批复</w:t>
            </w:r>
            <w:r>
              <w:rPr>
                <w:rFonts w:hint="eastAsia"/>
                <w:color w:val="auto"/>
                <w:szCs w:val="20"/>
                <w:highlight w:val="none"/>
              </w:rPr>
              <w:t>，因此项目与《鄂尔多斯装备制造基地规划环境影响报告书》进行符合性分析，《鄂尔多斯装备制造基地规划环境影响报告书》于2017年11月取得原鄂尔多斯市环境保护局审查意见的函（鄂环函〔2017〕307号）。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74" w:hRule="atLeast"/>
          <w:jc w:val="center"/>
        </w:trPr>
        <w:tc>
          <w:tcPr>
            <w:tcW w:w="1408"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 w:val="24"/>
                <w:highlight w:val="none"/>
              </w:rPr>
            </w:pPr>
            <w:r>
              <w:rPr>
                <w:rFonts w:hint="default"/>
                <w:color w:val="auto"/>
                <w:kern w:val="0"/>
                <w:sz w:val="24"/>
                <w:highlight w:val="none"/>
              </w:rPr>
              <w:t>规划及规划环境影响评价符合性分析</w:t>
            </w:r>
          </w:p>
        </w:tc>
        <w:tc>
          <w:tcPr>
            <w:tcW w:w="7462" w:type="dxa"/>
            <w:gridSpan w:val="3"/>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color w:val="auto"/>
                <w:szCs w:val="20"/>
                <w:highlight w:val="none"/>
              </w:rPr>
            </w:pPr>
            <w:r>
              <w:rPr>
                <w:rFonts w:hint="eastAsia"/>
                <w:color w:val="auto"/>
                <w:szCs w:val="20"/>
                <w:highlight w:val="none"/>
              </w:rPr>
              <w:t>1、规划符合性分析</w:t>
            </w:r>
          </w:p>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color w:val="auto"/>
                <w:szCs w:val="20"/>
                <w:highlight w:val="none"/>
              </w:rPr>
            </w:pPr>
            <w:r>
              <w:rPr>
                <w:rFonts w:hint="eastAsia"/>
                <w:color w:val="auto"/>
                <w:szCs w:val="20"/>
                <w:highlight w:val="none"/>
              </w:rPr>
              <w:t>（1）规划范围</w:t>
            </w:r>
          </w:p>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color w:val="auto"/>
                <w:szCs w:val="20"/>
                <w:highlight w:val="none"/>
              </w:rPr>
            </w:pPr>
            <w:r>
              <w:rPr>
                <w:rFonts w:hint="eastAsia"/>
                <w:color w:val="auto"/>
                <w:szCs w:val="20"/>
                <w:highlight w:val="none"/>
              </w:rPr>
              <w:t>四至范围：鄂尔多斯高新技术产业开发区经整合扩区后，高新区包含高新技术产业园、装备制造产业园、轻纺产业园。规划面积：270.59平方公里，可开发边界约130平方公里。</w:t>
            </w:r>
          </w:p>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color w:val="auto"/>
                <w:szCs w:val="20"/>
                <w:highlight w:val="none"/>
              </w:rPr>
            </w:pPr>
            <w:r>
              <w:rPr>
                <w:rFonts w:hint="eastAsia"/>
                <w:color w:val="auto"/>
                <w:szCs w:val="20"/>
                <w:highlight w:val="none"/>
              </w:rPr>
              <w:t>1）高新技术产业园：包括原高新技术产业开发区和铜川商贸物流产业园。规划总用地面积共计151.97平方公里。其中，高新技术产业园规划用地面积120平方公里，四至范围为东至东乌兰木伦河、西至东康快速路以东、南至那达慕街以北、北至规划一路；铜川商贸物流园规划用地面积31.97平方公里，四至范围为北外环路、世纪大道、团结路、东方西街围合范围。</w:t>
            </w:r>
          </w:p>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eastAsia" w:eastAsia="宋体"/>
                <w:color w:val="auto"/>
                <w:szCs w:val="20"/>
                <w:highlight w:val="none"/>
                <w:lang w:eastAsia="zh-CN"/>
              </w:rPr>
            </w:pPr>
            <w:r>
              <w:rPr>
                <w:rFonts w:hint="eastAsia"/>
                <w:color w:val="auto"/>
                <w:szCs w:val="20"/>
                <w:highlight w:val="none"/>
              </w:rPr>
              <w:t>2）装备制造产业园：包括原装备制造产业园和康巴什产业园规划总用地面积共计89.62平方公里。其中，装备制造产业园规划用地面积71.02平方公里，四至范围为东至吉鲁庆沟西侧、南抵荣乌高速公路、西至规划西纵路北部为九城宫郊野公园南边界；康巴什产业园规划用地面积为18.6平方公里，四至范围为东至布洞沟，南抵荣乌高速公路西至规划西纵路、北至布尔洞路。</w:t>
            </w:r>
          </w:p>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color w:val="auto"/>
                <w:szCs w:val="20"/>
                <w:highlight w:val="none"/>
              </w:rPr>
            </w:pPr>
            <w:r>
              <w:rPr>
                <w:rFonts w:hint="eastAsia"/>
                <w:color w:val="auto"/>
                <w:szCs w:val="20"/>
                <w:highlight w:val="none"/>
              </w:rPr>
              <w:t>3）轻纺产业园：规划总用地面积为29平方公里（实际规划面积为28.67平方公里），其中，羊绒区片规划用地面积13.89平方公里，四至范围为东至控规绿化边界线、南至世纪大道、西至九城</w:t>
            </w:r>
            <w:r>
              <w:rPr>
                <w:rFonts w:hint="eastAsia"/>
                <w:color w:val="auto"/>
                <w:szCs w:val="20"/>
                <w:highlight w:val="none"/>
                <w:lang w:val="en-US" w:eastAsia="zh-CN"/>
              </w:rPr>
              <w:t>宫</w:t>
            </w:r>
            <w:r>
              <w:rPr>
                <w:rFonts w:hint="eastAsia"/>
                <w:color w:val="auto"/>
                <w:szCs w:val="20"/>
                <w:highlight w:val="none"/>
              </w:rPr>
              <w:t>路、北至109国道；酒业片区规划用地面积14.78平方公里，四至范围为东至包茂高速，南至纬九路，西至东康西线、北至109国道。</w:t>
            </w:r>
          </w:p>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color w:val="auto"/>
                <w:szCs w:val="20"/>
                <w:highlight w:val="none"/>
              </w:rPr>
            </w:pPr>
            <w:r>
              <w:rPr>
                <w:rFonts w:hint="eastAsia"/>
                <w:color w:val="auto"/>
                <w:szCs w:val="20"/>
                <w:highlight w:val="none"/>
              </w:rPr>
              <w:t>（2）规划期限</w:t>
            </w:r>
          </w:p>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color w:val="auto"/>
                <w:szCs w:val="20"/>
                <w:highlight w:val="none"/>
              </w:rPr>
            </w:pPr>
            <w:r>
              <w:rPr>
                <w:rFonts w:hint="eastAsia"/>
                <w:color w:val="auto"/>
                <w:szCs w:val="20"/>
                <w:highlight w:val="none"/>
              </w:rPr>
              <w:t>规划期限为2023-2035年。现状基准年为2022年。其中近期为2023-2025年，中期为2026-2030年，远期为2031-2035年。</w:t>
            </w:r>
          </w:p>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color w:val="auto"/>
                <w:szCs w:val="20"/>
                <w:highlight w:val="none"/>
              </w:rPr>
            </w:pPr>
            <w:r>
              <w:rPr>
                <w:rFonts w:hint="eastAsia"/>
                <w:color w:val="auto"/>
                <w:szCs w:val="20"/>
                <w:highlight w:val="none"/>
              </w:rPr>
              <w:t>（3）园区产业定位：</w:t>
            </w:r>
          </w:p>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color w:val="auto"/>
                <w:szCs w:val="20"/>
                <w:highlight w:val="none"/>
              </w:rPr>
            </w:pPr>
            <w:r>
              <w:rPr>
                <w:rFonts w:hint="eastAsia"/>
                <w:color w:val="auto"/>
                <w:szCs w:val="20"/>
                <w:highlight w:val="none"/>
              </w:rPr>
              <w:t>立足鄂尔多斯高新区产业基础，坚持制造业高质量发展理念，强化技术创新对全市产业发展的引领和支撑作用，加快绿色发展，注重内外联动，聚焦“高、新、大”核心产业，统筹谋划做大做强自身发展优势，培育发展新质生产力，全力打造生物医药、数字经济、高端装备制造、轻工纺织、新兴产业、支撑配套产业为主导产业，成为全市发展的压舱石，成为整个高新区发展的基石。其中支撑配套产业包括科技服务、节能环保、商贸物流（以生态环境质量持续改善为核心，围绕水污染防治、大气污染防治、土壤污染防治与生态修复、生活垃圾及危险废物处理处置等，研发引进推广先进适用的污染治理技术装备，推动鄂尔多斯市先进环保产业由末端治理向源头防控转变）。</w:t>
            </w:r>
          </w:p>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color w:val="auto"/>
                <w:szCs w:val="20"/>
                <w:highlight w:val="none"/>
              </w:rPr>
            </w:pPr>
            <w:r>
              <w:rPr>
                <w:rFonts w:hint="eastAsia"/>
                <w:color w:val="auto"/>
                <w:szCs w:val="20"/>
                <w:highlight w:val="none"/>
              </w:rPr>
              <w:t>鄂尔多斯高新技术产业开发区管辖范围总面积为270.59平方公里，包含高新技术产业园（含铜川商贸物流园）、装备制造产业园和轻纺产业园</w:t>
            </w:r>
            <w:r>
              <w:rPr>
                <w:rFonts w:hint="eastAsia"/>
                <w:color w:val="auto"/>
                <w:szCs w:val="20"/>
                <w:highlight w:val="none"/>
                <w:lang w:eastAsia="zh-CN"/>
              </w:rPr>
              <w:t>，</w:t>
            </w:r>
            <w:r>
              <w:rPr>
                <w:rFonts w:hint="eastAsia"/>
                <w:color w:val="auto"/>
                <w:szCs w:val="20"/>
                <w:highlight w:val="none"/>
              </w:rPr>
              <w:t>本项目</w:t>
            </w:r>
            <w:r>
              <w:rPr>
                <w:rFonts w:hint="eastAsia"/>
                <w:color w:val="auto"/>
                <w:szCs w:val="20"/>
                <w:highlight w:val="none"/>
                <w:lang w:val="en-US" w:eastAsia="zh-CN"/>
              </w:rPr>
              <w:t>位于</w:t>
            </w:r>
            <w:r>
              <w:rPr>
                <w:rFonts w:hint="eastAsia"/>
                <w:color w:val="auto"/>
                <w:szCs w:val="20"/>
                <w:highlight w:val="none"/>
              </w:rPr>
              <w:t>装备制造产业园</w:t>
            </w:r>
            <w:r>
              <w:rPr>
                <w:rFonts w:hint="eastAsia"/>
                <w:color w:val="auto"/>
                <w:szCs w:val="20"/>
                <w:highlight w:val="none"/>
                <w:lang w:val="en-US" w:eastAsia="zh-CN"/>
              </w:rPr>
              <w:t>。</w:t>
            </w:r>
            <w:r>
              <w:rPr>
                <w:rFonts w:hint="eastAsia"/>
                <w:color w:val="auto"/>
                <w:sz w:val="24"/>
                <w:szCs w:val="22"/>
                <w:highlight w:val="none"/>
                <w:lang w:val="en-US" w:eastAsia="zh-CN"/>
              </w:rPr>
              <w:t>依据《鄂尔多斯高新技术产业开发区产业发展规划（2023-2035）》，园区整体产业体系包括生物医药、数字经济、装备制造、轻工纺织、新兴产业、支撑配套产业，其中装备制造产业重点发展包括新能源装备、汽车及零部件、传统能源装备、电子信息，本项目为煤机维修，属于传统能源装备行业，符合园区规划产业及装备制造中重点发展方向。</w:t>
            </w:r>
          </w:p>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color w:val="auto"/>
                <w:szCs w:val="20"/>
                <w:highlight w:val="none"/>
              </w:rPr>
            </w:pPr>
            <w:r>
              <w:rPr>
                <w:rFonts w:hint="eastAsia"/>
                <w:color w:val="auto"/>
                <w:szCs w:val="20"/>
                <w:highlight w:val="none"/>
              </w:rPr>
              <w:t>2、规划环评符合性分析</w:t>
            </w:r>
          </w:p>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color w:val="auto"/>
                <w:szCs w:val="20"/>
                <w:highlight w:val="none"/>
              </w:rPr>
            </w:pPr>
            <w:r>
              <w:rPr>
                <w:rFonts w:hint="eastAsia"/>
                <w:color w:val="auto"/>
                <w:szCs w:val="20"/>
                <w:highlight w:val="none"/>
              </w:rPr>
              <w:t>目前《鄂尔多斯高新技术产业开发区产业发展规划（2023-2035）环境影响报告书》正在编制中，因此项目与《鄂尔多斯装备制造基地规划环境影响报告书》进行符合性分析，《鄂尔多斯装备制造基地规划环境影响报告书》于2017年11月取得原鄂尔多斯市环境保护局审查意见的函（鄂环函〔2017〕307号）。</w:t>
            </w:r>
          </w:p>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color w:val="auto"/>
                <w:szCs w:val="20"/>
                <w:highlight w:val="none"/>
              </w:rPr>
            </w:pPr>
            <w:r>
              <w:rPr>
                <w:rFonts w:hint="eastAsia"/>
                <w:color w:val="auto"/>
                <w:szCs w:val="20"/>
                <w:highlight w:val="none"/>
              </w:rPr>
              <w:t>本项目的建设与园区规划环评环境管理要求相符性分析见下表。</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b/>
                <w:bCs/>
                <w:color w:val="auto"/>
                <w:sz w:val="24"/>
                <w:szCs w:val="32"/>
                <w:highlight w:val="none"/>
              </w:rPr>
            </w:pPr>
            <w:r>
              <w:rPr>
                <w:rFonts w:hint="eastAsia"/>
                <w:b/>
                <w:bCs/>
                <w:color w:val="auto"/>
                <w:sz w:val="24"/>
                <w:szCs w:val="32"/>
                <w:highlight w:val="none"/>
              </w:rPr>
              <w:t>表1-2 与规划环评环境管理要求的相符性分析</w:t>
            </w:r>
          </w:p>
          <w:tbl>
            <w:tblPr>
              <w:tblStyle w:val="41"/>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9"/>
              <w:gridCol w:w="2820"/>
              <w:gridCol w:w="2572"/>
              <w:gridCol w:w="8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656"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right="19"/>
                    <w:textAlignment w:val="auto"/>
                    <w:rPr>
                      <w:rFonts w:hint="default"/>
                      <w:color w:val="auto"/>
                      <w:szCs w:val="21"/>
                      <w:highlight w:val="none"/>
                      <w:lang w:eastAsia="zh-CN"/>
                    </w:rPr>
                  </w:pPr>
                  <w:r>
                    <w:rPr>
                      <w:rFonts w:hint="eastAsia"/>
                      <w:color w:val="auto"/>
                      <w:szCs w:val="21"/>
                      <w:highlight w:val="none"/>
                      <w:lang w:eastAsia="zh-CN"/>
                    </w:rPr>
                    <w:t>项目</w:t>
                  </w:r>
                </w:p>
              </w:tc>
              <w:tc>
                <w:tcPr>
                  <w:tcW w:w="1949"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right="19"/>
                    <w:textAlignment w:val="auto"/>
                    <w:rPr>
                      <w:rFonts w:hint="default"/>
                      <w:color w:val="auto"/>
                      <w:szCs w:val="21"/>
                      <w:highlight w:val="none"/>
                      <w:lang w:eastAsia="zh-CN"/>
                    </w:rPr>
                  </w:pPr>
                  <w:r>
                    <w:rPr>
                      <w:rFonts w:hint="eastAsia"/>
                      <w:color w:val="auto"/>
                      <w:szCs w:val="21"/>
                      <w:highlight w:val="none"/>
                      <w:lang w:eastAsia="zh-CN"/>
                    </w:rPr>
                    <w:t>管理要求</w:t>
                  </w:r>
                </w:p>
              </w:tc>
              <w:tc>
                <w:tcPr>
                  <w:tcW w:w="1778"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right="19"/>
                    <w:textAlignment w:val="auto"/>
                    <w:rPr>
                      <w:rFonts w:hint="default"/>
                      <w:color w:val="auto"/>
                      <w:szCs w:val="21"/>
                      <w:highlight w:val="none"/>
                      <w:lang w:eastAsia="zh-CN"/>
                    </w:rPr>
                  </w:pPr>
                  <w:r>
                    <w:rPr>
                      <w:rFonts w:hint="eastAsia"/>
                      <w:color w:val="auto"/>
                      <w:szCs w:val="21"/>
                      <w:highlight w:val="none"/>
                      <w:lang w:eastAsia="zh-CN"/>
                    </w:rPr>
                    <w:t>本项目情况</w:t>
                  </w:r>
                </w:p>
              </w:tc>
              <w:tc>
                <w:tcPr>
                  <w:tcW w:w="616"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right="19"/>
                    <w:textAlignment w:val="auto"/>
                    <w:rPr>
                      <w:rFonts w:hint="default"/>
                      <w:color w:val="auto"/>
                      <w:szCs w:val="21"/>
                      <w:highlight w:val="none"/>
                      <w:lang w:eastAsia="zh-CN"/>
                    </w:rPr>
                  </w:pPr>
                  <w:r>
                    <w:rPr>
                      <w:rFonts w:hint="eastAsia"/>
                      <w:color w:val="auto"/>
                      <w:szCs w:val="21"/>
                      <w:highlight w:val="none"/>
                      <w:lang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656" w:type="pct"/>
                  <w:vMerge w:val="restar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right="19"/>
                    <w:textAlignment w:val="auto"/>
                    <w:rPr>
                      <w:rFonts w:hint="default"/>
                      <w:color w:val="auto"/>
                      <w:szCs w:val="21"/>
                      <w:highlight w:val="none"/>
                      <w:lang w:eastAsia="zh-CN"/>
                    </w:rPr>
                  </w:pPr>
                  <w:r>
                    <w:rPr>
                      <w:rFonts w:hint="eastAsia"/>
                      <w:color w:val="auto"/>
                      <w:szCs w:val="21"/>
                      <w:highlight w:val="none"/>
                      <w:lang w:eastAsia="zh-CN"/>
                    </w:rPr>
                    <w:t>鄂尔多斯装备制造基地环境准入条件</w:t>
                  </w:r>
                </w:p>
              </w:tc>
              <w:tc>
                <w:tcPr>
                  <w:tcW w:w="1949"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right="19"/>
                    <w:textAlignment w:val="auto"/>
                    <w:rPr>
                      <w:rFonts w:hint="default"/>
                      <w:color w:val="auto"/>
                      <w:szCs w:val="21"/>
                      <w:highlight w:val="none"/>
                      <w:lang w:eastAsia="zh-CN"/>
                    </w:rPr>
                  </w:pPr>
                  <w:r>
                    <w:rPr>
                      <w:rFonts w:hint="eastAsia"/>
                      <w:color w:val="auto"/>
                      <w:szCs w:val="21"/>
                      <w:highlight w:val="none"/>
                      <w:lang w:eastAsia="zh-CN"/>
                    </w:rPr>
                    <w:t>产业政策方面，须符合《产业结构调整指导目录（2019年本）》及《外商投资产业指导目录（2015年修订）》及《产业转移指导目录（2012年本）》等产业指导目录进行控制要求。限制引入不符合基地内主导行业方向的企业。应选择原料和产品为环境友好型的项目，限制引入使用剧毒、高风险化学品的项目。</w:t>
                  </w:r>
                </w:p>
              </w:tc>
              <w:tc>
                <w:tcPr>
                  <w:tcW w:w="1778"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right="19"/>
                    <w:textAlignment w:val="auto"/>
                    <w:rPr>
                      <w:rFonts w:hint="default"/>
                      <w:color w:val="auto"/>
                      <w:szCs w:val="21"/>
                      <w:highlight w:val="none"/>
                      <w:lang w:eastAsia="zh-CN"/>
                    </w:rPr>
                  </w:pPr>
                  <w:r>
                    <w:rPr>
                      <w:rFonts w:hint="eastAsia"/>
                      <w:color w:val="auto"/>
                      <w:szCs w:val="21"/>
                      <w:highlight w:val="none"/>
                      <w:lang w:eastAsia="zh-CN"/>
                    </w:rPr>
                    <w:t>根据《产业结构调整指导目录（2024年本）》，本项目属于允许类项目，符合国家产业政策要求。不涉及《外商投资产业指导目录（2015年修订）》及《产业转移指导目录（2012年本）》等产业指导目录。本项目符合园区规划。本项目不涉及剧毒、高风险化学品。</w:t>
                  </w:r>
                </w:p>
              </w:tc>
              <w:tc>
                <w:tcPr>
                  <w:tcW w:w="616"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right="19"/>
                    <w:textAlignment w:val="auto"/>
                    <w:rPr>
                      <w:rFonts w:hint="default"/>
                      <w:color w:val="auto"/>
                      <w:szCs w:val="21"/>
                      <w:highlight w:val="none"/>
                      <w:lang w:eastAsia="zh-CN"/>
                    </w:rPr>
                  </w:pPr>
                  <w:r>
                    <w:rPr>
                      <w:rFonts w:hint="eastAsia"/>
                      <w:color w:val="auto"/>
                      <w:szCs w:val="21"/>
                      <w:highlight w:val="no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656" w:type="pct"/>
                  <w:vMerge w:val="continue"/>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right="19"/>
                    <w:textAlignment w:val="auto"/>
                    <w:rPr>
                      <w:rFonts w:hint="default"/>
                      <w:color w:val="auto"/>
                      <w:szCs w:val="21"/>
                      <w:highlight w:val="none"/>
                      <w:lang w:eastAsia="zh-CN"/>
                    </w:rPr>
                  </w:pPr>
                </w:p>
              </w:tc>
              <w:tc>
                <w:tcPr>
                  <w:tcW w:w="2820" w:type="dxa"/>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leftChars="9" w:right="19" w:rightChars="9"/>
                    <w:textAlignment w:val="auto"/>
                    <w:rPr>
                      <w:rFonts w:hint="default"/>
                      <w:color w:val="auto"/>
                      <w:szCs w:val="21"/>
                      <w:highlight w:val="none"/>
                      <w:lang w:eastAsia="zh-CN"/>
                    </w:rPr>
                  </w:pPr>
                  <w:r>
                    <w:rPr>
                      <w:rFonts w:hint="eastAsia"/>
                      <w:color w:val="auto"/>
                      <w:szCs w:val="21"/>
                      <w:highlight w:val="none"/>
                      <w:lang w:eastAsia="zh-CN"/>
                    </w:rPr>
                    <w:t>清洁生产方面，已出台（或试行）清洁生产标准的企业，入区企业需达到清洁生产国内先进水平，无清洁生产标准的行业，入区企业清洁生产水平需达到本行业国内先进水平</w:t>
                  </w:r>
                  <w:commentRangeStart w:id="0"/>
                  <w:commentRangeStart w:id="1"/>
                  <w:r>
                    <w:rPr>
                      <w:rFonts w:hint="eastAsia"/>
                      <w:color w:val="auto"/>
                      <w:szCs w:val="21"/>
                      <w:highlight w:val="none"/>
                      <w:lang w:eastAsia="zh-CN"/>
                    </w:rPr>
                    <w:t>。新引入企业的单位产值能耗及主要污染物产生指标应在上年度园区平均水平的基础上提高20%以上。</w:t>
                  </w:r>
                  <w:commentRangeEnd w:id="0"/>
                  <w:r>
                    <w:rPr>
                      <w:rFonts w:hint="default"/>
                      <w:color w:val="auto"/>
                      <w:highlight w:val="none"/>
                    </w:rPr>
                    <w:commentReference w:id="0"/>
                  </w:r>
                  <w:commentRangeEnd w:id="1"/>
                  <w:r>
                    <w:rPr>
                      <w:rFonts w:hint="default"/>
                      <w:color w:val="auto"/>
                      <w:highlight w:val="none"/>
                    </w:rPr>
                    <w:commentReference w:id="1"/>
                  </w:r>
                </w:p>
              </w:tc>
              <w:tc>
                <w:tcPr>
                  <w:tcW w:w="2572" w:type="dxa"/>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leftChars="9" w:right="19" w:rightChars="9"/>
                    <w:textAlignment w:val="auto"/>
                    <w:rPr>
                      <w:rFonts w:hint="default"/>
                      <w:color w:val="auto"/>
                      <w:szCs w:val="21"/>
                      <w:highlight w:val="none"/>
                      <w:lang w:val="en-US" w:eastAsia="zh-CN"/>
                    </w:rPr>
                  </w:pPr>
                  <w:r>
                    <w:rPr>
                      <w:rFonts w:hint="eastAsia"/>
                      <w:color w:val="auto"/>
                      <w:szCs w:val="21"/>
                      <w:highlight w:val="none"/>
                      <w:lang w:eastAsia="zh-CN"/>
                    </w:rPr>
                    <w:t>本项目</w:t>
                  </w:r>
                  <w:r>
                    <w:rPr>
                      <w:rFonts w:hint="eastAsia"/>
                      <w:color w:val="auto"/>
                      <w:szCs w:val="21"/>
                      <w:highlight w:val="none"/>
                      <w:lang w:val="en-US" w:eastAsia="zh-CN"/>
                    </w:rPr>
                    <w:t>将按照《机械行业清洁生产评价指标体系（试行）》建设，建成后综合评价指数</w:t>
                  </w:r>
                  <w:r>
                    <w:rPr>
                      <w:rFonts w:hint="eastAsia"/>
                      <w:color w:val="auto"/>
                      <w:szCs w:val="21"/>
                      <w:highlight w:val="none"/>
                      <w:lang w:eastAsia="zh-CN"/>
                    </w:rPr>
                    <w:t>可达到</w:t>
                  </w:r>
                  <w:r>
                    <w:rPr>
                      <w:rFonts w:hint="eastAsia"/>
                      <w:color w:val="auto"/>
                      <w:szCs w:val="21"/>
                      <w:highlight w:val="none"/>
                      <w:lang w:val="en-US" w:eastAsia="zh-CN"/>
                    </w:rPr>
                    <w:t>国内</w:t>
                  </w:r>
                  <w:r>
                    <w:rPr>
                      <w:rFonts w:hint="eastAsia"/>
                      <w:color w:val="auto"/>
                      <w:szCs w:val="21"/>
                      <w:highlight w:val="none"/>
                      <w:lang w:eastAsia="zh-CN"/>
                    </w:rPr>
                    <w:t>清洁生产先进水平。</w:t>
                  </w:r>
                  <w:r>
                    <w:rPr>
                      <w:rFonts w:hint="eastAsia"/>
                      <w:color w:val="auto"/>
                      <w:szCs w:val="21"/>
                      <w:highlight w:val="none"/>
                      <w:lang w:val="en-US" w:eastAsia="zh-CN"/>
                    </w:rPr>
                    <w:t>本项目为扩建项目，主要通过增加年工作时间扩大规模，不涉及新引入企业能耗、污染物指标。</w:t>
                  </w:r>
                </w:p>
              </w:tc>
              <w:tc>
                <w:tcPr>
                  <w:tcW w:w="616"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right="19"/>
                    <w:textAlignment w:val="auto"/>
                    <w:rPr>
                      <w:rFonts w:hint="default"/>
                      <w:color w:val="auto"/>
                      <w:szCs w:val="21"/>
                      <w:highlight w:val="none"/>
                      <w:lang w:eastAsia="zh-CN"/>
                    </w:rPr>
                  </w:pPr>
                  <w:r>
                    <w:rPr>
                      <w:rFonts w:hint="eastAsia"/>
                      <w:color w:val="auto"/>
                      <w:szCs w:val="21"/>
                      <w:highlight w:val="no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656" w:type="pct"/>
                  <w:vMerge w:val="continue"/>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right="19"/>
                    <w:textAlignment w:val="auto"/>
                    <w:rPr>
                      <w:rFonts w:hint="default"/>
                      <w:color w:val="auto"/>
                      <w:szCs w:val="21"/>
                      <w:highlight w:val="none"/>
                      <w:lang w:eastAsia="zh-CN"/>
                    </w:rPr>
                  </w:pPr>
                </w:p>
              </w:tc>
              <w:tc>
                <w:tcPr>
                  <w:tcW w:w="1949"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right="19"/>
                    <w:textAlignment w:val="auto"/>
                    <w:rPr>
                      <w:rFonts w:hint="default"/>
                      <w:color w:val="auto"/>
                      <w:szCs w:val="21"/>
                      <w:highlight w:val="none"/>
                      <w:lang w:eastAsia="zh-CN"/>
                    </w:rPr>
                  </w:pPr>
                  <w:r>
                    <w:rPr>
                      <w:rFonts w:hint="eastAsia"/>
                      <w:color w:val="auto"/>
                      <w:szCs w:val="21"/>
                      <w:highlight w:val="none"/>
                      <w:lang w:eastAsia="zh-CN"/>
                    </w:rPr>
                    <w:t>污染物排放方面，禁止企业自建用于生产或取暖的燃煤、燃油等非清洁能源锅炉。生产过程中产生的粉尘、VOCs等污染物必须收集处理，处理达标后方可排放。生产废水必须经企业自建的污水处理站处理满足基地污水处理厂入水水质要求后方可排放。</w:t>
                  </w:r>
                </w:p>
              </w:tc>
              <w:tc>
                <w:tcPr>
                  <w:tcW w:w="1778"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right="19"/>
                    <w:textAlignment w:val="auto"/>
                    <w:rPr>
                      <w:rFonts w:hint="default"/>
                      <w:color w:val="auto"/>
                      <w:szCs w:val="21"/>
                      <w:highlight w:val="none"/>
                      <w:lang w:eastAsia="zh-CN"/>
                    </w:rPr>
                  </w:pPr>
                  <w:r>
                    <w:rPr>
                      <w:rFonts w:hint="eastAsia"/>
                      <w:color w:val="auto"/>
                      <w:szCs w:val="21"/>
                      <w:highlight w:val="none"/>
                      <w:lang w:eastAsia="zh-CN"/>
                    </w:rPr>
                    <w:t>本项目</w:t>
                  </w:r>
                  <w:r>
                    <w:rPr>
                      <w:rFonts w:hint="eastAsia"/>
                      <w:color w:val="auto"/>
                      <w:szCs w:val="21"/>
                      <w:highlight w:val="none"/>
                      <w:lang w:val="en-US" w:eastAsia="zh-CN"/>
                    </w:rPr>
                    <w:t>不涉及锅炉变化，现有锅炉为0.6MW天然气锅炉</w:t>
                  </w:r>
                  <w:r>
                    <w:rPr>
                      <w:rFonts w:hint="eastAsia"/>
                      <w:color w:val="auto"/>
                      <w:szCs w:val="21"/>
                      <w:highlight w:val="none"/>
                      <w:lang w:eastAsia="zh-CN"/>
                    </w:rPr>
                    <w:t>；</w:t>
                  </w:r>
                  <w:r>
                    <w:rPr>
                      <w:rFonts w:hint="eastAsia"/>
                      <w:color w:val="auto"/>
                      <w:szCs w:val="21"/>
                      <w:highlight w:val="none"/>
                      <w:lang w:val="en-US" w:eastAsia="zh-CN"/>
                    </w:rPr>
                    <w:t>本项目现有废气污染源均已采取对应治理措施，新增污染源经</w:t>
                  </w:r>
                  <w:r>
                    <w:rPr>
                      <w:rFonts w:hint="eastAsia"/>
                      <w:color w:val="auto"/>
                      <w:highlight w:val="none"/>
                      <w:lang w:val="en-US" w:eastAsia="zh-CN"/>
                    </w:rPr>
                    <w:t>烟尘净化器处理后排放</w:t>
                  </w:r>
                  <w:r>
                    <w:rPr>
                      <w:rFonts w:hint="eastAsia"/>
                      <w:color w:val="auto"/>
                      <w:szCs w:val="21"/>
                      <w:highlight w:val="none"/>
                      <w:lang w:eastAsia="zh-CN"/>
                    </w:rPr>
                    <w:t>。本项目生产废水</w:t>
                  </w:r>
                  <w:r>
                    <w:rPr>
                      <w:rFonts w:hint="eastAsia"/>
                      <w:color w:val="auto"/>
                      <w:szCs w:val="21"/>
                      <w:highlight w:val="none"/>
                      <w:lang w:val="en-US" w:eastAsia="zh-CN"/>
                    </w:rPr>
                    <w:t>循环利用不外排</w:t>
                  </w:r>
                  <w:r>
                    <w:rPr>
                      <w:rFonts w:hint="eastAsia"/>
                      <w:color w:val="auto"/>
                      <w:szCs w:val="21"/>
                      <w:highlight w:val="none"/>
                      <w:lang w:eastAsia="zh-CN"/>
                    </w:rPr>
                    <w:t>。</w:t>
                  </w:r>
                </w:p>
              </w:tc>
              <w:tc>
                <w:tcPr>
                  <w:tcW w:w="616"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right="19"/>
                    <w:textAlignment w:val="auto"/>
                    <w:rPr>
                      <w:rFonts w:hint="default"/>
                      <w:color w:val="auto"/>
                      <w:szCs w:val="21"/>
                      <w:highlight w:val="none"/>
                      <w:lang w:eastAsia="zh-CN"/>
                    </w:rPr>
                  </w:pPr>
                  <w:r>
                    <w:rPr>
                      <w:rFonts w:hint="eastAsia"/>
                      <w:color w:val="auto"/>
                      <w:szCs w:val="21"/>
                      <w:highlight w:val="no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656" w:type="pct"/>
                  <w:vMerge w:val="continue"/>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right="19"/>
                    <w:textAlignment w:val="auto"/>
                    <w:rPr>
                      <w:rFonts w:hint="default"/>
                      <w:color w:val="auto"/>
                      <w:szCs w:val="21"/>
                      <w:highlight w:val="none"/>
                      <w:lang w:eastAsia="zh-CN"/>
                    </w:rPr>
                  </w:pPr>
                </w:p>
              </w:tc>
              <w:tc>
                <w:tcPr>
                  <w:tcW w:w="1949"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right="19"/>
                    <w:textAlignment w:val="auto"/>
                    <w:rPr>
                      <w:rFonts w:hint="default"/>
                      <w:color w:val="auto"/>
                      <w:szCs w:val="21"/>
                      <w:highlight w:val="none"/>
                      <w:lang w:eastAsia="zh-CN"/>
                    </w:rPr>
                  </w:pPr>
                  <w:r>
                    <w:rPr>
                      <w:rFonts w:hint="eastAsia"/>
                      <w:color w:val="auto"/>
                      <w:szCs w:val="21"/>
                      <w:highlight w:val="none"/>
                      <w:lang w:eastAsia="zh-CN"/>
                    </w:rPr>
                    <w:t>总量控制方面，严格控制PM</w:t>
                  </w:r>
                  <w:r>
                    <w:rPr>
                      <w:rFonts w:hint="eastAsia"/>
                      <w:color w:val="auto"/>
                      <w:szCs w:val="21"/>
                      <w:highlight w:val="none"/>
                      <w:vertAlign w:val="subscript"/>
                      <w:lang w:eastAsia="zh-CN"/>
                    </w:rPr>
                    <w:t>10</w:t>
                  </w:r>
                  <w:r>
                    <w:rPr>
                      <w:rFonts w:hint="eastAsia"/>
                      <w:color w:val="auto"/>
                      <w:szCs w:val="21"/>
                      <w:highlight w:val="none"/>
                      <w:lang w:eastAsia="zh-CN"/>
                    </w:rPr>
                    <w:t>、PM</w:t>
                  </w:r>
                  <w:r>
                    <w:rPr>
                      <w:rFonts w:hint="eastAsia"/>
                      <w:color w:val="auto"/>
                      <w:szCs w:val="21"/>
                      <w:highlight w:val="none"/>
                      <w:vertAlign w:val="subscript"/>
                      <w:lang w:eastAsia="zh-CN"/>
                    </w:rPr>
                    <w:t>2.5</w:t>
                  </w:r>
                  <w:r>
                    <w:rPr>
                      <w:rFonts w:hint="eastAsia"/>
                      <w:color w:val="auto"/>
                      <w:szCs w:val="21"/>
                      <w:highlight w:val="none"/>
                      <w:lang w:eastAsia="zh-CN"/>
                    </w:rPr>
                    <w:t>、VOCs、COD、氨氮的排放量。</w:t>
                  </w:r>
                </w:p>
              </w:tc>
              <w:tc>
                <w:tcPr>
                  <w:tcW w:w="1778"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right="19"/>
                    <w:textAlignment w:val="auto"/>
                    <w:rPr>
                      <w:rFonts w:hint="default"/>
                      <w:color w:val="auto"/>
                      <w:szCs w:val="21"/>
                      <w:highlight w:val="none"/>
                      <w:lang w:eastAsia="zh-CN"/>
                    </w:rPr>
                  </w:pPr>
                  <w:r>
                    <w:rPr>
                      <w:rFonts w:hint="eastAsia"/>
                      <w:color w:val="auto"/>
                      <w:szCs w:val="21"/>
                      <w:highlight w:val="none"/>
                      <w:lang w:val="en-US" w:eastAsia="zh-CN"/>
                    </w:rPr>
                    <w:t>本项目生产废水不外排，</w:t>
                  </w:r>
                  <w:r>
                    <w:rPr>
                      <w:rFonts w:hint="default"/>
                      <w:color w:val="auto"/>
                      <w:szCs w:val="21"/>
                      <w:highlight w:val="none"/>
                      <w:lang w:eastAsia="zh-CN"/>
                    </w:rPr>
                    <w:t>涉及废气总量控制指标为VOCs，扩建后总排放量为0.8348t/a</w:t>
                  </w:r>
                  <w:r>
                    <w:rPr>
                      <w:rFonts w:hint="eastAsia"/>
                      <w:color w:val="auto"/>
                      <w:szCs w:val="21"/>
                      <w:highlight w:val="none"/>
                      <w:lang w:eastAsia="zh-CN"/>
                    </w:rPr>
                    <w:t>，</w:t>
                  </w:r>
                  <w:r>
                    <w:rPr>
                      <w:rFonts w:hint="eastAsia"/>
                      <w:color w:val="auto"/>
                      <w:szCs w:val="21"/>
                      <w:highlight w:val="none"/>
                      <w:lang w:val="en-US" w:eastAsia="zh-CN"/>
                    </w:rPr>
                    <w:t>本项目按要求申请排放总量</w:t>
                  </w:r>
                  <w:r>
                    <w:rPr>
                      <w:rFonts w:hint="default"/>
                      <w:color w:val="auto"/>
                      <w:szCs w:val="21"/>
                      <w:highlight w:val="none"/>
                      <w:lang w:eastAsia="zh-CN"/>
                    </w:rPr>
                    <w:t>。</w:t>
                  </w:r>
                  <w:r>
                    <w:rPr>
                      <w:rFonts w:hint="default"/>
                      <w:color w:val="auto"/>
                      <w:highlight w:val="none"/>
                    </w:rPr>
                    <w:commentReference w:id="2"/>
                  </w:r>
                </w:p>
              </w:tc>
              <w:tc>
                <w:tcPr>
                  <w:tcW w:w="616"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right="19"/>
                    <w:textAlignment w:val="auto"/>
                    <w:rPr>
                      <w:rFonts w:hint="default"/>
                      <w:color w:val="auto"/>
                      <w:szCs w:val="21"/>
                      <w:highlight w:val="none"/>
                      <w:lang w:eastAsia="zh-CN"/>
                    </w:rPr>
                  </w:pPr>
                  <w:r>
                    <w:rPr>
                      <w:rFonts w:hint="eastAsia"/>
                      <w:color w:val="auto"/>
                      <w:szCs w:val="21"/>
                      <w:highlight w:val="no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656" w:type="pct"/>
                  <w:vMerge w:val="continue"/>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right="19"/>
                    <w:textAlignment w:val="auto"/>
                    <w:rPr>
                      <w:rFonts w:hint="default"/>
                      <w:color w:val="auto"/>
                      <w:szCs w:val="21"/>
                      <w:highlight w:val="none"/>
                      <w:lang w:eastAsia="zh-CN"/>
                    </w:rPr>
                  </w:pPr>
                </w:p>
              </w:tc>
              <w:tc>
                <w:tcPr>
                  <w:tcW w:w="2820" w:type="dxa"/>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leftChars="9" w:right="19" w:rightChars="9"/>
                    <w:textAlignment w:val="auto"/>
                    <w:rPr>
                      <w:rFonts w:hint="default"/>
                      <w:color w:val="auto"/>
                      <w:szCs w:val="21"/>
                      <w:highlight w:val="none"/>
                      <w:lang w:eastAsia="zh-CN"/>
                    </w:rPr>
                  </w:pPr>
                  <w:r>
                    <w:rPr>
                      <w:rFonts w:hint="eastAsia"/>
                      <w:color w:val="auto"/>
                      <w:szCs w:val="21"/>
                      <w:highlight w:val="none"/>
                      <w:lang w:eastAsia="zh-CN"/>
                    </w:rPr>
                    <w:t>产业布局方面，入区企业按照本次环评调整后的规划用地布局及产业布局进行布置</w:t>
                  </w:r>
                </w:p>
              </w:tc>
              <w:tc>
                <w:tcPr>
                  <w:tcW w:w="2572" w:type="dxa"/>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leftChars="9" w:right="19" w:rightChars="9"/>
                    <w:textAlignment w:val="auto"/>
                    <w:rPr>
                      <w:rFonts w:hint="default"/>
                      <w:color w:val="auto"/>
                      <w:szCs w:val="21"/>
                      <w:highlight w:val="none"/>
                      <w:lang w:eastAsia="zh-CN"/>
                    </w:rPr>
                  </w:pPr>
                  <w:r>
                    <w:rPr>
                      <w:rFonts w:hint="eastAsia"/>
                      <w:color w:val="auto"/>
                      <w:szCs w:val="21"/>
                      <w:highlight w:val="none"/>
                      <w:lang w:val="en-US" w:eastAsia="zh-CN"/>
                    </w:rPr>
                    <w:t>依据装备制造产业园土地使用规划，本项目用地属于二类工业用地，项目建设</w:t>
                  </w:r>
                  <w:commentRangeStart w:id="3"/>
                  <w:r>
                    <w:rPr>
                      <w:rFonts w:hint="eastAsia"/>
                      <w:color w:val="auto"/>
                      <w:szCs w:val="21"/>
                      <w:highlight w:val="none"/>
                      <w:lang w:eastAsia="zh-CN"/>
                    </w:rPr>
                    <w:t>符合规划用地要求</w:t>
                  </w:r>
                  <w:commentRangeEnd w:id="3"/>
                  <w:r>
                    <w:rPr>
                      <w:rFonts w:hint="default"/>
                      <w:color w:val="auto"/>
                      <w:highlight w:val="none"/>
                    </w:rPr>
                    <w:commentReference w:id="3"/>
                  </w:r>
                  <w:r>
                    <w:rPr>
                      <w:rFonts w:hint="eastAsia"/>
                      <w:color w:val="auto"/>
                      <w:highlight w:val="none"/>
                      <w:lang w:eastAsia="zh-CN"/>
                    </w:rPr>
                    <w:t>；</w:t>
                  </w:r>
                  <w:r>
                    <w:rPr>
                      <w:rFonts w:hint="eastAsia"/>
                      <w:color w:val="auto"/>
                      <w:highlight w:val="none"/>
                      <w:lang w:val="en-US" w:eastAsia="zh-CN"/>
                    </w:rPr>
                    <w:t>本项目</w:t>
                  </w:r>
                  <w:r>
                    <w:rPr>
                      <w:rFonts w:hint="eastAsia"/>
                      <w:bCs/>
                      <w:color w:val="auto"/>
                      <w:szCs w:val="21"/>
                      <w:highlight w:val="none"/>
                      <w:lang w:val="en-US" w:eastAsia="zh-CN"/>
                    </w:rPr>
                    <w:t>属于</w:t>
                  </w:r>
                  <w:r>
                    <w:rPr>
                      <w:rFonts w:hint="eastAsia"/>
                      <w:bCs/>
                      <w:color w:val="auto"/>
                      <w:szCs w:val="21"/>
                      <w:highlight w:val="none"/>
                    </w:rPr>
                    <w:t>能源装备制造</w:t>
                  </w:r>
                  <w:r>
                    <w:rPr>
                      <w:rFonts w:hint="eastAsia"/>
                      <w:bCs/>
                      <w:color w:val="auto"/>
                      <w:szCs w:val="21"/>
                      <w:highlight w:val="none"/>
                      <w:lang w:val="en-US" w:eastAsia="zh-CN"/>
                    </w:rPr>
                    <w:t>行业</w:t>
                  </w:r>
                  <w:r>
                    <w:rPr>
                      <w:rFonts w:hint="eastAsia"/>
                      <w:color w:val="auto"/>
                      <w:szCs w:val="21"/>
                      <w:highlight w:val="none"/>
                      <w:lang w:eastAsia="zh-CN"/>
                    </w:rPr>
                    <w:t>，符合</w:t>
                  </w:r>
                  <w:r>
                    <w:rPr>
                      <w:rFonts w:hint="eastAsia"/>
                      <w:color w:val="auto"/>
                      <w:szCs w:val="21"/>
                      <w:highlight w:val="none"/>
                      <w:lang w:val="en-US" w:eastAsia="zh-CN"/>
                    </w:rPr>
                    <w:t>规划</w:t>
                  </w:r>
                  <w:r>
                    <w:rPr>
                      <w:rFonts w:hint="eastAsia"/>
                      <w:color w:val="auto"/>
                      <w:szCs w:val="21"/>
                      <w:highlight w:val="none"/>
                      <w:lang w:eastAsia="zh-CN"/>
                    </w:rPr>
                    <w:t>产业布局</w:t>
                  </w:r>
                  <w:r>
                    <w:rPr>
                      <w:rFonts w:hint="eastAsia"/>
                      <w:color w:val="auto"/>
                      <w:szCs w:val="21"/>
                      <w:highlight w:val="none"/>
                      <w:lang w:val="en-US" w:eastAsia="zh-CN"/>
                    </w:rPr>
                    <w:t>要求</w:t>
                  </w:r>
                  <w:r>
                    <w:rPr>
                      <w:rFonts w:hint="eastAsia"/>
                      <w:color w:val="auto"/>
                      <w:szCs w:val="21"/>
                      <w:highlight w:val="none"/>
                      <w:lang w:eastAsia="zh-CN"/>
                    </w:rPr>
                    <w:t>。</w:t>
                  </w:r>
                </w:p>
              </w:tc>
              <w:tc>
                <w:tcPr>
                  <w:tcW w:w="616"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right="19"/>
                    <w:textAlignment w:val="auto"/>
                    <w:rPr>
                      <w:rFonts w:hint="default"/>
                      <w:color w:val="auto"/>
                      <w:szCs w:val="21"/>
                      <w:highlight w:val="none"/>
                      <w:lang w:eastAsia="zh-CN"/>
                    </w:rPr>
                  </w:pPr>
                  <w:r>
                    <w:rPr>
                      <w:rFonts w:hint="eastAsia"/>
                      <w:color w:val="auto"/>
                      <w:szCs w:val="21"/>
                      <w:highlight w:val="no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656" w:type="pct"/>
                  <w:tcBorders>
                    <w:bottom w:val="single" w:color="auto" w:sz="4" w:space="0"/>
                  </w:tcBorders>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right="19"/>
                    <w:textAlignment w:val="auto"/>
                    <w:rPr>
                      <w:rFonts w:hint="default"/>
                      <w:color w:val="auto"/>
                      <w:szCs w:val="21"/>
                      <w:highlight w:val="none"/>
                      <w:lang w:eastAsia="zh-CN"/>
                    </w:rPr>
                  </w:pPr>
                  <w:r>
                    <w:rPr>
                      <w:rFonts w:hint="eastAsia"/>
                      <w:color w:val="auto"/>
                      <w:szCs w:val="21"/>
                      <w:highlight w:val="none"/>
                      <w:lang w:eastAsia="zh-CN"/>
                    </w:rPr>
                    <w:t>鄂尔多斯装备制造基地入区企业负面清单</w:t>
                  </w:r>
                </w:p>
              </w:tc>
              <w:tc>
                <w:tcPr>
                  <w:tcW w:w="1949" w:type="pct"/>
                  <w:tcBorders>
                    <w:bottom w:val="single" w:color="auto" w:sz="4" w:space="0"/>
                  </w:tcBorders>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right="19"/>
                    <w:textAlignment w:val="auto"/>
                    <w:rPr>
                      <w:rFonts w:hint="default"/>
                      <w:color w:val="auto"/>
                      <w:szCs w:val="21"/>
                      <w:highlight w:val="none"/>
                      <w:lang w:eastAsia="zh-CN"/>
                    </w:rPr>
                  </w:pPr>
                  <w:r>
                    <w:rPr>
                      <w:rFonts w:hint="eastAsia"/>
                      <w:color w:val="auto"/>
                      <w:szCs w:val="21"/>
                      <w:highlight w:val="none"/>
                      <w:lang w:eastAsia="zh-CN"/>
                    </w:rPr>
                    <w:t>能源装备制造产业的限制、禁止要求：30万千瓦及以下常规燃煤火力发电设备制造项目（综合利用，热电联产机组除外），6千伏及以上（陆上用）干法交联电力电缆制造项目。</w:t>
                  </w:r>
                </w:p>
              </w:tc>
              <w:tc>
                <w:tcPr>
                  <w:tcW w:w="1778" w:type="pct"/>
                  <w:tcBorders>
                    <w:bottom w:val="single" w:color="auto" w:sz="4" w:space="0"/>
                  </w:tcBorders>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right="19"/>
                    <w:textAlignment w:val="auto"/>
                    <w:rPr>
                      <w:rFonts w:hint="default"/>
                      <w:color w:val="auto"/>
                      <w:szCs w:val="21"/>
                      <w:highlight w:val="none"/>
                      <w:lang w:eastAsia="zh-CN"/>
                    </w:rPr>
                  </w:pPr>
                  <w:r>
                    <w:rPr>
                      <w:rFonts w:hint="eastAsia"/>
                      <w:color w:val="auto"/>
                      <w:szCs w:val="21"/>
                      <w:highlight w:val="none"/>
                      <w:lang w:eastAsia="zh-CN"/>
                    </w:rPr>
                    <w:t>本项目不在限制类、禁止类范围。</w:t>
                  </w:r>
                </w:p>
              </w:tc>
              <w:tc>
                <w:tcPr>
                  <w:tcW w:w="616" w:type="pct"/>
                  <w:tcBorders>
                    <w:bottom w:val="single" w:color="auto" w:sz="4" w:space="0"/>
                  </w:tcBorders>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19" w:right="19"/>
                    <w:textAlignment w:val="auto"/>
                    <w:rPr>
                      <w:rFonts w:hint="default"/>
                      <w:color w:val="auto"/>
                      <w:szCs w:val="21"/>
                      <w:highlight w:val="none"/>
                      <w:lang w:eastAsia="zh-CN"/>
                    </w:rPr>
                  </w:pPr>
                  <w:r>
                    <w:rPr>
                      <w:rFonts w:hint="eastAsia"/>
                      <w:color w:val="auto"/>
                      <w:szCs w:val="21"/>
                      <w:highlight w:val="none"/>
                      <w:lang w:eastAsia="zh-CN"/>
                    </w:rPr>
                    <w:t>符合</w:t>
                  </w:r>
                </w:p>
              </w:tc>
            </w:tr>
          </w:tbl>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color w:val="auto"/>
                <w:szCs w:val="20"/>
                <w:highlight w:val="none"/>
              </w:rPr>
            </w:pPr>
            <w:r>
              <w:rPr>
                <w:rFonts w:hint="eastAsia"/>
                <w:color w:val="auto"/>
                <w:szCs w:val="20"/>
                <w:highlight w:val="none"/>
              </w:rPr>
              <w:t>本项目的建设与园区规划环评审查意见相符性分析见表</w:t>
            </w:r>
            <w:r>
              <w:rPr>
                <w:rFonts w:hint="eastAsia"/>
                <w:color w:val="auto"/>
                <w:szCs w:val="20"/>
                <w:highlight w:val="none"/>
                <w:lang w:val="en-US" w:eastAsia="zh-CN"/>
              </w:rPr>
              <w:t>1-3</w:t>
            </w:r>
            <w:r>
              <w:rPr>
                <w:rFonts w:hint="eastAsia"/>
                <w:color w:val="auto"/>
                <w:szCs w:val="20"/>
                <w:highlight w:val="none"/>
              </w:rPr>
              <w:t>。</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b/>
                <w:bCs/>
                <w:color w:val="auto"/>
                <w:sz w:val="24"/>
                <w:szCs w:val="32"/>
                <w:highlight w:val="none"/>
              </w:rPr>
            </w:pPr>
            <w:r>
              <w:rPr>
                <w:rFonts w:hint="eastAsia"/>
                <w:b/>
                <w:bCs/>
                <w:color w:val="auto"/>
                <w:sz w:val="24"/>
                <w:szCs w:val="32"/>
                <w:highlight w:val="none"/>
              </w:rPr>
              <w:t>表1-</w:t>
            </w:r>
            <w:r>
              <w:rPr>
                <w:rFonts w:hint="eastAsia"/>
                <w:b/>
                <w:bCs/>
                <w:color w:val="auto"/>
                <w:sz w:val="24"/>
                <w:szCs w:val="32"/>
                <w:highlight w:val="none"/>
                <w:lang w:val="en-US" w:eastAsia="zh-CN"/>
              </w:rPr>
              <w:t>3</w:t>
            </w:r>
            <w:r>
              <w:rPr>
                <w:rFonts w:hint="eastAsia"/>
                <w:b/>
                <w:bCs/>
                <w:color w:val="auto"/>
                <w:sz w:val="24"/>
                <w:szCs w:val="32"/>
                <w:highlight w:val="none"/>
              </w:rPr>
              <w:t xml:space="preserve"> 与园区规划环评审查意见的相符性分析</w:t>
            </w:r>
          </w:p>
          <w:tbl>
            <w:tblPr>
              <w:tblStyle w:val="41"/>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419"/>
              <w:gridCol w:w="3280"/>
              <w:gridCol w:w="5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6" w:hRule="atLeast"/>
              </w:trPr>
              <w:tc>
                <w:tcPr>
                  <w:tcW w:w="2363"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40" w:lineRule="exact"/>
                    <w:ind w:left="19" w:right="19"/>
                    <w:textAlignment w:val="auto"/>
                    <w:rPr>
                      <w:rFonts w:hint="default"/>
                      <w:color w:val="auto"/>
                      <w:sz w:val="21"/>
                      <w:szCs w:val="21"/>
                      <w:highlight w:val="none"/>
                      <w:lang w:eastAsia="zh-CN"/>
                    </w:rPr>
                  </w:pPr>
                  <w:r>
                    <w:rPr>
                      <w:rFonts w:hint="eastAsia"/>
                      <w:color w:val="auto"/>
                      <w:sz w:val="21"/>
                      <w:szCs w:val="21"/>
                      <w:highlight w:val="none"/>
                      <w:lang w:eastAsia="zh-CN"/>
                    </w:rPr>
                    <w:t>规划环评审查意见“鄂环函〔2017〕307号”规定内容</w:t>
                  </w:r>
                </w:p>
              </w:tc>
              <w:tc>
                <w:tcPr>
                  <w:tcW w:w="2267"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40" w:lineRule="exact"/>
                    <w:ind w:left="19" w:right="19"/>
                    <w:textAlignment w:val="auto"/>
                    <w:rPr>
                      <w:rFonts w:hint="default"/>
                      <w:color w:val="auto"/>
                      <w:sz w:val="21"/>
                      <w:szCs w:val="21"/>
                      <w:highlight w:val="none"/>
                      <w:lang w:eastAsia="zh-CN"/>
                    </w:rPr>
                  </w:pPr>
                  <w:r>
                    <w:rPr>
                      <w:rFonts w:hint="eastAsia"/>
                      <w:color w:val="auto"/>
                      <w:sz w:val="21"/>
                      <w:szCs w:val="21"/>
                      <w:highlight w:val="none"/>
                      <w:lang w:eastAsia="zh-CN"/>
                    </w:rPr>
                    <w:t>本项目情况</w:t>
                  </w:r>
                </w:p>
              </w:tc>
              <w:tc>
                <w:tcPr>
                  <w:tcW w:w="369"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40" w:lineRule="exact"/>
                    <w:ind w:left="19" w:right="19"/>
                    <w:textAlignment w:val="auto"/>
                    <w:rPr>
                      <w:rFonts w:hint="default"/>
                      <w:color w:val="auto"/>
                      <w:sz w:val="21"/>
                      <w:szCs w:val="21"/>
                      <w:highlight w:val="none"/>
                      <w:lang w:eastAsia="zh-CN"/>
                    </w:rPr>
                  </w:pPr>
                  <w:r>
                    <w:rPr>
                      <w:rFonts w:hint="eastAsia"/>
                      <w:color w:val="auto"/>
                      <w:sz w:val="21"/>
                      <w:szCs w:val="21"/>
                      <w:highlight w:val="none"/>
                      <w:lang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6" w:hRule="atLeast"/>
              </w:trPr>
              <w:tc>
                <w:tcPr>
                  <w:tcW w:w="2363"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40" w:lineRule="exact"/>
                    <w:ind w:left="19" w:right="19"/>
                    <w:textAlignment w:val="auto"/>
                    <w:rPr>
                      <w:rFonts w:hint="default"/>
                      <w:color w:val="auto"/>
                      <w:sz w:val="21"/>
                      <w:szCs w:val="21"/>
                      <w:highlight w:val="none"/>
                      <w:lang w:eastAsia="zh-CN"/>
                    </w:rPr>
                  </w:pPr>
                  <w:r>
                    <w:rPr>
                      <w:rFonts w:hint="eastAsia"/>
                      <w:color w:val="auto"/>
                      <w:sz w:val="21"/>
                      <w:szCs w:val="21"/>
                      <w:highlight w:val="none"/>
                      <w:lang w:eastAsia="zh-CN"/>
                    </w:rPr>
                    <w:t>（一）严格遵循对该基地环境保护的总体要求。基地的开发建设要服从于鄂尔多斯市城市总体规划，并要与当地其他专项规划相协调。按照自治区环保厅《加强自治区工业园区环境保护工作意见》有关要求，指导园区建设，确保新建项目符合《产业结构调整指导目录》（2011年本）（2013年修订版）要求。严格执行入园项目准入条件和清洁生产要求，不符合基地产业定位的项目不得入园，入园项目必须按规划用地功能进行布局。</w:t>
                  </w:r>
                </w:p>
              </w:tc>
              <w:tc>
                <w:tcPr>
                  <w:tcW w:w="2267"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40" w:lineRule="exact"/>
                    <w:ind w:left="19" w:right="19"/>
                    <w:textAlignment w:val="auto"/>
                    <w:rPr>
                      <w:rFonts w:hint="default"/>
                      <w:color w:val="auto"/>
                      <w:sz w:val="21"/>
                      <w:szCs w:val="21"/>
                      <w:highlight w:val="none"/>
                      <w:lang w:eastAsia="zh-CN"/>
                    </w:rPr>
                  </w:pPr>
                  <w:r>
                    <w:rPr>
                      <w:rFonts w:hint="eastAsia"/>
                      <w:color w:val="auto"/>
                      <w:sz w:val="21"/>
                      <w:szCs w:val="21"/>
                      <w:highlight w:val="none"/>
                      <w:lang w:eastAsia="zh-CN"/>
                    </w:rPr>
                    <w:t>本项目符合鄂尔多斯市城市总体规划要求，符合《加强自治区工业园区环境保护工作意见》要求，符合《产业结构调整指导目录（2024年本）》要求，符合入园项目准入条件和清洁生产要求，项目用地符合规划用地功能要求。符合园区规划。</w:t>
                  </w:r>
                </w:p>
              </w:tc>
              <w:tc>
                <w:tcPr>
                  <w:tcW w:w="369"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40" w:lineRule="exact"/>
                    <w:ind w:left="19" w:right="19"/>
                    <w:textAlignment w:val="auto"/>
                    <w:rPr>
                      <w:rFonts w:hint="default"/>
                      <w:color w:val="auto"/>
                      <w:sz w:val="21"/>
                      <w:szCs w:val="21"/>
                      <w:highlight w:val="none"/>
                      <w:lang w:eastAsia="zh-CN"/>
                    </w:rPr>
                  </w:pPr>
                  <w:r>
                    <w:rPr>
                      <w:rFonts w:hint="eastAsia"/>
                      <w:color w:val="auto"/>
                      <w:sz w:val="21"/>
                      <w:szCs w:val="21"/>
                      <w:highlight w:val="no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6" w:hRule="atLeast"/>
              </w:trPr>
              <w:tc>
                <w:tcPr>
                  <w:tcW w:w="2363"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40" w:lineRule="exact"/>
                    <w:ind w:left="19" w:right="19"/>
                    <w:textAlignment w:val="auto"/>
                    <w:rPr>
                      <w:rFonts w:hint="default"/>
                      <w:color w:val="auto"/>
                      <w:sz w:val="21"/>
                      <w:szCs w:val="21"/>
                      <w:highlight w:val="none"/>
                      <w:lang w:eastAsia="zh-CN"/>
                    </w:rPr>
                  </w:pPr>
                  <w:r>
                    <w:rPr>
                      <w:rFonts w:hint="eastAsia"/>
                      <w:color w:val="auto"/>
                      <w:sz w:val="21"/>
                      <w:szCs w:val="21"/>
                      <w:highlight w:val="none"/>
                      <w:lang w:eastAsia="zh-CN"/>
                    </w:rPr>
                    <w:t>（二）基地严格“以水定产业，以水定规模”，做好节水工作，按分质供水原则，合理进行水资源分配，优先使用中水。</w:t>
                  </w:r>
                </w:p>
              </w:tc>
              <w:tc>
                <w:tcPr>
                  <w:tcW w:w="2267"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40" w:lineRule="exact"/>
                    <w:ind w:left="19" w:right="19"/>
                    <w:textAlignment w:val="auto"/>
                    <w:rPr>
                      <w:rFonts w:hint="default"/>
                      <w:color w:val="auto"/>
                      <w:sz w:val="21"/>
                      <w:szCs w:val="21"/>
                      <w:highlight w:val="none"/>
                      <w:lang w:eastAsia="zh-CN"/>
                    </w:rPr>
                  </w:pPr>
                  <w:r>
                    <w:rPr>
                      <w:rFonts w:hint="eastAsia"/>
                      <w:color w:val="auto"/>
                      <w:sz w:val="21"/>
                      <w:szCs w:val="21"/>
                      <w:highlight w:val="none"/>
                      <w:lang w:eastAsia="zh-CN"/>
                    </w:rPr>
                    <w:t>本项目生产废水</w:t>
                  </w:r>
                  <w:r>
                    <w:rPr>
                      <w:rFonts w:hint="eastAsia"/>
                      <w:color w:val="auto"/>
                      <w:sz w:val="21"/>
                      <w:szCs w:val="21"/>
                      <w:highlight w:val="none"/>
                      <w:lang w:val="en-US" w:eastAsia="zh-CN"/>
                    </w:rPr>
                    <w:t>循环利用不外排</w:t>
                  </w:r>
                  <w:r>
                    <w:rPr>
                      <w:rFonts w:hint="eastAsia"/>
                      <w:color w:val="auto"/>
                      <w:sz w:val="21"/>
                      <w:szCs w:val="21"/>
                      <w:highlight w:val="none"/>
                      <w:lang w:eastAsia="zh-CN"/>
                    </w:rPr>
                    <w:t>，生活污水经化粪池进入园区污水处理厂处理。</w:t>
                  </w:r>
                </w:p>
              </w:tc>
              <w:tc>
                <w:tcPr>
                  <w:tcW w:w="369"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40" w:lineRule="exact"/>
                    <w:ind w:left="19" w:right="19"/>
                    <w:textAlignment w:val="auto"/>
                    <w:rPr>
                      <w:rFonts w:hint="default"/>
                      <w:color w:val="auto"/>
                      <w:sz w:val="21"/>
                      <w:szCs w:val="21"/>
                      <w:highlight w:val="none"/>
                      <w:lang w:eastAsia="zh-CN"/>
                    </w:rPr>
                  </w:pPr>
                  <w:r>
                    <w:rPr>
                      <w:rFonts w:hint="eastAsia"/>
                      <w:color w:val="auto"/>
                      <w:sz w:val="21"/>
                      <w:szCs w:val="21"/>
                      <w:highlight w:val="no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6" w:hRule="atLeast"/>
              </w:trPr>
              <w:tc>
                <w:tcPr>
                  <w:tcW w:w="2363"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40" w:lineRule="exact"/>
                    <w:ind w:left="19" w:right="19"/>
                    <w:textAlignment w:val="auto"/>
                    <w:rPr>
                      <w:rFonts w:hint="default"/>
                      <w:color w:val="auto"/>
                      <w:sz w:val="21"/>
                      <w:szCs w:val="21"/>
                      <w:highlight w:val="none"/>
                      <w:lang w:eastAsia="zh-CN"/>
                    </w:rPr>
                  </w:pPr>
                  <w:r>
                    <w:rPr>
                      <w:rFonts w:hint="eastAsia"/>
                      <w:color w:val="auto"/>
                      <w:sz w:val="21"/>
                      <w:szCs w:val="21"/>
                      <w:highlight w:val="none"/>
                      <w:lang w:eastAsia="zh-CN"/>
                    </w:rPr>
                    <w:t>（三）进一步提高风险防范意识。</w:t>
                  </w:r>
                </w:p>
              </w:tc>
              <w:tc>
                <w:tcPr>
                  <w:tcW w:w="2267"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40" w:lineRule="exact"/>
                    <w:ind w:left="19" w:right="19"/>
                    <w:textAlignment w:val="auto"/>
                    <w:rPr>
                      <w:rFonts w:hint="default"/>
                      <w:color w:val="auto"/>
                      <w:sz w:val="21"/>
                      <w:szCs w:val="21"/>
                      <w:highlight w:val="none"/>
                      <w:lang w:eastAsia="zh-CN"/>
                    </w:rPr>
                  </w:pPr>
                  <w:r>
                    <w:rPr>
                      <w:rFonts w:hint="eastAsia"/>
                      <w:color w:val="auto"/>
                      <w:sz w:val="21"/>
                      <w:szCs w:val="21"/>
                      <w:highlight w:val="none"/>
                      <w:lang w:eastAsia="zh-CN"/>
                    </w:rPr>
                    <w:t>本项目进行了全面的环境风险分析，提出环境风险防范措施、应急响应、应急预案编制要求等内容。</w:t>
                  </w:r>
                </w:p>
              </w:tc>
              <w:tc>
                <w:tcPr>
                  <w:tcW w:w="369"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40" w:lineRule="exact"/>
                    <w:ind w:left="19" w:right="19"/>
                    <w:textAlignment w:val="auto"/>
                    <w:rPr>
                      <w:rFonts w:hint="default"/>
                      <w:color w:val="auto"/>
                      <w:sz w:val="21"/>
                      <w:szCs w:val="21"/>
                      <w:highlight w:val="none"/>
                      <w:lang w:eastAsia="zh-CN"/>
                    </w:rPr>
                  </w:pPr>
                  <w:r>
                    <w:rPr>
                      <w:rFonts w:hint="eastAsia"/>
                      <w:color w:val="auto"/>
                      <w:sz w:val="21"/>
                      <w:szCs w:val="21"/>
                      <w:highlight w:val="no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6" w:hRule="atLeast"/>
              </w:trPr>
              <w:tc>
                <w:tcPr>
                  <w:tcW w:w="2363"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40" w:lineRule="exact"/>
                    <w:ind w:left="19" w:right="19"/>
                    <w:textAlignment w:val="auto"/>
                    <w:rPr>
                      <w:rFonts w:hint="default"/>
                      <w:color w:val="auto"/>
                      <w:sz w:val="21"/>
                      <w:szCs w:val="21"/>
                      <w:highlight w:val="none"/>
                      <w:lang w:eastAsia="zh-CN"/>
                    </w:rPr>
                  </w:pPr>
                  <w:r>
                    <w:rPr>
                      <w:rFonts w:hint="eastAsia"/>
                      <w:color w:val="auto"/>
                      <w:sz w:val="21"/>
                      <w:szCs w:val="21"/>
                      <w:highlight w:val="none"/>
                      <w:lang w:eastAsia="zh-CN"/>
                    </w:rPr>
                    <w:t>（四）加强环境监管及日常环境质量监测。</w:t>
                  </w:r>
                </w:p>
              </w:tc>
              <w:tc>
                <w:tcPr>
                  <w:tcW w:w="2267"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40" w:lineRule="exact"/>
                    <w:ind w:left="19" w:right="19"/>
                    <w:textAlignment w:val="auto"/>
                    <w:rPr>
                      <w:rFonts w:hint="default"/>
                      <w:color w:val="auto"/>
                      <w:sz w:val="21"/>
                      <w:szCs w:val="21"/>
                      <w:highlight w:val="none"/>
                      <w:lang w:eastAsia="zh-CN"/>
                    </w:rPr>
                  </w:pPr>
                  <w:r>
                    <w:rPr>
                      <w:rFonts w:hint="eastAsia"/>
                      <w:color w:val="auto"/>
                      <w:sz w:val="21"/>
                      <w:szCs w:val="21"/>
                      <w:highlight w:val="none"/>
                      <w:lang w:eastAsia="zh-CN"/>
                    </w:rPr>
                    <w:t>本项目制定了日常环境管理制度，提出了环境监测计划，符合相关要求。</w:t>
                  </w:r>
                </w:p>
              </w:tc>
              <w:tc>
                <w:tcPr>
                  <w:tcW w:w="369"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40" w:lineRule="exact"/>
                    <w:ind w:left="19" w:right="19"/>
                    <w:textAlignment w:val="auto"/>
                    <w:rPr>
                      <w:rFonts w:hint="default"/>
                      <w:color w:val="auto"/>
                      <w:sz w:val="21"/>
                      <w:szCs w:val="21"/>
                      <w:highlight w:val="none"/>
                      <w:lang w:eastAsia="zh-CN"/>
                    </w:rPr>
                  </w:pPr>
                  <w:r>
                    <w:rPr>
                      <w:rFonts w:hint="eastAsia"/>
                      <w:color w:val="auto"/>
                      <w:sz w:val="21"/>
                      <w:szCs w:val="21"/>
                      <w:highlight w:val="no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6" w:hRule="atLeast"/>
              </w:trPr>
              <w:tc>
                <w:tcPr>
                  <w:tcW w:w="2363"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40" w:lineRule="exact"/>
                    <w:ind w:left="19" w:right="19"/>
                    <w:textAlignment w:val="auto"/>
                    <w:rPr>
                      <w:rFonts w:hint="default"/>
                      <w:color w:val="auto"/>
                      <w:sz w:val="21"/>
                      <w:szCs w:val="21"/>
                      <w:highlight w:val="none"/>
                      <w:lang w:eastAsia="zh-CN"/>
                    </w:rPr>
                  </w:pPr>
                  <w:r>
                    <w:rPr>
                      <w:rFonts w:hint="eastAsia"/>
                      <w:color w:val="auto"/>
                      <w:sz w:val="21"/>
                      <w:szCs w:val="21"/>
                      <w:highlight w:val="none"/>
                      <w:lang w:eastAsia="zh-CN"/>
                    </w:rPr>
                    <w:t>（五）加强基地环境保护工作，落实《报告书》提出的空间管控，资源利用、环境质量及行业准入的各项要求，促进基地健康持续发展。</w:t>
                  </w:r>
                </w:p>
              </w:tc>
              <w:tc>
                <w:tcPr>
                  <w:tcW w:w="2267"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40" w:lineRule="exact"/>
                    <w:ind w:left="19" w:right="19"/>
                    <w:textAlignment w:val="auto"/>
                    <w:rPr>
                      <w:rFonts w:hint="default"/>
                      <w:color w:val="auto"/>
                      <w:sz w:val="21"/>
                      <w:szCs w:val="21"/>
                      <w:highlight w:val="none"/>
                      <w:lang w:eastAsia="zh-CN"/>
                    </w:rPr>
                  </w:pPr>
                  <w:r>
                    <w:rPr>
                      <w:rFonts w:hint="eastAsia"/>
                      <w:color w:val="auto"/>
                      <w:sz w:val="21"/>
                      <w:szCs w:val="21"/>
                      <w:highlight w:val="none"/>
                      <w:lang w:eastAsia="zh-CN"/>
                    </w:rPr>
                    <w:t>本项目采取有效的污染防治措施，所有污染物能够做到达标排放，符合基地健康持续发展的相关要求。</w:t>
                  </w:r>
                </w:p>
              </w:tc>
              <w:tc>
                <w:tcPr>
                  <w:tcW w:w="369" w:type="pct"/>
                  <w:vAlign w:val="center"/>
                </w:tcPr>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40" w:lineRule="exact"/>
                    <w:ind w:left="19" w:right="19"/>
                    <w:textAlignment w:val="auto"/>
                    <w:rPr>
                      <w:rFonts w:hint="default"/>
                      <w:color w:val="auto"/>
                      <w:sz w:val="21"/>
                      <w:szCs w:val="21"/>
                      <w:highlight w:val="none"/>
                      <w:lang w:eastAsia="zh-CN"/>
                    </w:rPr>
                  </w:pPr>
                  <w:r>
                    <w:rPr>
                      <w:rFonts w:hint="eastAsia"/>
                      <w:color w:val="auto"/>
                      <w:sz w:val="21"/>
                      <w:szCs w:val="21"/>
                      <w:highlight w:val="none"/>
                      <w:lang w:eastAsia="zh-CN"/>
                    </w:rPr>
                    <w:t>符合</w:t>
                  </w:r>
                </w:p>
              </w:tc>
            </w:tr>
          </w:tbl>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color w:val="auto"/>
                <w:szCs w:val="20"/>
                <w:highlight w:val="none"/>
              </w:rPr>
            </w:pPr>
            <w:r>
              <w:rPr>
                <w:rFonts w:hint="eastAsia"/>
                <w:color w:val="auto"/>
                <w:szCs w:val="20"/>
                <w:highlight w:val="none"/>
              </w:rPr>
              <w:t>综上所述，项目的建设符合鄂尔多斯装备制造基地规划、规划环评、规划环评审查意见等要求。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74" w:hRule="atLeast"/>
          <w:jc w:val="center"/>
        </w:trPr>
        <w:tc>
          <w:tcPr>
            <w:tcW w:w="1408"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 w:val="24"/>
                <w:highlight w:val="none"/>
              </w:rPr>
            </w:pPr>
            <w:r>
              <w:rPr>
                <w:rFonts w:hint="default"/>
                <w:color w:val="auto"/>
                <w:kern w:val="0"/>
                <w:sz w:val="24"/>
                <w:highlight w:val="none"/>
              </w:rPr>
              <w:t>其他符合性分析</w:t>
            </w:r>
          </w:p>
        </w:tc>
        <w:tc>
          <w:tcPr>
            <w:tcW w:w="7462" w:type="dxa"/>
            <w:gridSpan w:val="3"/>
            <w:vAlign w:val="center"/>
          </w:tcPr>
          <w:p>
            <w:pPr>
              <w:keepNext w:val="0"/>
              <w:keepLines w:val="0"/>
              <w:pageBreakBefore w:val="0"/>
              <w:widowControl w:val="0"/>
              <w:suppressLineNumbers w:val="0"/>
              <w:kinsoku/>
              <w:wordWrap/>
              <w:overflowPunct/>
              <w:topLinePunct w:val="0"/>
              <w:autoSpaceDE/>
              <w:bidi w:val="0"/>
              <w:adjustRightInd/>
              <w:snapToGrid/>
              <w:spacing w:before="0" w:beforeAutospacing="0" w:after="0" w:afterAutospacing="0" w:line="360" w:lineRule="auto"/>
              <w:ind w:left="0" w:right="0" w:firstLine="481" w:firstLineChars="200"/>
              <w:jc w:val="left"/>
              <w:textAlignment w:val="auto"/>
              <w:rPr>
                <w:rFonts w:hint="default"/>
                <w:b/>
                <w:bCs/>
                <w:color w:val="auto"/>
                <w:sz w:val="24"/>
                <w:highlight w:val="none"/>
              </w:rPr>
            </w:pPr>
            <w:r>
              <w:rPr>
                <w:rFonts w:hint="default"/>
                <w:b/>
                <w:bCs/>
                <w:color w:val="auto"/>
                <w:sz w:val="24"/>
                <w:highlight w:val="none"/>
              </w:rPr>
              <w:t>1</w:t>
            </w:r>
            <w:r>
              <w:rPr>
                <w:rFonts w:hint="eastAsia"/>
                <w:b/>
                <w:bCs/>
                <w:color w:val="auto"/>
                <w:sz w:val="24"/>
                <w:highlight w:val="none"/>
              </w:rPr>
              <w:t>.产业政策符合性分析</w:t>
            </w:r>
          </w:p>
          <w:p>
            <w:pPr>
              <w:keepNext w:val="0"/>
              <w:keepLines w:val="0"/>
              <w:pageBreakBefore w:val="0"/>
              <w:widowControl w:val="0"/>
              <w:suppressLineNumbers w:val="0"/>
              <w:tabs>
                <w:tab w:val="left" w:pos="540"/>
              </w:tabs>
              <w:kinsoku/>
              <w:wordWrap/>
              <w:overflowPunct/>
              <w:topLinePunct w:val="0"/>
              <w:autoSpaceDE/>
              <w:autoSpaceDN w:val="0"/>
              <w:bidi w:val="0"/>
              <w:adjustRightInd/>
              <w:snapToGrid/>
              <w:spacing w:before="0" w:beforeAutospacing="0" w:after="0" w:afterAutospacing="0" w:line="360" w:lineRule="auto"/>
              <w:ind w:left="0" w:right="0" w:firstLine="480" w:firstLineChars="200"/>
              <w:textAlignment w:val="auto"/>
              <w:rPr>
                <w:rFonts w:hint="default"/>
                <w:color w:val="auto"/>
                <w:sz w:val="24"/>
                <w:highlight w:val="none"/>
              </w:rPr>
            </w:pPr>
            <w:r>
              <w:rPr>
                <w:rFonts w:hint="eastAsia"/>
                <w:color w:val="auto"/>
                <w:sz w:val="24"/>
                <w:highlight w:val="none"/>
                <w:lang w:val="en-US" w:eastAsia="zh-CN"/>
              </w:rPr>
              <w:t>山东方大工程有限责任公司鄂尔多斯市分公司矿用煤机生产制造项目于2018年7月6日取得备案文件，其中包含现有项目（一期）与本项目（二期），</w:t>
            </w:r>
            <w:r>
              <w:rPr>
                <w:rFonts w:hint="eastAsia"/>
                <w:color w:val="auto"/>
                <w:sz w:val="24"/>
                <w:highlight w:val="none"/>
              </w:rPr>
              <w:t>对照《产业结构调整指导目录（2024年本）》，“本项⽬未列⼊⿎励类、限制类和淘汰类，属于允许类</w:t>
            </w:r>
            <w:r>
              <w:rPr>
                <w:rFonts w:hint="eastAsia"/>
                <w:color w:val="auto"/>
                <w:sz w:val="24"/>
                <w:highlight w:val="none"/>
                <w:lang w:eastAsia="zh-CN"/>
              </w:rPr>
              <w:t>，</w:t>
            </w:r>
            <w:r>
              <w:rPr>
                <w:rFonts w:hint="eastAsia"/>
                <w:color w:val="auto"/>
                <w:sz w:val="24"/>
                <w:highlight w:val="none"/>
              </w:rPr>
              <w:t>符合产业政策要求。</w:t>
            </w:r>
            <w:r>
              <w:rPr>
                <w:rFonts w:hint="default"/>
                <w:color w:val="auto"/>
                <w:highlight w:val="none"/>
              </w:rPr>
              <w:commentReference w:id="4"/>
            </w:r>
          </w:p>
          <w:p>
            <w:pPr>
              <w:keepNext w:val="0"/>
              <w:keepLines w:val="0"/>
              <w:pageBreakBefore w:val="0"/>
              <w:widowControl w:val="0"/>
              <w:suppressLineNumbers w:val="0"/>
              <w:kinsoku/>
              <w:wordWrap/>
              <w:overflowPunct/>
              <w:topLinePunct w:val="0"/>
              <w:autoSpaceDE/>
              <w:bidi w:val="0"/>
              <w:adjustRightInd/>
              <w:snapToGrid/>
              <w:spacing w:before="0" w:beforeAutospacing="0" w:after="0" w:afterAutospacing="0" w:line="360" w:lineRule="auto"/>
              <w:ind w:left="0" w:right="0" w:firstLine="481" w:firstLineChars="200"/>
              <w:jc w:val="left"/>
              <w:textAlignment w:val="auto"/>
              <w:rPr>
                <w:rFonts w:hint="default"/>
                <w:b/>
                <w:bCs/>
                <w:color w:val="auto"/>
                <w:sz w:val="24"/>
                <w:highlight w:val="none"/>
              </w:rPr>
            </w:pPr>
            <w:r>
              <w:rPr>
                <w:rFonts w:hint="default"/>
                <w:b/>
                <w:bCs/>
                <w:color w:val="auto"/>
                <w:sz w:val="24"/>
                <w:highlight w:val="none"/>
              </w:rPr>
              <w:t>2</w:t>
            </w:r>
            <w:r>
              <w:rPr>
                <w:rFonts w:hint="eastAsia"/>
                <w:b/>
                <w:bCs/>
                <w:color w:val="auto"/>
                <w:sz w:val="24"/>
                <w:highlight w:val="none"/>
              </w:rPr>
              <w:t>.</w:t>
            </w:r>
            <w:r>
              <w:rPr>
                <w:rFonts w:hint="eastAsia"/>
                <w:b/>
                <w:bCs/>
                <w:color w:val="auto"/>
                <w:sz w:val="24"/>
                <w:highlight w:val="none"/>
                <w:lang w:val="en-US" w:eastAsia="zh-CN"/>
              </w:rPr>
              <w:t>生态环境分区管控</w:t>
            </w:r>
            <w:r>
              <w:rPr>
                <w:rFonts w:hint="eastAsia"/>
                <w:b/>
                <w:bCs/>
                <w:color w:val="auto"/>
                <w:sz w:val="24"/>
                <w:highlight w:val="none"/>
              </w:rPr>
              <w:t>符合性分析</w:t>
            </w:r>
          </w:p>
          <w:p>
            <w:pPr>
              <w:keepNext w:val="0"/>
              <w:keepLines w:val="0"/>
              <w:pageBreakBefore w:val="0"/>
              <w:widowControl w:val="0"/>
              <w:suppressLineNumbers w:val="0"/>
              <w:kinsoku/>
              <w:wordWrap/>
              <w:overflowPunct/>
              <w:topLinePunct w:val="0"/>
              <w:autoSpaceDE/>
              <w:bidi w:val="0"/>
              <w:adjustRightInd/>
              <w:snapToGrid/>
              <w:spacing w:before="0" w:beforeAutospacing="0" w:after="0" w:afterAutospacing="0" w:line="360" w:lineRule="auto"/>
              <w:ind w:left="0" w:right="0" w:firstLine="480" w:firstLineChars="200"/>
              <w:textAlignment w:val="auto"/>
              <w:rPr>
                <w:rFonts w:hint="default"/>
                <w:color w:val="auto"/>
                <w:sz w:val="24"/>
                <w:highlight w:val="none"/>
              </w:rPr>
            </w:pPr>
            <w:r>
              <w:rPr>
                <w:rFonts w:hint="eastAsia"/>
                <w:color w:val="auto"/>
                <w:sz w:val="24"/>
                <w:highlight w:val="none"/>
              </w:rPr>
              <w:t>根据鄂尔多斯市人民政府发布的《鄂尔多斯市生态环境分区管控动态更新成果》（2023年版），全市共划定环境管控单元171个，包括优先保护单元、重点管控单元、一般管控单元三类，实施分类管控。</w:t>
            </w:r>
          </w:p>
          <w:p>
            <w:pPr>
              <w:keepNext w:val="0"/>
              <w:keepLines w:val="0"/>
              <w:pageBreakBefore w:val="0"/>
              <w:widowControl w:val="0"/>
              <w:suppressLineNumbers w:val="0"/>
              <w:kinsoku/>
              <w:wordWrap/>
              <w:overflowPunct/>
              <w:topLinePunct w:val="0"/>
              <w:autoSpaceDE/>
              <w:bidi w:val="0"/>
              <w:adjustRightInd/>
              <w:snapToGrid/>
              <w:spacing w:before="0" w:beforeAutospacing="0" w:after="0" w:afterAutospacing="0" w:line="360" w:lineRule="auto"/>
              <w:ind w:left="0" w:right="0" w:firstLine="480" w:firstLineChars="200"/>
              <w:textAlignment w:val="auto"/>
              <w:rPr>
                <w:rFonts w:hint="default"/>
                <w:color w:val="auto"/>
                <w:sz w:val="24"/>
                <w:highlight w:val="none"/>
              </w:rPr>
            </w:pPr>
            <w:r>
              <w:rPr>
                <w:rFonts w:hint="eastAsia"/>
                <w:color w:val="auto"/>
                <w:sz w:val="24"/>
                <w:highlight w:val="none"/>
              </w:rPr>
              <w:t>优先保护单元共76个，主要包括生态保护红线、自然保护地、集中式饮用水水源保护区等生态功能重要区和生态环境敏感区。该区域以生态环境保护优先为原则，依法禁止或限制大规模、高强度的工业开发和城镇建设，确保生态环境功能不降低。</w:t>
            </w:r>
          </w:p>
          <w:p>
            <w:pPr>
              <w:keepNext w:val="0"/>
              <w:keepLines w:val="0"/>
              <w:pageBreakBefore w:val="0"/>
              <w:widowControl w:val="0"/>
              <w:suppressLineNumbers w:val="0"/>
              <w:kinsoku/>
              <w:wordWrap/>
              <w:overflowPunct/>
              <w:topLinePunct w:val="0"/>
              <w:autoSpaceDE/>
              <w:bidi w:val="0"/>
              <w:adjustRightInd/>
              <w:snapToGrid/>
              <w:spacing w:before="0" w:beforeAutospacing="0" w:after="0" w:afterAutospacing="0" w:line="360" w:lineRule="auto"/>
              <w:ind w:left="0" w:right="0" w:firstLine="480" w:firstLineChars="200"/>
              <w:textAlignment w:val="auto"/>
              <w:rPr>
                <w:rFonts w:hint="default"/>
                <w:color w:val="auto"/>
                <w:sz w:val="24"/>
                <w:highlight w:val="none"/>
              </w:rPr>
            </w:pPr>
            <w:r>
              <w:rPr>
                <w:rFonts w:hint="eastAsia"/>
                <w:color w:val="auto"/>
                <w:sz w:val="24"/>
                <w:highlight w:val="none"/>
              </w:rPr>
              <w:t>重点管控单元共86个，主要包括工业园区、城市、矿区等开发强度高、污染排放量大、环境问题相对集中的区域，以及生态需水补给区等。该区域应不断提升资源利用效率，有针对性地加强污染物排放控制和环境风险防控，解决生态环境质量不达标、生态环境风险高等问题。</w:t>
            </w:r>
          </w:p>
          <w:p>
            <w:pPr>
              <w:keepNext w:val="0"/>
              <w:keepLines w:val="0"/>
              <w:pageBreakBefore w:val="0"/>
              <w:widowControl w:val="0"/>
              <w:suppressLineNumbers w:val="0"/>
              <w:kinsoku/>
              <w:wordWrap/>
              <w:overflowPunct/>
              <w:topLinePunct w:val="0"/>
              <w:autoSpaceDE/>
              <w:bidi w:val="0"/>
              <w:adjustRightInd/>
              <w:snapToGrid/>
              <w:spacing w:before="0" w:beforeAutospacing="0" w:after="0" w:afterAutospacing="0" w:line="360" w:lineRule="auto"/>
              <w:ind w:left="0" w:right="0" w:firstLine="480" w:firstLineChars="200"/>
              <w:textAlignment w:val="auto"/>
              <w:rPr>
                <w:rFonts w:hint="default"/>
                <w:color w:val="auto"/>
                <w:sz w:val="24"/>
                <w:highlight w:val="none"/>
              </w:rPr>
            </w:pPr>
            <w:r>
              <w:rPr>
                <w:rFonts w:hint="eastAsia"/>
                <w:color w:val="auto"/>
                <w:sz w:val="24"/>
                <w:highlight w:val="none"/>
              </w:rPr>
              <w:t>一般管控单元共9个，优先保护单元、重点管控单元之外为一般管控单元。该区域主要落实生态环境保护基本要求。</w:t>
            </w:r>
          </w:p>
          <w:p>
            <w:pPr>
              <w:keepNext w:val="0"/>
              <w:keepLines w:val="0"/>
              <w:pageBreakBefore w:val="0"/>
              <w:widowControl w:val="0"/>
              <w:suppressLineNumbers w:val="0"/>
              <w:kinsoku/>
              <w:wordWrap/>
              <w:overflowPunct/>
              <w:topLinePunct w:val="0"/>
              <w:autoSpaceDE/>
              <w:bidi w:val="0"/>
              <w:adjustRightInd/>
              <w:snapToGrid/>
              <w:spacing w:before="0" w:beforeAutospacing="0" w:after="0" w:afterAutospacing="0" w:line="360" w:lineRule="auto"/>
              <w:ind w:left="0" w:right="0" w:firstLine="480" w:firstLineChars="200"/>
              <w:jc w:val="left"/>
              <w:textAlignment w:val="auto"/>
              <w:rPr>
                <w:rFonts w:hint="default"/>
                <w:color w:val="auto"/>
                <w:sz w:val="24"/>
                <w:highlight w:val="none"/>
              </w:rPr>
            </w:pPr>
            <w:r>
              <w:rPr>
                <w:rFonts w:hint="eastAsia"/>
                <w:color w:val="auto"/>
                <w:sz w:val="24"/>
                <w:highlight w:val="none"/>
              </w:rPr>
              <w:t>（1）生态保护红线</w:t>
            </w:r>
          </w:p>
          <w:p>
            <w:pPr>
              <w:keepNext w:val="0"/>
              <w:keepLines w:val="0"/>
              <w:pageBreakBefore w:val="0"/>
              <w:widowControl w:val="0"/>
              <w:suppressLineNumbers w:val="0"/>
              <w:kinsoku/>
              <w:wordWrap/>
              <w:overflowPunct/>
              <w:topLinePunct w:val="0"/>
              <w:autoSpaceDE/>
              <w:bidi w:val="0"/>
              <w:adjustRightInd/>
              <w:snapToGrid/>
              <w:spacing w:before="0" w:beforeAutospacing="0" w:after="0" w:afterAutospacing="0" w:line="360" w:lineRule="auto"/>
              <w:ind w:left="0" w:right="0" w:firstLine="480" w:firstLineChars="200"/>
              <w:textAlignment w:val="auto"/>
              <w:rPr>
                <w:rFonts w:hint="default"/>
                <w:color w:val="auto"/>
                <w:sz w:val="24"/>
                <w:highlight w:val="none"/>
              </w:rPr>
            </w:pPr>
            <w:r>
              <w:rPr>
                <w:rFonts w:hint="eastAsia"/>
                <w:color w:val="auto"/>
                <w:sz w:val="24"/>
                <w:highlight w:val="none"/>
              </w:rPr>
              <w:t>本项目周边区域5</w:t>
            </w:r>
            <w:r>
              <w:rPr>
                <w:rFonts w:hint="default"/>
                <w:color w:val="auto"/>
                <w:sz w:val="24"/>
                <w:highlight w:val="none"/>
              </w:rPr>
              <w:t>00</w:t>
            </w:r>
            <w:r>
              <w:rPr>
                <w:rFonts w:hint="eastAsia"/>
                <w:color w:val="auto"/>
                <w:sz w:val="24"/>
                <w:highlight w:val="none"/>
              </w:rPr>
              <w:t>m范围内及占地范围内均无国家公园、自然保护区、风景名胜区、世界文化和自然遗产地、海洋特别保护区、饮用水水源保护区等，经查询本项目不在生态红线范围内，满足生态保护红线的要求。</w:t>
            </w:r>
          </w:p>
          <w:p>
            <w:pPr>
              <w:keepNext w:val="0"/>
              <w:keepLines w:val="0"/>
              <w:pageBreakBefore w:val="0"/>
              <w:widowControl w:val="0"/>
              <w:suppressLineNumbers w:val="0"/>
              <w:kinsoku/>
              <w:wordWrap/>
              <w:overflowPunct/>
              <w:topLinePunct w:val="0"/>
              <w:autoSpaceDE/>
              <w:bidi w:val="0"/>
              <w:adjustRightInd/>
              <w:snapToGrid/>
              <w:spacing w:before="0" w:beforeAutospacing="0" w:after="0" w:afterAutospacing="0" w:line="360" w:lineRule="auto"/>
              <w:ind w:left="0" w:right="0" w:firstLine="480" w:firstLineChars="200"/>
              <w:textAlignment w:val="auto"/>
              <w:rPr>
                <w:rFonts w:hint="default"/>
                <w:color w:val="auto"/>
                <w:sz w:val="24"/>
                <w:highlight w:val="none"/>
              </w:rPr>
            </w:pPr>
            <w:r>
              <w:rPr>
                <w:rFonts w:hint="eastAsia"/>
                <w:color w:val="auto"/>
                <w:sz w:val="24"/>
                <w:highlight w:val="none"/>
              </w:rPr>
              <w:t>（2）环境质量底线</w:t>
            </w:r>
          </w:p>
          <w:p>
            <w:pPr>
              <w:keepNext w:val="0"/>
              <w:keepLines w:val="0"/>
              <w:pageBreakBefore w:val="0"/>
              <w:widowControl w:val="0"/>
              <w:suppressLineNumbers w:val="0"/>
              <w:tabs>
                <w:tab w:val="left" w:pos="0"/>
              </w:tabs>
              <w:kinsoku/>
              <w:wordWrap/>
              <w:overflowPunct/>
              <w:topLinePunct w:val="0"/>
              <w:autoSpaceDE/>
              <w:bidi w:val="0"/>
              <w:adjustRightInd/>
              <w:snapToGrid/>
              <w:spacing w:before="0" w:beforeAutospacing="0" w:after="0" w:afterAutospacing="0" w:line="360" w:lineRule="auto"/>
              <w:ind w:left="0" w:right="0" w:firstLine="480" w:firstLineChars="200"/>
              <w:textAlignment w:val="auto"/>
              <w:rPr>
                <w:rFonts w:hint="default"/>
                <w:color w:val="auto"/>
                <w:sz w:val="24"/>
                <w:highlight w:val="none"/>
              </w:rPr>
            </w:pPr>
            <w:r>
              <w:rPr>
                <w:rFonts w:hint="eastAsia"/>
                <w:color w:val="auto"/>
                <w:sz w:val="24"/>
                <w:szCs w:val="24"/>
                <w:highlight w:val="none"/>
              </w:rPr>
              <w:t>根据内蒙古自治区生态环境厅2025年5月29日公布的《2024年内蒙古自治区生态环境状况公报》中“全区城市环境空气质量”结论：“2024年，全区环境六项污染物年均浓度均达标”。本项目位于内蒙古自治区鄂尔多斯市</w:t>
            </w:r>
            <w:r>
              <w:rPr>
                <w:rFonts w:hint="eastAsia"/>
                <w:color w:val="auto"/>
                <w:sz w:val="24"/>
                <w:szCs w:val="24"/>
                <w:highlight w:val="none"/>
                <w:lang w:val="en-US" w:eastAsia="zh-CN"/>
              </w:rPr>
              <w:t>东胜区</w:t>
            </w:r>
            <w:r>
              <w:rPr>
                <w:rFonts w:hint="eastAsia"/>
                <w:color w:val="auto"/>
                <w:sz w:val="24"/>
                <w:szCs w:val="24"/>
                <w:highlight w:val="none"/>
              </w:rPr>
              <w:t>，因此项目所在区域环境空气质量属于达标区</w:t>
            </w:r>
            <w:r>
              <w:rPr>
                <w:rFonts w:hint="default"/>
                <w:color w:val="auto"/>
                <w:sz w:val="24"/>
                <w:szCs w:val="24"/>
                <w:highlight w:val="none"/>
              </w:rPr>
              <w:t>，环境空气质量较好。</w:t>
            </w:r>
          </w:p>
          <w:p>
            <w:pPr>
              <w:keepNext w:val="0"/>
              <w:keepLines w:val="0"/>
              <w:pageBreakBefore w:val="0"/>
              <w:widowControl w:val="0"/>
              <w:suppressLineNumbers w:val="0"/>
              <w:tabs>
                <w:tab w:val="left" w:pos="0"/>
              </w:tabs>
              <w:kinsoku/>
              <w:wordWrap/>
              <w:overflowPunct/>
              <w:topLinePunct w:val="0"/>
              <w:autoSpaceDE/>
              <w:bidi w:val="0"/>
              <w:adjustRightInd/>
              <w:snapToGrid/>
              <w:spacing w:before="0" w:beforeAutospacing="0" w:after="0" w:afterAutospacing="0" w:line="360" w:lineRule="auto"/>
              <w:ind w:left="0" w:right="0" w:firstLine="480" w:firstLineChars="200"/>
              <w:textAlignment w:val="auto"/>
              <w:rPr>
                <w:rFonts w:hint="default"/>
                <w:color w:val="auto"/>
                <w:sz w:val="24"/>
                <w:highlight w:val="none"/>
              </w:rPr>
            </w:pPr>
            <w:r>
              <w:rPr>
                <w:rFonts w:hint="eastAsia"/>
                <w:color w:val="auto"/>
                <w:sz w:val="24"/>
                <w:highlight w:val="none"/>
              </w:rPr>
              <w:t>本项目环境空气现状监测</w:t>
            </w:r>
            <w:r>
              <w:rPr>
                <w:rFonts w:hint="default"/>
                <w:color w:val="auto"/>
                <w:kern w:val="0"/>
                <w:sz w:val="24"/>
                <w:szCs w:val="20"/>
                <w:highlight w:val="none"/>
                <w:lang w:val="zh-CN"/>
              </w:rPr>
              <w:t>TSP的24h平均质量浓度</w:t>
            </w:r>
            <w:r>
              <w:rPr>
                <w:rFonts w:hint="eastAsia"/>
                <w:color w:val="auto"/>
                <w:kern w:val="0"/>
                <w:sz w:val="24"/>
                <w:szCs w:val="20"/>
                <w:highlight w:val="none"/>
                <w:lang w:val="zh-CN"/>
              </w:rPr>
              <w:t>监测值</w:t>
            </w:r>
            <w:r>
              <w:rPr>
                <w:rFonts w:hint="default"/>
                <w:color w:val="auto"/>
                <w:kern w:val="0"/>
                <w:sz w:val="24"/>
                <w:szCs w:val="20"/>
                <w:highlight w:val="none"/>
                <w:lang w:val="zh-CN"/>
              </w:rPr>
              <w:t>满足《环境空气质量标准》（GB3095-2012）中的二级标准限值要求</w:t>
            </w:r>
            <w:r>
              <w:rPr>
                <w:rFonts w:hint="eastAsia"/>
                <w:color w:val="auto"/>
                <w:kern w:val="0"/>
                <w:sz w:val="24"/>
                <w:szCs w:val="20"/>
                <w:highlight w:val="none"/>
              </w:rPr>
              <w:t>、</w:t>
            </w:r>
            <w:r>
              <w:rPr>
                <w:rFonts w:hint="default"/>
                <w:color w:val="auto"/>
                <w:sz w:val="24"/>
                <w:highlight w:val="none"/>
              </w:rPr>
              <w:t>非甲烷总烃小时均值满足《环境空气质量 非甲烷总烃限值》（DB13/1577-2012）中表1中二级标准限值</w:t>
            </w:r>
            <w:r>
              <w:rPr>
                <w:rFonts w:hint="eastAsia"/>
                <w:color w:val="auto"/>
                <w:sz w:val="24"/>
                <w:highlight w:val="none"/>
              </w:rPr>
              <w:t>要求，</w:t>
            </w:r>
            <w:r>
              <w:rPr>
                <w:rFonts w:hint="eastAsia"/>
                <w:color w:val="auto"/>
                <w:kern w:val="0"/>
                <w:sz w:val="24"/>
                <w:szCs w:val="20"/>
                <w:highlight w:val="none"/>
                <w:lang w:val="zh-CN"/>
              </w:rPr>
              <w:t>说</w:t>
            </w:r>
            <w:r>
              <w:rPr>
                <w:rFonts w:hint="eastAsia"/>
                <w:color w:val="auto"/>
                <w:sz w:val="24"/>
                <w:highlight w:val="none"/>
              </w:rPr>
              <w:t>明该区域环境质量整体较好。本项目的各类污染物在采取有效的环保措施后，废气和噪声可实现达标排放，废水和固体废物能够合理处置，对周围环境影响较小，不会降低当地的环境质量，符合环境质量底线要求。</w:t>
            </w:r>
          </w:p>
          <w:p>
            <w:pPr>
              <w:keepNext w:val="0"/>
              <w:keepLines w:val="0"/>
              <w:pageBreakBefore w:val="0"/>
              <w:widowControl w:val="0"/>
              <w:suppressLineNumbers w:val="0"/>
              <w:kinsoku/>
              <w:wordWrap/>
              <w:overflowPunct/>
              <w:topLinePunct w:val="0"/>
              <w:autoSpaceDE/>
              <w:bidi w:val="0"/>
              <w:adjustRightInd/>
              <w:snapToGrid/>
              <w:spacing w:before="0" w:beforeAutospacing="0" w:after="0" w:afterAutospacing="0" w:line="360" w:lineRule="auto"/>
              <w:ind w:left="0" w:right="0" w:firstLine="480" w:firstLineChars="200"/>
              <w:textAlignment w:val="auto"/>
              <w:rPr>
                <w:rFonts w:hint="eastAsia" w:eastAsia="宋体"/>
                <w:color w:val="auto"/>
                <w:sz w:val="24"/>
                <w:highlight w:val="none"/>
                <w:lang w:eastAsia="zh-CN"/>
              </w:rPr>
            </w:pPr>
            <w:r>
              <w:rPr>
                <w:rFonts w:hint="eastAsia"/>
                <w:color w:val="auto"/>
                <w:sz w:val="24"/>
                <w:highlight w:val="none"/>
              </w:rPr>
              <w:t>（3）资源利用</w:t>
            </w:r>
            <w:r>
              <w:rPr>
                <w:rFonts w:hint="eastAsia"/>
                <w:color w:val="auto"/>
                <w:sz w:val="24"/>
                <w:highlight w:val="none"/>
                <w:lang w:val="en-US" w:eastAsia="zh-CN"/>
              </w:rPr>
              <w:t>上限</w:t>
            </w:r>
          </w:p>
          <w:p>
            <w:pPr>
              <w:keepNext w:val="0"/>
              <w:keepLines w:val="0"/>
              <w:pageBreakBefore w:val="0"/>
              <w:widowControl w:val="0"/>
              <w:suppressLineNumbers w:val="0"/>
              <w:kinsoku/>
              <w:wordWrap/>
              <w:overflowPunct/>
              <w:topLinePunct w:val="0"/>
              <w:autoSpaceDE/>
              <w:bidi w:val="0"/>
              <w:adjustRightInd/>
              <w:snapToGrid/>
              <w:spacing w:before="0" w:beforeAutospacing="0" w:after="0" w:afterAutospacing="0" w:line="360" w:lineRule="auto"/>
              <w:ind w:left="0" w:right="0" w:firstLine="480" w:firstLineChars="200"/>
              <w:textAlignment w:val="auto"/>
              <w:rPr>
                <w:rFonts w:hint="default"/>
                <w:color w:val="auto"/>
                <w:sz w:val="24"/>
                <w:highlight w:val="none"/>
              </w:rPr>
            </w:pPr>
            <w:r>
              <w:rPr>
                <w:rFonts w:hint="eastAsia"/>
                <w:color w:val="auto"/>
                <w:sz w:val="24"/>
                <w:highlight w:val="none"/>
              </w:rPr>
              <w:t>本项目运营过程中将消耗一定的水、电等资源，资源消耗量相对于区域资源利用总量较少，同时符合清洁生产中能源消耗相关要求。因此，本项目资源消耗符合资源利用</w:t>
            </w:r>
            <w:r>
              <w:rPr>
                <w:rFonts w:hint="eastAsia"/>
                <w:color w:val="auto"/>
                <w:sz w:val="24"/>
                <w:highlight w:val="none"/>
                <w:lang w:eastAsia="zh-CN"/>
              </w:rPr>
              <w:t>上限</w:t>
            </w:r>
            <w:r>
              <w:rPr>
                <w:rFonts w:hint="eastAsia"/>
                <w:color w:val="auto"/>
                <w:sz w:val="24"/>
                <w:highlight w:val="none"/>
              </w:rPr>
              <w:t>要求。</w:t>
            </w:r>
          </w:p>
          <w:p>
            <w:pPr>
              <w:keepNext w:val="0"/>
              <w:keepLines w:val="0"/>
              <w:pageBreakBefore w:val="0"/>
              <w:widowControl w:val="0"/>
              <w:suppressLineNumbers w:val="0"/>
              <w:kinsoku/>
              <w:wordWrap/>
              <w:overflowPunct/>
              <w:topLinePunct w:val="0"/>
              <w:autoSpaceDE/>
              <w:bidi w:val="0"/>
              <w:adjustRightInd/>
              <w:snapToGrid/>
              <w:spacing w:before="0" w:beforeAutospacing="0" w:after="0" w:afterAutospacing="0" w:line="360" w:lineRule="auto"/>
              <w:ind w:left="0" w:right="0" w:firstLine="480" w:firstLineChars="200"/>
              <w:textAlignment w:val="auto"/>
              <w:rPr>
                <w:rFonts w:hint="default"/>
                <w:color w:val="auto"/>
                <w:sz w:val="24"/>
                <w:highlight w:val="none"/>
              </w:rPr>
            </w:pPr>
            <w:r>
              <w:rPr>
                <w:rFonts w:hint="eastAsia"/>
                <w:color w:val="auto"/>
                <w:sz w:val="24"/>
                <w:highlight w:val="none"/>
              </w:rPr>
              <w:t>（4）生态环境准入清单</w:t>
            </w:r>
          </w:p>
          <w:p>
            <w:pPr>
              <w:keepNext w:val="0"/>
              <w:keepLines w:val="0"/>
              <w:pageBreakBefore w:val="0"/>
              <w:widowControl w:val="0"/>
              <w:suppressLineNumbers w:val="0"/>
              <w:kinsoku/>
              <w:wordWrap/>
              <w:overflowPunct/>
              <w:topLinePunct w:val="0"/>
              <w:autoSpaceDE/>
              <w:bidi w:val="0"/>
              <w:adjustRightInd/>
              <w:snapToGrid/>
              <w:spacing w:before="0" w:beforeAutospacing="0" w:after="0" w:afterAutospacing="0" w:line="360" w:lineRule="auto"/>
              <w:ind w:left="0" w:right="0" w:firstLine="480" w:firstLineChars="200"/>
              <w:textAlignment w:val="auto"/>
              <w:rPr>
                <w:rFonts w:hint="default"/>
                <w:color w:val="auto"/>
                <w:sz w:val="24"/>
                <w:highlight w:val="none"/>
              </w:rPr>
            </w:pPr>
            <w:r>
              <w:rPr>
                <w:rFonts w:hint="eastAsia"/>
                <w:color w:val="auto"/>
                <w:sz w:val="24"/>
                <w:highlight w:val="none"/>
              </w:rPr>
              <w:t>基于生态保护红线、环境质量底线、资源利用上线，充分吸纳整合已有相关规划、功能区划、行动计划等要求，从空间布局约束、污染物排放管控、环境风险防控和资源利用效率等方面明确生态环境准入要求，建立两级生态环境准入清单管控体系（即1个鄂尔多斯市总体准入清单、171个环境管控单元准入清单）。</w:t>
            </w:r>
          </w:p>
          <w:p>
            <w:pPr>
              <w:keepNext w:val="0"/>
              <w:keepLines w:val="0"/>
              <w:pageBreakBefore w:val="0"/>
              <w:widowControl w:val="0"/>
              <w:suppressLineNumbers w:val="0"/>
              <w:kinsoku/>
              <w:wordWrap/>
              <w:overflowPunct/>
              <w:topLinePunct w:val="0"/>
              <w:autoSpaceDE/>
              <w:bidi w:val="0"/>
              <w:adjustRightInd/>
              <w:snapToGrid/>
              <w:spacing w:before="0" w:beforeAutospacing="0" w:after="0" w:afterAutospacing="0" w:line="360" w:lineRule="auto"/>
              <w:ind w:left="0" w:right="0" w:firstLine="480" w:firstLineChars="200"/>
              <w:textAlignment w:val="auto"/>
              <w:rPr>
                <w:rFonts w:hint="eastAsia"/>
                <w:color w:val="auto"/>
                <w:sz w:val="24"/>
                <w:highlight w:val="none"/>
              </w:rPr>
            </w:pPr>
            <w:r>
              <w:rPr>
                <w:rFonts w:hint="eastAsia"/>
                <w:color w:val="auto"/>
                <w:sz w:val="24"/>
                <w:highlight w:val="none"/>
              </w:rPr>
              <w:t>全市共划定环境管控单元171个，包括优先保护单元、重点管控单元、一般管控单元三类，实施分类管控。本项目位于</w:t>
            </w:r>
            <w:r>
              <w:rPr>
                <w:rFonts w:hint="eastAsia"/>
                <w:color w:val="auto"/>
                <w:kern w:val="0"/>
                <w:sz w:val="24"/>
                <w:highlight w:val="none"/>
              </w:rPr>
              <w:t>内蒙古自治区</w:t>
            </w:r>
            <w:r>
              <w:rPr>
                <w:rFonts w:hint="eastAsia"/>
                <w:color w:val="auto"/>
                <w:kern w:val="0"/>
                <w:sz w:val="24"/>
                <w:highlight w:val="none"/>
                <w:lang w:eastAsia="zh-CN"/>
              </w:rPr>
              <w:t>鄂尔多斯高新技术产业开发区</w:t>
            </w:r>
            <w:r>
              <w:rPr>
                <w:rFonts w:hint="eastAsia"/>
                <w:color w:val="auto"/>
                <w:kern w:val="0"/>
                <w:sz w:val="24"/>
                <w:highlight w:val="none"/>
              </w:rPr>
              <w:t>装备制造产业园，所处环境管控单元编码为鄂尔多斯装备制造基地（ZH15060220009），属于重点管控单元（见附图1），与该环境管控单元的符合性见表1-</w:t>
            </w:r>
            <w:r>
              <w:rPr>
                <w:rFonts w:hint="eastAsia"/>
                <w:color w:val="auto"/>
                <w:kern w:val="0"/>
                <w:sz w:val="24"/>
                <w:highlight w:val="none"/>
                <w:lang w:val="en-US" w:eastAsia="zh-CN"/>
              </w:rPr>
              <w:t>4</w:t>
            </w:r>
            <w:r>
              <w:rPr>
                <w:rFonts w:hint="eastAsia"/>
                <w:color w:val="auto"/>
                <w:kern w:val="0"/>
                <w:sz w:val="24"/>
                <w:highlight w:val="none"/>
              </w:rPr>
              <w:t>。同时</w:t>
            </w:r>
            <w:r>
              <w:rPr>
                <w:rFonts w:hint="eastAsia"/>
                <w:bCs/>
                <w:color w:val="auto"/>
                <w:sz w:val="24"/>
                <w:highlight w:val="none"/>
              </w:rPr>
              <w:t>本项目在生产过程中将针对不同的污染物，采取有效的污染防治措施，保证污染物达标排放。因此，本项目满足重点管控单元“不断提升资源利用效率，有针对性地加强污染物排放控制和环境风险防控”的要求</w:t>
            </w:r>
            <w:r>
              <w:rPr>
                <w:rFonts w:hint="eastAsia"/>
                <w:color w:val="auto"/>
                <w:sz w:val="24"/>
                <w:highlight w:val="none"/>
              </w:rPr>
              <w:t>。</w:t>
            </w:r>
          </w:p>
          <w:p>
            <w:pPr>
              <w:keepNext w:val="0"/>
              <w:keepLines w:val="0"/>
              <w:pageBreakBefore w:val="0"/>
              <w:widowControl w:val="0"/>
              <w:suppressLineNumbers w:val="0"/>
              <w:kinsoku/>
              <w:wordWrap/>
              <w:overflowPunct/>
              <w:topLinePunct w:val="0"/>
              <w:autoSpaceDE/>
              <w:autoSpaceDN/>
              <w:bidi w:val="0"/>
              <w:adjustRightInd/>
              <w:snapToGrid/>
              <w:spacing w:before="120" w:beforeLines="50" w:beforeAutospacing="0" w:after="0" w:afterAutospacing="0" w:line="360" w:lineRule="auto"/>
              <w:ind w:left="0" w:right="0"/>
              <w:jc w:val="center"/>
              <w:textAlignment w:val="auto"/>
              <w:rPr>
                <w:rFonts w:hint="default"/>
                <w:b/>
                <w:bCs/>
                <w:color w:val="auto"/>
                <w:sz w:val="24"/>
                <w:szCs w:val="32"/>
                <w:highlight w:val="none"/>
              </w:rPr>
            </w:pPr>
            <w:r>
              <w:rPr>
                <w:rFonts w:hint="eastAsia"/>
                <w:b/>
                <w:bCs/>
                <w:color w:val="auto"/>
                <w:sz w:val="24"/>
                <w:szCs w:val="32"/>
                <w:highlight w:val="none"/>
              </w:rPr>
              <w:t>表1-</w:t>
            </w:r>
            <w:r>
              <w:rPr>
                <w:rFonts w:hint="eastAsia"/>
                <w:b/>
                <w:bCs/>
                <w:color w:val="auto"/>
                <w:sz w:val="24"/>
                <w:szCs w:val="32"/>
                <w:highlight w:val="none"/>
                <w:lang w:val="en-US" w:eastAsia="zh-CN"/>
              </w:rPr>
              <w:t>4</w:t>
            </w:r>
            <w:r>
              <w:rPr>
                <w:rFonts w:hint="eastAsia"/>
                <w:b/>
                <w:bCs/>
                <w:color w:val="auto"/>
                <w:sz w:val="24"/>
                <w:szCs w:val="32"/>
                <w:highlight w:val="none"/>
              </w:rPr>
              <w:t xml:space="preserve"> 本项目</w:t>
            </w:r>
            <w:r>
              <w:rPr>
                <w:rFonts w:hint="default"/>
                <w:b/>
                <w:bCs/>
                <w:color w:val="auto"/>
                <w:sz w:val="24"/>
                <w:szCs w:val="32"/>
                <w:highlight w:val="none"/>
              </w:rPr>
              <w:t>与《鄂尔多斯市生态环境准入清单》符合性分析</w:t>
            </w:r>
          </w:p>
          <w:tbl>
            <w:tblPr>
              <w:tblStyle w:val="41"/>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0"/>
              <w:gridCol w:w="1674"/>
              <w:gridCol w:w="1403"/>
              <w:gridCol w:w="1117"/>
              <w:gridCol w:w="917"/>
              <w:gridCol w:w="8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857" w:type="pct"/>
                  <w:vMerge w:val="restart"/>
                  <w:tcBorders>
                    <w:tl2br w:val="nil"/>
                    <w:tr2bl w:val="nil"/>
                  </w:tcBorders>
                  <w:vAlign w:val="center"/>
                </w:tcPr>
                <w:p>
                  <w:pPr>
                    <w:pStyle w:val="1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Fonts w:hint="default"/>
                      <w:color w:val="auto"/>
                      <w:szCs w:val="21"/>
                      <w:highlight w:val="none"/>
                    </w:rPr>
                  </w:pPr>
                  <w:r>
                    <w:rPr>
                      <w:rFonts w:hint="default"/>
                      <w:color w:val="auto"/>
                      <w:szCs w:val="21"/>
                      <w:highlight w:val="none"/>
                    </w:rPr>
                    <w:t>环境管控单元编码</w:t>
                  </w:r>
                </w:p>
              </w:tc>
              <w:tc>
                <w:tcPr>
                  <w:tcW w:w="1157" w:type="pct"/>
                  <w:vMerge w:val="restart"/>
                  <w:tcBorders>
                    <w:tl2br w:val="nil"/>
                    <w:tr2bl w:val="nil"/>
                  </w:tcBorders>
                  <w:vAlign w:val="center"/>
                </w:tcPr>
                <w:p>
                  <w:pPr>
                    <w:pStyle w:val="1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Fonts w:hint="default"/>
                      <w:color w:val="auto"/>
                      <w:szCs w:val="21"/>
                      <w:highlight w:val="none"/>
                    </w:rPr>
                  </w:pPr>
                  <w:r>
                    <w:rPr>
                      <w:rFonts w:hint="default"/>
                      <w:color w:val="auto"/>
                      <w:szCs w:val="21"/>
                      <w:highlight w:val="none"/>
                    </w:rPr>
                    <w:t>环境管控单元名称</w:t>
                  </w:r>
                </w:p>
              </w:tc>
              <w:tc>
                <w:tcPr>
                  <w:tcW w:w="2376" w:type="pct"/>
                  <w:gridSpan w:val="3"/>
                  <w:tcBorders>
                    <w:tl2br w:val="nil"/>
                    <w:tr2bl w:val="nil"/>
                  </w:tcBorders>
                  <w:vAlign w:val="center"/>
                </w:tcPr>
                <w:p>
                  <w:pPr>
                    <w:pStyle w:val="1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Fonts w:hint="default"/>
                      <w:color w:val="auto"/>
                      <w:szCs w:val="21"/>
                      <w:highlight w:val="none"/>
                    </w:rPr>
                  </w:pPr>
                  <w:r>
                    <w:rPr>
                      <w:rFonts w:hint="default"/>
                      <w:color w:val="auto"/>
                      <w:szCs w:val="21"/>
                      <w:highlight w:val="none"/>
                    </w:rPr>
                    <w:t>行政区划</w:t>
                  </w:r>
                </w:p>
              </w:tc>
              <w:tc>
                <w:tcPr>
                  <w:tcW w:w="609" w:type="pct"/>
                  <w:vMerge w:val="restart"/>
                  <w:tcBorders>
                    <w:tl2br w:val="nil"/>
                    <w:tr2bl w:val="nil"/>
                  </w:tcBorders>
                  <w:vAlign w:val="center"/>
                </w:tcPr>
                <w:p>
                  <w:pPr>
                    <w:pStyle w:val="1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Fonts w:hint="default"/>
                      <w:color w:val="auto"/>
                      <w:szCs w:val="21"/>
                      <w:highlight w:val="none"/>
                    </w:rPr>
                  </w:pPr>
                  <w:r>
                    <w:rPr>
                      <w:rFonts w:hint="default"/>
                      <w:color w:val="auto"/>
                      <w:szCs w:val="21"/>
                      <w:highlight w:val="none"/>
                    </w:rPr>
                    <w:t>管控单元分类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857" w:type="pct"/>
                  <w:vMerge w:val="continue"/>
                  <w:tcBorders>
                    <w:tl2br w:val="nil"/>
                    <w:tr2bl w:val="nil"/>
                  </w:tcBorders>
                  <w:vAlign w:val="center"/>
                </w:tcPr>
                <w:p>
                  <w:pPr>
                    <w:pStyle w:val="1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Fonts w:hint="default"/>
                      <w:color w:val="auto"/>
                      <w:szCs w:val="21"/>
                      <w:highlight w:val="none"/>
                    </w:rPr>
                  </w:pPr>
                </w:p>
              </w:tc>
              <w:tc>
                <w:tcPr>
                  <w:tcW w:w="1157" w:type="pct"/>
                  <w:vMerge w:val="continue"/>
                  <w:tcBorders>
                    <w:tl2br w:val="nil"/>
                    <w:tr2bl w:val="nil"/>
                  </w:tcBorders>
                  <w:vAlign w:val="center"/>
                </w:tcPr>
                <w:p>
                  <w:pPr>
                    <w:pStyle w:val="1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Fonts w:hint="default"/>
                      <w:color w:val="auto"/>
                      <w:szCs w:val="21"/>
                      <w:highlight w:val="none"/>
                    </w:rPr>
                  </w:pPr>
                </w:p>
              </w:tc>
              <w:tc>
                <w:tcPr>
                  <w:tcW w:w="969" w:type="pct"/>
                  <w:tcBorders>
                    <w:tl2br w:val="nil"/>
                    <w:tr2bl w:val="nil"/>
                  </w:tcBorders>
                  <w:vAlign w:val="center"/>
                </w:tcPr>
                <w:p>
                  <w:pPr>
                    <w:pStyle w:val="1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Fonts w:hint="default"/>
                      <w:color w:val="auto"/>
                      <w:szCs w:val="21"/>
                      <w:highlight w:val="none"/>
                    </w:rPr>
                  </w:pPr>
                  <w:r>
                    <w:rPr>
                      <w:rFonts w:hint="default"/>
                      <w:color w:val="auto"/>
                      <w:szCs w:val="21"/>
                      <w:highlight w:val="none"/>
                    </w:rPr>
                    <w:t>省</w:t>
                  </w:r>
                </w:p>
              </w:tc>
              <w:tc>
                <w:tcPr>
                  <w:tcW w:w="772" w:type="pct"/>
                  <w:tcBorders>
                    <w:tl2br w:val="nil"/>
                    <w:tr2bl w:val="nil"/>
                  </w:tcBorders>
                  <w:vAlign w:val="center"/>
                </w:tcPr>
                <w:p>
                  <w:pPr>
                    <w:pStyle w:val="1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Fonts w:hint="default"/>
                      <w:color w:val="auto"/>
                      <w:szCs w:val="21"/>
                      <w:highlight w:val="none"/>
                    </w:rPr>
                  </w:pPr>
                  <w:r>
                    <w:rPr>
                      <w:rFonts w:hint="default"/>
                      <w:color w:val="auto"/>
                      <w:szCs w:val="21"/>
                      <w:highlight w:val="none"/>
                    </w:rPr>
                    <w:t>市</w:t>
                  </w:r>
                </w:p>
              </w:tc>
              <w:tc>
                <w:tcPr>
                  <w:tcW w:w="633" w:type="pct"/>
                  <w:tcBorders>
                    <w:tl2br w:val="nil"/>
                    <w:tr2bl w:val="nil"/>
                  </w:tcBorders>
                  <w:vAlign w:val="center"/>
                </w:tcPr>
                <w:p>
                  <w:pPr>
                    <w:pStyle w:val="1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Fonts w:hint="default"/>
                      <w:color w:val="auto"/>
                      <w:szCs w:val="21"/>
                      <w:highlight w:val="none"/>
                    </w:rPr>
                  </w:pPr>
                  <w:r>
                    <w:rPr>
                      <w:rFonts w:hint="default"/>
                      <w:color w:val="auto"/>
                      <w:szCs w:val="21"/>
                      <w:highlight w:val="none"/>
                    </w:rPr>
                    <w:t>区</w:t>
                  </w:r>
                </w:p>
              </w:tc>
              <w:tc>
                <w:tcPr>
                  <w:tcW w:w="609" w:type="pct"/>
                  <w:vMerge w:val="continue"/>
                  <w:tcBorders>
                    <w:tl2br w:val="nil"/>
                    <w:tr2bl w:val="nil"/>
                  </w:tcBorders>
                  <w:vAlign w:val="center"/>
                </w:tcPr>
                <w:p>
                  <w:pPr>
                    <w:pStyle w:val="1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Fonts w:hint="default"/>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857" w:type="pct"/>
                  <w:tcBorders>
                    <w:tl2br w:val="nil"/>
                    <w:tr2bl w:val="nil"/>
                  </w:tcBorders>
                  <w:vAlign w:val="center"/>
                </w:tcPr>
                <w:p>
                  <w:pPr>
                    <w:pStyle w:val="1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Fonts w:hint="default"/>
                      <w:color w:val="auto"/>
                      <w:szCs w:val="21"/>
                      <w:highlight w:val="none"/>
                    </w:rPr>
                  </w:pPr>
                  <w:r>
                    <w:rPr>
                      <w:rFonts w:hint="default"/>
                      <w:color w:val="auto"/>
                      <w:szCs w:val="21"/>
                      <w:highlight w:val="none"/>
                    </w:rPr>
                    <w:t>ZH15060220009</w:t>
                  </w:r>
                </w:p>
              </w:tc>
              <w:tc>
                <w:tcPr>
                  <w:tcW w:w="1157" w:type="pct"/>
                  <w:tcBorders>
                    <w:tl2br w:val="nil"/>
                    <w:tr2bl w:val="nil"/>
                  </w:tcBorders>
                  <w:vAlign w:val="center"/>
                </w:tcPr>
                <w:p>
                  <w:pPr>
                    <w:pStyle w:val="1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Fonts w:hint="default"/>
                      <w:color w:val="auto"/>
                      <w:szCs w:val="21"/>
                      <w:highlight w:val="none"/>
                    </w:rPr>
                  </w:pPr>
                  <w:r>
                    <w:rPr>
                      <w:rFonts w:hint="default"/>
                      <w:color w:val="auto"/>
                      <w:szCs w:val="21"/>
                      <w:highlight w:val="none"/>
                    </w:rPr>
                    <w:t>鄂尔多斯装备制造基地</w:t>
                  </w:r>
                </w:p>
              </w:tc>
              <w:tc>
                <w:tcPr>
                  <w:tcW w:w="969" w:type="pct"/>
                  <w:tcBorders>
                    <w:tl2br w:val="nil"/>
                    <w:tr2bl w:val="nil"/>
                  </w:tcBorders>
                  <w:vAlign w:val="center"/>
                </w:tcPr>
                <w:p>
                  <w:pPr>
                    <w:pStyle w:val="1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Fonts w:hint="default"/>
                      <w:color w:val="auto"/>
                      <w:szCs w:val="21"/>
                      <w:highlight w:val="none"/>
                    </w:rPr>
                  </w:pPr>
                  <w:r>
                    <w:rPr>
                      <w:rFonts w:hint="eastAsia"/>
                      <w:color w:val="auto"/>
                      <w:szCs w:val="21"/>
                      <w:highlight w:val="none"/>
                    </w:rPr>
                    <w:t>内蒙古自治区</w:t>
                  </w:r>
                </w:p>
              </w:tc>
              <w:tc>
                <w:tcPr>
                  <w:tcW w:w="772" w:type="pct"/>
                  <w:tcBorders>
                    <w:tl2br w:val="nil"/>
                    <w:tr2bl w:val="nil"/>
                  </w:tcBorders>
                  <w:vAlign w:val="center"/>
                </w:tcPr>
                <w:p>
                  <w:pPr>
                    <w:pStyle w:val="1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Fonts w:hint="default"/>
                      <w:color w:val="auto"/>
                      <w:szCs w:val="21"/>
                      <w:highlight w:val="none"/>
                    </w:rPr>
                  </w:pPr>
                  <w:r>
                    <w:rPr>
                      <w:rFonts w:hint="eastAsia"/>
                      <w:color w:val="auto"/>
                      <w:szCs w:val="21"/>
                      <w:highlight w:val="none"/>
                    </w:rPr>
                    <w:t>鄂尔多斯市</w:t>
                  </w:r>
                </w:p>
              </w:tc>
              <w:tc>
                <w:tcPr>
                  <w:tcW w:w="633" w:type="pct"/>
                  <w:tcBorders>
                    <w:tl2br w:val="nil"/>
                    <w:tr2bl w:val="nil"/>
                  </w:tcBorders>
                  <w:vAlign w:val="center"/>
                </w:tcPr>
                <w:p>
                  <w:pPr>
                    <w:pStyle w:val="1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Fonts w:hint="default"/>
                      <w:color w:val="auto"/>
                      <w:szCs w:val="21"/>
                      <w:highlight w:val="none"/>
                    </w:rPr>
                  </w:pPr>
                  <w:r>
                    <w:rPr>
                      <w:rFonts w:hint="eastAsia"/>
                      <w:color w:val="auto"/>
                      <w:szCs w:val="21"/>
                      <w:highlight w:val="none"/>
                    </w:rPr>
                    <w:t>东胜区</w:t>
                  </w:r>
                </w:p>
              </w:tc>
              <w:tc>
                <w:tcPr>
                  <w:tcW w:w="609" w:type="pct"/>
                  <w:tcBorders>
                    <w:tl2br w:val="nil"/>
                    <w:tr2bl w:val="nil"/>
                  </w:tcBorders>
                  <w:vAlign w:val="center"/>
                </w:tcPr>
                <w:p>
                  <w:pPr>
                    <w:pStyle w:val="1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Fonts w:hint="default"/>
                      <w:color w:val="auto"/>
                      <w:szCs w:val="21"/>
                      <w:highlight w:val="none"/>
                    </w:rPr>
                  </w:pPr>
                  <w:r>
                    <w:rPr>
                      <w:rFonts w:hint="eastAsia"/>
                      <w:color w:val="auto"/>
                      <w:szCs w:val="21"/>
                      <w:highlight w:val="none"/>
                    </w:rPr>
                    <w:t>重点管控单元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984" w:type="pct"/>
                  <w:gridSpan w:val="3"/>
                  <w:tcBorders>
                    <w:tl2br w:val="nil"/>
                    <w:tr2bl w:val="nil"/>
                  </w:tcBorders>
                  <w:vAlign w:val="center"/>
                </w:tcPr>
                <w:p>
                  <w:pPr>
                    <w:pStyle w:val="1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Fonts w:hint="default"/>
                      <w:color w:val="auto"/>
                      <w:szCs w:val="21"/>
                      <w:highlight w:val="none"/>
                    </w:rPr>
                  </w:pPr>
                  <w:r>
                    <w:rPr>
                      <w:rFonts w:hint="default"/>
                      <w:color w:val="auto"/>
                      <w:szCs w:val="21"/>
                      <w:highlight w:val="none"/>
                    </w:rPr>
                    <w:t>管控要求</w:t>
                  </w:r>
                </w:p>
              </w:tc>
              <w:tc>
                <w:tcPr>
                  <w:tcW w:w="1406" w:type="pct"/>
                  <w:gridSpan w:val="2"/>
                  <w:tcBorders>
                    <w:tl2br w:val="nil"/>
                    <w:tr2bl w:val="nil"/>
                  </w:tcBorders>
                  <w:vAlign w:val="center"/>
                </w:tcPr>
                <w:p>
                  <w:pPr>
                    <w:pStyle w:val="1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Fonts w:hint="default"/>
                      <w:color w:val="auto"/>
                      <w:szCs w:val="21"/>
                      <w:highlight w:val="none"/>
                    </w:rPr>
                  </w:pPr>
                  <w:r>
                    <w:rPr>
                      <w:rFonts w:hint="default"/>
                      <w:color w:val="auto"/>
                      <w:szCs w:val="21"/>
                      <w:highlight w:val="none"/>
                    </w:rPr>
                    <w:t>本项目</w:t>
                  </w:r>
                </w:p>
              </w:tc>
              <w:tc>
                <w:tcPr>
                  <w:tcW w:w="609" w:type="pct"/>
                  <w:tcBorders>
                    <w:tl2br w:val="nil"/>
                    <w:tr2bl w:val="nil"/>
                  </w:tcBorders>
                  <w:vAlign w:val="center"/>
                </w:tcPr>
                <w:p>
                  <w:pPr>
                    <w:pStyle w:val="1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Fonts w:hint="default"/>
                      <w:color w:val="auto"/>
                      <w:szCs w:val="21"/>
                      <w:highlight w:val="none"/>
                    </w:rPr>
                  </w:pPr>
                  <w:r>
                    <w:rPr>
                      <w:rFonts w:hint="eastAsia"/>
                      <w:color w:val="auto"/>
                      <w:szCs w:val="21"/>
                      <w:highlight w:val="none"/>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857" w:type="pct"/>
                  <w:tcBorders>
                    <w:tl2br w:val="nil"/>
                    <w:tr2bl w:val="nil"/>
                  </w:tcBorders>
                  <w:vAlign w:val="center"/>
                </w:tcPr>
                <w:p>
                  <w:pPr>
                    <w:pStyle w:val="1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Fonts w:hint="default"/>
                      <w:color w:val="auto"/>
                      <w:szCs w:val="21"/>
                      <w:highlight w:val="none"/>
                    </w:rPr>
                  </w:pPr>
                  <w:r>
                    <w:rPr>
                      <w:rFonts w:hint="eastAsia"/>
                      <w:color w:val="auto"/>
                      <w:szCs w:val="21"/>
                      <w:highlight w:val="none"/>
                    </w:rPr>
                    <w:t>空间约束</w:t>
                  </w:r>
                </w:p>
              </w:tc>
              <w:tc>
                <w:tcPr>
                  <w:tcW w:w="2127" w:type="pct"/>
                  <w:gridSpan w:val="2"/>
                  <w:tcBorders>
                    <w:tl2br w:val="nil"/>
                    <w:tr2bl w:val="nil"/>
                  </w:tcBorders>
                  <w:vAlign w:val="center"/>
                </w:tcPr>
                <w:p>
                  <w:pPr>
                    <w:pStyle w:val="1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textAlignment w:val="auto"/>
                    <w:rPr>
                      <w:rFonts w:hint="default"/>
                      <w:color w:val="auto"/>
                      <w:szCs w:val="21"/>
                      <w:highlight w:val="none"/>
                    </w:rPr>
                  </w:pPr>
                  <w:r>
                    <w:rPr>
                      <w:rFonts w:hint="eastAsia"/>
                      <w:color w:val="auto"/>
                      <w:szCs w:val="21"/>
                      <w:highlight w:val="none"/>
                    </w:rPr>
                    <w:t>1. 禁止不符合园区产业定位及规划环评等要求的项目入园；国家明令淘汰的落后产能和不符合国家产业政策的项目，禁止向工业园区转移。</w:t>
                  </w:r>
                </w:p>
                <w:p>
                  <w:pPr>
                    <w:pStyle w:val="1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textAlignment w:val="auto"/>
                    <w:rPr>
                      <w:rFonts w:hint="default"/>
                      <w:color w:val="auto"/>
                      <w:szCs w:val="21"/>
                      <w:highlight w:val="none"/>
                    </w:rPr>
                  </w:pPr>
                  <w:r>
                    <w:rPr>
                      <w:rFonts w:hint="eastAsia"/>
                      <w:color w:val="auto"/>
                      <w:szCs w:val="21"/>
                      <w:highlight w:val="none"/>
                    </w:rPr>
                    <w:t>2. 居住用地周边严控布局潜在污染扰民和环境风险突出的建设项目。禁止在居民区和学校、医院等单位周边新、改、扩可能造成土壤污染的建设项目。</w:t>
                  </w:r>
                </w:p>
              </w:tc>
              <w:tc>
                <w:tcPr>
                  <w:tcW w:w="1406" w:type="pct"/>
                  <w:gridSpan w:val="2"/>
                  <w:tcBorders>
                    <w:tl2br w:val="nil"/>
                    <w:tr2bl w:val="nil"/>
                  </w:tcBorders>
                  <w:vAlign w:val="center"/>
                </w:tcPr>
                <w:p>
                  <w:pPr>
                    <w:pStyle w:val="1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textAlignment w:val="auto"/>
                    <w:rPr>
                      <w:rFonts w:hint="default"/>
                      <w:color w:val="auto"/>
                      <w:szCs w:val="21"/>
                      <w:highlight w:val="none"/>
                    </w:rPr>
                  </w:pPr>
                  <w:r>
                    <w:rPr>
                      <w:rFonts w:hint="default"/>
                      <w:color w:val="auto"/>
                      <w:szCs w:val="21"/>
                      <w:highlight w:val="none"/>
                    </w:rPr>
                    <w:t>1.根据《产业结构调整指导目录（2024年本）》规定，属于允许类，项目符合园区规划。</w:t>
                  </w:r>
                </w:p>
                <w:p>
                  <w:pPr>
                    <w:pStyle w:val="1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textAlignment w:val="auto"/>
                    <w:rPr>
                      <w:rFonts w:hint="default"/>
                      <w:color w:val="auto"/>
                      <w:szCs w:val="21"/>
                      <w:highlight w:val="none"/>
                    </w:rPr>
                  </w:pPr>
                  <w:r>
                    <w:rPr>
                      <w:rFonts w:hint="default"/>
                      <w:color w:val="auto"/>
                      <w:szCs w:val="21"/>
                      <w:highlight w:val="none"/>
                    </w:rPr>
                    <w:t>2.本项目附近无居民区、医院、学校等敏感区域。</w:t>
                  </w:r>
                </w:p>
              </w:tc>
              <w:tc>
                <w:tcPr>
                  <w:tcW w:w="609" w:type="pct"/>
                  <w:tcBorders>
                    <w:tl2br w:val="nil"/>
                    <w:tr2bl w:val="nil"/>
                  </w:tcBorders>
                  <w:vAlign w:val="center"/>
                </w:tcPr>
                <w:p>
                  <w:pPr>
                    <w:pStyle w:val="1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Fonts w:hint="default"/>
                      <w:color w:val="auto"/>
                      <w:szCs w:val="21"/>
                      <w:highlight w:val="none"/>
                    </w:rPr>
                  </w:pPr>
                  <w:r>
                    <w:rPr>
                      <w:rFonts w:hint="eastAsia"/>
                      <w:color w:val="auto"/>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857" w:type="pct"/>
                  <w:tcBorders>
                    <w:tl2br w:val="nil"/>
                    <w:tr2bl w:val="nil"/>
                  </w:tcBorders>
                  <w:vAlign w:val="center"/>
                </w:tcPr>
                <w:p>
                  <w:pPr>
                    <w:pStyle w:val="1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Fonts w:hint="default"/>
                      <w:color w:val="auto"/>
                      <w:szCs w:val="21"/>
                      <w:highlight w:val="none"/>
                    </w:rPr>
                  </w:pPr>
                  <w:r>
                    <w:rPr>
                      <w:rFonts w:hint="eastAsia"/>
                      <w:color w:val="auto"/>
                      <w:szCs w:val="21"/>
                      <w:highlight w:val="none"/>
                    </w:rPr>
                    <w:t>污染物排放管控</w:t>
                  </w:r>
                </w:p>
              </w:tc>
              <w:tc>
                <w:tcPr>
                  <w:tcW w:w="2127" w:type="pct"/>
                  <w:gridSpan w:val="2"/>
                  <w:tcBorders>
                    <w:tl2br w:val="nil"/>
                    <w:tr2bl w:val="nil"/>
                  </w:tcBorders>
                  <w:vAlign w:val="center"/>
                </w:tcPr>
                <w:p>
                  <w:pPr>
                    <w:pStyle w:val="14"/>
                    <w:keepNext w:val="0"/>
                    <w:keepLines w:val="0"/>
                    <w:pageBreakBefore w:val="0"/>
                    <w:widowControl w:val="0"/>
                    <w:numPr>
                      <w:ilvl w:val="0"/>
                      <w:numId w:val="1"/>
                    </w:numPr>
                    <w:suppressLineNumbers w:val="0"/>
                    <w:kinsoku/>
                    <w:wordWrap/>
                    <w:overflowPunct/>
                    <w:topLinePunct w:val="0"/>
                    <w:autoSpaceDE/>
                    <w:autoSpaceDN/>
                    <w:bidi w:val="0"/>
                    <w:adjustRightInd/>
                    <w:snapToGrid/>
                    <w:spacing w:before="0" w:beforeAutospacing="0" w:after="0" w:afterAutospacing="0" w:line="360" w:lineRule="exact"/>
                    <w:ind w:left="0" w:right="0" w:firstLine="0"/>
                    <w:textAlignment w:val="auto"/>
                    <w:rPr>
                      <w:rFonts w:hint="default"/>
                      <w:color w:val="auto"/>
                      <w:szCs w:val="21"/>
                      <w:highlight w:val="none"/>
                    </w:rPr>
                  </w:pPr>
                  <w:r>
                    <w:rPr>
                      <w:rFonts w:hint="eastAsia"/>
                      <w:color w:val="auto"/>
                      <w:szCs w:val="21"/>
                      <w:highlight w:val="none"/>
                    </w:rPr>
                    <w:t>完善园区污水集中处理设施和配套管网。实行“清污分流、雨污分流”，污水应收尽收，全部回用或作为景观用水不外排，区内一律不得新建晾晒池、蒸发塘。</w:t>
                  </w:r>
                </w:p>
                <w:p>
                  <w:pPr>
                    <w:pStyle w:val="14"/>
                    <w:keepNext w:val="0"/>
                    <w:keepLines w:val="0"/>
                    <w:pageBreakBefore w:val="0"/>
                    <w:widowControl w:val="0"/>
                    <w:numPr>
                      <w:ilvl w:val="0"/>
                      <w:numId w:val="1"/>
                    </w:numPr>
                    <w:suppressLineNumbers w:val="0"/>
                    <w:kinsoku/>
                    <w:wordWrap/>
                    <w:overflowPunct/>
                    <w:topLinePunct w:val="0"/>
                    <w:autoSpaceDE/>
                    <w:autoSpaceDN/>
                    <w:bidi w:val="0"/>
                    <w:adjustRightInd/>
                    <w:snapToGrid/>
                    <w:spacing w:before="0" w:beforeAutospacing="0" w:after="0" w:afterAutospacing="0" w:line="360" w:lineRule="exact"/>
                    <w:ind w:left="0" w:right="0" w:firstLine="0"/>
                    <w:textAlignment w:val="auto"/>
                    <w:rPr>
                      <w:rFonts w:hint="default"/>
                      <w:color w:val="auto"/>
                      <w:szCs w:val="21"/>
                      <w:highlight w:val="none"/>
                    </w:rPr>
                  </w:pPr>
                  <w:r>
                    <w:rPr>
                      <w:rFonts w:hint="eastAsia"/>
                      <w:color w:val="auto"/>
                      <w:szCs w:val="21"/>
                      <w:highlight w:val="none"/>
                    </w:rPr>
                    <w:t xml:space="preserve">积极推广集中供热，禁止新建35蒸吨/小时以下燃煤锅炉。 </w:t>
                  </w:r>
                </w:p>
                <w:p>
                  <w:pPr>
                    <w:pStyle w:val="14"/>
                    <w:keepNext w:val="0"/>
                    <w:keepLines w:val="0"/>
                    <w:pageBreakBefore w:val="0"/>
                    <w:widowControl w:val="0"/>
                    <w:numPr>
                      <w:ilvl w:val="0"/>
                      <w:numId w:val="1"/>
                    </w:numPr>
                    <w:suppressLineNumbers w:val="0"/>
                    <w:kinsoku/>
                    <w:wordWrap/>
                    <w:overflowPunct/>
                    <w:topLinePunct w:val="0"/>
                    <w:autoSpaceDE/>
                    <w:autoSpaceDN/>
                    <w:bidi w:val="0"/>
                    <w:adjustRightInd/>
                    <w:snapToGrid/>
                    <w:spacing w:before="0" w:beforeAutospacing="0" w:after="0" w:afterAutospacing="0" w:line="360" w:lineRule="exact"/>
                    <w:ind w:left="0" w:right="0" w:firstLine="0"/>
                    <w:textAlignment w:val="auto"/>
                    <w:rPr>
                      <w:rFonts w:hint="default"/>
                      <w:color w:val="auto"/>
                      <w:szCs w:val="21"/>
                      <w:highlight w:val="none"/>
                    </w:rPr>
                  </w:pPr>
                  <w:r>
                    <w:rPr>
                      <w:rFonts w:hint="eastAsia"/>
                      <w:color w:val="auto"/>
                      <w:szCs w:val="21"/>
                      <w:highlight w:val="none"/>
                    </w:rPr>
                    <w:t>严控颗粒物无组织排放。重点行业粉状物料堆场实现全封闭，块状物料安装抑尘设施。</w:t>
                  </w:r>
                </w:p>
              </w:tc>
              <w:tc>
                <w:tcPr>
                  <w:tcW w:w="1406" w:type="pct"/>
                  <w:gridSpan w:val="2"/>
                  <w:tcBorders>
                    <w:tl2br w:val="nil"/>
                    <w:tr2bl w:val="nil"/>
                  </w:tcBorders>
                  <w:vAlign w:val="center"/>
                </w:tcPr>
                <w:p>
                  <w:pPr>
                    <w:pStyle w:val="1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textAlignment w:val="auto"/>
                    <w:rPr>
                      <w:rFonts w:hint="default"/>
                      <w:color w:val="auto"/>
                      <w:szCs w:val="21"/>
                      <w:highlight w:val="none"/>
                    </w:rPr>
                  </w:pPr>
                  <w:r>
                    <w:rPr>
                      <w:rFonts w:hint="eastAsia"/>
                      <w:color w:val="auto"/>
                      <w:szCs w:val="21"/>
                      <w:highlight w:val="none"/>
                    </w:rPr>
                    <w:t>1.本项目生活污水经过化粪池沉淀，最终排入市政污水管网，市政可实现雨污分流。</w:t>
                  </w:r>
                </w:p>
                <w:p>
                  <w:pPr>
                    <w:pStyle w:val="1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textAlignment w:val="auto"/>
                    <w:rPr>
                      <w:rFonts w:hint="default"/>
                      <w:color w:val="auto"/>
                      <w:szCs w:val="21"/>
                      <w:highlight w:val="none"/>
                    </w:rPr>
                  </w:pPr>
                  <w:r>
                    <w:rPr>
                      <w:rFonts w:hint="eastAsia"/>
                      <w:color w:val="auto"/>
                      <w:szCs w:val="21"/>
                      <w:highlight w:val="none"/>
                    </w:rPr>
                    <w:t>2.本项目</w:t>
                  </w:r>
                  <w:r>
                    <w:rPr>
                      <w:rFonts w:hint="eastAsia"/>
                      <w:color w:val="auto"/>
                      <w:szCs w:val="21"/>
                      <w:highlight w:val="none"/>
                      <w:lang w:val="en-US" w:eastAsia="zh-CN"/>
                    </w:rPr>
                    <w:t>不新建燃煤锅炉</w:t>
                  </w:r>
                  <w:r>
                    <w:rPr>
                      <w:rFonts w:hint="eastAsia"/>
                      <w:color w:val="auto"/>
                      <w:szCs w:val="21"/>
                      <w:highlight w:val="none"/>
                    </w:rPr>
                    <w:t>。</w:t>
                  </w:r>
                </w:p>
                <w:p>
                  <w:pPr>
                    <w:pStyle w:val="1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textAlignment w:val="auto"/>
                    <w:rPr>
                      <w:rFonts w:hint="default"/>
                      <w:color w:val="auto"/>
                      <w:szCs w:val="21"/>
                      <w:highlight w:val="none"/>
                    </w:rPr>
                  </w:pPr>
                  <w:r>
                    <w:rPr>
                      <w:rFonts w:hint="eastAsia"/>
                      <w:color w:val="auto"/>
                      <w:szCs w:val="21"/>
                      <w:highlight w:val="none"/>
                    </w:rPr>
                    <w:t>3.本项目生产设施均位于全封闭车间内，不涉及重点行业及粉状物料。</w:t>
                  </w:r>
                </w:p>
              </w:tc>
              <w:tc>
                <w:tcPr>
                  <w:tcW w:w="609"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szCs w:val="21"/>
                      <w:highlight w:val="none"/>
                    </w:rPr>
                  </w:pPr>
                  <w:r>
                    <w:rPr>
                      <w:rFonts w:hint="eastAsia"/>
                      <w:color w:val="auto"/>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857" w:type="pct"/>
                  <w:tcBorders>
                    <w:tl2br w:val="nil"/>
                    <w:tr2bl w:val="nil"/>
                  </w:tcBorders>
                  <w:vAlign w:val="center"/>
                </w:tcPr>
                <w:p>
                  <w:pPr>
                    <w:pStyle w:val="1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Fonts w:hint="default"/>
                      <w:color w:val="auto"/>
                      <w:szCs w:val="21"/>
                      <w:highlight w:val="none"/>
                    </w:rPr>
                  </w:pPr>
                  <w:r>
                    <w:rPr>
                      <w:rFonts w:hint="eastAsia"/>
                      <w:color w:val="auto"/>
                      <w:szCs w:val="21"/>
                      <w:highlight w:val="none"/>
                    </w:rPr>
                    <w:t>环境风险管控</w:t>
                  </w:r>
                </w:p>
              </w:tc>
              <w:tc>
                <w:tcPr>
                  <w:tcW w:w="2127" w:type="pct"/>
                  <w:gridSpan w:val="2"/>
                  <w:tcBorders>
                    <w:tl2br w:val="nil"/>
                    <w:tr2bl w:val="nil"/>
                  </w:tcBorders>
                  <w:vAlign w:val="center"/>
                </w:tcPr>
                <w:p>
                  <w:pPr>
                    <w:pStyle w:val="1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textAlignment w:val="auto"/>
                    <w:rPr>
                      <w:rFonts w:hint="default"/>
                      <w:color w:val="auto"/>
                      <w:szCs w:val="21"/>
                      <w:highlight w:val="none"/>
                    </w:rPr>
                  </w:pPr>
                  <w:r>
                    <w:rPr>
                      <w:rFonts w:hint="eastAsia"/>
                      <w:color w:val="auto"/>
                      <w:szCs w:val="21"/>
                      <w:highlight w:val="none"/>
                    </w:rPr>
                    <w:t>建立健全三级风险防控体系，编制环境风险应急预案；强化风险防控管理，落实环境风险防范措施，做好风险防护距离的管理，防止发生环境污染事件。建立重点风险源动态管理信息库基地内外环境风险救援力量管理库以及应急监测小组，在发生风险环境污染事故时事故现场及周边区域实施应急监测。</w:t>
                  </w:r>
                </w:p>
              </w:tc>
              <w:tc>
                <w:tcPr>
                  <w:tcW w:w="1406" w:type="pct"/>
                  <w:gridSpan w:val="2"/>
                  <w:tcBorders>
                    <w:tl2br w:val="nil"/>
                    <w:tr2bl w:val="nil"/>
                  </w:tcBorders>
                  <w:vAlign w:val="center"/>
                </w:tcPr>
                <w:p>
                  <w:pPr>
                    <w:pStyle w:val="1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textAlignment w:val="auto"/>
                    <w:rPr>
                      <w:rFonts w:hint="default"/>
                      <w:color w:val="auto"/>
                      <w:szCs w:val="21"/>
                      <w:highlight w:val="none"/>
                    </w:rPr>
                  </w:pPr>
                  <w:r>
                    <w:rPr>
                      <w:rFonts w:hint="default"/>
                      <w:color w:val="auto"/>
                      <w:szCs w:val="21"/>
                      <w:highlight w:val="none"/>
                    </w:rPr>
                    <w:t>本项目</w:t>
                  </w:r>
                  <w:r>
                    <w:rPr>
                      <w:rFonts w:hint="eastAsia"/>
                      <w:color w:val="auto"/>
                      <w:szCs w:val="21"/>
                      <w:highlight w:val="none"/>
                      <w:lang w:val="en-US" w:eastAsia="zh-CN"/>
                    </w:rPr>
                    <w:t>扩建后</w:t>
                  </w:r>
                  <w:r>
                    <w:rPr>
                      <w:rFonts w:hint="eastAsia"/>
                      <w:color w:val="auto"/>
                      <w:szCs w:val="21"/>
                      <w:highlight w:val="none"/>
                    </w:rPr>
                    <w:t>按</w:t>
                  </w:r>
                  <w:r>
                    <w:rPr>
                      <w:rFonts w:hint="default"/>
                      <w:color w:val="auto"/>
                      <w:szCs w:val="21"/>
                      <w:highlight w:val="none"/>
                    </w:rPr>
                    <w:t>要求</w:t>
                  </w:r>
                  <w:r>
                    <w:rPr>
                      <w:rFonts w:hint="eastAsia"/>
                      <w:color w:val="auto"/>
                      <w:szCs w:val="21"/>
                      <w:highlight w:val="none"/>
                      <w:lang w:val="en-US" w:eastAsia="zh-CN"/>
                    </w:rPr>
                    <w:t>修订应急预案并重新备案</w:t>
                  </w:r>
                  <w:r>
                    <w:rPr>
                      <w:rFonts w:hint="default"/>
                      <w:color w:val="auto"/>
                      <w:szCs w:val="21"/>
                      <w:highlight w:val="none"/>
                    </w:rPr>
                    <w:t>。</w:t>
                  </w:r>
                </w:p>
              </w:tc>
              <w:tc>
                <w:tcPr>
                  <w:tcW w:w="609"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szCs w:val="21"/>
                      <w:highlight w:val="none"/>
                    </w:rPr>
                  </w:pPr>
                  <w:r>
                    <w:rPr>
                      <w:rFonts w:hint="eastAsia"/>
                      <w:color w:val="auto"/>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857" w:type="pct"/>
                  <w:tcBorders>
                    <w:tl2br w:val="nil"/>
                    <w:tr2bl w:val="nil"/>
                  </w:tcBorders>
                  <w:vAlign w:val="center"/>
                </w:tcPr>
                <w:p>
                  <w:pPr>
                    <w:pStyle w:val="1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Fonts w:hint="default"/>
                      <w:color w:val="auto"/>
                      <w:szCs w:val="21"/>
                      <w:highlight w:val="none"/>
                    </w:rPr>
                  </w:pPr>
                  <w:r>
                    <w:rPr>
                      <w:rFonts w:hint="eastAsia"/>
                      <w:color w:val="auto"/>
                      <w:szCs w:val="21"/>
                      <w:highlight w:val="none"/>
                    </w:rPr>
                    <w:t>资源开发效率</w:t>
                  </w:r>
                </w:p>
              </w:tc>
              <w:tc>
                <w:tcPr>
                  <w:tcW w:w="2127" w:type="pct"/>
                  <w:gridSpan w:val="2"/>
                  <w:tcBorders>
                    <w:tl2br w:val="nil"/>
                    <w:tr2bl w:val="nil"/>
                  </w:tcBorders>
                  <w:vAlign w:val="center"/>
                </w:tcPr>
                <w:p>
                  <w:pPr>
                    <w:pStyle w:val="14"/>
                    <w:keepNext w:val="0"/>
                    <w:keepLines w:val="0"/>
                    <w:pageBreakBefore w:val="0"/>
                    <w:widowControl w:val="0"/>
                    <w:numPr>
                      <w:ilvl w:val="0"/>
                      <w:numId w:val="2"/>
                    </w:numPr>
                    <w:suppressLineNumbers w:val="0"/>
                    <w:kinsoku/>
                    <w:wordWrap/>
                    <w:overflowPunct/>
                    <w:topLinePunct w:val="0"/>
                    <w:autoSpaceDE/>
                    <w:autoSpaceDN/>
                    <w:bidi w:val="0"/>
                    <w:adjustRightInd/>
                    <w:snapToGrid/>
                    <w:spacing w:before="0" w:beforeAutospacing="0" w:after="0" w:afterAutospacing="0" w:line="360" w:lineRule="exact"/>
                    <w:ind w:left="0" w:right="0" w:firstLine="0"/>
                    <w:textAlignment w:val="auto"/>
                    <w:rPr>
                      <w:rFonts w:hint="default"/>
                      <w:color w:val="auto"/>
                      <w:szCs w:val="21"/>
                      <w:highlight w:val="none"/>
                    </w:rPr>
                  </w:pPr>
                  <w:r>
                    <w:rPr>
                      <w:rFonts w:hint="eastAsia"/>
                      <w:color w:val="auto"/>
                      <w:szCs w:val="21"/>
                      <w:highlight w:val="none"/>
                    </w:rPr>
                    <w:t>严格“以水定产业、以水定规模”，做好节水工作，按分质供水原则，合理进行水资源分配，优先使用中水。</w:t>
                  </w:r>
                </w:p>
                <w:p>
                  <w:pPr>
                    <w:pStyle w:val="1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textAlignment w:val="auto"/>
                    <w:rPr>
                      <w:rFonts w:hint="default"/>
                      <w:color w:val="auto"/>
                      <w:szCs w:val="21"/>
                      <w:highlight w:val="none"/>
                    </w:rPr>
                  </w:pPr>
                  <w:r>
                    <w:rPr>
                      <w:rFonts w:hint="eastAsia"/>
                      <w:color w:val="auto"/>
                      <w:szCs w:val="21"/>
                      <w:highlight w:val="none"/>
                    </w:rPr>
                    <w:t>2. 提高能源利用效率，鼓励使用清洁燃料或可再生能源。</w:t>
                  </w:r>
                </w:p>
              </w:tc>
              <w:tc>
                <w:tcPr>
                  <w:tcW w:w="1406" w:type="pct"/>
                  <w:gridSpan w:val="2"/>
                  <w:tcBorders>
                    <w:tl2br w:val="nil"/>
                    <w:tr2bl w:val="nil"/>
                  </w:tcBorders>
                  <w:vAlign w:val="center"/>
                </w:tcPr>
                <w:p>
                  <w:pPr>
                    <w:pStyle w:val="1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textAlignment w:val="auto"/>
                    <w:rPr>
                      <w:rFonts w:hint="default"/>
                      <w:color w:val="auto"/>
                      <w:szCs w:val="21"/>
                      <w:highlight w:val="none"/>
                    </w:rPr>
                  </w:pPr>
                  <w:r>
                    <w:rPr>
                      <w:rFonts w:hint="eastAsia"/>
                      <w:color w:val="auto"/>
                      <w:szCs w:val="21"/>
                      <w:highlight w:val="none"/>
                    </w:rPr>
                    <w:t>1.本项目生产用水来自园区管网，为中水，生产废水</w:t>
                  </w:r>
                  <w:r>
                    <w:rPr>
                      <w:rFonts w:hint="eastAsia"/>
                      <w:color w:val="auto"/>
                      <w:szCs w:val="21"/>
                      <w:highlight w:val="none"/>
                      <w:lang w:val="en-US" w:eastAsia="zh-CN"/>
                    </w:rPr>
                    <w:t>循环利用不外排</w:t>
                  </w:r>
                  <w:r>
                    <w:rPr>
                      <w:rFonts w:hint="eastAsia"/>
                      <w:color w:val="auto"/>
                      <w:szCs w:val="21"/>
                      <w:highlight w:val="none"/>
                    </w:rPr>
                    <w:t>。</w:t>
                  </w:r>
                </w:p>
                <w:p>
                  <w:pPr>
                    <w:pStyle w:val="1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textAlignment w:val="auto"/>
                    <w:rPr>
                      <w:rFonts w:hint="default"/>
                      <w:color w:val="auto"/>
                      <w:szCs w:val="21"/>
                      <w:highlight w:val="none"/>
                    </w:rPr>
                  </w:pPr>
                  <w:r>
                    <w:rPr>
                      <w:rFonts w:hint="eastAsia"/>
                      <w:color w:val="auto"/>
                      <w:szCs w:val="21"/>
                      <w:highlight w:val="none"/>
                    </w:rPr>
                    <w:t>2.本项目不涉及燃料</w:t>
                  </w:r>
                  <w:r>
                    <w:rPr>
                      <w:rFonts w:hint="eastAsia"/>
                      <w:color w:val="auto"/>
                      <w:szCs w:val="21"/>
                      <w:highlight w:val="none"/>
                      <w:lang w:val="en-US" w:eastAsia="zh-CN"/>
                    </w:rPr>
                    <w:t>的使用</w:t>
                  </w:r>
                  <w:r>
                    <w:rPr>
                      <w:rFonts w:hint="eastAsia"/>
                      <w:color w:val="auto"/>
                      <w:szCs w:val="21"/>
                      <w:highlight w:val="none"/>
                    </w:rPr>
                    <w:t>。</w:t>
                  </w:r>
                </w:p>
              </w:tc>
              <w:tc>
                <w:tcPr>
                  <w:tcW w:w="609"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szCs w:val="21"/>
                      <w:highlight w:val="none"/>
                    </w:rPr>
                  </w:pPr>
                  <w:r>
                    <w:rPr>
                      <w:rFonts w:hint="eastAsia"/>
                      <w:color w:val="auto"/>
                      <w:szCs w:val="21"/>
                      <w:highlight w:val="none"/>
                    </w:rPr>
                    <w:t>符合</w:t>
                  </w:r>
                </w:p>
              </w:tc>
            </w:tr>
          </w:tbl>
          <w:p>
            <w:pPr>
              <w:keepNext w:val="0"/>
              <w:keepLines w:val="0"/>
              <w:pageBreakBefore w:val="0"/>
              <w:widowControl w:val="0"/>
              <w:suppressLineNumbers w:val="0"/>
              <w:kinsoku/>
              <w:wordWrap/>
              <w:overflowPunct/>
              <w:topLinePunct w:val="0"/>
              <w:autoSpaceDE/>
              <w:autoSpaceDN/>
              <w:bidi w:val="0"/>
              <w:adjustRightInd/>
              <w:snapToGrid/>
              <w:spacing w:before="157" w:beforeLines="50" w:beforeAutospacing="0" w:after="0" w:afterAutospacing="0" w:line="360" w:lineRule="auto"/>
              <w:ind w:left="0" w:right="0" w:firstLine="480" w:firstLineChars="200"/>
              <w:textAlignment w:val="auto"/>
              <w:rPr>
                <w:rFonts w:hint="default"/>
                <w:color w:val="auto"/>
                <w:sz w:val="24"/>
                <w:highlight w:val="none"/>
              </w:rPr>
            </w:pPr>
            <w:r>
              <w:rPr>
                <w:rFonts w:hint="eastAsia"/>
                <w:color w:val="auto"/>
                <w:sz w:val="24"/>
                <w:highlight w:val="none"/>
              </w:rPr>
              <w:t>综上分析，项目的建设符合</w:t>
            </w:r>
            <w:r>
              <w:rPr>
                <w:rFonts w:hint="eastAsia"/>
                <w:color w:val="auto"/>
                <w:sz w:val="24"/>
                <w:highlight w:val="none"/>
                <w:lang w:val="en-US" w:eastAsia="zh-CN"/>
              </w:rPr>
              <w:t>生态环境分区管控</w:t>
            </w:r>
            <w:r>
              <w:rPr>
                <w:rFonts w:hint="eastAsia"/>
                <w:color w:val="auto"/>
                <w:sz w:val="24"/>
                <w:highlight w:val="none"/>
              </w:rPr>
              <w:t>要求。</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1" w:firstLineChars="200"/>
              <w:jc w:val="left"/>
              <w:textAlignment w:val="auto"/>
              <w:rPr>
                <w:rFonts w:hint="eastAsia"/>
                <w:b/>
                <w:bCs/>
                <w:color w:val="auto"/>
                <w:sz w:val="24"/>
                <w:highlight w:val="none"/>
                <w:lang w:val="en-US" w:eastAsia="zh-CN"/>
              </w:rPr>
            </w:pPr>
            <w:r>
              <w:rPr>
                <w:rFonts w:hint="eastAsia"/>
                <w:b/>
                <w:bCs/>
                <w:color w:val="auto"/>
                <w:sz w:val="24"/>
                <w:highlight w:val="none"/>
                <w:lang w:val="en-US" w:eastAsia="zh-CN"/>
              </w:rPr>
              <w:t>3.本项目与VOCs排放相关政策的符合性</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color w:val="auto"/>
                <w:sz w:val="24"/>
                <w:highlight w:val="none"/>
                <w:lang w:val="en-US" w:eastAsia="zh-CN"/>
              </w:rPr>
            </w:pPr>
            <w:r>
              <w:rPr>
                <w:rFonts w:hint="eastAsia"/>
                <w:color w:val="auto"/>
                <w:sz w:val="24"/>
                <w:highlight w:val="none"/>
                <w:lang w:val="en-US" w:eastAsia="zh-CN"/>
              </w:rPr>
              <w:t>本项目涉及涂装工序，使用单组分醇酸调和漆与稀释剂涂装，根据厂商提供的资料，稀释剂主要成分为99.9%乙二醇，不含挥发性有机物，醇酸调和漆检验报告中挥发性有机物含量最大值为412g/L，满足</w:t>
            </w:r>
            <w:r>
              <w:rPr>
                <w:rFonts w:hint="default"/>
                <w:color w:val="auto"/>
                <w:sz w:val="24"/>
                <w:highlight w:val="none"/>
                <w:lang w:val="en-US" w:eastAsia="zh-CN"/>
              </w:rPr>
              <w:t>《低挥发性有机化合物含量涂料产品技术要求》（GB∕T38597-2020）</w:t>
            </w:r>
            <w:r>
              <w:rPr>
                <w:rFonts w:hint="eastAsia"/>
                <w:color w:val="auto"/>
                <w:sz w:val="24"/>
                <w:highlight w:val="none"/>
                <w:lang w:val="en-US" w:eastAsia="zh-CN"/>
              </w:rPr>
              <w:t>表2中“工程机械和农业机械涂料（含零部件涂料）”底漆420g/L、面漆（单组分）480g/L的VOC限量值要求。</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color w:val="auto"/>
                <w:highlight w:val="none"/>
              </w:rPr>
            </w:pPr>
            <w:r>
              <w:rPr>
                <w:rFonts w:hint="eastAsia"/>
                <w:color w:val="auto"/>
                <w:sz w:val="24"/>
                <w:highlight w:val="none"/>
                <w:lang w:val="en-US" w:eastAsia="zh-CN"/>
              </w:rPr>
              <w:t>本项目喷漆废气经干式过滤器+吸附净化装置+催化燃烧装置处理后通过1根15m高排气筒排放，满足《挥发性有机物（VOCs）污染防治技术政策》中“含VOCs产品的使用过程中，应采取废气收集措施，提高废气收集效率，减少废气的无组织排放与逸散，并对收集后的废气进行回收或处理后达标排放”的要求。</w:t>
            </w:r>
          </w:p>
          <w:p>
            <w:pPr>
              <w:keepNext w:val="0"/>
              <w:keepLines w:val="0"/>
              <w:suppressLineNumbers w:val="0"/>
              <w:spacing w:before="0" w:beforeAutospacing="0" w:after="0" w:afterAutospacing="0" w:line="240" w:lineRule="auto"/>
              <w:ind w:left="0" w:right="0"/>
              <w:rPr>
                <w:rFonts w:hint="eastAsia"/>
                <w:color w:val="auto"/>
                <w:highlight w:val="none"/>
              </w:rPr>
            </w:pPr>
          </w:p>
        </w:tc>
      </w:tr>
    </w:tbl>
    <w:p>
      <w:pPr>
        <w:spacing w:line="360" w:lineRule="auto"/>
        <w:outlineLvl w:val="0"/>
        <w:rPr>
          <w:rFonts w:eastAsia="黑体"/>
          <w:color w:val="auto"/>
          <w:sz w:val="30"/>
          <w:highlight w:val="none"/>
        </w:rPr>
        <w:sectPr>
          <w:headerReference r:id="rId7" w:type="default"/>
          <w:footerReference r:id="rId8"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pPr>
        <w:pStyle w:val="36"/>
        <w:keepNext w:val="0"/>
        <w:keepLines w:val="0"/>
        <w:pageBreakBefore w:val="0"/>
        <w:widowControl/>
        <w:kinsoku/>
        <w:wordWrap/>
        <w:overflowPunct/>
        <w:topLinePunct w:val="0"/>
        <w:autoSpaceDE/>
        <w:autoSpaceDN/>
        <w:bidi w:val="0"/>
        <w:adjustRightInd/>
        <w:snapToGrid/>
        <w:spacing w:line="240" w:lineRule="exact"/>
        <w:jc w:val="center"/>
        <w:textAlignment w:val="auto"/>
        <w:outlineLvl w:val="0"/>
        <w:rPr>
          <w:rFonts w:hint="eastAsia" w:ascii="黑体" w:hAnsi="黑体" w:eastAsia="黑体"/>
          <w:snapToGrid w:val="0"/>
          <w:color w:val="auto"/>
          <w:sz w:val="30"/>
          <w:szCs w:val="30"/>
          <w:highlight w:val="none"/>
        </w:rPr>
      </w:pPr>
      <w:r>
        <w:rPr>
          <w:rFonts w:hint="eastAsia" w:ascii="黑体" w:hAnsi="黑体" w:eastAsia="黑体"/>
          <w:snapToGrid w:val="0"/>
          <w:color w:val="auto"/>
          <w:sz w:val="30"/>
          <w:szCs w:val="30"/>
          <w:highlight w:val="none"/>
          <w:lang w:val="en-US" w:eastAsia="zh-CN"/>
        </w:rPr>
        <w:t>二</w:t>
      </w:r>
      <w:r>
        <w:rPr>
          <w:rFonts w:hint="eastAsia" w:ascii="黑体" w:hAnsi="黑体" w:eastAsia="黑体"/>
          <w:snapToGrid w:val="0"/>
          <w:color w:val="auto"/>
          <w:sz w:val="30"/>
          <w:szCs w:val="30"/>
          <w:highlight w:val="none"/>
        </w:rPr>
        <w:t>、建设项目工程分析</w:t>
      </w:r>
    </w:p>
    <w:tbl>
      <w:tblPr>
        <w:tblStyle w:val="4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17"/>
        <w:gridCol w:w="824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44" w:hRule="atLeast"/>
          <w:jc w:val="center"/>
        </w:trPr>
        <w:tc>
          <w:tcPr>
            <w:tcW w:w="817" w:type="dxa"/>
            <w:tcBorders>
              <w:top w:val="single" w:color="auto" w:sz="4" w:space="0"/>
              <w:left w:val="single" w:color="auto" w:sz="4" w:space="0"/>
              <w:bottom w:val="single" w:color="auto" w:sz="4" w:space="0"/>
              <w:right w:val="single" w:color="auto" w:sz="4" w:space="0"/>
            </w:tcBorders>
            <w:vAlign w:val="center"/>
          </w:tcPr>
          <w:p>
            <w:pPr>
              <w:pStyle w:val="36"/>
              <w:keepNext w:val="0"/>
              <w:keepLines w:val="0"/>
              <w:suppressLineNumbers w:val="0"/>
              <w:adjustRightInd w:val="0"/>
              <w:snapToGrid w:val="0"/>
              <w:spacing w:before="0" w:beforeAutospacing="0" w:after="0" w:afterAutospacing="0"/>
              <w:ind w:left="0" w:right="0"/>
              <w:jc w:val="center"/>
              <w:rPr>
                <w:rFonts w:hint="eastAsia" w:cs="宋体"/>
                <w:color w:val="auto"/>
                <w:szCs w:val="24"/>
                <w:highlight w:val="none"/>
              </w:rPr>
            </w:pPr>
            <w:bookmarkStart w:id="2" w:name="_Hlk104795788"/>
            <w:r>
              <w:rPr>
                <w:rFonts w:hint="eastAsia" w:cs="宋体"/>
                <w:color w:val="auto"/>
                <w:szCs w:val="24"/>
                <w:highlight w:val="none"/>
              </w:rPr>
              <w:t>建设内容</w:t>
            </w:r>
          </w:p>
        </w:tc>
        <w:tc>
          <w:tcPr>
            <w:tcW w:w="8243" w:type="dxa"/>
            <w:tcBorders>
              <w:top w:val="single" w:color="auto" w:sz="4" w:space="0"/>
              <w:left w:val="single" w:color="auto" w:sz="4" w:space="0"/>
              <w:bottom w:val="single" w:color="auto" w:sz="4" w:space="0"/>
              <w:right w:val="single" w:color="auto" w:sz="4" w:space="0"/>
            </w:tcBorders>
          </w:tcPr>
          <w:p>
            <w:pPr>
              <w:keepNext w:val="0"/>
              <w:keepLines w:val="0"/>
              <w:pageBreakBefore w:val="0"/>
              <w:widowControl w:val="0"/>
              <w:suppressLineNumbers w:val="0"/>
              <w:tabs>
                <w:tab w:val="left" w:pos="540"/>
              </w:tabs>
              <w:kinsoku/>
              <w:wordWrap/>
              <w:overflowPunct/>
              <w:topLinePunct w:val="0"/>
              <w:autoSpaceDE/>
              <w:autoSpaceDN w:val="0"/>
              <w:bidi w:val="0"/>
              <w:adjustRightInd/>
              <w:snapToGrid/>
              <w:spacing w:before="0" w:beforeAutospacing="0" w:after="0" w:afterAutospacing="0" w:line="460" w:lineRule="exact"/>
              <w:ind w:left="0" w:right="0" w:firstLine="481" w:firstLineChars="200"/>
              <w:textAlignment w:val="auto"/>
              <w:rPr>
                <w:rFonts w:hint="eastAsia"/>
                <w:b/>
                <w:bCs/>
                <w:color w:val="auto"/>
                <w:sz w:val="24"/>
                <w:highlight w:val="none"/>
                <w:lang w:val="en-US" w:eastAsia="zh-CN"/>
              </w:rPr>
            </w:pPr>
            <w:bookmarkStart w:id="3" w:name="_Hlk64560664"/>
            <w:r>
              <w:rPr>
                <w:rFonts w:hint="eastAsia"/>
                <w:b/>
                <w:bCs/>
                <w:color w:val="auto"/>
                <w:sz w:val="24"/>
                <w:highlight w:val="none"/>
                <w:lang w:val="en-US" w:eastAsia="zh-CN"/>
              </w:rPr>
              <w:t>1.项目由来</w:t>
            </w:r>
          </w:p>
          <w:p>
            <w:pPr>
              <w:keepNext w:val="0"/>
              <w:keepLines w:val="0"/>
              <w:pageBreakBefore w:val="0"/>
              <w:widowControl w:val="0"/>
              <w:suppressLineNumbers w:val="0"/>
              <w:kinsoku/>
              <w:wordWrap/>
              <w:overflowPunct/>
              <w:topLinePunct w:val="0"/>
              <w:autoSpaceDE/>
              <w:bidi w:val="0"/>
              <w:adjustRightInd/>
              <w:snapToGrid/>
              <w:spacing w:before="0" w:beforeAutospacing="0" w:after="0" w:afterAutospacing="0" w:line="460" w:lineRule="exact"/>
              <w:ind w:left="0" w:right="0" w:firstLine="480" w:firstLineChars="200"/>
              <w:textAlignment w:val="auto"/>
              <w:rPr>
                <w:rFonts w:hint="default" w:eastAsia="宋体"/>
                <w:color w:val="auto"/>
                <w:sz w:val="24"/>
                <w:highlight w:val="none"/>
                <w:lang w:val="en-US" w:eastAsia="zh-CN"/>
              </w:rPr>
            </w:pPr>
            <w:r>
              <w:rPr>
                <w:rFonts w:hint="eastAsia"/>
                <w:color w:val="auto"/>
                <w:sz w:val="24"/>
                <w:highlight w:val="none"/>
                <w:lang w:val="en-US" w:eastAsia="zh-CN"/>
              </w:rPr>
              <w:t>原</w:t>
            </w:r>
            <w:r>
              <w:rPr>
                <w:rFonts w:hint="eastAsia"/>
                <w:color w:val="auto"/>
                <w:sz w:val="24"/>
                <w:highlight w:val="none"/>
              </w:rPr>
              <w:t>山东方大工程有限责任公司鄂尔多斯市分公司坐落在鄂尔多斯市东胜装备制造基地布尔洞大街2号东胜区设备制造基地G-05-01</w:t>
            </w:r>
            <w:r>
              <w:rPr>
                <w:rFonts w:hint="eastAsia"/>
                <w:color w:val="auto"/>
                <w:sz w:val="24"/>
                <w:highlight w:val="none"/>
                <w:lang w:eastAsia="zh-CN"/>
              </w:rPr>
              <w:t>，</w:t>
            </w:r>
            <w:r>
              <w:rPr>
                <w:rFonts w:hint="eastAsia"/>
                <w:color w:val="auto"/>
                <w:sz w:val="24"/>
                <w:highlight w:val="none"/>
                <w:lang w:val="en-US" w:eastAsia="zh-CN"/>
              </w:rPr>
              <w:t>建设“</w:t>
            </w:r>
            <w:r>
              <w:rPr>
                <w:rFonts w:hint="eastAsia" w:hAnsi="宋体"/>
                <w:color w:val="auto"/>
                <w:sz w:val="24"/>
                <w:szCs w:val="24"/>
                <w:highlight w:val="none"/>
              </w:rPr>
              <w:t>山东方大工程有限责任公司鄂尔多斯市分公司矿用煤机生产制造项目</w:t>
            </w:r>
            <w:r>
              <w:rPr>
                <w:rFonts w:hint="eastAsia"/>
                <w:color w:val="auto"/>
                <w:sz w:val="24"/>
                <w:highlight w:val="none"/>
                <w:lang w:val="en-US" w:eastAsia="zh-CN"/>
              </w:rPr>
              <w:t>（以下简称现有项目）”，向鄂尔多斯市东胜区人民政府、原鄂尔多斯装备制造基地管理委员会租赁内蒙古鄂尔多斯市东胜区设备制造基地G-05-01地块标准厂房作为生产厂房，主要维修项目为各种矿用设备，如采煤机、液压支架、综掘机以及各种水泵、电机、减速机、绞车、开关、变频器等。</w:t>
            </w:r>
          </w:p>
          <w:p>
            <w:pPr>
              <w:keepNext w:val="0"/>
              <w:keepLines w:val="0"/>
              <w:pageBreakBefore w:val="0"/>
              <w:widowControl w:val="0"/>
              <w:suppressLineNumbers w:val="0"/>
              <w:kinsoku/>
              <w:wordWrap/>
              <w:overflowPunct/>
              <w:topLinePunct w:val="0"/>
              <w:autoSpaceDE/>
              <w:bidi w:val="0"/>
              <w:adjustRightInd/>
              <w:snapToGrid/>
              <w:spacing w:before="0" w:beforeAutospacing="0" w:after="0" w:afterAutospacing="0" w:line="460" w:lineRule="exact"/>
              <w:ind w:left="0" w:right="0" w:firstLine="480" w:firstLineChars="200"/>
              <w:textAlignment w:val="auto"/>
              <w:rPr>
                <w:rFonts w:hint="eastAsia"/>
                <w:color w:val="auto"/>
                <w:sz w:val="24"/>
                <w:highlight w:val="none"/>
                <w:lang w:val="en-US" w:eastAsia="zh-CN"/>
              </w:rPr>
            </w:pPr>
            <w:r>
              <w:rPr>
                <w:rFonts w:hint="eastAsia"/>
                <w:color w:val="auto"/>
                <w:sz w:val="24"/>
                <w:highlight w:val="none"/>
                <w:lang w:val="en-US" w:eastAsia="zh-CN"/>
              </w:rPr>
              <w:t>现有项目于2019年7月1日取得鄂尔多斯市生态环境局环评批复（鄂环评字〔2019〕128号），2020年11月28日完成竣工环保自主验收并取得专家意见。</w:t>
            </w:r>
          </w:p>
          <w:p>
            <w:pPr>
              <w:keepNext w:val="0"/>
              <w:keepLines w:val="0"/>
              <w:pageBreakBefore w:val="0"/>
              <w:widowControl w:val="0"/>
              <w:suppressLineNumbers w:val="0"/>
              <w:kinsoku/>
              <w:wordWrap/>
              <w:overflowPunct/>
              <w:topLinePunct w:val="0"/>
              <w:autoSpaceDE/>
              <w:bidi w:val="0"/>
              <w:adjustRightInd/>
              <w:snapToGrid/>
              <w:spacing w:before="0" w:beforeAutospacing="0" w:after="0" w:afterAutospacing="0" w:line="460" w:lineRule="exact"/>
              <w:ind w:left="0" w:right="0" w:firstLine="480" w:firstLineChars="200"/>
              <w:textAlignment w:val="auto"/>
              <w:rPr>
                <w:rFonts w:hint="default"/>
                <w:color w:val="auto"/>
                <w:sz w:val="24"/>
                <w:highlight w:val="none"/>
                <w:lang w:val="en-US" w:eastAsia="zh-CN"/>
              </w:rPr>
            </w:pPr>
            <w:r>
              <w:rPr>
                <w:rFonts w:hint="eastAsia"/>
                <w:color w:val="auto"/>
                <w:sz w:val="24"/>
                <w:highlight w:val="none"/>
                <w:lang w:val="en-US" w:eastAsia="zh-CN"/>
              </w:rPr>
              <w:t>原</w:t>
            </w:r>
            <w:r>
              <w:rPr>
                <w:rFonts w:hint="eastAsia"/>
                <w:color w:val="auto"/>
                <w:sz w:val="24"/>
                <w:highlight w:val="none"/>
              </w:rPr>
              <w:t>山东方大工程有限责任公司鄂尔多斯市分公司</w:t>
            </w:r>
            <w:r>
              <w:rPr>
                <w:rFonts w:hint="eastAsia"/>
                <w:color w:val="auto"/>
                <w:sz w:val="24"/>
                <w:highlight w:val="none"/>
                <w:lang w:val="en-US" w:eastAsia="zh-CN"/>
              </w:rPr>
              <w:t>现更名为淄博爱科工矿机械有限公司鄂尔多斯市分公司，在现有项目基础上建设淄博爱科工矿机械有限公司鄂尔多斯市分公司矿用煤机生产再制造（二期）项目。现有项目工艺流程中，立柱千斤顶的激光熔覆、内孔环焊工序外包处理，本次扩建新增激光熔覆机、内孔熔铜自动焊机等设备，将激光熔覆、内孔环焊改为自行</w:t>
            </w:r>
            <w:r>
              <w:rPr>
                <w:rFonts w:hint="default"/>
                <w:color w:val="auto"/>
                <w:sz w:val="24"/>
                <w:highlight w:val="none"/>
                <w:lang w:eastAsia="zh-CN"/>
              </w:rPr>
              <w:t>处理</w:t>
            </w:r>
            <w:r>
              <w:rPr>
                <w:rFonts w:hint="eastAsia"/>
                <w:color w:val="auto"/>
                <w:sz w:val="24"/>
                <w:highlight w:val="none"/>
                <w:lang w:val="en-US" w:eastAsia="zh-CN"/>
              </w:rPr>
              <w:t>并整工作制度，生产规模由年维修200台液压支架扩建至年维修400台液压支架。</w:t>
            </w:r>
          </w:p>
          <w:p>
            <w:pPr>
              <w:pStyle w:val="76"/>
              <w:keepNext w:val="0"/>
              <w:keepLines w:val="0"/>
              <w:pageBreakBefore w:val="0"/>
              <w:widowControl w:val="0"/>
              <w:suppressLineNumbers w:val="0"/>
              <w:shd w:val="clear"/>
              <w:kinsoku/>
              <w:wordWrap/>
              <w:overflowPunct/>
              <w:topLinePunct w:val="0"/>
              <w:autoSpaceDE/>
              <w:bidi w:val="0"/>
              <w:adjustRightInd/>
              <w:snapToGrid/>
              <w:spacing w:before="0" w:beforeAutospacing="0" w:after="0" w:afterAutospacing="0" w:line="460" w:lineRule="exact"/>
              <w:ind w:left="0" w:right="0" w:firstLine="482"/>
              <w:textAlignment w:val="auto"/>
              <w:rPr>
                <w:rFonts w:hint="default"/>
                <w:b/>
                <w:color w:val="auto"/>
                <w:sz w:val="24"/>
                <w:szCs w:val="20"/>
                <w:highlight w:val="none"/>
                <w:lang w:val="en-US"/>
              </w:rPr>
            </w:pPr>
            <w:r>
              <w:rPr>
                <w:rFonts w:hint="eastAsia"/>
                <w:b/>
                <w:bCs/>
                <w:color w:val="auto"/>
                <w:sz w:val="24"/>
                <w:szCs w:val="20"/>
                <w:highlight w:val="none"/>
                <w:lang w:val="en-US" w:eastAsia="zh-CN"/>
              </w:rPr>
              <w:t>2.</w:t>
            </w:r>
            <w:r>
              <w:rPr>
                <w:rFonts w:hint="eastAsia"/>
                <w:b/>
                <w:color w:val="auto"/>
                <w:sz w:val="24"/>
                <w:szCs w:val="20"/>
                <w:highlight w:val="none"/>
              </w:rPr>
              <w:t>现有项目</w:t>
            </w:r>
            <w:r>
              <w:rPr>
                <w:rFonts w:hint="eastAsia"/>
                <w:b/>
                <w:color w:val="auto"/>
                <w:sz w:val="24"/>
                <w:szCs w:val="20"/>
                <w:highlight w:val="none"/>
                <w:lang w:val="en-US" w:eastAsia="zh-CN"/>
              </w:rPr>
              <w:t>建设内容</w:t>
            </w:r>
          </w:p>
          <w:p>
            <w:pPr>
              <w:keepNext w:val="0"/>
              <w:keepLines w:val="0"/>
              <w:pageBreakBefore w:val="0"/>
              <w:widowControl w:val="0"/>
              <w:suppressLineNumbers w:val="0"/>
              <w:shd w:val="clear"/>
              <w:tabs>
                <w:tab w:val="left" w:pos="540"/>
              </w:tabs>
              <w:kinsoku/>
              <w:wordWrap/>
              <w:overflowPunct/>
              <w:topLinePunct w:val="0"/>
              <w:autoSpaceDE/>
              <w:autoSpaceDN w:val="0"/>
              <w:bidi w:val="0"/>
              <w:adjustRightInd/>
              <w:snapToGrid/>
              <w:spacing w:before="0" w:beforeAutospacing="0" w:after="0" w:afterAutospacing="0" w:line="460" w:lineRule="exact"/>
              <w:ind w:left="0" w:right="0" w:firstLine="480" w:firstLineChars="200"/>
              <w:textAlignment w:val="auto"/>
              <w:rPr>
                <w:rFonts w:hint="eastAsia" w:cs="宋体"/>
                <w:bCs/>
                <w:color w:val="auto"/>
                <w:kern w:val="2"/>
                <w:szCs w:val="24"/>
                <w:highlight w:val="none"/>
              </w:rPr>
            </w:pPr>
            <w:r>
              <w:rPr>
                <w:rFonts w:hint="eastAsia"/>
                <w:color w:val="auto"/>
                <w:sz w:val="24"/>
                <w:highlight w:val="none"/>
                <w:lang w:val="en-US" w:eastAsia="zh-CN"/>
              </w:rPr>
              <w:t>现有项目建设规</w:t>
            </w:r>
            <w:r>
              <w:rPr>
                <w:rFonts w:hint="default"/>
                <w:color w:val="auto"/>
                <w:highlight w:val="none"/>
              </w:rPr>
              <w:commentReference w:id="5"/>
            </w:r>
            <w:r>
              <w:rPr>
                <w:rFonts w:hint="eastAsia"/>
                <w:color w:val="auto"/>
                <w:sz w:val="24"/>
                <w:highlight w:val="none"/>
                <w:lang w:val="en-US" w:eastAsia="zh-CN"/>
              </w:rPr>
              <w:t>模为年维修200台液压支架</w:t>
            </w:r>
            <w:r>
              <w:rPr>
                <w:rFonts w:hint="eastAsia"/>
                <w:color w:val="auto"/>
                <w:sz w:val="24"/>
                <w:highlight w:val="none"/>
                <w:lang w:val="en-US" w:eastAsia="zh-CN"/>
              </w:rPr>
              <w:t>，年生产300d，日生产8h</w:t>
            </w:r>
            <w:r>
              <w:rPr>
                <w:rFonts w:hint="eastAsia"/>
                <w:color w:val="auto"/>
                <w:sz w:val="24"/>
                <w:highlight w:val="none"/>
                <w:lang w:val="en-US" w:eastAsia="zh-CN"/>
              </w:rPr>
              <w:t>。</w:t>
            </w:r>
            <w:r>
              <w:rPr>
                <w:rFonts w:hint="eastAsia"/>
                <w:color w:val="auto"/>
                <w:sz w:val="24"/>
                <w:highlight w:val="none"/>
              </w:rPr>
              <w:t>建设内容见表2-</w:t>
            </w:r>
            <w:r>
              <w:rPr>
                <w:rFonts w:hint="eastAsia"/>
                <w:color w:val="auto"/>
                <w:sz w:val="24"/>
                <w:highlight w:val="none"/>
                <w:lang w:val="en-US" w:eastAsia="zh-CN"/>
              </w:rPr>
              <w:t>1</w:t>
            </w:r>
            <w:r>
              <w:rPr>
                <w:rFonts w:hint="eastAsia" w:cs="宋体"/>
                <w:bCs/>
                <w:color w:val="auto"/>
                <w:kern w:val="2"/>
                <w:szCs w:val="24"/>
                <w:highlight w:val="none"/>
              </w:rPr>
              <w:t>。</w:t>
            </w:r>
          </w:p>
          <w:p>
            <w:pPr>
              <w:keepNext w:val="0"/>
              <w:keepLines w:val="0"/>
              <w:pageBreakBefore w:val="0"/>
              <w:widowControl w:val="0"/>
              <w:suppressLineNumbers w:val="0"/>
              <w:kinsoku/>
              <w:wordWrap/>
              <w:overflowPunct/>
              <w:topLinePunct w:val="0"/>
              <w:autoSpaceDE/>
              <w:bidi w:val="0"/>
              <w:adjustRightInd/>
              <w:snapToGrid/>
              <w:spacing w:before="0" w:beforeAutospacing="0" w:after="0" w:afterAutospacing="0" w:line="460" w:lineRule="exact"/>
              <w:ind w:left="0" w:right="0"/>
              <w:jc w:val="center"/>
              <w:textAlignment w:val="auto"/>
              <w:rPr>
                <w:rFonts w:hint="eastAsia"/>
                <w:b/>
                <w:bCs/>
                <w:color w:val="auto"/>
                <w:sz w:val="24"/>
                <w:szCs w:val="32"/>
                <w:highlight w:val="none"/>
              </w:rPr>
            </w:pPr>
            <w:r>
              <w:rPr>
                <w:rFonts w:hint="eastAsia"/>
                <w:b/>
                <w:bCs/>
                <w:color w:val="auto"/>
                <w:sz w:val="24"/>
                <w:szCs w:val="32"/>
                <w:highlight w:val="none"/>
              </w:rPr>
              <w:t>表2-</w:t>
            </w:r>
            <w:r>
              <w:rPr>
                <w:rFonts w:hint="eastAsia"/>
                <w:b/>
                <w:bCs/>
                <w:color w:val="auto"/>
                <w:sz w:val="24"/>
                <w:szCs w:val="32"/>
                <w:highlight w:val="none"/>
                <w:lang w:val="en-US" w:eastAsia="zh-CN"/>
              </w:rPr>
              <w:t>1</w:t>
            </w:r>
            <w:r>
              <w:rPr>
                <w:rFonts w:hint="eastAsia"/>
                <w:b/>
                <w:bCs/>
                <w:color w:val="auto"/>
                <w:sz w:val="24"/>
                <w:szCs w:val="32"/>
                <w:highlight w:val="none"/>
              </w:rPr>
              <w:t xml:space="preserve"> </w:t>
            </w:r>
            <w:r>
              <w:rPr>
                <w:rFonts w:hint="eastAsia"/>
                <w:b/>
                <w:bCs/>
                <w:color w:val="auto"/>
                <w:sz w:val="24"/>
                <w:szCs w:val="32"/>
                <w:highlight w:val="none"/>
                <w:lang w:val="en-US" w:eastAsia="zh-CN"/>
              </w:rPr>
              <w:t>现有</w:t>
            </w:r>
            <w:r>
              <w:rPr>
                <w:rFonts w:hint="eastAsia"/>
                <w:b/>
                <w:bCs/>
                <w:color w:val="auto"/>
                <w:sz w:val="24"/>
                <w:szCs w:val="32"/>
                <w:highlight w:val="none"/>
              </w:rPr>
              <w:t>项目建设内容一览表</w:t>
            </w:r>
          </w:p>
          <w:tbl>
            <w:tblPr>
              <w:tblStyle w:val="41"/>
              <w:tblW w:w="810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78"/>
              <w:gridCol w:w="297"/>
              <w:gridCol w:w="617"/>
              <w:gridCol w:w="2978"/>
              <w:gridCol w:w="2978"/>
              <w:gridCol w:w="7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478" w:type="dxa"/>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类别</w:t>
                  </w:r>
                </w:p>
              </w:tc>
              <w:tc>
                <w:tcPr>
                  <w:tcW w:w="914" w:type="dxa"/>
                  <w:gridSpan w:val="2"/>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textAlignment w:val="auto"/>
                    <w:rPr>
                      <w:rFonts w:hint="default"/>
                      <w:color w:val="auto"/>
                      <w:sz w:val="21"/>
                      <w:szCs w:val="21"/>
                      <w:highlight w:val="none"/>
                    </w:rPr>
                  </w:pPr>
                  <w:r>
                    <w:rPr>
                      <w:rFonts w:hint="default"/>
                      <w:color w:val="auto"/>
                      <w:sz w:val="21"/>
                      <w:szCs w:val="21"/>
                      <w:highlight w:val="none"/>
                    </w:rPr>
                    <w:t>单项工程</w:t>
                  </w:r>
                </w:p>
              </w:tc>
              <w:tc>
                <w:tcPr>
                  <w:tcW w:w="2978" w:type="dxa"/>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textAlignment w:val="auto"/>
                    <w:rPr>
                      <w:rFonts w:hint="default" w:eastAsia="宋体"/>
                      <w:color w:val="auto"/>
                      <w:sz w:val="21"/>
                      <w:szCs w:val="21"/>
                      <w:highlight w:val="none"/>
                      <w:lang w:val="en-US" w:eastAsia="zh-CN"/>
                    </w:rPr>
                  </w:pPr>
                  <w:r>
                    <w:rPr>
                      <w:rFonts w:hint="eastAsia"/>
                      <w:color w:val="auto"/>
                      <w:highlight w:val="none"/>
                      <w:lang w:val="en-US" w:eastAsia="zh-CN"/>
                    </w:rPr>
                    <w:t>验收建设内容</w:t>
                  </w:r>
                </w:p>
              </w:tc>
              <w:tc>
                <w:tcPr>
                  <w:tcW w:w="2978" w:type="dxa"/>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textAlignment w:val="auto"/>
                    <w:rPr>
                      <w:rFonts w:hint="default"/>
                      <w:color w:val="auto"/>
                      <w:highlight w:val="none"/>
                    </w:rPr>
                  </w:pPr>
                  <w:commentRangeStart w:id="6"/>
                  <w:commentRangeStart w:id="7"/>
                  <w:r>
                    <w:rPr>
                      <w:rFonts w:hint="default"/>
                      <w:color w:val="auto"/>
                      <w:highlight w:val="none"/>
                    </w:rPr>
                    <w:commentReference w:id="6"/>
                  </w:r>
                  <w:commentRangeEnd w:id="6"/>
                  <w:commentRangeEnd w:id="7"/>
                  <w:r>
                    <w:rPr>
                      <w:rFonts w:hint="default"/>
                      <w:color w:val="auto"/>
                      <w:highlight w:val="none"/>
                    </w:rPr>
                    <w:commentReference w:id="7"/>
                  </w:r>
                  <w:r>
                    <w:rPr>
                      <w:rFonts w:hint="eastAsia"/>
                      <w:color w:val="auto"/>
                      <w:sz w:val="21"/>
                      <w:szCs w:val="21"/>
                      <w:highlight w:val="none"/>
                      <w:lang w:val="en-US" w:eastAsia="zh-CN"/>
                    </w:rPr>
                    <w:t>现有建设内容</w:t>
                  </w:r>
                </w:p>
              </w:tc>
              <w:tc>
                <w:tcPr>
                  <w:tcW w:w="754" w:type="dxa"/>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center"/>
                    <w:textAlignment w:val="auto"/>
                    <w:rPr>
                      <w:rFonts w:hint="eastAsia" w:eastAsia="宋体"/>
                      <w:color w:val="auto"/>
                      <w:highlight w:val="none"/>
                      <w:lang w:val="en-US" w:eastAsia="zh-CN"/>
                    </w:rPr>
                  </w:pPr>
                  <w:r>
                    <w:rPr>
                      <w:rFonts w:hint="eastAsia"/>
                      <w:color w:val="auto"/>
                      <w:highlight w:val="no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478" w:type="dxa"/>
                  <w:vMerge w:val="restart"/>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color w:val="auto"/>
                      <w:sz w:val="21"/>
                      <w:szCs w:val="21"/>
                      <w:highlight w:val="none"/>
                    </w:rPr>
                  </w:pPr>
                  <w:r>
                    <w:rPr>
                      <w:rFonts w:hint="default"/>
                      <w:color w:val="auto"/>
                      <w:sz w:val="21"/>
                      <w:szCs w:val="21"/>
                      <w:highlight w:val="none"/>
                    </w:rPr>
                    <w:t>主体工程</w:t>
                  </w:r>
                </w:p>
              </w:tc>
              <w:tc>
                <w:tcPr>
                  <w:tcW w:w="914" w:type="dxa"/>
                  <w:gridSpan w:val="2"/>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color w:val="auto"/>
                      <w:sz w:val="21"/>
                      <w:szCs w:val="21"/>
                      <w:highlight w:val="none"/>
                    </w:rPr>
                  </w:pPr>
                  <w:r>
                    <w:rPr>
                      <w:rFonts w:hint="eastAsia"/>
                      <w:color w:val="auto"/>
                      <w:sz w:val="21"/>
                      <w:szCs w:val="21"/>
                      <w:highlight w:val="none"/>
                    </w:rPr>
                    <w:t>综机设备</w:t>
                  </w:r>
                  <w:r>
                    <w:rPr>
                      <w:rFonts w:hint="default"/>
                      <w:color w:val="auto"/>
                      <w:sz w:val="21"/>
                      <w:szCs w:val="21"/>
                      <w:highlight w:val="none"/>
                    </w:rPr>
                    <w:t>维修车间</w:t>
                  </w:r>
                </w:p>
              </w:tc>
              <w:tc>
                <w:tcPr>
                  <w:tcW w:w="2978" w:type="dxa"/>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both"/>
                    <w:textAlignment w:val="auto"/>
                    <w:rPr>
                      <w:rFonts w:hint="default"/>
                      <w:color w:val="auto"/>
                      <w:sz w:val="21"/>
                      <w:szCs w:val="21"/>
                      <w:highlight w:val="none"/>
                    </w:rPr>
                  </w:pPr>
                  <w:r>
                    <w:rPr>
                      <w:rFonts w:hint="eastAsia"/>
                      <w:color w:val="auto"/>
                      <w:sz w:val="21"/>
                      <w:szCs w:val="21"/>
                      <w:highlight w:val="none"/>
                    </w:rPr>
                    <w:t>占地面积8000m</w:t>
                  </w:r>
                  <w:r>
                    <w:rPr>
                      <w:rFonts w:hint="eastAsia"/>
                      <w:color w:val="auto"/>
                      <w:sz w:val="21"/>
                      <w:szCs w:val="21"/>
                      <w:highlight w:val="none"/>
                      <w:vertAlign w:val="superscript"/>
                    </w:rPr>
                    <w:t>2</w:t>
                  </w:r>
                  <w:r>
                    <w:rPr>
                      <w:rFonts w:hint="eastAsia"/>
                      <w:color w:val="auto"/>
                      <w:sz w:val="21"/>
                      <w:szCs w:val="21"/>
                      <w:highlight w:val="none"/>
                    </w:rPr>
                    <w:t>，框架结构，煤机拆解、维修车间。分为支架拆解、安装区；电机维修区；千斤顶、立柱拆装、试验区；机加工区；机修区；喷漆房；抛丸机房。</w:t>
                  </w:r>
                </w:p>
              </w:tc>
              <w:tc>
                <w:tcPr>
                  <w:tcW w:w="2978" w:type="dxa"/>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both"/>
                    <w:textAlignment w:val="auto"/>
                    <w:rPr>
                      <w:rFonts w:hint="eastAsia"/>
                      <w:color w:val="auto"/>
                      <w:sz w:val="21"/>
                      <w:szCs w:val="21"/>
                      <w:highlight w:val="none"/>
                    </w:rPr>
                  </w:pPr>
                  <w:r>
                    <w:rPr>
                      <w:rFonts w:hint="eastAsia"/>
                      <w:color w:val="auto"/>
                      <w:sz w:val="21"/>
                      <w:szCs w:val="21"/>
                      <w:highlight w:val="none"/>
                    </w:rPr>
                    <w:t>占地面积8000m</w:t>
                  </w:r>
                  <w:r>
                    <w:rPr>
                      <w:rFonts w:hint="eastAsia"/>
                      <w:color w:val="auto"/>
                      <w:sz w:val="21"/>
                      <w:szCs w:val="21"/>
                      <w:highlight w:val="none"/>
                      <w:vertAlign w:val="superscript"/>
                    </w:rPr>
                    <w:t>2</w:t>
                  </w:r>
                  <w:r>
                    <w:rPr>
                      <w:rFonts w:hint="eastAsia"/>
                      <w:color w:val="auto"/>
                      <w:sz w:val="21"/>
                      <w:szCs w:val="21"/>
                      <w:highlight w:val="none"/>
                    </w:rPr>
                    <w:t>，框架结构。分为</w:t>
                  </w:r>
                  <w:r>
                    <w:rPr>
                      <w:rFonts w:hint="eastAsia"/>
                      <w:color w:val="auto"/>
                      <w:sz w:val="21"/>
                      <w:szCs w:val="21"/>
                      <w:highlight w:val="none"/>
                      <w:lang w:val="en-US" w:eastAsia="zh-CN"/>
                    </w:rPr>
                    <w:t>1#车间（支架组装区域）；2#车间（油缸维修区域）；3#车间（支架拆解组装区域）；铆焊区域；危废库</w:t>
                  </w:r>
                  <w:r>
                    <w:rPr>
                      <w:rFonts w:hint="eastAsia"/>
                      <w:color w:val="auto"/>
                      <w:sz w:val="21"/>
                      <w:szCs w:val="21"/>
                      <w:highlight w:val="none"/>
                    </w:rPr>
                    <w:t>喷漆房；抛丸机房。</w:t>
                  </w:r>
                </w:p>
              </w:tc>
              <w:tc>
                <w:tcPr>
                  <w:tcW w:w="754" w:type="dxa"/>
                  <w:tcMar>
                    <w:top w:w="15" w:type="dxa"/>
                    <w:left w:w="15" w:type="dxa"/>
                    <w:bottom w:w="0" w:type="dxa"/>
                    <w:right w:w="1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center"/>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无变化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478" w:type="dxa"/>
                  <w:vMerge w:val="continue"/>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color w:val="auto"/>
                      <w:sz w:val="21"/>
                      <w:szCs w:val="21"/>
                      <w:highlight w:val="none"/>
                    </w:rPr>
                  </w:pPr>
                </w:p>
              </w:tc>
              <w:tc>
                <w:tcPr>
                  <w:tcW w:w="914" w:type="dxa"/>
                  <w:gridSpan w:val="2"/>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color w:val="auto"/>
                      <w:sz w:val="21"/>
                      <w:szCs w:val="21"/>
                      <w:highlight w:val="none"/>
                    </w:rPr>
                  </w:pPr>
                  <w:r>
                    <w:rPr>
                      <w:rFonts w:hint="eastAsia"/>
                      <w:color w:val="auto"/>
                      <w:sz w:val="21"/>
                      <w:szCs w:val="21"/>
                      <w:highlight w:val="none"/>
                      <w:lang w:val="en-US" w:eastAsia="zh-CN"/>
                    </w:rPr>
                    <w:t>机加工车间</w:t>
                  </w:r>
                </w:p>
              </w:tc>
              <w:tc>
                <w:tcPr>
                  <w:tcW w:w="2978" w:type="dxa"/>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both"/>
                    <w:textAlignment w:val="auto"/>
                    <w:rPr>
                      <w:rFonts w:hint="eastAsia" w:eastAsia="宋体"/>
                      <w:color w:val="auto"/>
                      <w:kern w:val="0"/>
                      <w:sz w:val="21"/>
                      <w:szCs w:val="21"/>
                      <w:highlight w:val="none"/>
                      <w:lang w:val="en-US" w:eastAsia="zh-CN"/>
                    </w:rPr>
                  </w:pPr>
                  <w:r>
                    <w:rPr>
                      <w:rFonts w:hint="eastAsia"/>
                      <w:color w:val="auto"/>
                      <w:sz w:val="21"/>
                      <w:szCs w:val="21"/>
                      <w:highlight w:val="none"/>
                    </w:rPr>
                    <w:t>占地面积1000m</w:t>
                  </w:r>
                  <w:r>
                    <w:rPr>
                      <w:rFonts w:hint="eastAsia"/>
                      <w:color w:val="auto"/>
                      <w:sz w:val="21"/>
                      <w:szCs w:val="21"/>
                      <w:highlight w:val="none"/>
                      <w:vertAlign w:val="superscript"/>
                    </w:rPr>
                    <w:t>2</w:t>
                  </w:r>
                  <w:r>
                    <w:rPr>
                      <w:rFonts w:hint="eastAsia"/>
                      <w:color w:val="auto"/>
                      <w:sz w:val="21"/>
                      <w:szCs w:val="21"/>
                      <w:highlight w:val="none"/>
                    </w:rPr>
                    <w:t>，框架结构</w:t>
                  </w:r>
                </w:p>
              </w:tc>
              <w:tc>
                <w:tcPr>
                  <w:tcW w:w="2978" w:type="dxa"/>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both"/>
                    <w:textAlignment w:val="auto"/>
                    <w:rPr>
                      <w:rFonts w:hint="eastAsia"/>
                      <w:color w:val="auto"/>
                      <w:sz w:val="21"/>
                      <w:szCs w:val="21"/>
                      <w:highlight w:val="none"/>
                      <w:lang w:val="en-US" w:eastAsia="zh-CN"/>
                    </w:rPr>
                  </w:pPr>
                  <w:r>
                    <w:rPr>
                      <w:rFonts w:hint="eastAsia"/>
                      <w:color w:val="auto"/>
                      <w:sz w:val="21"/>
                      <w:szCs w:val="21"/>
                      <w:highlight w:val="none"/>
                      <w:lang w:val="en-US" w:eastAsia="zh-CN"/>
                    </w:rPr>
                    <w:t>6#车间。</w:t>
                  </w:r>
                  <w:r>
                    <w:rPr>
                      <w:rFonts w:hint="eastAsia"/>
                      <w:color w:val="auto"/>
                      <w:sz w:val="21"/>
                      <w:szCs w:val="21"/>
                      <w:highlight w:val="none"/>
                    </w:rPr>
                    <w:t>占地面积1000m</w:t>
                  </w:r>
                  <w:r>
                    <w:rPr>
                      <w:rFonts w:hint="eastAsia"/>
                      <w:color w:val="auto"/>
                      <w:sz w:val="21"/>
                      <w:szCs w:val="21"/>
                      <w:highlight w:val="none"/>
                      <w:vertAlign w:val="superscript"/>
                    </w:rPr>
                    <w:t>2</w:t>
                  </w:r>
                  <w:r>
                    <w:rPr>
                      <w:rFonts w:hint="eastAsia"/>
                      <w:color w:val="auto"/>
                      <w:sz w:val="21"/>
                      <w:szCs w:val="21"/>
                      <w:highlight w:val="none"/>
                    </w:rPr>
                    <w:t>，框架结构。</w:t>
                  </w:r>
                  <w:r>
                    <w:rPr>
                      <w:rFonts w:hint="eastAsia"/>
                      <w:color w:val="auto"/>
                      <w:sz w:val="21"/>
                      <w:szCs w:val="21"/>
                      <w:highlight w:val="none"/>
                      <w:lang w:val="en-US" w:eastAsia="zh-CN"/>
                    </w:rPr>
                    <w:t>设置1台珩磨机。</w:t>
                  </w:r>
                </w:p>
              </w:tc>
              <w:tc>
                <w:tcPr>
                  <w:tcW w:w="754" w:type="dxa"/>
                  <w:tcMar>
                    <w:top w:w="15" w:type="dxa"/>
                    <w:left w:w="15" w:type="dxa"/>
                    <w:bottom w:w="0" w:type="dxa"/>
                    <w:right w:w="1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center"/>
                    <w:textAlignment w:val="auto"/>
                    <w:rPr>
                      <w:rFonts w:hint="eastAsia"/>
                      <w:color w:val="auto"/>
                      <w:sz w:val="21"/>
                      <w:szCs w:val="21"/>
                      <w:highlight w:val="none"/>
                      <w:lang w:val="en-US" w:eastAsia="zh-CN"/>
                    </w:rPr>
                  </w:pPr>
                  <w:r>
                    <w:rPr>
                      <w:rFonts w:hint="eastAsia"/>
                      <w:color w:val="auto"/>
                      <w:sz w:val="21"/>
                      <w:szCs w:val="21"/>
                      <w:highlight w:val="none"/>
                      <w:lang w:val="en-US" w:eastAsia="zh-CN"/>
                    </w:rPr>
                    <w:t>无变化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478" w:type="dxa"/>
                  <w:vMerge w:val="continue"/>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color w:val="auto"/>
                      <w:sz w:val="21"/>
                      <w:szCs w:val="21"/>
                      <w:highlight w:val="none"/>
                    </w:rPr>
                  </w:pPr>
                </w:p>
              </w:tc>
              <w:tc>
                <w:tcPr>
                  <w:tcW w:w="914" w:type="dxa"/>
                  <w:gridSpan w:val="2"/>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color w:val="auto"/>
                      <w:sz w:val="21"/>
                      <w:szCs w:val="21"/>
                      <w:highlight w:val="none"/>
                    </w:rPr>
                  </w:pPr>
                  <w:r>
                    <w:rPr>
                      <w:rFonts w:hint="eastAsia"/>
                      <w:color w:val="auto"/>
                      <w:sz w:val="21"/>
                      <w:szCs w:val="21"/>
                      <w:highlight w:val="none"/>
                    </w:rPr>
                    <w:t>办公楼</w:t>
                  </w:r>
                </w:p>
              </w:tc>
              <w:tc>
                <w:tcPr>
                  <w:tcW w:w="2978" w:type="dxa"/>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both"/>
                    <w:textAlignment w:val="auto"/>
                    <w:rPr>
                      <w:rFonts w:hint="default"/>
                      <w:color w:val="auto"/>
                      <w:sz w:val="21"/>
                      <w:szCs w:val="21"/>
                      <w:highlight w:val="none"/>
                    </w:rPr>
                  </w:pPr>
                  <w:r>
                    <w:rPr>
                      <w:rFonts w:hint="eastAsia"/>
                      <w:color w:val="auto"/>
                      <w:sz w:val="21"/>
                      <w:szCs w:val="21"/>
                      <w:highlight w:val="none"/>
                    </w:rPr>
                    <w:t>占地面积</w:t>
                  </w:r>
                  <w:r>
                    <w:rPr>
                      <w:rFonts w:hint="eastAsia"/>
                      <w:color w:val="auto"/>
                      <w:sz w:val="21"/>
                      <w:szCs w:val="21"/>
                      <w:highlight w:val="none"/>
                      <w:lang w:val="en-US"/>
                    </w:rPr>
                    <w:t>793</w:t>
                  </w:r>
                  <w:r>
                    <w:rPr>
                      <w:rFonts w:hint="eastAsia"/>
                      <w:color w:val="auto"/>
                      <w:sz w:val="21"/>
                      <w:szCs w:val="21"/>
                      <w:highlight w:val="none"/>
                    </w:rPr>
                    <w:t>m</w:t>
                  </w:r>
                  <w:r>
                    <w:rPr>
                      <w:rFonts w:hint="eastAsia"/>
                      <w:color w:val="auto"/>
                      <w:sz w:val="21"/>
                      <w:szCs w:val="21"/>
                      <w:highlight w:val="none"/>
                      <w:vertAlign w:val="superscript"/>
                    </w:rPr>
                    <w:t>2</w:t>
                  </w:r>
                  <w:r>
                    <w:rPr>
                      <w:rFonts w:hint="eastAsia"/>
                      <w:color w:val="auto"/>
                      <w:sz w:val="21"/>
                      <w:szCs w:val="21"/>
                      <w:highlight w:val="none"/>
                    </w:rPr>
                    <w:t>，框架结构</w:t>
                  </w:r>
                </w:p>
              </w:tc>
              <w:tc>
                <w:tcPr>
                  <w:tcW w:w="2978" w:type="dxa"/>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both"/>
                    <w:textAlignment w:val="auto"/>
                    <w:rPr>
                      <w:rFonts w:hint="eastAsia"/>
                      <w:color w:val="auto"/>
                      <w:sz w:val="21"/>
                      <w:szCs w:val="21"/>
                      <w:highlight w:val="none"/>
                    </w:rPr>
                  </w:pPr>
                  <w:r>
                    <w:rPr>
                      <w:rFonts w:hint="eastAsia"/>
                      <w:color w:val="auto"/>
                      <w:sz w:val="21"/>
                      <w:szCs w:val="21"/>
                      <w:highlight w:val="none"/>
                    </w:rPr>
                    <w:t>占地面积</w:t>
                  </w:r>
                  <w:r>
                    <w:rPr>
                      <w:rFonts w:hint="eastAsia"/>
                      <w:color w:val="auto"/>
                      <w:sz w:val="21"/>
                      <w:szCs w:val="21"/>
                      <w:highlight w:val="none"/>
                      <w:lang w:val="en-US"/>
                    </w:rPr>
                    <w:t>793</w:t>
                  </w:r>
                  <w:r>
                    <w:rPr>
                      <w:rFonts w:hint="eastAsia"/>
                      <w:color w:val="auto"/>
                      <w:sz w:val="21"/>
                      <w:szCs w:val="21"/>
                      <w:highlight w:val="none"/>
                    </w:rPr>
                    <w:t>m</w:t>
                  </w:r>
                  <w:r>
                    <w:rPr>
                      <w:rFonts w:hint="eastAsia"/>
                      <w:color w:val="auto"/>
                      <w:sz w:val="21"/>
                      <w:szCs w:val="21"/>
                      <w:highlight w:val="none"/>
                      <w:vertAlign w:val="superscript"/>
                    </w:rPr>
                    <w:t>2</w:t>
                  </w:r>
                  <w:r>
                    <w:rPr>
                      <w:rFonts w:hint="eastAsia"/>
                      <w:color w:val="auto"/>
                      <w:sz w:val="21"/>
                      <w:szCs w:val="21"/>
                      <w:highlight w:val="none"/>
                    </w:rPr>
                    <w:t>，框架结构。</w:t>
                  </w:r>
                </w:p>
              </w:tc>
              <w:tc>
                <w:tcPr>
                  <w:tcW w:w="754" w:type="dxa"/>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center"/>
                    <w:textAlignment w:val="auto"/>
                    <w:rPr>
                      <w:rFonts w:hint="eastAsia"/>
                      <w:color w:val="auto"/>
                      <w:sz w:val="21"/>
                      <w:szCs w:val="21"/>
                      <w:highlight w:val="none"/>
                    </w:rPr>
                  </w:pPr>
                  <w:r>
                    <w:rPr>
                      <w:rFonts w:hint="eastAsia"/>
                      <w:color w:val="auto"/>
                      <w:sz w:val="21"/>
                      <w:szCs w:val="21"/>
                      <w:highlight w:val="none"/>
                      <w:lang w:val="en-US" w:eastAsia="zh-CN"/>
                    </w:rPr>
                    <w:t>无变化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478" w:type="dxa"/>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color w:val="auto"/>
                      <w:sz w:val="21"/>
                      <w:szCs w:val="21"/>
                      <w:highlight w:val="none"/>
                    </w:rPr>
                  </w:pPr>
                  <w:r>
                    <w:rPr>
                      <w:rFonts w:hint="default"/>
                      <w:color w:val="auto"/>
                      <w:sz w:val="21"/>
                      <w:szCs w:val="21"/>
                      <w:highlight w:val="none"/>
                    </w:rPr>
                    <w:t>储运工程</w:t>
                  </w:r>
                </w:p>
              </w:tc>
              <w:tc>
                <w:tcPr>
                  <w:tcW w:w="914" w:type="dxa"/>
                  <w:gridSpan w:val="2"/>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color w:val="auto"/>
                      <w:sz w:val="21"/>
                      <w:szCs w:val="21"/>
                      <w:highlight w:val="none"/>
                    </w:rPr>
                  </w:pPr>
                  <w:r>
                    <w:rPr>
                      <w:rFonts w:hint="eastAsia"/>
                      <w:color w:val="auto"/>
                      <w:sz w:val="21"/>
                      <w:szCs w:val="21"/>
                      <w:highlight w:val="none"/>
                    </w:rPr>
                    <w:t>室外龙门吊场地</w:t>
                  </w:r>
                </w:p>
              </w:tc>
              <w:tc>
                <w:tcPr>
                  <w:tcW w:w="2978" w:type="dxa"/>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both"/>
                    <w:textAlignment w:val="auto"/>
                    <w:rPr>
                      <w:rFonts w:hint="default"/>
                      <w:color w:val="auto"/>
                      <w:kern w:val="0"/>
                      <w:sz w:val="21"/>
                      <w:szCs w:val="21"/>
                      <w:highlight w:val="none"/>
                    </w:rPr>
                  </w:pPr>
                  <w:r>
                    <w:rPr>
                      <w:rFonts w:hint="eastAsia"/>
                      <w:color w:val="auto"/>
                      <w:kern w:val="0"/>
                      <w:sz w:val="21"/>
                      <w:szCs w:val="21"/>
                      <w:highlight w:val="none"/>
                    </w:rPr>
                    <w:t>占地面积</w:t>
                  </w:r>
                  <w:r>
                    <w:rPr>
                      <w:rFonts w:hint="eastAsia"/>
                      <w:color w:val="auto"/>
                      <w:sz w:val="21"/>
                      <w:szCs w:val="21"/>
                      <w:highlight w:val="none"/>
                    </w:rPr>
                    <w:t>7200m</w:t>
                  </w:r>
                  <w:r>
                    <w:rPr>
                      <w:rFonts w:hint="eastAsia"/>
                      <w:color w:val="auto"/>
                      <w:sz w:val="21"/>
                      <w:szCs w:val="21"/>
                      <w:highlight w:val="none"/>
                      <w:vertAlign w:val="superscript"/>
                    </w:rPr>
                    <w:t>2</w:t>
                  </w:r>
                  <w:r>
                    <w:rPr>
                      <w:rFonts w:hint="eastAsia"/>
                      <w:color w:val="auto"/>
                      <w:sz w:val="21"/>
                      <w:szCs w:val="21"/>
                      <w:highlight w:val="none"/>
                    </w:rPr>
                    <w:t>，设备中转场地，一期工程与二、三期工程共用，本项目为一期工程</w:t>
                  </w:r>
                </w:p>
              </w:tc>
              <w:tc>
                <w:tcPr>
                  <w:tcW w:w="2978" w:type="dxa"/>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both"/>
                    <w:textAlignment w:val="auto"/>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龙门吊已拆除，原龙门吊场地现为空地。</w:t>
                  </w:r>
                </w:p>
              </w:tc>
              <w:tc>
                <w:tcPr>
                  <w:tcW w:w="754" w:type="dxa"/>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center"/>
                    <w:textAlignment w:val="auto"/>
                    <w:rPr>
                      <w:rFonts w:hint="default"/>
                      <w:color w:val="auto"/>
                      <w:kern w:val="0"/>
                      <w:sz w:val="21"/>
                      <w:szCs w:val="21"/>
                      <w:highlight w:val="none"/>
                      <w:lang w:val="en-US" w:eastAsia="zh-CN"/>
                    </w:rPr>
                  </w:pPr>
                  <w:r>
                    <w:rPr>
                      <w:rFonts w:hint="eastAsia"/>
                      <w:color w:val="auto"/>
                      <w:kern w:val="0"/>
                      <w:sz w:val="21"/>
                      <w:szCs w:val="21"/>
                      <w:highlight w:val="none"/>
                      <w:lang w:val="en-US" w:eastAsia="zh-CN"/>
                    </w:rPr>
                    <w:t>已取消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478" w:type="dxa"/>
                  <w:vMerge w:val="restart"/>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color w:val="auto"/>
                      <w:sz w:val="21"/>
                      <w:szCs w:val="21"/>
                      <w:highlight w:val="none"/>
                    </w:rPr>
                  </w:pPr>
                  <w:r>
                    <w:rPr>
                      <w:rFonts w:hint="default"/>
                      <w:color w:val="auto"/>
                      <w:sz w:val="21"/>
                      <w:szCs w:val="21"/>
                      <w:highlight w:val="none"/>
                    </w:rPr>
                    <w:t>公用工程</w:t>
                  </w:r>
                </w:p>
              </w:tc>
              <w:tc>
                <w:tcPr>
                  <w:tcW w:w="914" w:type="dxa"/>
                  <w:gridSpan w:val="2"/>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color w:val="auto"/>
                      <w:sz w:val="21"/>
                      <w:szCs w:val="21"/>
                      <w:highlight w:val="none"/>
                    </w:rPr>
                  </w:pPr>
                  <w:r>
                    <w:rPr>
                      <w:rFonts w:hint="default"/>
                      <w:color w:val="auto"/>
                      <w:sz w:val="21"/>
                      <w:szCs w:val="21"/>
                      <w:highlight w:val="none"/>
                    </w:rPr>
                    <w:t>供电工程</w:t>
                  </w:r>
                </w:p>
              </w:tc>
              <w:tc>
                <w:tcPr>
                  <w:tcW w:w="2978" w:type="dxa"/>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both"/>
                    <w:textAlignment w:val="auto"/>
                    <w:rPr>
                      <w:rFonts w:hint="default"/>
                      <w:color w:val="auto"/>
                      <w:sz w:val="21"/>
                      <w:szCs w:val="21"/>
                      <w:highlight w:val="none"/>
                    </w:rPr>
                  </w:pPr>
                  <w:r>
                    <w:rPr>
                      <w:rFonts w:hint="eastAsia"/>
                      <w:color w:val="auto"/>
                      <w:sz w:val="21"/>
                      <w:szCs w:val="21"/>
                      <w:highlight w:val="none"/>
                    </w:rPr>
                    <w:t>由基地现有</w:t>
                  </w:r>
                  <w:r>
                    <w:rPr>
                      <w:rFonts w:hint="default"/>
                      <w:color w:val="auto"/>
                      <w:sz w:val="21"/>
                      <w:szCs w:val="21"/>
                      <w:highlight w:val="none"/>
                    </w:rPr>
                    <w:t>的</w:t>
                  </w:r>
                  <w:r>
                    <w:rPr>
                      <w:rFonts w:hint="eastAsia"/>
                      <w:color w:val="auto"/>
                      <w:sz w:val="21"/>
                      <w:szCs w:val="21"/>
                      <w:highlight w:val="none"/>
                    </w:rPr>
                    <w:t>电网</w:t>
                  </w:r>
                  <w:r>
                    <w:rPr>
                      <w:rFonts w:hint="default"/>
                      <w:color w:val="auto"/>
                      <w:sz w:val="21"/>
                      <w:szCs w:val="21"/>
                      <w:highlight w:val="none"/>
                    </w:rPr>
                    <w:t>接入配电柜</w:t>
                  </w:r>
                </w:p>
              </w:tc>
              <w:tc>
                <w:tcPr>
                  <w:tcW w:w="2978" w:type="dxa"/>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both"/>
                    <w:textAlignment w:val="auto"/>
                    <w:rPr>
                      <w:rFonts w:hint="eastAsia"/>
                      <w:color w:val="auto"/>
                      <w:sz w:val="21"/>
                      <w:szCs w:val="21"/>
                      <w:highlight w:val="none"/>
                    </w:rPr>
                  </w:pPr>
                  <w:r>
                    <w:rPr>
                      <w:rFonts w:hint="eastAsia"/>
                      <w:color w:val="auto"/>
                      <w:sz w:val="21"/>
                      <w:szCs w:val="21"/>
                      <w:highlight w:val="none"/>
                    </w:rPr>
                    <w:t>由基地现有</w:t>
                  </w:r>
                  <w:r>
                    <w:rPr>
                      <w:rFonts w:hint="default"/>
                      <w:color w:val="auto"/>
                      <w:sz w:val="21"/>
                      <w:szCs w:val="21"/>
                      <w:highlight w:val="none"/>
                    </w:rPr>
                    <w:t>的</w:t>
                  </w:r>
                  <w:r>
                    <w:rPr>
                      <w:rFonts w:hint="eastAsia"/>
                      <w:color w:val="auto"/>
                      <w:sz w:val="21"/>
                      <w:szCs w:val="21"/>
                      <w:highlight w:val="none"/>
                    </w:rPr>
                    <w:t>电网</w:t>
                  </w:r>
                  <w:r>
                    <w:rPr>
                      <w:rFonts w:hint="default"/>
                      <w:color w:val="auto"/>
                      <w:sz w:val="21"/>
                      <w:szCs w:val="21"/>
                      <w:highlight w:val="none"/>
                    </w:rPr>
                    <w:t>接入配电柜。</w:t>
                  </w:r>
                </w:p>
              </w:tc>
              <w:tc>
                <w:tcPr>
                  <w:tcW w:w="754" w:type="dxa"/>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center"/>
                    <w:textAlignment w:val="auto"/>
                    <w:rPr>
                      <w:rFonts w:hint="eastAsia"/>
                      <w:color w:val="auto"/>
                      <w:sz w:val="21"/>
                      <w:szCs w:val="21"/>
                      <w:highlight w:val="none"/>
                    </w:rPr>
                  </w:pPr>
                  <w:r>
                    <w:rPr>
                      <w:rFonts w:hint="eastAsia"/>
                      <w:color w:val="auto"/>
                      <w:sz w:val="21"/>
                      <w:szCs w:val="21"/>
                      <w:highlight w:val="none"/>
                      <w:lang w:val="en-US" w:eastAsia="zh-CN"/>
                    </w:rPr>
                    <w:t>无变化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478" w:type="dxa"/>
                  <w:vMerge w:val="continue"/>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color w:val="auto"/>
                      <w:sz w:val="21"/>
                      <w:szCs w:val="21"/>
                      <w:highlight w:val="none"/>
                    </w:rPr>
                  </w:pPr>
                </w:p>
              </w:tc>
              <w:tc>
                <w:tcPr>
                  <w:tcW w:w="914" w:type="dxa"/>
                  <w:gridSpan w:val="2"/>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color w:val="auto"/>
                      <w:sz w:val="21"/>
                      <w:szCs w:val="21"/>
                      <w:highlight w:val="none"/>
                    </w:rPr>
                  </w:pPr>
                  <w:r>
                    <w:rPr>
                      <w:rFonts w:hint="default"/>
                      <w:color w:val="auto"/>
                      <w:sz w:val="21"/>
                      <w:szCs w:val="21"/>
                      <w:highlight w:val="none"/>
                    </w:rPr>
                    <w:t>供热工程</w:t>
                  </w:r>
                </w:p>
              </w:tc>
              <w:tc>
                <w:tcPr>
                  <w:tcW w:w="2978" w:type="dxa"/>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both"/>
                    <w:textAlignment w:val="auto"/>
                    <w:rPr>
                      <w:rFonts w:hint="eastAsia" w:eastAsia="宋体"/>
                      <w:color w:val="auto"/>
                      <w:sz w:val="21"/>
                      <w:szCs w:val="21"/>
                      <w:highlight w:val="none"/>
                      <w:lang w:eastAsia="zh-CN"/>
                    </w:rPr>
                  </w:pPr>
                  <w:r>
                    <w:rPr>
                      <w:rFonts w:hint="eastAsia"/>
                      <w:color w:val="auto"/>
                      <w:sz w:val="21"/>
                      <w:szCs w:val="21"/>
                      <w:highlight w:val="none"/>
                    </w:rPr>
                    <w:t>车间采用天然气热辐射供热，办公楼采用1台型号CLHS0.6-85/65-Y（Q）的天然气锅炉供热</w:t>
                  </w:r>
                </w:p>
              </w:tc>
              <w:tc>
                <w:tcPr>
                  <w:tcW w:w="2978" w:type="dxa"/>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both"/>
                    <w:textAlignment w:val="auto"/>
                    <w:rPr>
                      <w:rFonts w:hint="eastAsia"/>
                      <w:color w:val="auto"/>
                      <w:sz w:val="21"/>
                      <w:szCs w:val="21"/>
                      <w:highlight w:val="none"/>
                    </w:rPr>
                  </w:pPr>
                  <w:r>
                    <w:rPr>
                      <w:rFonts w:hint="eastAsia"/>
                      <w:color w:val="auto"/>
                      <w:sz w:val="21"/>
                      <w:szCs w:val="21"/>
                      <w:highlight w:val="none"/>
                    </w:rPr>
                    <w:t>车间采用天然气热辐射供热，办公楼采用1台型号CLHS0.6-85/65-Y（Q）的天然气锅炉供热</w:t>
                  </w:r>
                  <w:r>
                    <w:rPr>
                      <w:rFonts w:hint="eastAsia"/>
                      <w:color w:val="auto"/>
                      <w:sz w:val="21"/>
                      <w:szCs w:val="21"/>
                      <w:highlight w:val="none"/>
                      <w:lang w:eastAsia="zh-CN"/>
                    </w:rPr>
                    <w:t>。</w:t>
                  </w:r>
                </w:p>
              </w:tc>
              <w:tc>
                <w:tcPr>
                  <w:tcW w:w="754" w:type="dxa"/>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center"/>
                    <w:textAlignment w:val="auto"/>
                    <w:rPr>
                      <w:rFonts w:hint="eastAsia"/>
                      <w:color w:val="auto"/>
                      <w:sz w:val="21"/>
                      <w:szCs w:val="21"/>
                      <w:highlight w:val="none"/>
                    </w:rPr>
                  </w:pPr>
                  <w:r>
                    <w:rPr>
                      <w:rFonts w:hint="eastAsia"/>
                      <w:color w:val="auto"/>
                      <w:sz w:val="21"/>
                      <w:szCs w:val="21"/>
                      <w:highlight w:val="none"/>
                      <w:lang w:val="en-US" w:eastAsia="zh-CN"/>
                    </w:rPr>
                    <w:t>无变化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478" w:type="dxa"/>
                  <w:vMerge w:val="continue"/>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color w:val="auto"/>
                      <w:sz w:val="21"/>
                      <w:szCs w:val="21"/>
                      <w:highlight w:val="none"/>
                    </w:rPr>
                  </w:pPr>
                </w:p>
              </w:tc>
              <w:tc>
                <w:tcPr>
                  <w:tcW w:w="914" w:type="dxa"/>
                  <w:gridSpan w:val="2"/>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color w:val="auto"/>
                      <w:sz w:val="21"/>
                      <w:szCs w:val="21"/>
                      <w:highlight w:val="none"/>
                    </w:rPr>
                  </w:pPr>
                  <w:r>
                    <w:rPr>
                      <w:rFonts w:hint="default"/>
                      <w:color w:val="auto"/>
                      <w:sz w:val="21"/>
                      <w:szCs w:val="21"/>
                      <w:highlight w:val="none"/>
                    </w:rPr>
                    <w:t>供水工程</w:t>
                  </w:r>
                </w:p>
              </w:tc>
              <w:tc>
                <w:tcPr>
                  <w:tcW w:w="2978" w:type="dxa"/>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both"/>
                    <w:textAlignment w:val="auto"/>
                    <w:rPr>
                      <w:rFonts w:hint="default"/>
                      <w:color w:val="auto"/>
                      <w:sz w:val="21"/>
                      <w:szCs w:val="21"/>
                      <w:highlight w:val="none"/>
                    </w:rPr>
                  </w:pPr>
                  <w:r>
                    <w:rPr>
                      <w:rFonts w:hint="default"/>
                      <w:color w:val="auto"/>
                      <w:sz w:val="21"/>
                      <w:szCs w:val="21"/>
                      <w:highlight w:val="none"/>
                    </w:rPr>
                    <w:t>由</w:t>
                  </w:r>
                  <w:r>
                    <w:rPr>
                      <w:rFonts w:hint="eastAsia"/>
                      <w:color w:val="auto"/>
                      <w:sz w:val="21"/>
                      <w:szCs w:val="21"/>
                      <w:highlight w:val="none"/>
                    </w:rPr>
                    <w:t>基地</w:t>
                  </w:r>
                  <w:r>
                    <w:rPr>
                      <w:rFonts w:hint="default"/>
                      <w:color w:val="auto"/>
                      <w:sz w:val="21"/>
                      <w:szCs w:val="21"/>
                      <w:highlight w:val="none"/>
                    </w:rPr>
                    <w:t>现有自来水管网提供</w:t>
                  </w:r>
                </w:p>
              </w:tc>
              <w:tc>
                <w:tcPr>
                  <w:tcW w:w="2978" w:type="dxa"/>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both"/>
                    <w:textAlignment w:val="auto"/>
                    <w:rPr>
                      <w:rFonts w:hint="default" w:eastAsia="宋体"/>
                      <w:color w:val="auto"/>
                      <w:sz w:val="21"/>
                      <w:szCs w:val="21"/>
                      <w:highlight w:val="none"/>
                      <w:lang w:val="en-US" w:eastAsia="zh-CN"/>
                    </w:rPr>
                  </w:pPr>
                  <w:r>
                    <w:rPr>
                      <w:rFonts w:hint="default"/>
                      <w:color w:val="auto"/>
                      <w:sz w:val="21"/>
                      <w:szCs w:val="21"/>
                      <w:highlight w:val="none"/>
                    </w:rPr>
                    <w:t>由</w:t>
                  </w:r>
                  <w:r>
                    <w:rPr>
                      <w:rFonts w:hint="eastAsia"/>
                      <w:color w:val="auto"/>
                      <w:sz w:val="21"/>
                      <w:szCs w:val="21"/>
                      <w:highlight w:val="none"/>
                    </w:rPr>
                    <w:t>基地</w:t>
                  </w:r>
                  <w:r>
                    <w:rPr>
                      <w:rFonts w:hint="default"/>
                      <w:color w:val="auto"/>
                      <w:sz w:val="21"/>
                      <w:szCs w:val="21"/>
                      <w:highlight w:val="none"/>
                    </w:rPr>
                    <w:t>现有管网提供。</w:t>
                  </w:r>
                  <w:r>
                    <w:rPr>
                      <w:rFonts w:hint="eastAsia"/>
                      <w:color w:val="auto"/>
                      <w:sz w:val="21"/>
                      <w:szCs w:val="21"/>
                      <w:highlight w:val="none"/>
                      <w:lang w:val="en-US" w:eastAsia="zh-CN"/>
                    </w:rPr>
                    <w:t>生产用水采用</w:t>
                  </w:r>
                </w:p>
              </w:tc>
              <w:tc>
                <w:tcPr>
                  <w:tcW w:w="754" w:type="dxa"/>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center"/>
                    <w:textAlignment w:val="auto"/>
                    <w:rPr>
                      <w:rFonts w:hint="default"/>
                      <w:color w:val="auto"/>
                      <w:sz w:val="21"/>
                      <w:szCs w:val="21"/>
                      <w:highlight w:val="none"/>
                    </w:rPr>
                  </w:pPr>
                  <w:r>
                    <w:rPr>
                      <w:rFonts w:hint="eastAsia"/>
                      <w:color w:val="auto"/>
                      <w:sz w:val="21"/>
                      <w:szCs w:val="21"/>
                      <w:highlight w:val="none"/>
                      <w:lang w:val="en-US" w:eastAsia="zh-CN"/>
                    </w:rPr>
                    <w:t>无变化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85" w:hRule="atLeast"/>
                <w:jc w:val="center"/>
              </w:trPr>
              <w:tc>
                <w:tcPr>
                  <w:tcW w:w="478" w:type="dxa"/>
                  <w:vMerge w:val="restart"/>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color w:val="auto"/>
                      <w:sz w:val="21"/>
                      <w:szCs w:val="21"/>
                      <w:highlight w:val="none"/>
                    </w:rPr>
                  </w:pPr>
                  <w:r>
                    <w:rPr>
                      <w:rFonts w:hint="default"/>
                      <w:color w:val="auto"/>
                      <w:sz w:val="21"/>
                      <w:szCs w:val="21"/>
                      <w:highlight w:val="none"/>
                    </w:rPr>
                    <w:t>环保工程</w:t>
                  </w:r>
                </w:p>
              </w:tc>
              <w:tc>
                <w:tcPr>
                  <w:tcW w:w="297" w:type="dxa"/>
                  <w:vMerge w:val="restart"/>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color w:val="auto"/>
                      <w:sz w:val="21"/>
                      <w:szCs w:val="21"/>
                      <w:highlight w:val="none"/>
                    </w:rPr>
                  </w:pPr>
                  <w:r>
                    <w:rPr>
                      <w:rFonts w:hint="default"/>
                      <w:color w:val="auto"/>
                      <w:sz w:val="21"/>
                      <w:szCs w:val="21"/>
                      <w:highlight w:val="none"/>
                    </w:rPr>
                    <w:t>废气</w:t>
                  </w:r>
                </w:p>
              </w:tc>
              <w:tc>
                <w:tcPr>
                  <w:tcW w:w="617" w:type="dxa"/>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无组织</w:t>
                  </w:r>
                </w:p>
              </w:tc>
              <w:tc>
                <w:tcPr>
                  <w:tcW w:w="2978" w:type="dxa"/>
                  <w:vMerge w:val="restart"/>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both"/>
                    <w:textAlignment w:val="auto"/>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焊接烟尘：堆焊机焊接烟尘采用集气装置</w:t>
                  </w:r>
                  <w:r>
                    <w:rPr>
                      <w:rFonts w:hint="default" w:eastAsia="宋体"/>
                      <w:color w:val="auto"/>
                      <w:sz w:val="21"/>
                      <w:szCs w:val="21"/>
                      <w:highlight w:val="none"/>
                      <w:lang w:val="en-US" w:eastAsia="zh-CN"/>
                    </w:rPr>
                    <w:t>+1</w:t>
                  </w:r>
                  <w:r>
                    <w:rPr>
                      <w:rFonts w:hint="eastAsia" w:eastAsia="宋体"/>
                      <w:color w:val="auto"/>
                      <w:sz w:val="21"/>
                      <w:szCs w:val="21"/>
                      <w:highlight w:val="none"/>
                      <w:lang w:val="en-US" w:eastAsia="zh-CN"/>
                    </w:rPr>
                    <w:t>套焊接烟尘净化器处理，处理后的焊接烟尘经</w:t>
                  </w:r>
                  <w:r>
                    <w:rPr>
                      <w:rFonts w:hint="default" w:eastAsia="宋体"/>
                      <w:color w:val="auto"/>
                      <w:sz w:val="21"/>
                      <w:szCs w:val="21"/>
                      <w:highlight w:val="none"/>
                      <w:lang w:val="en-US" w:eastAsia="zh-CN"/>
                    </w:rPr>
                    <w:t>1</w:t>
                  </w:r>
                  <w:r>
                    <w:rPr>
                      <w:rFonts w:hint="eastAsia" w:eastAsia="宋体"/>
                      <w:color w:val="auto"/>
                      <w:sz w:val="21"/>
                      <w:szCs w:val="21"/>
                      <w:highlight w:val="none"/>
                      <w:lang w:val="en-US" w:eastAsia="zh-CN"/>
                    </w:rPr>
                    <w:t>根</w:t>
                  </w:r>
                  <w:r>
                    <w:rPr>
                      <w:rFonts w:hint="default" w:eastAsia="宋体"/>
                      <w:color w:val="auto"/>
                      <w:sz w:val="21"/>
                      <w:szCs w:val="21"/>
                      <w:highlight w:val="none"/>
                      <w:lang w:val="en-US" w:eastAsia="zh-CN"/>
                    </w:rPr>
                    <w:t>8m</w:t>
                  </w:r>
                  <w:r>
                    <w:rPr>
                      <w:rFonts w:hint="eastAsia" w:eastAsia="宋体"/>
                      <w:color w:val="auto"/>
                      <w:sz w:val="21"/>
                      <w:szCs w:val="21"/>
                      <w:highlight w:val="none"/>
                      <w:lang w:val="en-US" w:eastAsia="zh-CN"/>
                    </w:rPr>
                    <w:t>高排气筒排放；千斤顶立柱区配套</w:t>
                  </w:r>
                  <w:r>
                    <w:rPr>
                      <w:rFonts w:hint="default" w:eastAsia="宋体"/>
                      <w:color w:val="auto"/>
                      <w:sz w:val="21"/>
                      <w:szCs w:val="21"/>
                      <w:highlight w:val="none"/>
                      <w:lang w:val="en-US" w:eastAsia="zh-CN"/>
                    </w:rPr>
                    <w:t>3</w:t>
                  </w:r>
                  <w:r>
                    <w:rPr>
                      <w:rFonts w:hint="eastAsia" w:eastAsia="宋体"/>
                      <w:color w:val="auto"/>
                      <w:sz w:val="21"/>
                      <w:szCs w:val="21"/>
                      <w:highlight w:val="none"/>
                      <w:lang w:val="en-US" w:eastAsia="zh-CN"/>
                    </w:rPr>
                    <w:t>台可移动小型焊接烟尘净化器；</w:t>
                  </w:r>
                </w:p>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both"/>
                    <w:textAlignment w:val="auto"/>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抛丸机粉尘：经</w:t>
                  </w:r>
                  <w:r>
                    <w:rPr>
                      <w:rFonts w:hint="default" w:eastAsia="宋体"/>
                      <w:color w:val="auto"/>
                      <w:sz w:val="21"/>
                      <w:szCs w:val="21"/>
                      <w:highlight w:val="none"/>
                      <w:lang w:val="en-US" w:eastAsia="zh-CN"/>
                    </w:rPr>
                    <w:t>1</w:t>
                  </w:r>
                  <w:r>
                    <w:rPr>
                      <w:rFonts w:hint="eastAsia" w:eastAsia="宋体"/>
                      <w:color w:val="auto"/>
                      <w:sz w:val="21"/>
                      <w:szCs w:val="21"/>
                      <w:highlight w:val="none"/>
                      <w:lang w:val="en-US" w:eastAsia="zh-CN"/>
                    </w:rPr>
                    <w:t>套旋风除尘器</w:t>
                  </w:r>
                  <w:r>
                    <w:rPr>
                      <w:rFonts w:hint="default" w:eastAsia="宋体"/>
                      <w:color w:val="auto"/>
                      <w:sz w:val="21"/>
                      <w:szCs w:val="21"/>
                      <w:highlight w:val="none"/>
                      <w:lang w:val="en-US" w:eastAsia="zh-CN"/>
                    </w:rPr>
                    <w:t>+1</w:t>
                  </w:r>
                  <w:r>
                    <w:rPr>
                      <w:rFonts w:hint="eastAsia" w:eastAsia="宋体"/>
                      <w:color w:val="auto"/>
                      <w:sz w:val="21"/>
                      <w:szCs w:val="21"/>
                      <w:highlight w:val="none"/>
                      <w:lang w:val="en-US" w:eastAsia="zh-CN"/>
                    </w:rPr>
                    <w:t>套脉冲袋式除尘器处理后经</w:t>
                  </w:r>
                  <w:r>
                    <w:rPr>
                      <w:rFonts w:hint="default" w:eastAsia="宋体"/>
                      <w:color w:val="auto"/>
                      <w:sz w:val="21"/>
                      <w:szCs w:val="21"/>
                      <w:highlight w:val="none"/>
                      <w:lang w:val="en-US" w:eastAsia="zh-CN"/>
                    </w:rPr>
                    <w:t>15m</w:t>
                  </w:r>
                  <w:r>
                    <w:rPr>
                      <w:rFonts w:hint="eastAsia" w:eastAsia="宋体"/>
                      <w:color w:val="auto"/>
                      <w:sz w:val="21"/>
                      <w:szCs w:val="21"/>
                      <w:highlight w:val="none"/>
                      <w:lang w:val="en-US" w:eastAsia="zh-CN"/>
                    </w:rPr>
                    <w:t>高排气筒外排</w:t>
                  </w:r>
                </w:p>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both"/>
                    <w:textAlignment w:val="auto"/>
                    <w:rPr>
                      <w:rFonts w:hint="eastAsia"/>
                      <w:color w:val="auto"/>
                      <w:sz w:val="21"/>
                      <w:szCs w:val="21"/>
                      <w:highlight w:val="none"/>
                    </w:rPr>
                  </w:pPr>
                  <w:r>
                    <w:rPr>
                      <w:rFonts w:hint="eastAsia" w:eastAsia="宋体"/>
                      <w:color w:val="auto"/>
                      <w:sz w:val="21"/>
                      <w:szCs w:val="21"/>
                      <w:highlight w:val="none"/>
                      <w:lang w:val="en-US" w:eastAsia="zh-CN"/>
                    </w:rPr>
                    <w:t>喷漆废气：经</w:t>
                  </w:r>
                  <w:r>
                    <w:rPr>
                      <w:rFonts w:hint="default" w:eastAsia="宋体"/>
                      <w:color w:val="auto"/>
                      <w:sz w:val="21"/>
                      <w:szCs w:val="21"/>
                      <w:highlight w:val="none"/>
                      <w:lang w:val="en-US" w:eastAsia="zh-CN"/>
                    </w:rPr>
                    <w:t>1</w:t>
                  </w:r>
                  <w:r>
                    <w:rPr>
                      <w:rFonts w:hint="eastAsia" w:eastAsia="宋体"/>
                      <w:color w:val="auto"/>
                      <w:sz w:val="21"/>
                      <w:szCs w:val="21"/>
                      <w:highlight w:val="none"/>
                      <w:lang w:val="en-US" w:eastAsia="zh-CN"/>
                    </w:rPr>
                    <w:t>套水帘漆雾净化装置</w:t>
                  </w:r>
                  <w:r>
                    <w:rPr>
                      <w:rFonts w:hint="default" w:eastAsia="宋体"/>
                      <w:color w:val="auto"/>
                      <w:sz w:val="21"/>
                      <w:szCs w:val="21"/>
                      <w:highlight w:val="none"/>
                      <w:lang w:val="en-US" w:eastAsia="zh-CN"/>
                    </w:rPr>
                    <w:t>+</w:t>
                  </w:r>
                  <w:r>
                    <w:rPr>
                      <w:rFonts w:hint="eastAsia" w:eastAsia="宋体"/>
                      <w:color w:val="auto"/>
                      <w:sz w:val="21"/>
                      <w:szCs w:val="21"/>
                      <w:highlight w:val="none"/>
                      <w:lang w:val="en-US" w:eastAsia="zh-CN"/>
                    </w:rPr>
                    <w:t>光氧催化设备处理后经</w:t>
                  </w:r>
                  <w:r>
                    <w:rPr>
                      <w:rFonts w:hint="default" w:eastAsia="宋体"/>
                      <w:color w:val="auto"/>
                      <w:sz w:val="21"/>
                      <w:szCs w:val="21"/>
                      <w:highlight w:val="none"/>
                      <w:lang w:val="en-US" w:eastAsia="zh-CN"/>
                    </w:rPr>
                    <w:t>1</w:t>
                  </w:r>
                  <w:r>
                    <w:rPr>
                      <w:rFonts w:hint="eastAsia" w:eastAsia="宋体"/>
                      <w:color w:val="auto"/>
                      <w:sz w:val="21"/>
                      <w:szCs w:val="21"/>
                      <w:highlight w:val="none"/>
                      <w:lang w:val="en-US" w:eastAsia="zh-CN"/>
                    </w:rPr>
                    <w:t>根</w:t>
                  </w:r>
                  <w:r>
                    <w:rPr>
                      <w:rFonts w:hint="default" w:eastAsia="宋体"/>
                      <w:color w:val="auto"/>
                      <w:sz w:val="21"/>
                      <w:szCs w:val="21"/>
                      <w:highlight w:val="none"/>
                      <w:lang w:val="en-US" w:eastAsia="zh-CN"/>
                    </w:rPr>
                    <w:t>15m</w:t>
                  </w:r>
                  <w:r>
                    <w:rPr>
                      <w:rFonts w:hint="eastAsia" w:eastAsia="宋体"/>
                      <w:color w:val="auto"/>
                      <w:sz w:val="21"/>
                      <w:szCs w:val="21"/>
                      <w:highlight w:val="none"/>
                      <w:lang w:val="en-US" w:eastAsia="zh-CN"/>
                    </w:rPr>
                    <w:t>高排气筒外排</w:t>
                  </w:r>
                </w:p>
              </w:tc>
              <w:tc>
                <w:tcPr>
                  <w:tcW w:w="2978" w:type="dxa"/>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both"/>
                    <w:textAlignment w:val="auto"/>
                    <w:rPr>
                      <w:rFonts w:hint="eastAsia"/>
                      <w:color w:val="auto"/>
                      <w:sz w:val="21"/>
                      <w:szCs w:val="21"/>
                      <w:highlight w:val="none"/>
                      <w:lang w:val="en-US" w:eastAsia="zh-CN"/>
                    </w:rPr>
                  </w:pPr>
                  <w:r>
                    <w:rPr>
                      <w:rFonts w:hint="eastAsia"/>
                      <w:color w:val="auto"/>
                      <w:sz w:val="21"/>
                      <w:szCs w:val="21"/>
                      <w:highlight w:val="none"/>
                    </w:rPr>
                    <w:t>焊接烟尘：配套焊接烟尘净化器</w:t>
                  </w:r>
                  <w:r>
                    <w:rPr>
                      <w:rFonts w:hint="eastAsia"/>
                      <w:color w:val="auto"/>
                      <w:sz w:val="21"/>
                      <w:szCs w:val="21"/>
                      <w:highlight w:val="none"/>
                      <w:lang w:eastAsia="zh-CN"/>
                    </w:rPr>
                    <w:t>；</w:t>
                  </w:r>
                </w:p>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both"/>
                    <w:textAlignment w:val="auto"/>
                    <w:rPr>
                      <w:rFonts w:hint="eastAsia"/>
                      <w:color w:val="auto"/>
                      <w:sz w:val="21"/>
                      <w:szCs w:val="21"/>
                      <w:highlight w:val="none"/>
                    </w:rPr>
                  </w:pPr>
                  <w:r>
                    <w:rPr>
                      <w:rFonts w:hint="eastAsia"/>
                      <w:color w:val="auto"/>
                      <w:sz w:val="21"/>
                      <w:szCs w:val="21"/>
                      <w:highlight w:val="none"/>
                      <w:lang w:val="en-US" w:eastAsia="zh-CN"/>
                    </w:rPr>
                    <w:t>火焰切割废气（火焰切割机/堆焊机二合一设备，仅使用火焰切割功能）：集气装置+烟尘净化器。</w:t>
                  </w:r>
                </w:p>
              </w:tc>
              <w:tc>
                <w:tcPr>
                  <w:tcW w:w="754" w:type="dxa"/>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堆焊机烟尘实际为火焰切割废气，且无组织排放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2" w:hRule="atLeast"/>
                <w:jc w:val="center"/>
              </w:trPr>
              <w:tc>
                <w:tcPr>
                  <w:tcW w:w="478" w:type="dxa"/>
                  <w:vMerge w:val="continue"/>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color w:val="auto"/>
                      <w:sz w:val="21"/>
                      <w:szCs w:val="21"/>
                      <w:highlight w:val="none"/>
                    </w:rPr>
                  </w:pPr>
                </w:p>
              </w:tc>
              <w:tc>
                <w:tcPr>
                  <w:tcW w:w="297" w:type="dxa"/>
                  <w:vMerge w:val="continue"/>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color w:val="auto"/>
                      <w:sz w:val="21"/>
                      <w:szCs w:val="21"/>
                      <w:highlight w:val="none"/>
                    </w:rPr>
                  </w:pPr>
                </w:p>
              </w:tc>
              <w:tc>
                <w:tcPr>
                  <w:tcW w:w="617" w:type="dxa"/>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有组织</w:t>
                  </w:r>
                </w:p>
              </w:tc>
              <w:tc>
                <w:tcPr>
                  <w:tcW w:w="2978" w:type="dxa"/>
                  <w:vMerge w:val="continue"/>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both"/>
                    <w:textAlignment w:val="auto"/>
                    <w:rPr>
                      <w:rFonts w:hint="eastAsia"/>
                      <w:color w:val="auto"/>
                      <w:sz w:val="21"/>
                      <w:szCs w:val="21"/>
                      <w:highlight w:val="none"/>
                    </w:rPr>
                  </w:pPr>
                </w:p>
              </w:tc>
              <w:tc>
                <w:tcPr>
                  <w:tcW w:w="2978" w:type="dxa"/>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both"/>
                    <w:textAlignment w:val="auto"/>
                    <w:rPr>
                      <w:rFonts w:hint="eastAsia"/>
                      <w:color w:val="auto"/>
                      <w:sz w:val="21"/>
                      <w:szCs w:val="21"/>
                      <w:highlight w:val="none"/>
                      <w:lang w:eastAsia="zh-CN"/>
                    </w:rPr>
                  </w:pPr>
                  <w:r>
                    <w:rPr>
                      <w:rFonts w:hint="eastAsia"/>
                      <w:color w:val="auto"/>
                      <w:sz w:val="21"/>
                      <w:szCs w:val="21"/>
                      <w:highlight w:val="none"/>
                    </w:rPr>
                    <w:t>抛丸粉尘：</w:t>
                  </w:r>
                  <w:r>
                    <w:rPr>
                      <w:rFonts w:hint="eastAsia"/>
                      <w:color w:val="auto"/>
                      <w:sz w:val="21"/>
                      <w:szCs w:val="21"/>
                      <w:highlight w:val="none"/>
                      <w:lang w:val="en-US" w:eastAsia="zh-CN"/>
                    </w:rPr>
                    <w:t>集气装置+旋风除尘器+</w:t>
                  </w:r>
                  <w:r>
                    <w:rPr>
                      <w:rFonts w:hint="eastAsia"/>
                      <w:color w:val="auto"/>
                      <w:sz w:val="21"/>
                      <w:szCs w:val="21"/>
                      <w:highlight w:val="none"/>
                    </w:rPr>
                    <w:t>脉冲袋式除尘器</w:t>
                  </w:r>
                  <w:r>
                    <w:rPr>
                      <w:rFonts w:hint="eastAsia"/>
                      <w:color w:val="auto"/>
                      <w:sz w:val="21"/>
                      <w:szCs w:val="21"/>
                      <w:highlight w:val="none"/>
                      <w:lang w:val="en-US" w:eastAsia="zh-CN"/>
                    </w:rPr>
                    <w:t>+15m高排气筒</w:t>
                  </w:r>
                  <w:r>
                    <w:rPr>
                      <w:rFonts w:hint="eastAsia"/>
                      <w:color w:val="auto"/>
                      <w:sz w:val="21"/>
                      <w:szCs w:val="21"/>
                      <w:highlight w:val="none"/>
                      <w:lang w:eastAsia="zh-CN"/>
                    </w:rPr>
                    <w:t>；</w:t>
                  </w:r>
                </w:p>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both"/>
                    <w:textAlignment w:val="auto"/>
                    <w:rPr>
                      <w:rFonts w:hint="eastAsia"/>
                      <w:color w:val="auto"/>
                      <w:sz w:val="21"/>
                      <w:szCs w:val="21"/>
                      <w:highlight w:val="none"/>
                      <w:lang w:val="en-US" w:eastAsia="zh-CN"/>
                    </w:rPr>
                  </w:pPr>
                  <w:r>
                    <w:rPr>
                      <w:rFonts w:hint="eastAsia"/>
                      <w:color w:val="auto"/>
                      <w:sz w:val="21"/>
                      <w:szCs w:val="21"/>
                      <w:highlight w:val="none"/>
                    </w:rPr>
                    <w:t>喷漆废气：</w:t>
                  </w:r>
                  <w:r>
                    <w:rPr>
                      <w:rFonts w:hint="eastAsia"/>
                      <w:color w:val="auto"/>
                      <w:sz w:val="21"/>
                      <w:szCs w:val="21"/>
                      <w:highlight w:val="none"/>
                      <w:lang w:val="en-US" w:eastAsia="zh-CN"/>
                    </w:rPr>
                    <w:t>集气装置+</w:t>
                  </w:r>
                  <w:r>
                    <w:rPr>
                      <w:rFonts w:hint="eastAsia"/>
                      <w:color w:val="auto"/>
                      <w:sz w:val="21"/>
                      <w:szCs w:val="21"/>
                      <w:highlight w:val="none"/>
                    </w:rPr>
                    <w:t>喷漆房配套</w:t>
                  </w:r>
                  <w:r>
                    <w:rPr>
                      <w:rFonts w:hint="eastAsia"/>
                      <w:color w:val="auto"/>
                      <w:sz w:val="21"/>
                      <w:szCs w:val="21"/>
                      <w:highlight w:val="none"/>
                      <w:lang w:eastAsia="zh-CN"/>
                    </w:rPr>
                    <w:t>干式过滤器+吸附净化装置+催化燃烧装置</w:t>
                  </w:r>
                  <w:r>
                    <w:rPr>
                      <w:rFonts w:hint="eastAsia"/>
                      <w:color w:val="auto"/>
                      <w:sz w:val="21"/>
                      <w:szCs w:val="21"/>
                      <w:highlight w:val="none"/>
                      <w:lang w:val="en-US" w:eastAsia="zh-CN"/>
                    </w:rPr>
                    <w:t>+15m高排气筒</w:t>
                  </w:r>
                  <w:r>
                    <w:rPr>
                      <w:rFonts w:hint="eastAsia"/>
                      <w:color w:val="auto"/>
                      <w:sz w:val="21"/>
                      <w:szCs w:val="21"/>
                      <w:highlight w:val="none"/>
                      <w:lang w:eastAsia="zh-CN"/>
                    </w:rPr>
                    <w:t>。</w:t>
                  </w:r>
                </w:p>
              </w:tc>
              <w:tc>
                <w:tcPr>
                  <w:tcW w:w="754" w:type="dxa"/>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废气处理措施变化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478" w:type="dxa"/>
                  <w:vMerge w:val="continue"/>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color w:val="auto"/>
                      <w:sz w:val="21"/>
                      <w:szCs w:val="21"/>
                      <w:highlight w:val="none"/>
                    </w:rPr>
                  </w:pPr>
                </w:p>
              </w:tc>
              <w:tc>
                <w:tcPr>
                  <w:tcW w:w="914" w:type="dxa"/>
                  <w:gridSpan w:val="2"/>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color w:val="auto"/>
                      <w:sz w:val="21"/>
                      <w:szCs w:val="21"/>
                      <w:highlight w:val="none"/>
                    </w:rPr>
                  </w:pPr>
                  <w:r>
                    <w:rPr>
                      <w:rFonts w:hint="default"/>
                      <w:color w:val="auto"/>
                      <w:sz w:val="21"/>
                      <w:szCs w:val="21"/>
                      <w:highlight w:val="none"/>
                    </w:rPr>
                    <w:t>废水</w:t>
                  </w:r>
                </w:p>
              </w:tc>
              <w:tc>
                <w:tcPr>
                  <w:tcW w:w="2978" w:type="dxa"/>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both"/>
                    <w:textAlignment w:val="auto"/>
                    <w:rPr>
                      <w:rFonts w:hint="default"/>
                      <w:color w:val="auto"/>
                      <w:sz w:val="21"/>
                      <w:szCs w:val="21"/>
                      <w:highlight w:val="none"/>
                    </w:rPr>
                  </w:pPr>
                  <w:r>
                    <w:rPr>
                      <w:rFonts w:hint="default"/>
                      <w:color w:val="auto"/>
                      <w:sz w:val="21"/>
                      <w:szCs w:val="21"/>
                      <w:highlight w:val="none"/>
                      <w:lang w:val="en-US" w:eastAsia="zh-CN"/>
                    </w:rPr>
                    <w:t>清洗废水：经1座130m</w:t>
                  </w:r>
                  <w:r>
                    <w:rPr>
                      <w:rFonts w:hint="default"/>
                      <w:color w:val="auto"/>
                      <w:sz w:val="21"/>
                      <w:szCs w:val="21"/>
                      <w:highlight w:val="none"/>
                      <w:vertAlign w:val="superscript"/>
                      <w:lang w:val="en-US" w:eastAsia="zh-CN"/>
                    </w:rPr>
                    <w:t>3</w:t>
                  </w:r>
                  <w:r>
                    <w:rPr>
                      <w:rFonts w:hint="default"/>
                      <w:color w:val="auto"/>
                      <w:sz w:val="21"/>
                      <w:szCs w:val="21"/>
                      <w:highlight w:val="none"/>
                      <w:lang w:val="en-US" w:eastAsia="zh-CN"/>
                    </w:rPr>
                    <w:t xml:space="preserve">（10.5m×6.3m×2m）沉淀池处理 </w:t>
                  </w:r>
                </w:p>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both"/>
                    <w:textAlignment w:val="auto"/>
                    <w:rPr>
                      <w:rFonts w:hint="default"/>
                      <w:color w:val="auto"/>
                      <w:sz w:val="21"/>
                      <w:szCs w:val="21"/>
                      <w:highlight w:val="none"/>
                    </w:rPr>
                  </w:pPr>
                  <w:r>
                    <w:rPr>
                      <w:rFonts w:hint="default"/>
                      <w:color w:val="auto"/>
                      <w:sz w:val="21"/>
                      <w:szCs w:val="21"/>
                      <w:highlight w:val="none"/>
                      <w:lang w:val="en-US" w:eastAsia="zh-CN"/>
                    </w:rPr>
                    <w:t>后循环使用</w:t>
                  </w:r>
                </w:p>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both"/>
                    <w:textAlignment w:val="auto"/>
                    <w:rPr>
                      <w:rFonts w:hint="default"/>
                      <w:color w:val="auto"/>
                      <w:sz w:val="21"/>
                      <w:szCs w:val="21"/>
                      <w:highlight w:val="none"/>
                    </w:rPr>
                  </w:pPr>
                  <w:r>
                    <w:rPr>
                      <w:rFonts w:hint="default"/>
                      <w:color w:val="auto"/>
                      <w:sz w:val="21"/>
                      <w:szCs w:val="21"/>
                      <w:highlight w:val="none"/>
                      <w:lang w:val="en-US" w:eastAsia="zh-CN"/>
                    </w:rPr>
                    <w:t>生活污水：经厂内1座</w:t>
                  </w:r>
                  <w:r>
                    <w:rPr>
                      <w:rFonts w:hint="eastAsia"/>
                      <w:color w:val="auto"/>
                      <w:sz w:val="21"/>
                      <w:szCs w:val="21"/>
                      <w:highlight w:val="none"/>
                      <w:lang w:val="en-US" w:eastAsia="zh-CN"/>
                    </w:rPr>
                    <w:t>1</w:t>
                  </w:r>
                  <w:r>
                    <w:rPr>
                      <w:rFonts w:hint="default"/>
                      <w:color w:val="auto"/>
                      <w:sz w:val="21"/>
                      <w:szCs w:val="21"/>
                      <w:highlight w:val="none"/>
                      <w:lang w:val="en-US" w:eastAsia="zh-CN"/>
                    </w:rPr>
                    <w:t>5m</w:t>
                  </w:r>
                  <w:r>
                    <w:rPr>
                      <w:rFonts w:hint="default"/>
                      <w:color w:val="auto"/>
                      <w:sz w:val="21"/>
                      <w:szCs w:val="21"/>
                      <w:highlight w:val="none"/>
                      <w:vertAlign w:val="superscript"/>
                      <w:lang w:val="en-US" w:eastAsia="zh-CN"/>
                    </w:rPr>
                    <w:t>3</w:t>
                  </w:r>
                  <w:r>
                    <w:rPr>
                      <w:rFonts w:hint="default"/>
                      <w:color w:val="auto"/>
                      <w:sz w:val="21"/>
                      <w:szCs w:val="21"/>
                      <w:highlight w:val="none"/>
                      <w:lang w:val="en-US" w:eastAsia="zh-CN"/>
                    </w:rPr>
                    <w:t>化粪池收集后经园区管网排入园区污水处理厂处理</w:t>
                  </w:r>
                </w:p>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both"/>
                    <w:textAlignment w:val="auto"/>
                    <w:rPr>
                      <w:rFonts w:hint="default"/>
                      <w:color w:val="auto"/>
                      <w:sz w:val="21"/>
                      <w:szCs w:val="21"/>
                      <w:highlight w:val="none"/>
                    </w:rPr>
                  </w:pPr>
                  <w:r>
                    <w:rPr>
                      <w:rFonts w:hint="default"/>
                      <w:color w:val="auto"/>
                      <w:sz w:val="21"/>
                      <w:szCs w:val="21"/>
                      <w:highlight w:val="none"/>
                      <w:lang w:val="en-US" w:eastAsia="zh-CN"/>
                    </w:rPr>
                    <w:t xml:space="preserve">水帘漆雾净化废水：投入漆雾凝 </w:t>
                  </w:r>
                </w:p>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both"/>
                    <w:textAlignment w:val="auto"/>
                    <w:rPr>
                      <w:rFonts w:hint="default"/>
                      <w:color w:val="auto"/>
                      <w:sz w:val="21"/>
                      <w:szCs w:val="21"/>
                      <w:highlight w:val="none"/>
                    </w:rPr>
                  </w:pPr>
                  <w:r>
                    <w:rPr>
                      <w:rFonts w:hint="default"/>
                      <w:color w:val="auto"/>
                      <w:sz w:val="21"/>
                      <w:szCs w:val="21"/>
                      <w:highlight w:val="none"/>
                      <w:lang w:val="en-US" w:eastAsia="zh-CN"/>
                    </w:rPr>
                    <w:t xml:space="preserve">聚剂除去水中漆渣，除去漆渣后 </w:t>
                  </w:r>
                </w:p>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both"/>
                    <w:textAlignment w:val="auto"/>
                    <w:rPr>
                      <w:rFonts w:hint="default"/>
                      <w:color w:val="auto"/>
                      <w:sz w:val="21"/>
                      <w:szCs w:val="21"/>
                      <w:highlight w:val="none"/>
                    </w:rPr>
                  </w:pPr>
                  <w:r>
                    <w:rPr>
                      <w:rFonts w:hint="default"/>
                      <w:color w:val="auto"/>
                      <w:sz w:val="21"/>
                      <w:szCs w:val="21"/>
                      <w:highlight w:val="none"/>
                      <w:lang w:val="en-US" w:eastAsia="zh-CN"/>
                    </w:rPr>
                    <w:t>的废水循环使用</w:t>
                  </w:r>
                </w:p>
              </w:tc>
              <w:tc>
                <w:tcPr>
                  <w:tcW w:w="2978" w:type="dxa"/>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both"/>
                    <w:textAlignment w:val="auto"/>
                    <w:rPr>
                      <w:rFonts w:hint="default"/>
                      <w:color w:val="auto"/>
                      <w:sz w:val="21"/>
                      <w:szCs w:val="21"/>
                      <w:highlight w:val="none"/>
                    </w:rPr>
                  </w:pPr>
                  <w:r>
                    <w:rPr>
                      <w:rFonts w:hint="default"/>
                      <w:color w:val="auto"/>
                      <w:sz w:val="21"/>
                      <w:szCs w:val="21"/>
                      <w:highlight w:val="none"/>
                      <w:lang w:val="en-US" w:eastAsia="zh-CN"/>
                    </w:rPr>
                    <w:t>清洗废水：经1座130m</w:t>
                  </w:r>
                  <w:r>
                    <w:rPr>
                      <w:rFonts w:hint="default"/>
                      <w:color w:val="auto"/>
                      <w:sz w:val="21"/>
                      <w:szCs w:val="21"/>
                      <w:highlight w:val="none"/>
                      <w:vertAlign w:val="superscript"/>
                      <w:lang w:val="en-US" w:eastAsia="zh-CN"/>
                    </w:rPr>
                    <w:t>3</w:t>
                  </w:r>
                  <w:r>
                    <w:rPr>
                      <w:rFonts w:hint="default"/>
                      <w:color w:val="auto"/>
                      <w:sz w:val="21"/>
                      <w:szCs w:val="21"/>
                      <w:highlight w:val="none"/>
                      <w:lang w:val="en-US" w:eastAsia="zh-CN"/>
                    </w:rPr>
                    <w:t>（10.5m×6.3m×2m）沉淀池处理后循环使用</w:t>
                  </w:r>
                  <w:r>
                    <w:rPr>
                      <w:rFonts w:hint="eastAsia"/>
                      <w:color w:val="auto"/>
                      <w:sz w:val="21"/>
                      <w:szCs w:val="21"/>
                      <w:highlight w:val="none"/>
                      <w:lang w:val="en-US" w:eastAsia="zh-CN"/>
                    </w:rPr>
                    <w:t>；</w:t>
                  </w:r>
                </w:p>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both"/>
                    <w:textAlignment w:val="auto"/>
                    <w:rPr>
                      <w:rFonts w:hint="eastAsia"/>
                      <w:color w:val="auto"/>
                      <w:sz w:val="21"/>
                      <w:szCs w:val="21"/>
                      <w:highlight w:val="none"/>
                    </w:rPr>
                  </w:pPr>
                  <w:r>
                    <w:rPr>
                      <w:rFonts w:hint="default"/>
                      <w:color w:val="auto"/>
                      <w:sz w:val="21"/>
                      <w:szCs w:val="21"/>
                      <w:highlight w:val="none"/>
                      <w:lang w:val="en-US" w:eastAsia="zh-CN"/>
                    </w:rPr>
                    <w:t>生活污水：经厂内1座</w:t>
                  </w:r>
                  <w:r>
                    <w:rPr>
                      <w:rFonts w:hint="eastAsia"/>
                      <w:color w:val="auto"/>
                      <w:sz w:val="21"/>
                      <w:szCs w:val="21"/>
                      <w:highlight w:val="none"/>
                      <w:lang w:val="en-US" w:eastAsia="zh-CN"/>
                    </w:rPr>
                    <w:t>1</w:t>
                  </w:r>
                  <w:r>
                    <w:rPr>
                      <w:rFonts w:hint="default"/>
                      <w:color w:val="auto"/>
                      <w:sz w:val="21"/>
                      <w:szCs w:val="21"/>
                      <w:highlight w:val="none"/>
                      <w:lang w:val="en-US" w:eastAsia="zh-CN"/>
                    </w:rPr>
                    <w:t>5m</w:t>
                  </w:r>
                  <w:r>
                    <w:rPr>
                      <w:rFonts w:hint="default"/>
                      <w:color w:val="auto"/>
                      <w:sz w:val="21"/>
                      <w:szCs w:val="21"/>
                      <w:highlight w:val="none"/>
                      <w:vertAlign w:val="superscript"/>
                      <w:lang w:val="en-US" w:eastAsia="zh-CN"/>
                    </w:rPr>
                    <w:t>3</w:t>
                  </w:r>
                  <w:r>
                    <w:rPr>
                      <w:rFonts w:hint="default"/>
                      <w:color w:val="auto"/>
                      <w:sz w:val="21"/>
                      <w:szCs w:val="21"/>
                      <w:highlight w:val="none"/>
                      <w:lang w:val="en-US" w:eastAsia="zh-CN"/>
                    </w:rPr>
                    <w:t>化粪池收集后经园区管网排入园区污水处理厂处理</w:t>
                  </w:r>
                  <w:r>
                    <w:rPr>
                      <w:rFonts w:hint="eastAsia"/>
                      <w:color w:val="auto"/>
                      <w:sz w:val="21"/>
                      <w:szCs w:val="21"/>
                      <w:highlight w:val="none"/>
                      <w:lang w:val="en-US" w:eastAsia="zh-CN"/>
                    </w:rPr>
                    <w:t>。</w:t>
                  </w:r>
                </w:p>
              </w:tc>
              <w:tc>
                <w:tcPr>
                  <w:tcW w:w="754" w:type="dxa"/>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实际无</w:t>
                  </w:r>
                  <w:r>
                    <w:rPr>
                      <w:rFonts w:hint="default"/>
                      <w:color w:val="auto"/>
                      <w:sz w:val="21"/>
                      <w:szCs w:val="21"/>
                      <w:highlight w:val="none"/>
                      <w:lang w:val="en-US" w:eastAsia="zh-CN"/>
                    </w:rPr>
                    <w:t>水帘漆雾净化废水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478" w:type="dxa"/>
                  <w:vMerge w:val="continue"/>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color w:val="auto"/>
                      <w:sz w:val="21"/>
                      <w:szCs w:val="21"/>
                      <w:highlight w:val="none"/>
                    </w:rPr>
                  </w:pPr>
                </w:p>
              </w:tc>
              <w:tc>
                <w:tcPr>
                  <w:tcW w:w="914" w:type="dxa"/>
                  <w:gridSpan w:val="2"/>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textAlignment w:val="auto"/>
                    <w:rPr>
                      <w:rFonts w:hint="default"/>
                      <w:color w:val="auto"/>
                      <w:sz w:val="21"/>
                      <w:szCs w:val="21"/>
                      <w:highlight w:val="none"/>
                    </w:rPr>
                  </w:pPr>
                  <w:r>
                    <w:rPr>
                      <w:rFonts w:hint="default"/>
                      <w:color w:val="auto"/>
                      <w:sz w:val="21"/>
                      <w:szCs w:val="21"/>
                      <w:highlight w:val="none"/>
                    </w:rPr>
                    <w:t>固废</w:t>
                  </w:r>
                  <w:r>
                    <w:rPr>
                      <w:rFonts w:hint="default"/>
                      <w:color w:val="auto"/>
                      <w:highlight w:val="none"/>
                    </w:rPr>
                    <w:commentReference w:id="8"/>
                  </w:r>
                </w:p>
              </w:tc>
              <w:tc>
                <w:tcPr>
                  <w:tcW w:w="2978" w:type="dxa"/>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both"/>
                    <w:textAlignment w:val="auto"/>
                    <w:rPr>
                      <w:rFonts w:hint="eastAsia" w:eastAsia="宋体"/>
                      <w:color w:val="auto"/>
                      <w:sz w:val="21"/>
                      <w:szCs w:val="21"/>
                      <w:highlight w:val="none"/>
                      <w:lang w:eastAsia="zh-CN"/>
                    </w:rPr>
                  </w:pPr>
                  <w:r>
                    <w:rPr>
                      <w:rFonts w:hint="eastAsia" w:eastAsia="宋体"/>
                      <w:color w:val="auto"/>
                      <w:sz w:val="21"/>
                      <w:szCs w:val="21"/>
                      <w:highlight w:val="none"/>
                      <w:lang w:val="en-US" w:eastAsia="zh-CN"/>
                    </w:rPr>
                    <w:t>一般固废：在1座20m</w:t>
                  </w:r>
                  <w:r>
                    <w:rPr>
                      <w:rFonts w:hint="eastAsia" w:eastAsia="宋体"/>
                      <w:color w:val="auto"/>
                      <w:sz w:val="21"/>
                      <w:szCs w:val="21"/>
                      <w:highlight w:val="none"/>
                      <w:vertAlign w:val="superscript"/>
                      <w:lang w:val="en-US" w:eastAsia="zh-CN"/>
                    </w:rPr>
                    <w:t>2</w:t>
                  </w:r>
                  <w:r>
                    <w:rPr>
                      <w:rFonts w:hint="eastAsia" w:eastAsia="宋体"/>
                      <w:color w:val="auto"/>
                      <w:sz w:val="21"/>
                      <w:szCs w:val="21"/>
                      <w:highlight w:val="none"/>
                      <w:lang w:val="en-US" w:eastAsia="zh-CN"/>
                    </w:rPr>
                    <w:t xml:space="preserve">一般固 </w:t>
                  </w:r>
                </w:p>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both"/>
                    <w:textAlignment w:val="auto"/>
                    <w:rPr>
                      <w:rFonts w:hint="eastAsia" w:eastAsia="宋体"/>
                      <w:color w:val="auto"/>
                      <w:sz w:val="21"/>
                      <w:szCs w:val="21"/>
                      <w:highlight w:val="none"/>
                      <w:lang w:eastAsia="zh-CN"/>
                    </w:rPr>
                  </w:pPr>
                  <w:r>
                    <w:rPr>
                      <w:rFonts w:hint="eastAsia" w:eastAsia="宋体"/>
                      <w:color w:val="auto"/>
                      <w:sz w:val="21"/>
                      <w:szCs w:val="21"/>
                      <w:highlight w:val="none"/>
                      <w:lang w:val="en-US" w:eastAsia="zh-CN"/>
                    </w:rPr>
                    <w:t xml:space="preserve">废暂存间暂存后，抛丸回收的金 </w:t>
                  </w:r>
                </w:p>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both"/>
                    <w:textAlignment w:val="auto"/>
                    <w:rPr>
                      <w:rFonts w:hint="eastAsia" w:eastAsia="宋体"/>
                      <w:color w:val="auto"/>
                      <w:sz w:val="21"/>
                      <w:szCs w:val="21"/>
                      <w:highlight w:val="none"/>
                      <w:lang w:eastAsia="zh-CN"/>
                    </w:rPr>
                  </w:pPr>
                  <w:r>
                    <w:rPr>
                      <w:rFonts w:hint="eastAsia" w:eastAsia="宋体"/>
                      <w:color w:val="auto"/>
                      <w:sz w:val="21"/>
                      <w:szCs w:val="21"/>
                      <w:highlight w:val="none"/>
                      <w:lang w:val="en-US" w:eastAsia="zh-CN"/>
                    </w:rPr>
                    <w:t xml:space="preserve">属粉尘及煤机配件加工过程产生的边角料、金属屑、废钢丸，原辅材料废包装，统一收集后外售给当地的废旧品回收公司。 </w:t>
                  </w:r>
                </w:p>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both"/>
                    <w:textAlignment w:val="auto"/>
                    <w:rPr>
                      <w:rFonts w:hint="eastAsia" w:eastAsia="宋体"/>
                      <w:color w:val="auto"/>
                      <w:sz w:val="21"/>
                      <w:szCs w:val="21"/>
                      <w:highlight w:val="none"/>
                      <w:lang w:eastAsia="zh-CN"/>
                    </w:rPr>
                  </w:pPr>
                  <w:r>
                    <w:rPr>
                      <w:rFonts w:hint="eastAsia" w:eastAsia="宋体"/>
                      <w:color w:val="auto"/>
                      <w:sz w:val="21"/>
                      <w:szCs w:val="21"/>
                      <w:highlight w:val="none"/>
                      <w:lang w:val="en-US" w:eastAsia="zh-CN"/>
                    </w:rPr>
                    <w:t>危险废物：在1座30m</w:t>
                  </w:r>
                  <w:r>
                    <w:rPr>
                      <w:rFonts w:hint="eastAsia" w:eastAsia="宋体"/>
                      <w:color w:val="auto"/>
                      <w:sz w:val="21"/>
                      <w:szCs w:val="21"/>
                      <w:highlight w:val="none"/>
                      <w:vertAlign w:val="superscript"/>
                      <w:lang w:val="en-US" w:eastAsia="zh-CN"/>
                    </w:rPr>
                    <w:t>2</w:t>
                  </w:r>
                  <w:r>
                    <w:rPr>
                      <w:rFonts w:hint="eastAsia" w:eastAsia="宋体"/>
                      <w:color w:val="auto"/>
                      <w:sz w:val="21"/>
                      <w:szCs w:val="21"/>
                      <w:highlight w:val="none"/>
                      <w:lang w:val="en-US" w:eastAsia="zh-CN"/>
                    </w:rPr>
                    <w:t>危废暂存间暂存后，喷漆过程产生的废油漆桶、废漆渣及机械设备维修过程产生的少量废旧机油、废切削液交由乌海诺客环保科技有限公司拉运处理</w:t>
                  </w:r>
                </w:p>
              </w:tc>
              <w:tc>
                <w:tcPr>
                  <w:tcW w:w="2978" w:type="dxa"/>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both"/>
                    <w:textAlignment w:val="auto"/>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一般固废：废边角料、废铁屑、不合格品及废零部件等产生后统一收集并在厂房内暂存，最终作为废金属外售；废钢丸、袋式除尘器除尘灰、废除尘布袋、</w:t>
                  </w:r>
                  <w:r>
                    <w:rPr>
                      <w:rFonts w:hint="eastAsia"/>
                      <w:color w:val="auto"/>
                      <w:sz w:val="21"/>
                      <w:szCs w:val="21"/>
                      <w:highlight w:val="none"/>
                      <w:lang w:val="en-US" w:eastAsia="zh-CN"/>
                    </w:rPr>
                    <w:t>烟尘净化</w:t>
                  </w:r>
                  <w:r>
                    <w:rPr>
                      <w:rFonts w:hint="eastAsia" w:eastAsia="宋体"/>
                      <w:color w:val="auto"/>
                      <w:sz w:val="21"/>
                      <w:szCs w:val="21"/>
                      <w:highlight w:val="none"/>
                      <w:lang w:val="en-US" w:eastAsia="zh-CN"/>
                    </w:rPr>
                    <w:t>器除尘灰</w:t>
                  </w:r>
                  <w:r>
                    <w:rPr>
                      <w:rFonts w:hint="eastAsia"/>
                      <w:color w:val="auto"/>
                      <w:sz w:val="21"/>
                      <w:szCs w:val="21"/>
                      <w:highlight w:val="none"/>
                      <w:lang w:val="en-US" w:eastAsia="zh-CN"/>
                    </w:rPr>
                    <w:t>、煤泥</w:t>
                  </w:r>
                  <w:r>
                    <w:rPr>
                      <w:rFonts w:hint="eastAsia" w:eastAsia="宋体"/>
                      <w:color w:val="auto"/>
                      <w:sz w:val="21"/>
                      <w:szCs w:val="21"/>
                      <w:highlight w:val="none"/>
                      <w:lang w:val="en-US" w:eastAsia="zh-CN"/>
                    </w:rPr>
                    <w:t>等在</w:t>
                  </w:r>
                  <w:r>
                    <w:rPr>
                      <w:rFonts w:hint="eastAsia"/>
                      <w:color w:val="auto"/>
                      <w:sz w:val="21"/>
                      <w:szCs w:val="21"/>
                      <w:highlight w:val="none"/>
                      <w:lang w:val="en-US" w:eastAsia="zh-CN"/>
                    </w:rPr>
                    <w:t>厂房内暂存</w:t>
                  </w:r>
                  <w:r>
                    <w:rPr>
                      <w:rFonts w:hint="eastAsia" w:eastAsia="宋体"/>
                      <w:color w:val="auto"/>
                      <w:sz w:val="21"/>
                      <w:szCs w:val="21"/>
                      <w:highlight w:val="none"/>
                      <w:lang w:val="en-US" w:eastAsia="zh-CN"/>
                    </w:rPr>
                    <w:t>，</w:t>
                  </w:r>
                  <w:r>
                    <w:rPr>
                      <w:rFonts w:hint="eastAsia"/>
                      <w:color w:val="auto"/>
                      <w:sz w:val="21"/>
                      <w:szCs w:val="21"/>
                      <w:highlight w:val="none"/>
                      <w:lang w:val="en-US" w:eastAsia="zh-CN"/>
                    </w:rPr>
                    <w:t>定期拉运处置</w:t>
                  </w:r>
                  <w:r>
                    <w:rPr>
                      <w:rFonts w:hint="eastAsia" w:eastAsia="宋体"/>
                      <w:color w:val="auto"/>
                      <w:sz w:val="21"/>
                      <w:szCs w:val="21"/>
                      <w:highlight w:val="none"/>
                      <w:lang w:val="en-US" w:eastAsia="zh-CN"/>
                    </w:rPr>
                    <w:t>。</w:t>
                  </w:r>
                </w:p>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both"/>
                    <w:textAlignment w:val="auto"/>
                    <w:rPr>
                      <w:rFonts w:hint="default"/>
                      <w:color w:val="auto"/>
                      <w:sz w:val="21"/>
                      <w:szCs w:val="21"/>
                      <w:highlight w:val="none"/>
                      <w:lang w:val="en-US" w:eastAsia="zh-CN"/>
                    </w:rPr>
                  </w:pPr>
                  <w:r>
                    <w:rPr>
                      <w:rFonts w:hint="eastAsia" w:eastAsia="宋体"/>
                      <w:color w:val="auto"/>
                      <w:sz w:val="21"/>
                      <w:szCs w:val="21"/>
                      <w:highlight w:val="none"/>
                      <w:lang w:val="en-US" w:eastAsia="zh-CN"/>
                    </w:rPr>
                    <w:t>危险废物：在1座</w:t>
                  </w:r>
                  <w:r>
                    <w:rPr>
                      <w:rFonts w:hint="eastAsia"/>
                      <w:color w:val="auto"/>
                      <w:sz w:val="21"/>
                      <w:szCs w:val="21"/>
                      <w:highlight w:val="none"/>
                      <w:lang w:val="en-US" w:eastAsia="zh-CN"/>
                    </w:rPr>
                    <w:t>4</w:t>
                  </w:r>
                  <w:r>
                    <w:rPr>
                      <w:rFonts w:hint="eastAsia" w:eastAsia="宋体"/>
                      <w:color w:val="auto"/>
                      <w:sz w:val="21"/>
                      <w:szCs w:val="21"/>
                      <w:highlight w:val="none"/>
                      <w:lang w:val="en-US" w:eastAsia="zh-CN"/>
                    </w:rPr>
                    <w:t>0m</w:t>
                  </w:r>
                  <w:r>
                    <w:rPr>
                      <w:rFonts w:hint="eastAsia" w:eastAsia="宋体"/>
                      <w:color w:val="auto"/>
                      <w:sz w:val="21"/>
                      <w:szCs w:val="21"/>
                      <w:highlight w:val="none"/>
                      <w:vertAlign w:val="superscript"/>
                      <w:lang w:val="en-US" w:eastAsia="zh-CN"/>
                    </w:rPr>
                    <w:t>2</w:t>
                  </w:r>
                  <w:r>
                    <w:rPr>
                      <w:rFonts w:hint="eastAsia" w:eastAsia="宋体"/>
                      <w:color w:val="auto"/>
                      <w:sz w:val="21"/>
                      <w:szCs w:val="21"/>
                      <w:highlight w:val="none"/>
                      <w:lang w:val="en-US" w:eastAsia="zh-CN"/>
                    </w:rPr>
                    <w:t>危废暂存间暂存后，废矿物油、废切削液、废活性炭、废催化剂、废包装桶</w:t>
                  </w:r>
                  <w:r>
                    <w:rPr>
                      <w:rFonts w:hint="eastAsia"/>
                      <w:color w:val="auto"/>
                      <w:sz w:val="21"/>
                      <w:szCs w:val="21"/>
                      <w:highlight w:val="none"/>
                      <w:lang w:val="en-US" w:eastAsia="zh-CN"/>
                    </w:rPr>
                    <w:t>、含油铁屑</w:t>
                  </w:r>
                  <w:r>
                    <w:rPr>
                      <w:rFonts w:hint="eastAsia" w:eastAsia="宋体"/>
                      <w:color w:val="auto"/>
                      <w:sz w:val="21"/>
                      <w:szCs w:val="21"/>
                      <w:highlight w:val="none"/>
                      <w:lang w:val="en-US" w:eastAsia="zh-CN"/>
                    </w:rPr>
                    <w:t>等</w:t>
                  </w:r>
                  <w:r>
                    <w:rPr>
                      <w:rFonts w:hint="eastAsia"/>
                      <w:color w:val="auto"/>
                      <w:sz w:val="21"/>
                      <w:szCs w:val="21"/>
                      <w:highlight w:val="none"/>
                      <w:lang w:val="en-US" w:eastAsia="zh-CN"/>
                    </w:rPr>
                    <w:t>委托有资质单位处置。</w:t>
                  </w:r>
                </w:p>
              </w:tc>
              <w:tc>
                <w:tcPr>
                  <w:tcW w:w="754" w:type="dxa"/>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固废种类、暂存场所变化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478" w:type="dxa"/>
                  <w:vMerge w:val="continue"/>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color w:val="auto"/>
                      <w:sz w:val="21"/>
                      <w:szCs w:val="21"/>
                      <w:highlight w:val="none"/>
                    </w:rPr>
                  </w:pPr>
                </w:p>
              </w:tc>
              <w:tc>
                <w:tcPr>
                  <w:tcW w:w="914" w:type="dxa"/>
                  <w:gridSpan w:val="2"/>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eastAsia" w:eastAsia="宋体"/>
                      <w:color w:val="auto"/>
                      <w:sz w:val="21"/>
                      <w:szCs w:val="21"/>
                      <w:highlight w:val="none"/>
                      <w:lang w:eastAsia="zh-CN"/>
                    </w:rPr>
                  </w:pPr>
                  <w:r>
                    <w:rPr>
                      <w:rFonts w:hint="eastAsia"/>
                      <w:color w:val="auto"/>
                      <w:sz w:val="21"/>
                      <w:szCs w:val="21"/>
                      <w:highlight w:val="none"/>
                      <w:lang w:eastAsia="zh-CN"/>
                    </w:rPr>
                    <w:t>降噪</w:t>
                  </w:r>
                </w:p>
              </w:tc>
              <w:tc>
                <w:tcPr>
                  <w:tcW w:w="2978" w:type="dxa"/>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both"/>
                    <w:textAlignment w:val="auto"/>
                    <w:rPr>
                      <w:rFonts w:hint="default"/>
                      <w:color w:val="auto"/>
                      <w:sz w:val="21"/>
                      <w:szCs w:val="21"/>
                      <w:highlight w:val="none"/>
                      <w:lang w:val="en-US"/>
                    </w:rPr>
                  </w:pPr>
                  <w:r>
                    <w:rPr>
                      <w:rFonts w:hint="eastAsia"/>
                      <w:color w:val="auto"/>
                      <w:sz w:val="21"/>
                      <w:szCs w:val="21"/>
                      <w:highlight w:val="none"/>
                      <w:lang w:val="en-US"/>
                    </w:rPr>
                    <w:t>使用低噪声设备、厂房隔声、设备隔声减震</w:t>
                  </w:r>
                  <w:r>
                    <w:rPr>
                      <w:rFonts w:hint="eastAsia"/>
                      <w:color w:val="auto"/>
                      <w:sz w:val="21"/>
                      <w:szCs w:val="21"/>
                      <w:highlight w:val="none"/>
                      <w:lang w:eastAsia="zh-CN"/>
                    </w:rPr>
                    <w:t>。</w:t>
                  </w:r>
                </w:p>
              </w:tc>
              <w:tc>
                <w:tcPr>
                  <w:tcW w:w="2978" w:type="dxa"/>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both"/>
                    <w:textAlignment w:val="auto"/>
                    <w:rPr>
                      <w:rFonts w:hint="eastAsia"/>
                      <w:color w:val="auto"/>
                      <w:sz w:val="21"/>
                      <w:szCs w:val="21"/>
                      <w:highlight w:val="none"/>
                      <w:lang w:val="en-US"/>
                    </w:rPr>
                  </w:pPr>
                  <w:r>
                    <w:rPr>
                      <w:rFonts w:hint="eastAsia"/>
                      <w:color w:val="auto"/>
                      <w:sz w:val="21"/>
                      <w:szCs w:val="21"/>
                      <w:highlight w:val="none"/>
                      <w:lang w:val="en-US"/>
                    </w:rPr>
                    <w:t>使用低噪声设备、厂房隔声、设备隔声减震</w:t>
                  </w:r>
                  <w:r>
                    <w:rPr>
                      <w:rFonts w:hint="eastAsia"/>
                      <w:color w:val="auto"/>
                      <w:sz w:val="21"/>
                      <w:szCs w:val="21"/>
                      <w:highlight w:val="none"/>
                      <w:lang w:eastAsia="zh-CN"/>
                    </w:rPr>
                    <w:t>。</w:t>
                  </w:r>
                </w:p>
              </w:tc>
              <w:tc>
                <w:tcPr>
                  <w:tcW w:w="754" w:type="dxa"/>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center"/>
                    <w:textAlignment w:val="auto"/>
                    <w:rPr>
                      <w:rFonts w:hint="eastAsia"/>
                      <w:color w:val="auto"/>
                      <w:sz w:val="21"/>
                      <w:szCs w:val="21"/>
                      <w:highlight w:val="none"/>
                      <w:lang w:val="en-US"/>
                    </w:rPr>
                  </w:pPr>
                  <w:r>
                    <w:rPr>
                      <w:rFonts w:hint="eastAsia"/>
                      <w:color w:val="auto"/>
                      <w:sz w:val="21"/>
                      <w:szCs w:val="21"/>
                      <w:highlight w:val="none"/>
                      <w:lang w:val="en-US" w:eastAsia="zh-CN"/>
                    </w:rPr>
                    <w:t>无变化</w:t>
                  </w:r>
                </w:p>
              </w:tc>
            </w:tr>
          </w:tbl>
          <w:p>
            <w:pPr>
              <w:keepNext w:val="0"/>
              <w:keepLines w:val="0"/>
              <w:pageBreakBefore w:val="0"/>
              <w:widowControl w:val="0"/>
              <w:suppressLineNumbers w:val="0"/>
              <w:tabs>
                <w:tab w:val="left" w:pos="540"/>
              </w:tabs>
              <w:kinsoku/>
              <w:wordWrap/>
              <w:overflowPunct/>
              <w:topLinePunct w:val="0"/>
              <w:autoSpaceDE/>
              <w:autoSpaceDN w:val="0"/>
              <w:bidi w:val="0"/>
              <w:adjustRightInd/>
              <w:snapToGrid/>
              <w:spacing w:before="157" w:beforeLines="50" w:beforeAutospacing="0" w:after="0" w:afterAutospacing="0" w:line="360" w:lineRule="auto"/>
              <w:ind w:left="0" w:right="0" w:firstLine="481" w:firstLineChars="200"/>
              <w:textAlignment w:val="auto"/>
              <w:rPr>
                <w:rFonts w:hint="default"/>
                <w:b/>
                <w:bCs/>
                <w:color w:val="auto"/>
                <w:sz w:val="24"/>
                <w:highlight w:val="none"/>
              </w:rPr>
            </w:pPr>
            <w:r>
              <w:rPr>
                <w:rFonts w:hint="eastAsia"/>
                <w:b/>
                <w:bCs/>
                <w:color w:val="auto"/>
                <w:sz w:val="24"/>
                <w:highlight w:val="none"/>
                <w:lang w:val="en-US" w:eastAsia="zh-CN"/>
              </w:rPr>
              <w:t>3.本</w:t>
            </w:r>
            <w:r>
              <w:rPr>
                <w:rFonts w:hint="eastAsia"/>
                <w:b/>
                <w:bCs/>
                <w:color w:val="auto"/>
                <w:sz w:val="24"/>
                <w:highlight w:val="none"/>
              </w:rPr>
              <w:t>项目基本情况</w:t>
            </w:r>
          </w:p>
          <w:p>
            <w:pPr>
              <w:keepNext w:val="0"/>
              <w:keepLines w:val="0"/>
              <w:suppressLineNumbers w:val="0"/>
              <w:spacing w:before="0" w:beforeAutospacing="0" w:after="0" w:afterAutospacing="0" w:line="360" w:lineRule="auto"/>
              <w:ind w:left="0" w:right="0" w:firstLine="480" w:firstLineChars="200"/>
              <w:rPr>
                <w:rFonts w:hint="eastAsia"/>
                <w:color w:val="auto"/>
                <w:sz w:val="24"/>
                <w:highlight w:val="none"/>
                <w:lang w:eastAsia="zh-CN"/>
              </w:rPr>
            </w:pPr>
            <w:r>
              <w:rPr>
                <w:rFonts w:hint="eastAsia"/>
                <w:color w:val="auto"/>
                <w:sz w:val="24"/>
                <w:highlight w:val="none"/>
              </w:rPr>
              <w:t>项目名称：</w:t>
            </w:r>
            <w:r>
              <w:rPr>
                <w:rFonts w:hint="eastAsia"/>
                <w:color w:val="auto"/>
                <w:sz w:val="24"/>
                <w:highlight w:val="none"/>
                <w:lang w:eastAsia="zh-CN"/>
              </w:rPr>
              <w:t>淄博爱科工矿机械有限公司鄂尔多斯市分公司矿用煤机生产再制造项目（</w:t>
            </w:r>
            <w:r>
              <w:rPr>
                <w:rFonts w:hint="eastAsia"/>
                <w:color w:val="auto"/>
                <w:sz w:val="24"/>
                <w:highlight w:val="none"/>
                <w:lang w:val="en-US" w:eastAsia="zh-CN"/>
              </w:rPr>
              <w:t>二期</w:t>
            </w:r>
            <w:r>
              <w:rPr>
                <w:rFonts w:hint="eastAsia"/>
                <w:color w:val="auto"/>
                <w:sz w:val="24"/>
                <w:highlight w:val="none"/>
                <w:lang w:eastAsia="zh-CN"/>
              </w:rPr>
              <w:t>）</w:t>
            </w:r>
          </w:p>
          <w:p>
            <w:pPr>
              <w:keepNext w:val="0"/>
              <w:keepLines w:val="0"/>
              <w:suppressLineNumbers w:val="0"/>
              <w:spacing w:before="0" w:beforeAutospacing="0" w:after="0" w:afterAutospacing="0" w:line="360" w:lineRule="auto"/>
              <w:ind w:left="0" w:right="0" w:firstLine="480" w:firstLineChars="200"/>
              <w:rPr>
                <w:rFonts w:hint="eastAsia"/>
                <w:color w:val="auto"/>
                <w:sz w:val="24"/>
                <w:highlight w:val="none"/>
                <w:lang w:eastAsia="zh-CN"/>
              </w:rPr>
            </w:pPr>
            <w:r>
              <w:rPr>
                <w:rFonts w:hint="eastAsia"/>
                <w:color w:val="auto"/>
                <w:sz w:val="24"/>
                <w:highlight w:val="none"/>
                <w:lang w:val="en-US" w:eastAsia="zh-CN"/>
              </w:rPr>
              <w:t>建设单位：</w:t>
            </w:r>
            <w:r>
              <w:rPr>
                <w:rFonts w:hint="eastAsia"/>
                <w:color w:val="auto"/>
                <w:sz w:val="24"/>
                <w:highlight w:val="none"/>
                <w:lang w:eastAsia="zh-CN"/>
              </w:rPr>
              <w:t>淄博爱科工矿机械有限公司鄂尔多斯市分公司</w:t>
            </w:r>
          </w:p>
          <w:p>
            <w:pPr>
              <w:keepNext w:val="0"/>
              <w:keepLines w:val="0"/>
              <w:suppressLineNumbers w:val="0"/>
              <w:spacing w:before="0" w:beforeAutospacing="0" w:after="0" w:afterAutospacing="0" w:line="360" w:lineRule="auto"/>
              <w:ind w:left="0" w:right="0" w:firstLine="480" w:firstLineChars="200"/>
              <w:rPr>
                <w:rFonts w:hint="eastAsia"/>
                <w:color w:val="auto"/>
                <w:sz w:val="24"/>
                <w:highlight w:val="none"/>
              </w:rPr>
            </w:pPr>
            <w:r>
              <w:rPr>
                <w:rFonts w:hint="eastAsia"/>
                <w:color w:val="auto"/>
                <w:sz w:val="24"/>
                <w:highlight w:val="none"/>
              </w:rPr>
              <w:t>建设地点：内蒙古自治区</w:t>
            </w:r>
            <w:r>
              <w:rPr>
                <w:rFonts w:hint="eastAsia"/>
                <w:color w:val="auto"/>
                <w:sz w:val="24"/>
                <w:highlight w:val="none"/>
                <w:lang w:eastAsia="zh-CN"/>
              </w:rPr>
              <w:t>鄂尔多斯高新技术产业开发区</w:t>
            </w:r>
            <w:r>
              <w:rPr>
                <w:rFonts w:hint="eastAsia"/>
                <w:color w:val="auto"/>
                <w:sz w:val="24"/>
                <w:highlight w:val="none"/>
              </w:rPr>
              <w:t>装备制造产业园，项目中心地理坐标为109°51′2</w:t>
            </w:r>
            <w:r>
              <w:rPr>
                <w:rFonts w:hint="eastAsia"/>
                <w:color w:val="auto"/>
                <w:sz w:val="24"/>
                <w:highlight w:val="none"/>
                <w:lang w:val="en-US" w:eastAsia="zh-CN"/>
              </w:rPr>
              <w:t>4.022</w:t>
            </w:r>
            <w:r>
              <w:rPr>
                <w:rFonts w:hint="eastAsia"/>
                <w:color w:val="auto"/>
                <w:sz w:val="24"/>
                <w:highlight w:val="none"/>
              </w:rPr>
              <w:t>″E，39°43′1.</w:t>
            </w:r>
            <w:r>
              <w:rPr>
                <w:rFonts w:hint="eastAsia"/>
                <w:color w:val="auto"/>
                <w:sz w:val="24"/>
                <w:highlight w:val="none"/>
                <w:lang w:val="en-US" w:eastAsia="zh-CN"/>
              </w:rPr>
              <w:t>921</w:t>
            </w:r>
            <w:r>
              <w:rPr>
                <w:rFonts w:hint="eastAsia"/>
                <w:color w:val="auto"/>
                <w:sz w:val="24"/>
                <w:highlight w:val="none"/>
              </w:rPr>
              <w:t>″N。</w:t>
            </w:r>
          </w:p>
          <w:p>
            <w:pPr>
              <w:keepNext w:val="0"/>
              <w:keepLines w:val="0"/>
              <w:suppressLineNumbers w:val="0"/>
              <w:spacing w:before="0" w:beforeAutospacing="0" w:after="0" w:afterAutospacing="0" w:line="360" w:lineRule="auto"/>
              <w:ind w:left="0" w:right="0" w:firstLine="480" w:firstLineChars="200"/>
              <w:rPr>
                <w:rFonts w:hint="eastAsia" w:eastAsia="宋体"/>
                <w:color w:val="auto"/>
                <w:sz w:val="24"/>
                <w:highlight w:val="none"/>
                <w:lang w:val="en-US" w:eastAsia="zh-CN"/>
              </w:rPr>
            </w:pPr>
            <w:r>
              <w:rPr>
                <w:rFonts w:hint="eastAsia"/>
                <w:color w:val="auto"/>
                <w:sz w:val="24"/>
                <w:highlight w:val="none"/>
              </w:rPr>
              <w:t>建设性质：</w:t>
            </w:r>
            <w:r>
              <w:rPr>
                <w:rFonts w:hint="eastAsia"/>
                <w:color w:val="auto"/>
                <w:sz w:val="24"/>
                <w:highlight w:val="none"/>
                <w:lang w:val="en-US" w:eastAsia="zh-CN"/>
              </w:rPr>
              <w:t>扩建</w:t>
            </w:r>
          </w:p>
          <w:p>
            <w:pPr>
              <w:keepNext w:val="0"/>
              <w:keepLines w:val="0"/>
              <w:suppressLineNumbers w:val="0"/>
              <w:spacing w:before="0" w:beforeAutospacing="0" w:after="0" w:afterAutospacing="0" w:line="360" w:lineRule="auto"/>
              <w:ind w:left="0" w:right="0" w:firstLine="480" w:firstLineChars="200"/>
              <w:rPr>
                <w:rFonts w:hint="eastAsia" w:eastAsia="宋体"/>
                <w:color w:val="auto"/>
                <w:sz w:val="24"/>
                <w:szCs w:val="24"/>
                <w:highlight w:val="none"/>
                <w:lang w:val="en-US" w:eastAsia="zh-CN"/>
              </w:rPr>
            </w:pPr>
            <w:r>
              <w:rPr>
                <w:rFonts w:hint="eastAsia"/>
                <w:color w:val="auto"/>
                <w:sz w:val="24"/>
                <w:highlight w:val="none"/>
              </w:rPr>
              <w:t>占地面积：</w:t>
            </w:r>
            <w:r>
              <w:rPr>
                <w:rFonts w:hint="eastAsia"/>
                <w:color w:val="auto"/>
                <w:sz w:val="24"/>
                <w:highlight w:val="none"/>
                <w:lang w:val="en-US" w:eastAsia="zh-CN"/>
              </w:rPr>
              <w:t>现有项目厂房面积9793m</w:t>
            </w:r>
            <w:r>
              <w:rPr>
                <w:rFonts w:hint="eastAsia"/>
                <w:color w:val="auto"/>
                <w:sz w:val="24"/>
                <w:highlight w:val="none"/>
                <w:vertAlign w:val="superscript"/>
                <w:lang w:val="en-US" w:eastAsia="zh-CN"/>
              </w:rPr>
              <w:t>2</w:t>
            </w:r>
            <w:r>
              <w:rPr>
                <w:rFonts w:hint="eastAsia"/>
                <w:color w:val="auto"/>
                <w:sz w:val="24"/>
                <w:highlight w:val="none"/>
                <w:lang w:val="en-US" w:eastAsia="zh-CN"/>
              </w:rPr>
              <w:t>，本次扩建</w:t>
            </w:r>
            <w:r>
              <w:rPr>
                <w:rFonts w:hint="eastAsia"/>
                <w:color w:val="auto"/>
                <w:sz w:val="24"/>
                <w:szCs w:val="24"/>
                <w:highlight w:val="none"/>
                <w:lang w:val="en-US" w:eastAsia="zh-CN"/>
              </w:rPr>
              <w:t>无新增占地</w:t>
            </w:r>
            <w:r>
              <w:rPr>
                <w:rFonts w:hint="eastAsia"/>
                <w:color w:val="auto"/>
                <w:highlight w:val="none"/>
                <w:lang w:eastAsia="zh-CN"/>
              </w:rPr>
              <w:t>。</w:t>
            </w:r>
          </w:p>
          <w:p>
            <w:pPr>
              <w:keepNext w:val="0"/>
              <w:keepLines w:val="0"/>
              <w:suppressLineNumbers w:val="0"/>
              <w:tabs>
                <w:tab w:val="left" w:pos="540"/>
              </w:tabs>
              <w:autoSpaceDN w:val="0"/>
              <w:spacing w:before="0" w:beforeAutospacing="0" w:after="0" w:afterAutospacing="0" w:line="360" w:lineRule="auto"/>
              <w:ind w:left="0" w:right="0" w:firstLine="481" w:firstLineChars="200"/>
              <w:rPr>
                <w:rFonts w:hint="default"/>
                <w:b/>
                <w:color w:val="auto"/>
                <w:sz w:val="24"/>
                <w:highlight w:val="none"/>
              </w:rPr>
            </w:pPr>
            <w:r>
              <w:rPr>
                <w:rFonts w:hint="eastAsia"/>
                <w:b/>
                <w:color w:val="auto"/>
                <w:sz w:val="24"/>
                <w:highlight w:val="none"/>
                <w:lang w:val="en-US" w:eastAsia="zh-CN"/>
              </w:rPr>
              <w:t>4.</w:t>
            </w:r>
            <w:r>
              <w:rPr>
                <w:rFonts w:hint="eastAsia"/>
                <w:b/>
                <w:color w:val="auto"/>
                <w:sz w:val="24"/>
                <w:highlight w:val="none"/>
              </w:rPr>
              <w:t>建设内容及规模</w:t>
            </w:r>
          </w:p>
          <w:p>
            <w:pPr>
              <w:pStyle w:val="76"/>
              <w:keepNext w:val="0"/>
              <w:keepLines w:val="0"/>
              <w:widowControl/>
              <w:suppressLineNumbers w:val="0"/>
              <w:spacing w:before="0" w:beforeAutospacing="0" w:after="0" w:afterAutospacing="0"/>
              <w:ind w:left="0" w:right="0" w:firstLine="480"/>
              <w:rPr>
                <w:rFonts w:hint="default"/>
                <w:color w:val="auto"/>
                <w:szCs w:val="20"/>
                <w:highlight w:val="none"/>
              </w:rPr>
            </w:pPr>
            <w:r>
              <w:rPr>
                <w:rFonts w:hint="eastAsia"/>
                <w:color w:val="auto"/>
                <w:sz w:val="24"/>
                <w:szCs w:val="20"/>
                <w:highlight w:val="none"/>
                <w:lang w:val="en-US" w:eastAsia="zh-CN"/>
              </w:rPr>
              <w:t>本次扩建无新增建筑，主要为新增设备与劳动定员、调整工作制度。本次建设内容为将</w:t>
            </w:r>
            <w:r>
              <w:rPr>
                <w:rFonts w:hint="eastAsia"/>
                <w:color w:val="auto"/>
                <w:sz w:val="24"/>
                <w:szCs w:val="20"/>
                <w:highlight w:val="none"/>
                <w:lang w:val="en-US" w:eastAsia="zh-CN"/>
              </w:rPr>
              <w:t>立柱千斤顶的激光熔覆、内孔环焊工序</w:t>
            </w:r>
            <w:r>
              <w:rPr>
                <w:rFonts w:hint="eastAsia"/>
                <w:color w:val="auto"/>
                <w:sz w:val="24"/>
                <w:szCs w:val="20"/>
                <w:highlight w:val="none"/>
                <w:lang w:val="en-US" w:eastAsia="zh-CN"/>
              </w:rPr>
              <w:t>由外包调整为自行处理，在6#车间（机加工车间）内新增部分机加工设备，</w:t>
            </w:r>
            <w:r>
              <w:rPr>
                <w:rFonts w:hint="eastAsia"/>
                <w:color w:val="auto"/>
                <w:sz w:val="24"/>
                <w:szCs w:val="20"/>
                <w:highlight w:val="none"/>
                <w:lang w:val="en-US" w:eastAsia="zh-CN"/>
              </w:rPr>
              <w:t>年生产300d，日生产时间由8h增加至16h</w:t>
            </w:r>
            <w:r>
              <w:rPr>
                <w:rFonts w:hint="eastAsia"/>
                <w:color w:val="auto"/>
                <w:sz w:val="24"/>
                <w:szCs w:val="20"/>
                <w:highlight w:val="none"/>
                <w:lang w:val="en-US" w:eastAsia="zh-CN"/>
              </w:rPr>
              <w:t>。扩建后生产规模增加至年维修400台液压支架。</w:t>
            </w:r>
            <w:r>
              <w:rPr>
                <w:rFonts w:hint="default"/>
                <w:color w:val="auto"/>
                <w:szCs w:val="24"/>
                <w:highlight w:val="none"/>
              </w:rPr>
              <w:t>具体建设内容</w:t>
            </w:r>
            <w:r>
              <w:rPr>
                <w:rFonts w:hint="default"/>
                <w:color w:val="auto"/>
                <w:szCs w:val="20"/>
                <w:highlight w:val="none"/>
              </w:rPr>
              <w:t>见表2-</w:t>
            </w:r>
            <w:r>
              <w:rPr>
                <w:rFonts w:hint="eastAsia"/>
                <w:color w:val="auto"/>
                <w:szCs w:val="20"/>
                <w:highlight w:val="none"/>
                <w:lang w:val="en-US" w:eastAsia="zh-CN"/>
              </w:rPr>
              <w:t>2</w:t>
            </w:r>
            <w:r>
              <w:rPr>
                <w:rFonts w:hint="default"/>
                <w:color w:val="auto"/>
                <w:szCs w:val="20"/>
                <w:highlight w:val="none"/>
              </w:rPr>
              <w:t>。</w:t>
            </w:r>
          </w:p>
          <w:p>
            <w:pPr>
              <w:keepNext w:val="0"/>
              <w:keepLines w:val="0"/>
              <w:suppressLineNumbers w:val="0"/>
              <w:spacing w:before="120" w:beforeLines="50" w:beforeAutospacing="0" w:after="0" w:afterAutospacing="0"/>
              <w:ind w:left="0" w:right="0"/>
              <w:jc w:val="center"/>
              <w:rPr>
                <w:rFonts w:hint="eastAsia"/>
                <w:b/>
                <w:bCs/>
                <w:color w:val="auto"/>
                <w:sz w:val="24"/>
                <w:szCs w:val="32"/>
                <w:highlight w:val="none"/>
              </w:rPr>
            </w:pPr>
            <w:r>
              <w:rPr>
                <w:rFonts w:hint="eastAsia"/>
                <w:b/>
                <w:bCs/>
                <w:color w:val="auto"/>
                <w:sz w:val="24"/>
                <w:szCs w:val="32"/>
                <w:highlight w:val="none"/>
              </w:rPr>
              <w:t>表2-</w:t>
            </w:r>
            <w:r>
              <w:rPr>
                <w:rFonts w:hint="eastAsia"/>
                <w:b/>
                <w:bCs/>
                <w:color w:val="auto"/>
                <w:sz w:val="24"/>
                <w:szCs w:val="32"/>
                <w:highlight w:val="none"/>
                <w:lang w:val="en-US" w:eastAsia="zh-CN"/>
              </w:rPr>
              <w:t>2</w:t>
            </w:r>
            <w:r>
              <w:rPr>
                <w:rFonts w:hint="eastAsia"/>
                <w:b/>
                <w:bCs/>
                <w:color w:val="auto"/>
                <w:sz w:val="24"/>
                <w:szCs w:val="32"/>
                <w:highlight w:val="none"/>
              </w:rPr>
              <w:t xml:space="preserve"> 本项目建设内容一览表</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75"/>
              <w:gridCol w:w="1174"/>
              <w:gridCol w:w="2807"/>
              <w:gridCol w:w="2802"/>
              <w:gridCol w:w="7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96" w:type="pct"/>
                  <w:tcMar>
                    <w:top w:w="15" w:type="dxa"/>
                    <w:left w:w="15" w:type="dxa"/>
                    <w:bottom w:w="0" w:type="dxa"/>
                    <w:right w:w="15" w:type="dxa"/>
                  </w:tcMar>
                  <w:vAlign w:val="center"/>
                </w:tcPr>
                <w:p>
                  <w:pPr>
                    <w:pStyle w:val="173"/>
                    <w:keepNext w:val="0"/>
                    <w:keepLines w:val="0"/>
                    <w:suppressLineNumbers w:val="0"/>
                    <w:spacing w:before="0" w:beforeAutospacing="0" w:after="0" w:afterAutospacing="0" w:line="240" w:lineRule="auto"/>
                    <w:ind w:left="0" w:right="0"/>
                    <w:rPr>
                      <w:rFonts w:hint="eastAsia" w:eastAsia="宋体"/>
                      <w:color w:val="auto"/>
                      <w:sz w:val="21"/>
                      <w:szCs w:val="21"/>
                      <w:highlight w:val="none"/>
                      <w:lang w:val="en-US" w:eastAsia="zh-CN"/>
                    </w:rPr>
                  </w:pPr>
                  <w:r>
                    <w:rPr>
                      <w:rFonts w:hint="eastAsia"/>
                      <w:color w:val="auto"/>
                      <w:sz w:val="21"/>
                      <w:szCs w:val="21"/>
                      <w:highlight w:val="none"/>
                      <w:lang w:val="en-US" w:eastAsia="zh-CN"/>
                    </w:rPr>
                    <w:t>类别</w:t>
                  </w:r>
                </w:p>
              </w:tc>
              <w:tc>
                <w:tcPr>
                  <w:tcW w:w="732" w:type="pct"/>
                  <w:vAlign w:val="center"/>
                </w:tcPr>
                <w:p>
                  <w:pPr>
                    <w:pStyle w:val="173"/>
                    <w:keepNext w:val="0"/>
                    <w:keepLines w:val="0"/>
                    <w:suppressLineNumbers w:val="0"/>
                    <w:spacing w:before="0" w:beforeAutospacing="0" w:after="0" w:afterAutospacing="0" w:line="240" w:lineRule="auto"/>
                    <w:ind w:left="0" w:right="0"/>
                    <w:rPr>
                      <w:rFonts w:hint="default"/>
                      <w:color w:val="auto"/>
                      <w:sz w:val="21"/>
                      <w:szCs w:val="21"/>
                      <w:highlight w:val="none"/>
                    </w:rPr>
                  </w:pPr>
                  <w:r>
                    <w:rPr>
                      <w:rFonts w:hint="default"/>
                      <w:color w:val="auto"/>
                      <w:sz w:val="21"/>
                      <w:szCs w:val="21"/>
                      <w:highlight w:val="none"/>
                    </w:rPr>
                    <w:t>单项工程</w:t>
                  </w:r>
                </w:p>
              </w:tc>
              <w:tc>
                <w:tcPr>
                  <w:tcW w:w="1750" w:type="pct"/>
                  <w:vAlign w:val="center"/>
                </w:tcPr>
                <w:p>
                  <w:pPr>
                    <w:pStyle w:val="173"/>
                    <w:keepNext w:val="0"/>
                    <w:keepLines w:val="0"/>
                    <w:suppressLineNumbers w:val="0"/>
                    <w:spacing w:before="0" w:beforeAutospacing="0" w:after="0" w:afterAutospacing="0" w:line="240" w:lineRule="auto"/>
                    <w:ind w:left="0" w:right="0"/>
                    <w:rPr>
                      <w:rFonts w:hint="default" w:eastAsia="宋体"/>
                      <w:color w:val="auto"/>
                      <w:sz w:val="21"/>
                      <w:szCs w:val="21"/>
                      <w:highlight w:val="none"/>
                      <w:lang w:val="en-US" w:eastAsia="zh-CN"/>
                    </w:rPr>
                  </w:pPr>
                  <w:r>
                    <w:rPr>
                      <w:rFonts w:hint="eastAsia"/>
                      <w:color w:val="auto"/>
                      <w:sz w:val="21"/>
                      <w:szCs w:val="21"/>
                      <w:highlight w:val="none"/>
                      <w:lang w:val="en-US" w:eastAsia="zh-CN"/>
                    </w:rPr>
                    <w:t>现有建设内容</w:t>
                  </w:r>
                </w:p>
              </w:tc>
              <w:tc>
                <w:tcPr>
                  <w:tcW w:w="1747" w:type="pct"/>
                  <w:vAlign w:val="center"/>
                </w:tcPr>
                <w:p>
                  <w:pPr>
                    <w:pStyle w:val="173"/>
                    <w:keepNext w:val="0"/>
                    <w:keepLines w:val="0"/>
                    <w:suppressLineNumbers w:val="0"/>
                    <w:spacing w:before="0" w:beforeAutospacing="0" w:after="0" w:afterAutospacing="0" w:line="240" w:lineRule="auto"/>
                    <w:ind w:left="0" w:right="0"/>
                    <w:rPr>
                      <w:rFonts w:hint="default" w:eastAsia="宋体"/>
                      <w:color w:val="auto"/>
                      <w:sz w:val="21"/>
                      <w:szCs w:val="21"/>
                      <w:highlight w:val="none"/>
                      <w:lang w:val="en-US" w:eastAsia="zh-CN"/>
                    </w:rPr>
                  </w:pPr>
                  <w:r>
                    <w:rPr>
                      <w:rFonts w:hint="eastAsia"/>
                      <w:color w:val="auto"/>
                      <w:sz w:val="21"/>
                      <w:szCs w:val="21"/>
                      <w:highlight w:val="none"/>
                      <w:lang w:val="en-US" w:eastAsia="zh-CN"/>
                    </w:rPr>
                    <w:t>扩建后建设内容</w:t>
                  </w:r>
                </w:p>
              </w:tc>
              <w:tc>
                <w:tcPr>
                  <w:tcW w:w="473" w:type="pct"/>
                  <w:vAlign w:val="center"/>
                </w:tcPr>
                <w:p>
                  <w:pPr>
                    <w:pStyle w:val="173"/>
                    <w:keepNext w:val="0"/>
                    <w:keepLines w:val="0"/>
                    <w:suppressLineNumbers w:val="0"/>
                    <w:spacing w:before="0" w:beforeAutospacing="0" w:after="0" w:afterAutospacing="0" w:line="240" w:lineRule="auto"/>
                    <w:ind w:left="0" w:right="0"/>
                    <w:rPr>
                      <w:rFonts w:hint="default"/>
                      <w:color w:val="auto"/>
                      <w:sz w:val="21"/>
                      <w:szCs w:val="21"/>
                      <w:highlight w:val="none"/>
                    </w:rPr>
                  </w:pPr>
                  <w:r>
                    <w:rPr>
                      <w:rFonts w:hint="default"/>
                      <w:color w:val="auto"/>
                      <w:sz w:val="21"/>
                      <w:szCs w:val="21"/>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296" w:type="pct"/>
                  <w:vMerge w:val="restart"/>
                  <w:tcMar>
                    <w:top w:w="15" w:type="dxa"/>
                    <w:left w:w="15" w:type="dxa"/>
                    <w:bottom w:w="0" w:type="dxa"/>
                    <w:right w:w="15" w:type="dxa"/>
                  </w:tcMar>
                  <w:vAlign w:val="center"/>
                </w:tcPr>
                <w:p>
                  <w:pPr>
                    <w:pStyle w:val="173"/>
                    <w:keepNext w:val="0"/>
                    <w:keepLines w:val="0"/>
                    <w:suppressLineNumbers w:val="0"/>
                    <w:spacing w:before="0" w:beforeAutospacing="0" w:after="0" w:afterAutospacing="0" w:line="240" w:lineRule="auto"/>
                    <w:ind w:left="0" w:right="0"/>
                    <w:rPr>
                      <w:rFonts w:hint="default"/>
                      <w:color w:val="auto"/>
                      <w:sz w:val="21"/>
                      <w:szCs w:val="21"/>
                      <w:highlight w:val="none"/>
                    </w:rPr>
                  </w:pPr>
                  <w:r>
                    <w:rPr>
                      <w:rFonts w:hint="default"/>
                      <w:color w:val="auto"/>
                      <w:sz w:val="21"/>
                      <w:szCs w:val="21"/>
                      <w:highlight w:val="none"/>
                    </w:rPr>
                    <w:t>主体工程</w:t>
                  </w:r>
                </w:p>
              </w:tc>
              <w:tc>
                <w:tcPr>
                  <w:tcW w:w="732" w:type="pct"/>
                  <w:tcMar>
                    <w:top w:w="15" w:type="dxa"/>
                    <w:left w:w="15" w:type="dxa"/>
                    <w:bottom w:w="0" w:type="dxa"/>
                    <w:right w:w="15" w:type="dxa"/>
                  </w:tcMar>
                  <w:vAlign w:val="center"/>
                </w:tcPr>
                <w:p>
                  <w:pPr>
                    <w:pStyle w:val="173"/>
                    <w:keepNext w:val="0"/>
                    <w:keepLines w:val="0"/>
                    <w:suppressLineNumbers w:val="0"/>
                    <w:spacing w:before="0" w:beforeAutospacing="0" w:after="0" w:afterAutospacing="0" w:line="240" w:lineRule="auto"/>
                    <w:ind w:left="0" w:right="0"/>
                    <w:rPr>
                      <w:rFonts w:hint="default"/>
                      <w:color w:val="auto"/>
                      <w:sz w:val="21"/>
                      <w:szCs w:val="21"/>
                      <w:highlight w:val="none"/>
                    </w:rPr>
                  </w:pPr>
                  <w:r>
                    <w:rPr>
                      <w:rFonts w:hint="eastAsia"/>
                      <w:color w:val="auto"/>
                      <w:sz w:val="21"/>
                      <w:szCs w:val="21"/>
                      <w:highlight w:val="none"/>
                    </w:rPr>
                    <w:t>综机设备</w:t>
                  </w:r>
                  <w:r>
                    <w:rPr>
                      <w:rFonts w:hint="default"/>
                      <w:color w:val="auto"/>
                      <w:sz w:val="21"/>
                      <w:szCs w:val="21"/>
                      <w:highlight w:val="none"/>
                    </w:rPr>
                    <w:t>维修车间</w:t>
                  </w:r>
                </w:p>
              </w:tc>
              <w:tc>
                <w:tcPr>
                  <w:tcW w:w="1750" w:type="pct"/>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default"/>
                      <w:color w:val="auto"/>
                      <w:sz w:val="21"/>
                      <w:szCs w:val="21"/>
                      <w:highlight w:val="none"/>
                    </w:rPr>
                  </w:pPr>
                  <w:r>
                    <w:rPr>
                      <w:rFonts w:hint="eastAsia"/>
                      <w:color w:val="auto"/>
                      <w:sz w:val="21"/>
                      <w:szCs w:val="21"/>
                      <w:highlight w:val="none"/>
                    </w:rPr>
                    <w:t>占地面积8000m</w:t>
                  </w:r>
                  <w:r>
                    <w:rPr>
                      <w:rFonts w:hint="eastAsia"/>
                      <w:color w:val="auto"/>
                      <w:sz w:val="21"/>
                      <w:szCs w:val="21"/>
                      <w:highlight w:val="none"/>
                      <w:vertAlign w:val="superscript"/>
                    </w:rPr>
                    <w:t>2</w:t>
                  </w:r>
                  <w:r>
                    <w:rPr>
                      <w:rFonts w:hint="eastAsia"/>
                      <w:color w:val="auto"/>
                      <w:sz w:val="21"/>
                      <w:szCs w:val="21"/>
                      <w:highlight w:val="none"/>
                    </w:rPr>
                    <w:t>，框架结构。分为</w:t>
                  </w:r>
                  <w:r>
                    <w:rPr>
                      <w:rFonts w:hint="eastAsia"/>
                      <w:color w:val="auto"/>
                      <w:sz w:val="21"/>
                      <w:szCs w:val="21"/>
                      <w:highlight w:val="none"/>
                      <w:lang w:val="en-US" w:eastAsia="zh-CN"/>
                    </w:rPr>
                    <w:t>1#车间（支架组装区域）；2#车间（油缸维修区域）；3#车间（支架拆解组装区域）；铆焊区域；危废库</w:t>
                  </w:r>
                  <w:r>
                    <w:rPr>
                      <w:rFonts w:hint="eastAsia"/>
                      <w:color w:val="auto"/>
                      <w:sz w:val="21"/>
                      <w:szCs w:val="21"/>
                      <w:highlight w:val="none"/>
                    </w:rPr>
                    <w:t>喷漆房；抛丸机房。</w:t>
                  </w:r>
                </w:p>
              </w:tc>
              <w:tc>
                <w:tcPr>
                  <w:tcW w:w="1747" w:type="pct"/>
                  <w:shd w:val="clear" w:color="auto" w:fill="auto"/>
                  <w:tcMar>
                    <w:top w:w="15" w:type="dxa"/>
                    <w:left w:w="15" w:type="dxa"/>
                    <w:bottom w:w="0" w:type="dxa"/>
                    <w:right w:w="15" w:type="dxa"/>
                  </w:tcMar>
                  <w:vAlign w:val="center"/>
                </w:tcPr>
                <w:p>
                  <w:pPr>
                    <w:pStyle w:val="173"/>
                    <w:keepNext w:val="0"/>
                    <w:keepLines w:val="0"/>
                    <w:suppressLineNumbers w:val="0"/>
                    <w:spacing w:before="0" w:beforeAutospacing="0" w:after="0" w:afterAutospacing="0" w:line="240" w:lineRule="auto"/>
                    <w:ind w:left="0" w:right="0"/>
                    <w:jc w:val="both"/>
                    <w:rPr>
                      <w:rFonts w:hint="eastAsia" w:ascii="Times New Roman" w:hAnsi="Times New Roman" w:eastAsia="宋体" w:cs="Times New Roman"/>
                      <w:color w:val="auto"/>
                      <w:kern w:val="2"/>
                      <w:sz w:val="21"/>
                      <w:szCs w:val="21"/>
                      <w:highlight w:val="none"/>
                      <w:lang w:val="zh-CN" w:eastAsia="zh-CN" w:bidi="ar-SA"/>
                    </w:rPr>
                  </w:pPr>
                  <w:r>
                    <w:rPr>
                      <w:rFonts w:hint="eastAsia"/>
                      <w:color w:val="auto"/>
                      <w:sz w:val="21"/>
                      <w:szCs w:val="21"/>
                      <w:highlight w:val="none"/>
                    </w:rPr>
                    <w:t>占地面积8000m</w:t>
                  </w:r>
                  <w:r>
                    <w:rPr>
                      <w:rFonts w:hint="eastAsia"/>
                      <w:color w:val="auto"/>
                      <w:sz w:val="21"/>
                      <w:szCs w:val="21"/>
                      <w:highlight w:val="none"/>
                      <w:vertAlign w:val="superscript"/>
                    </w:rPr>
                    <w:t>2</w:t>
                  </w:r>
                  <w:r>
                    <w:rPr>
                      <w:rFonts w:hint="eastAsia"/>
                      <w:color w:val="auto"/>
                      <w:sz w:val="21"/>
                      <w:szCs w:val="21"/>
                      <w:highlight w:val="none"/>
                    </w:rPr>
                    <w:t>，</w:t>
                  </w:r>
                  <w:r>
                    <w:rPr>
                      <w:rFonts w:hint="eastAsia"/>
                      <w:color w:val="auto"/>
                      <w:sz w:val="21"/>
                      <w:szCs w:val="21"/>
                      <w:highlight w:val="none"/>
                      <w:lang w:val="en-US" w:eastAsia="zh-CN"/>
                    </w:rPr>
                    <w:t>高14m，</w:t>
                  </w:r>
                  <w:r>
                    <w:rPr>
                      <w:rFonts w:hint="eastAsia"/>
                      <w:color w:val="auto"/>
                      <w:sz w:val="21"/>
                      <w:szCs w:val="21"/>
                      <w:highlight w:val="none"/>
                    </w:rPr>
                    <w:t>框架结构。分为</w:t>
                  </w:r>
                  <w:r>
                    <w:rPr>
                      <w:rFonts w:hint="eastAsia"/>
                      <w:color w:val="auto"/>
                      <w:sz w:val="21"/>
                      <w:szCs w:val="21"/>
                      <w:highlight w:val="none"/>
                      <w:lang w:val="en-US" w:eastAsia="zh-CN"/>
                    </w:rPr>
                    <w:t>1#车间（支架组装区域）；2#车间（油缸维修区域）；3#车间（支架拆解组装区域）；铆焊区域；危废库</w:t>
                  </w:r>
                  <w:r>
                    <w:rPr>
                      <w:rFonts w:hint="eastAsia"/>
                      <w:color w:val="auto"/>
                      <w:sz w:val="21"/>
                      <w:szCs w:val="21"/>
                      <w:highlight w:val="none"/>
                    </w:rPr>
                    <w:t>喷漆房；抛丸机房。</w:t>
                  </w:r>
                </w:p>
              </w:tc>
              <w:tc>
                <w:tcPr>
                  <w:tcW w:w="473" w:type="pct"/>
                  <w:vAlign w:val="center"/>
                </w:tcPr>
                <w:p>
                  <w:pPr>
                    <w:pStyle w:val="173"/>
                    <w:keepNext w:val="0"/>
                    <w:keepLines w:val="0"/>
                    <w:suppressLineNumbers w:val="0"/>
                    <w:spacing w:before="0" w:beforeAutospacing="0" w:after="0" w:afterAutospacing="0" w:line="240" w:lineRule="auto"/>
                    <w:ind w:left="0" w:right="0"/>
                    <w:rPr>
                      <w:rFonts w:hint="eastAsia" w:eastAsia="宋体"/>
                      <w:color w:val="auto"/>
                      <w:sz w:val="21"/>
                      <w:szCs w:val="21"/>
                      <w:highlight w:val="none"/>
                      <w:lang w:val="en-US" w:eastAsia="zh-CN"/>
                    </w:rPr>
                  </w:pPr>
                  <w:r>
                    <w:rPr>
                      <w:rFonts w:hint="eastAsia"/>
                      <w:color w:val="auto"/>
                      <w:sz w:val="21"/>
                      <w:szCs w:val="21"/>
                      <w:highlight w:val="none"/>
                      <w:lang w:val="en-US" w:eastAsia="zh-CN"/>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296" w:type="pct"/>
                  <w:vMerge w:val="continue"/>
                  <w:tcMar>
                    <w:top w:w="15" w:type="dxa"/>
                    <w:left w:w="15" w:type="dxa"/>
                    <w:bottom w:w="0" w:type="dxa"/>
                    <w:right w:w="15" w:type="dxa"/>
                  </w:tcMar>
                  <w:vAlign w:val="center"/>
                </w:tcPr>
                <w:p>
                  <w:pPr>
                    <w:pStyle w:val="173"/>
                    <w:keepNext w:val="0"/>
                    <w:keepLines w:val="0"/>
                    <w:suppressLineNumbers w:val="0"/>
                    <w:spacing w:before="0" w:beforeAutospacing="0" w:after="0" w:afterAutospacing="0" w:line="240" w:lineRule="auto"/>
                    <w:ind w:left="0" w:right="0"/>
                    <w:rPr>
                      <w:rFonts w:hint="default"/>
                      <w:color w:val="auto"/>
                      <w:sz w:val="21"/>
                      <w:szCs w:val="21"/>
                      <w:highlight w:val="none"/>
                    </w:rPr>
                  </w:pPr>
                </w:p>
              </w:tc>
              <w:tc>
                <w:tcPr>
                  <w:tcW w:w="732" w:type="pct"/>
                  <w:tcMar>
                    <w:top w:w="15" w:type="dxa"/>
                    <w:left w:w="15" w:type="dxa"/>
                    <w:bottom w:w="0" w:type="dxa"/>
                    <w:right w:w="15" w:type="dxa"/>
                  </w:tcMar>
                  <w:vAlign w:val="center"/>
                </w:tcPr>
                <w:p>
                  <w:pPr>
                    <w:pStyle w:val="173"/>
                    <w:keepNext w:val="0"/>
                    <w:keepLines w:val="0"/>
                    <w:suppressLineNumbers w:val="0"/>
                    <w:spacing w:before="0" w:beforeAutospacing="0" w:after="0" w:afterAutospacing="0" w:line="240" w:lineRule="auto"/>
                    <w:ind w:left="0" w:right="0"/>
                    <w:rPr>
                      <w:rFonts w:hint="default"/>
                      <w:color w:val="auto"/>
                      <w:sz w:val="21"/>
                      <w:szCs w:val="21"/>
                      <w:highlight w:val="none"/>
                    </w:rPr>
                  </w:pPr>
                  <w:r>
                    <w:rPr>
                      <w:rFonts w:hint="eastAsia"/>
                      <w:color w:val="auto"/>
                      <w:sz w:val="21"/>
                      <w:szCs w:val="21"/>
                      <w:highlight w:val="none"/>
                      <w:lang w:val="en-US" w:eastAsia="zh-CN"/>
                    </w:rPr>
                    <w:t>机加工车间</w:t>
                  </w:r>
                </w:p>
              </w:tc>
              <w:tc>
                <w:tcPr>
                  <w:tcW w:w="1750" w:type="pct"/>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eastAsia" w:eastAsia="宋体"/>
                      <w:color w:val="auto"/>
                      <w:kern w:val="0"/>
                      <w:sz w:val="21"/>
                      <w:szCs w:val="21"/>
                      <w:highlight w:val="none"/>
                      <w:lang w:val="en-US" w:eastAsia="zh-CN"/>
                    </w:rPr>
                  </w:pPr>
                  <w:r>
                    <w:rPr>
                      <w:rFonts w:hint="eastAsia"/>
                      <w:color w:val="auto"/>
                      <w:sz w:val="21"/>
                      <w:szCs w:val="21"/>
                      <w:highlight w:val="none"/>
                      <w:lang w:val="en-US" w:eastAsia="zh-CN"/>
                    </w:rPr>
                    <w:t>6#车间。</w:t>
                  </w:r>
                  <w:r>
                    <w:rPr>
                      <w:rFonts w:hint="eastAsia"/>
                      <w:color w:val="auto"/>
                      <w:sz w:val="21"/>
                      <w:szCs w:val="21"/>
                      <w:highlight w:val="none"/>
                    </w:rPr>
                    <w:t>占地面积1000m</w:t>
                  </w:r>
                  <w:r>
                    <w:rPr>
                      <w:rFonts w:hint="eastAsia"/>
                      <w:color w:val="auto"/>
                      <w:sz w:val="21"/>
                      <w:szCs w:val="21"/>
                      <w:highlight w:val="none"/>
                      <w:vertAlign w:val="superscript"/>
                    </w:rPr>
                    <w:t>2</w:t>
                  </w:r>
                  <w:r>
                    <w:rPr>
                      <w:rFonts w:hint="eastAsia"/>
                      <w:color w:val="auto"/>
                      <w:sz w:val="21"/>
                      <w:szCs w:val="21"/>
                      <w:highlight w:val="none"/>
                    </w:rPr>
                    <w:t>，框架结构。</w:t>
                  </w:r>
                  <w:r>
                    <w:rPr>
                      <w:rFonts w:hint="eastAsia"/>
                      <w:color w:val="auto"/>
                      <w:sz w:val="21"/>
                      <w:szCs w:val="21"/>
                      <w:highlight w:val="none"/>
                      <w:lang w:val="en-US" w:eastAsia="zh-CN"/>
                    </w:rPr>
                    <w:t>设置1台珩磨机。</w:t>
                  </w:r>
                </w:p>
              </w:tc>
              <w:tc>
                <w:tcPr>
                  <w:tcW w:w="1747" w:type="pct"/>
                  <w:shd w:val="clear" w:color="auto" w:fill="auto"/>
                  <w:tcMar>
                    <w:top w:w="15" w:type="dxa"/>
                    <w:left w:w="15" w:type="dxa"/>
                    <w:bottom w:w="0" w:type="dxa"/>
                    <w:right w:w="15" w:type="dxa"/>
                  </w:tcMar>
                  <w:vAlign w:val="center"/>
                </w:tcPr>
                <w:p>
                  <w:pPr>
                    <w:pStyle w:val="173"/>
                    <w:keepNext w:val="0"/>
                    <w:keepLines w:val="0"/>
                    <w:suppressLineNumbers w:val="0"/>
                    <w:spacing w:before="0" w:beforeAutospacing="0" w:after="0" w:afterAutospacing="0" w:line="240" w:lineRule="auto"/>
                    <w:ind w:left="0" w:leftChars="0" w:right="0" w:rightChars="0"/>
                    <w:jc w:val="both"/>
                    <w:rPr>
                      <w:rFonts w:hint="default" w:ascii="Times New Roman" w:hAnsi="Times New Roman" w:eastAsia="宋体" w:cs="Times New Roman"/>
                      <w:color w:val="auto"/>
                      <w:kern w:val="0"/>
                      <w:sz w:val="21"/>
                      <w:szCs w:val="21"/>
                      <w:highlight w:val="none"/>
                      <w:lang w:val="en-US" w:eastAsia="zh-CN" w:bidi="ar-SA"/>
                    </w:rPr>
                  </w:pPr>
                  <w:r>
                    <w:rPr>
                      <w:rFonts w:hint="eastAsia"/>
                      <w:color w:val="auto"/>
                      <w:sz w:val="21"/>
                      <w:szCs w:val="21"/>
                      <w:highlight w:val="none"/>
                      <w:lang w:val="en-US" w:eastAsia="zh-CN"/>
                    </w:rPr>
                    <w:t>6#车间。</w:t>
                  </w:r>
                  <w:r>
                    <w:rPr>
                      <w:rFonts w:hint="eastAsia"/>
                      <w:color w:val="auto"/>
                      <w:sz w:val="21"/>
                      <w:szCs w:val="21"/>
                      <w:highlight w:val="none"/>
                    </w:rPr>
                    <w:t>占地面积1000m</w:t>
                  </w:r>
                  <w:r>
                    <w:rPr>
                      <w:rFonts w:hint="eastAsia"/>
                      <w:color w:val="auto"/>
                      <w:sz w:val="21"/>
                      <w:szCs w:val="21"/>
                      <w:highlight w:val="none"/>
                      <w:vertAlign w:val="superscript"/>
                    </w:rPr>
                    <w:t>2</w:t>
                  </w:r>
                  <w:r>
                    <w:rPr>
                      <w:rFonts w:hint="eastAsia"/>
                      <w:color w:val="auto"/>
                      <w:sz w:val="21"/>
                      <w:szCs w:val="21"/>
                      <w:highlight w:val="none"/>
                    </w:rPr>
                    <w:t>，</w:t>
                  </w:r>
                  <w:r>
                    <w:rPr>
                      <w:rFonts w:hint="eastAsia"/>
                      <w:color w:val="auto"/>
                      <w:sz w:val="21"/>
                      <w:szCs w:val="21"/>
                      <w:highlight w:val="none"/>
                      <w:lang w:val="en-US" w:eastAsia="zh-CN"/>
                    </w:rPr>
                    <w:t>高9m，</w:t>
                  </w:r>
                  <w:r>
                    <w:rPr>
                      <w:rFonts w:hint="eastAsia"/>
                      <w:color w:val="auto"/>
                      <w:sz w:val="21"/>
                      <w:szCs w:val="21"/>
                      <w:highlight w:val="none"/>
                    </w:rPr>
                    <w:t>框架结构。</w:t>
                  </w:r>
                  <w:r>
                    <w:rPr>
                      <w:rFonts w:hint="eastAsia"/>
                      <w:color w:val="auto"/>
                      <w:sz w:val="21"/>
                      <w:szCs w:val="21"/>
                      <w:highlight w:val="none"/>
                      <w:lang w:val="en-US" w:eastAsia="zh-CN"/>
                    </w:rPr>
                    <w:t>设置1台珩磨机、</w:t>
                  </w:r>
                  <w:commentRangeStart w:id="9"/>
                  <w:commentRangeStart w:id="10"/>
                  <w:r>
                    <w:rPr>
                      <w:rFonts w:hint="eastAsia"/>
                      <w:b/>
                      <w:bCs/>
                      <w:color w:val="auto"/>
                      <w:sz w:val="21"/>
                      <w:szCs w:val="21"/>
                      <w:highlight w:val="none"/>
                      <w:lang w:val="en-US" w:eastAsia="zh-CN"/>
                    </w:rPr>
                    <w:t>1台激光熔覆机、2台内孔熔铜自动焊机、1台立式拆装机、1台镗床</w:t>
                  </w:r>
                  <w:commentRangeEnd w:id="9"/>
                  <w:r>
                    <w:rPr>
                      <w:rFonts w:hint="default"/>
                      <w:color w:val="auto"/>
                      <w:sz w:val="21"/>
                      <w:szCs w:val="21"/>
                      <w:highlight w:val="none"/>
                    </w:rPr>
                    <w:commentReference w:id="9"/>
                  </w:r>
                  <w:commentRangeEnd w:id="10"/>
                  <w:r>
                    <w:rPr>
                      <w:rFonts w:hint="default"/>
                      <w:color w:val="auto"/>
                      <w:sz w:val="21"/>
                      <w:szCs w:val="21"/>
                      <w:highlight w:val="none"/>
                    </w:rPr>
                    <w:commentReference w:id="10"/>
                  </w:r>
                  <w:r>
                    <w:rPr>
                      <w:rFonts w:hint="eastAsia"/>
                      <w:color w:val="auto"/>
                      <w:sz w:val="21"/>
                      <w:szCs w:val="21"/>
                      <w:highlight w:val="none"/>
                      <w:lang w:val="en-US" w:eastAsia="zh-CN"/>
                    </w:rPr>
                    <w:t>。</w:t>
                  </w:r>
                </w:p>
              </w:tc>
              <w:tc>
                <w:tcPr>
                  <w:tcW w:w="473" w:type="pct"/>
                  <w:vAlign w:val="center"/>
                </w:tcPr>
                <w:p>
                  <w:pPr>
                    <w:pStyle w:val="173"/>
                    <w:keepNext w:val="0"/>
                    <w:keepLines w:val="0"/>
                    <w:suppressLineNumbers w:val="0"/>
                    <w:spacing w:before="0" w:beforeAutospacing="0" w:after="0" w:afterAutospacing="0" w:line="240" w:lineRule="auto"/>
                    <w:ind w:left="0" w:right="0"/>
                    <w:rPr>
                      <w:rFonts w:hint="default"/>
                      <w:color w:val="auto"/>
                      <w:sz w:val="21"/>
                      <w:szCs w:val="21"/>
                      <w:highlight w:val="none"/>
                      <w:lang w:val="en-US"/>
                    </w:rPr>
                  </w:pPr>
                  <w:r>
                    <w:rPr>
                      <w:rFonts w:hint="eastAsia"/>
                      <w:color w:val="auto"/>
                      <w:sz w:val="21"/>
                      <w:szCs w:val="21"/>
                      <w:highlight w:val="none"/>
                      <w:lang w:val="en-US" w:eastAsia="zh-CN"/>
                    </w:rPr>
                    <w:t>新增设备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296" w:type="pct"/>
                  <w:vMerge w:val="continue"/>
                  <w:tcMar>
                    <w:top w:w="15" w:type="dxa"/>
                    <w:left w:w="15" w:type="dxa"/>
                    <w:bottom w:w="0" w:type="dxa"/>
                    <w:right w:w="15" w:type="dxa"/>
                  </w:tcMar>
                  <w:vAlign w:val="center"/>
                </w:tcPr>
                <w:p>
                  <w:pPr>
                    <w:pStyle w:val="173"/>
                    <w:keepNext w:val="0"/>
                    <w:keepLines w:val="0"/>
                    <w:suppressLineNumbers w:val="0"/>
                    <w:spacing w:before="0" w:beforeAutospacing="0" w:after="0" w:afterAutospacing="0" w:line="240" w:lineRule="auto"/>
                    <w:ind w:left="0" w:right="0"/>
                    <w:rPr>
                      <w:rFonts w:hint="default"/>
                      <w:color w:val="auto"/>
                      <w:sz w:val="21"/>
                      <w:szCs w:val="21"/>
                      <w:highlight w:val="none"/>
                    </w:rPr>
                  </w:pPr>
                </w:p>
              </w:tc>
              <w:tc>
                <w:tcPr>
                  <w:tcW w:w="732" w:type="pct"/>
                  <w:tcMar>
                    <w:top w:w="15" w:type="dxa"/>
                    <w:left w:w="15" w:type="dxa"/>
                    <w:bottom w:w="0" w:type="dxa"/>
                    <w:right w:w="15" w:type="dxa"/>
                  </w:tcMar>
                  <w:vAlign w:val="center"/>
                </w:tcPr>
                <w:p>
                  <w:pPr>
                    <w:pStyle w:val="173"/>
                    <w:keepNext w:val="0"/>
                    <w:keepLines w:val="0"/>
                    <w:suppressLineNumbers w:val="0"/>
                    <w:spacing w:before="0" w:beforeAutospacing="0" w:after="0" w:afterAutospacing="0" w:line="240" w:lineRule="auto"/>
                    <w:ind w:left="0" w:right="0"/>
                    <w:rPr>
                      <w:rFonts w:hint="default"/>
                      <w:color w:val="auto"/>
                      <w:sz w:val="21"/>
                      <w:szCs w:val="21"/>
                      <w:highlight w:val="none"/>
                    </w:rPr>
                  </w:pPr>
                  <w:r>
                    <w:rPr>
                      <w:rFonts w:hint="eastAsia"/>
                      <w:color w:val="auto"/>
                      <w:sz w:val="21"/>
                      <w:szCs w:val="21"/>
                      <w:highlight w:val="none"/>
                    </w:rPr>
                    <w:t>办公楼</w:t>
                  </w:r>
                </w:p>
              </w:tc>
              <w:tc>
                <w:tcPr>
                  <w:tcW w:w="1750" w:type="pct"/>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default"/>
                      <w:color w:val="auto"/>
                      <w:sz w:val="21"/>
                      <w:szCs w:val="21"/>
                      <w:highlight w:val="none"/>
                    </w:rPr>
                  </w:pPr>
                  <w:r>
                    <w:rPr>
                      <w:rFonts w:hint="eastAsia"/>
                      <w:color w:val="auto"/>
                      <w:sz w:val="21"/>
                      <w:szCs w:val="21"/>
                      <w:highlight w:val="none"/>
                    </w:rPr>
                    <w:t>占地面积</w:t>
                  </w:r>
                  <w:r>
                    <w:rPr>
                      <w:rFonts w:hint="eastAsia"/>
                      <w:color w:val="auto"/>
                      <w:sz w:val="21"/>
                      <w:szCs w:val="21"/>
                      <w:highlight w:val="none"/>
                      <w:lang w:val="en-US"/>
                    </w:rPr>
                    <w:t>793</w:t>
                  </w:r>
                  <w:r>
                    <w:rPr>
                      <w:rFonts w:hint="eastAsia"/>
                      <w:color w:val="auto"/>
                      <w:sz w:val="21"/>
                      <w:szCs w:val="21"/>
                      <w:highlight w:val="none"/>
                    </w:rPr>
                    <w:t>m</w:t>
                  </w:r>
                  <w:r>
                    <w:rPr>
                      <w:rFonts w:hint="eastAsia"/>
                      <w:color w:val="auto"/>
                      <w:sz w:val="21"/>
                      <w:szCs w:val="21"/>
                      <w:highlight w:val="none"/>
                      <w:vertAlign w:val="superscript"/>
                    </w:rPr>
                    <w:t>2</w:t>
                  </w:r>
                  <w:r>
                    <w:rPr>
                      <w:rFonts w:hint="eastAsia"/>
                      <w:color w:val="auto"/>
                      <w:sz w:val="21"/>
                      <w:szCs w:val="21"/>
                      <w:highlight w:val="none"/>
                    </w:rPr>
                    <w:t>，框架结构。</w:t>
                  </w:r>
                </w:p>
              </w:tc>
              <w:tc>
                <w:tcPr>
                  <w:tcW w:w="1747" w:type="pct"/>
                  <w:shd w:val="clear" w:color="auto" w:fill="auto"/>
                  <w:tcMar>
                    <w:top w:w="15" w:type="dxa"/>
                    <w:left w:w="15" w:type="dxa"/>
                    <w:bottom w:w="0" w:type="dxa"/>
                    <w:right w:w="15" w:type="dxa"/>
                  </w:tcMar>
                  <w:vAlign w:val="center"/>
                </w:tcPr>
                <w:p>
                  <w:pPr>
                    <w:pStyle w:val="173"/>
                    <w:keepNext w:val="0"/>
                    <w:keepLines w:val="0"/>
                    <w:suppressLineNumbers w:val="0"/>
                    <w:spacing w:before="0" w:beforeAutospacing="0" w:after="0" w:afterAutospacing="0" w:line="240" w:lineRule="auto"/>
                    <w:ind w:left="0" w:right="0"/>
                    <w:jc w:val="both"/>
                    <w:rPr>
                      <w:rFonts w:hint="eastAsia" w:ascii="Times New Roman" w:hAnsi="Times New Roman" w:eastAsia="宋体" w:cs="Times New Roman"/>
                      <w:color w:val="auto"/>
                      <w:kern w:val="2"/>
                      <w:sz w:val="21"/>
                      <w:szCs w:val="21"/>
                      <w:highlight w:val="none"/>
                      <w:lang w:val="zh-CN" w:eastAsia="zh-CN" w:bidi="ar-SA"/>
                    </w:rPr>
                  </w:pPr>
                  <w:r>
                    <w:rPr>
                      <w:rFonts w:hint="eastAsia"/>
                      <w:color w:val="auto"/>
                      <w:sz w:val="21"/>
                      <w:szCs w:val="21"/>
                      <w:highlight w:val="none"/>
                    </w:rPr>
                    <w:t>占地面积</w:t>
                  </w:r>
                  <w:r>
                    <w:rPr>
                      <w:rFonts w:hint="eastAsia"/>
                      <w:color w:val="auto"/>
                      <w:sz w:val="21"/>
                      <w:szCs w:val="21"/>
                      <w:highlight w:val="none"/>
                      <w:lang w:val="en-US"/>
                    </w:rPr>
                    <w:t>793</w:t>
                  </w:r>
                  <w:r>
                    <w:rPr>
                      <w:rFonts w:hint="eastAsia"/>
                      <w:color w:val="auto"/>
                      <w:sz w:val="21"/>
                      <w:szCs w:val="21"/>
                      <w:highlight w:val="none"/>
                    </w:rPr>
                    <w:t>m</w:t>
                  </w:r>
                  <w:r>
                    <w:rPr>
                      <w:rFonts w:hint="eastAsia"/>
                      <w:color w:val="auto"/>
                      <w:sz w:val="21"/>
                      <w:szCs w:val="21"/>
                      <w:highlight w:val="none"/>
                      <w:vertAlign w:val="superscript"/>
                    </w:rPr>
                    <w:t>2</w:t>
                  </w:r>
                  <w:r>
                    <w:rPr>
                      <w:rFonts w:hint="eastAsia"/>
                      <w:color w:val="auto"/>
                      <w:sz w:val="21"/>
                      <w:szCs w:val="21"/>
                      <w:highlight w:val="none"/>
                    </w:rPr>
                    <w:t>，框架结构，工作人员办公场所。</w:t>
                  </w:r>
                </w:p>
              </w:tc>
              <w:tc>
                <w:tcPr>
                  <w:tcW w:w="473" w:type="pct"/>
                  <w:vAlign w:val="center"/>
                </w:tcPr>
                <w:p>
                  <w:pPr>
                    <w:pStyle w:val="173"/>
                    <w:keepNext w:val="0"/>
                    <w:keepLines w:val="0"/>
                    <w:suppressLineNumbers w:val="0"/>
                    <w:spacing w:before="0" w:beforeAutospacing="0" w:after="0" w:afterAutospacing="0" w:line="240" w:lineRule="auto"/>
                    <w:ind w:left="0" w:right="0"/>
                    <w:rPr>
                      <w:rFonts w:hint="default"/>
                      <w:color w:val="auto"/>
                      <w:sz w:val="21"/>
                      <w:szCs w:val="21"/>
                      <w:highlight w:val="none"/>
                    </w:rPr>
                  </w:pPr>
                  <w:r>
                    <w:rPr>
                      <w:rFonts w:hint="eastAsia"/>
                      <w:color w:val="auto"/>
                      <w:sz w:val="21"/>
                      <w:szCs w:val="21"/>
                      <w:highlight w:val="none"/>
                      <w:lang w:val="en-US" w:eastAsia="zh-CN"/>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296" w:type="pct"/>
                  <w:vMerge w:val="restart"/>
                  <w:tcMar>
                    <w:top w:w="15" w:type="dxa"/>
                    <w:left w:w="15" w:type="dxa"/>
                    <w:bottom w:w="0" w:type="dxa"/>
                    <w:right w:w="15" w:type="dxa"/>
                  </w:tcMar>
                  <w:vAlign w:val="center"/>
                </w:tcPr>
                <w:p>
                  <w:pPr>
                    <w:pStyle w:val="173"/>
                    <w:keepNext w:val="0"/>
                    <w:keepLines w:val="0"/>
                    <w:suppressLineNumbers w:val="0"/>
                    <w:spacing w:before="0" w:beforeAutospacing="0" w:after="0" w:afterAutospacing="0" w:line="240" w:lineRule="auto"/>
                    <w:ind w:left="0" w:right="0"/>
                    <w:rPr>
                      <w:rFonts w:hint="default"/>
                      <w:color w:val="auto"/>
                      <w:sz w:val="21"/>
                      <w:szCs w:val="21"/>
                      <w:highlight w:val="none"/>
                    </w:rPr>
                  </w:pPr>
                  <w:r>
                    <w:rPr>
                      <w:rFonts w:hint="default"/>
                      <w:color w:val="auto"/>
                      <w:sz w:val="21"/>
                      <w:szCs w:val="21"/>
                      <w:highlight w:val="none"/>
                    </w:rPr>
                    <w:t>公用工程</w:t>
                  </w:r>
                </w:p>
              </w:tc>
              <w:tc>
                <w:tcPr>
                  <w:tcW w:w="732" w:type="pct"/>
                  <w:tcMar>
                    <w:top w:w="15" w:type="dxa"/>
                    <w:left w:w="15" w:type="dxa"/>
                    <w:bottom w:w="0" w:type="dxa"/>
                    <w:right w:w="15" w:type="dxa"/>
                  </w:tcMar>
                  <w:vAlign w:val="center"/>
                </w:tcPr>
                <w:p>
                  <w:pPr>
                    <w:pStyle w:val="173"/>
                    <w:keepNext w:val="0"/>
                    <w:keepLines w:val="0"/>
                    <w:suppressLineNumbers w:val="0"/>
                    <w:spacing w:before="0" w:beforeAutospacing="0" w:after="0" w:afterAutospacing="0" w:line="240" w:lineRule="auto"/>
                    <w:ind w:left="0" w:right="0"/>
                    <w:rPr>
                      <w:rFonts w:hint="default"/>
                      <w:color w:val="auto"/>
                      <w:sz w:val="21"/>
                      <w:szCs w:val="21"/>
                      <w:highlight w:val="none"/>
                    </w:rPr>
                  </w:pPr>
                  <w:r>
                    <w:rPr>
                      <w:rFonts w:hint="default"/>
                      <w:color w:val="auto"/>
                      <w:sz w:val="21"/>
                      <w:szCs w:val="21"/>
                      <w:highlight w:val="none"/>
                    </w:rPr>
                    <w:t>供电工程</w:t>
                  </w:r>
                </w:p>
              </w:tc>
              <w:tc>
                <w:tcPr>
                  <w:tcW w:w="1750" w:type="pct"/>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default"/>
                      <w:color w:val="auto"/>
                      <w:sz w:val="21"/>
                      <w:szCs w:val="21"/>
                      <w:highlight w:val="none"/>
                    </w:rPr>
                  </w:pPr>
                  <w:r>
                    <w:rPr>
                      <w:rFonts w:hint="eastAsia"/>
                      <w:color w:val="auto"/>
                      <w:sz w:val="21"/>
                      <w:szCs w:val="21"/>
                      <w:highlight w:val="none"/>
                    </w:rPr>
                    <w:t>由基地现有</w:t>
                  </w:r>
                  <w:r>
                    <w:rPr>
                      <w:rFonts w:hint="default"/>
                      <w:color w:val="auto"/>
                      <w:sz w:val="21"/>
                      <w:szCs w:val="21"/>
                      <w:highlight w:val="none"/>
                    </w:rPr>
                    <w:t>的</w:t>
                  </w:r>
                  <w:r>
                    <w:rPr>
                      <w:rFonts w:hint="eastAsia"/>
                      <w:color w:val="auto"/>
                      <w:sz w:val="21"/>
                      <w:szCs w:val="21"/>
                      <w:highlight w:val="none"/>
                    </w:rPr>
                    <w:t>电网</w:t>
                  </w:r>
                  <w:r>
                    <w:rPr>
                      <w:rFonts w:hint="default"/>
                      <w:color w:val="auto"/>
                      <w:sz w:val="21"/>
                      <w:szCs w:val="21"/>
                      <w:highlight w:val="none"/>
                    </w:rPr>
                    <w:t>接入配电柜。</w:t>
                  </w:r>
                </w:p>
              </w:tc>
              <w:tc>
                <w:tcPr>
                  <w:tcW w:w="1747" w:type="pct"/>
                  <w:shd w:val="clear" w:color="auto" w:fill="auto"/>
                  <w:tcMar>
                    <w:top w:w="15" w:type="dxa"/>
                    <w:left w:w="15" w:type="dxa"/>
                    <w:bottom w:w="0" w:type="dxa"/>
                    <w:right w:w="15" w:type="dxa"/>
                  </w:tcMar>
                  <w:vAlign w:val="center"/>
                </w:tcPr>
                <w:p>
                  <w:pPr>
                    <w:pStyle w:val="173"/>
                    <w:keepNext w:val="0"/>
                    <w:keepLines w:val="0"/>
                    <w:suppressLineNumbers w:val="0"/>
                    <w:spacing w:before="0" w:beforeAutospacing="0" w:after="0" w:afterAutospacing="0" w:line="240" w:lineRule="auto"/>
                    <w:ind w:left="0" w:right="0"/>
                    <w:jc w:val="both"/>
                    <w:rPr>
                      <w:rFonts w:hint="eastAsia" w:ascii="Times New Roman" w:hAnsi="Times New Roman" w:eastAsia="宋体" w:cs="Times New Roman"/>
                      <w:color w:val="auto"/>
                      <w:kern w:val="2"/>
                      <w:sz w:val="21"/>
                      <w:szCs w:val="21"/>
                      <w:highlight w:val="none"/>
                      <w:lang w:val="zh-CN" w:eastAsia="zh-CN" w:bidi="ar-SA"/>
                    </w:rPr>
                  </w:pPr>
                  <w:r>
                    <w:rPr>
                      <w:rFonts w:hint="eastAsia"/>
                      <w:color w:val="auto"/>
                      <w:sz w:val="21"/>
                      <w:szCs w:val="21"/>
                      <w:highlight w:val="none"/>
                    </w:rPr>
                    <w:t>由基地现有</w:t>
                  </w:r>
                  <w:r>
                    <w:rPr>
                      <w:rFonts w:hint="default"/>
                      <w:color w:val="auto"/>
                      <w:sz w:val="21"/>
                      <w:szCs w:val="21"/>
                      <w:highlight w:val="none"/>
                    </w:rPr>
                    <w:t>的</w:t>
                  </w:r>
                  <w:r>
                    <w:rPr>
                      <w:rFonts w:hint="eastAsia"/>
                      <w:color w:val="auto"/>
                      <w:sz w:val="21"/>
                      <w:szCs w:val="21"/>
                      <w:highlight w:val="none"/>
                    </w:rPr>
                    <w:t>电网</w:t>
                  </w:r>
                  <w:r>
                    <w:rPr>
                      <w:rFonts w:hint="default"/>
                      <w:color w:val="auto"/>
                      <w:sz w:val="21"/>
                      <w:szCs w:val="21"/>
                      <w:highlight w:val="none"/>
                    </w:rPr>
                    <w:t>接入配电柜。</w:t>
                  </w:r>
                </w:p>
              </w:tc>
              <w:tc>
                <w:tcPr>
                  <w:tcW w:w="473" w:type="pct"/>
                  <w:vAlign w:val="center"/>
                </w:tcPr>
                <w:p>
                  <w:pPr>
                    <w:pStyle w:val="173"/>
                    <w:keepNext w:val="0"/>
                    <w:keepLines w:val="0"/>
                    <w:suppressLineNumbers w:val="0"/>
                    <w:spacing w:before="0" w:beforeAutospacing="0" w:after="0" w:afterAutospacing="0" w:line="240" w:lineRule="auto"/>
                    <w:ind w:left="0" w:right="0"/>
                    <w:rPr>
                      <w:rFonts w:hint="eastAsia"/>
                      <w:color w:val="auto"/>
                      <w:sz w:val="21"/>
                      <w:szCs w:val="21"/>
                      <w:highlight w:val="none"/>
                      <w:lang w:val="en-US" w:eastAsia="zh-CN"/>
                    </w:rPr>
                  </w:pPr>
                  <w:r>
                    <w:rPr>
                      <w:rFonts w:hint="eastAsia"/>
                      <w:color w:val="auto"/>
                      <w:sz w:val="21"/>
                      <w:szCs w:val="21"/>
                      <w:highlight w:val="none"/>
                      <w:lang w:val="en-US" w:eastAsia="zh-CN"/>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296" w:type="pct"/>
                  <w:vMerge w:val="continue"/>
                  <w:vAlign w:val="center"/>
                </w:tcPr>
                <w:p>
                  <w:pPr>
                    <w:pStyle w:val="173"/>
                    <w:keepNext w:val="0"/>
                    <w:keepLines w:val="0"/>
                    <w:suppressLineNumbers w:val="0"/>
                    <w:spacing w:before="0" w:beforeAutospacing="0" w:after="0" w:afterAutospacing="0" w:line="240" w:lineRule="auto"/>
                    <w:ind w:left="0" w:right="0"/>
                    <w:rPr>
                      <w:rFonts w:hint="default"/>
                      <w:color w:val="auto"/>
                      <w:sz w:val="21"/>
                      <w:szCs w:val="21"/>
                      <w:highlight w:val="none"/>
                    </w:rPr>
                  </w:pPr>
                </w:p>
              </w:tc>
              <w:tc>
                <w:tcPr>
                  <w:tcW w:w="732" w:type="pct"/>
                  <w:tcMar>
                    <w:top w:w="15" w:type="dxa"/>
                    <w:left w:w="15" w:type="dxa"/>
                    <w:bottom w:w="0" w:type="dxa"/>
                    <w:right w:w="15" w:type="dxa"/>
                  </w:tcMar>
                  <w:vAlign w:val="center"/>
                </w:tcPr>
                <w:p>
                  <w:pPr>
                    <w:pStyle w:val="173"/>
                    <w:keepNext w:val="0"/>
                    <w:keepLines w:val="0"/>
                    <w:suppressLineNumbers w:val="0"/>
                    <w:spacing w:before="0" w:beforeAutospacing="0" w:after="0" w:afterAutospacing="0" w:line="240" w:lineRule="auto"/>
                    <w:ind w:left="0" w:right="0"/>
                    <w:rPr>
                      <w:rFonts w:hint="default"/>
                      <w:color w:val="auto"/>
                      <w:sz w:val="21"/>
                      <w:szCs w:val="21"/>
                      <w:highlight w:val="none"/>
                    </w:rPr>
                  </w:pPr>
                  <w:r>
                    <w:rPr>
                      <w:rFonts w:hint="default"/>
                      <w:color w:val="auto"/>
                      <w:sz w:val="21"/>
                      <w:szCs w:val="21"/>
                      <w:highlight w:val="none"/>
                    </w:rPr>
                    <w:t>供热工程</w:t>
                  </w:r>
                </w:p>
              </w:tc>
              <w:tc>
                <w:tcPr>
                  <w:tcW w:w="1750" w:type="pct"/>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eastAsia" w:eastAsia="宋体"/>
                      <w:color w:val="auto"/>
                      <w:sz w:val="21"/>
                      <w:szCs w:val="21"/>
                      <w:highlight w:val="none"/>
                      <w:lang w:eastAsia="zh-CN"/>
                    </w:rPr>
                  </w:pPr>
                  <w:r>
                    <w:rPr>
                      <w:rFonts w:hint="eastAsia"/>
                      <w:color w:val="auto"/>
                      <w:sz w:val="21"/>
                      <w:szCs w:val="21"/>
                      <w:highlight w:val="none"/>
                    </w:rPr>
                    <w:t>车间采用天然气热辐射供热，办公楼采用1台型号CLHS0.6-85/65-Y（Q）的天然气锅炉供热</w:t>
                  </w:r>
                  <w:r>
                    <w:rPr>
                      <w:rFonts w:hint="eastAsia"/>
                      <w:color w:val="auto"/>
                      <w:sz w:val="21"/>
                      <w:szCs w:val="21"/>
                      <w:highlight w:val="none"/>
                      <w:lang w:eastAsia="zh-CN"/>
                    </w:rPr>
                    <w:t>。</w:t>
                  </w:r>
                </w:p>
              </w:tc>
              <w:tc>
                <w:tcPr>
                  <w:tcW w:w="1747" w:type="pct"/>
                  <w:shd w:val="clear" w:color="auto" w:fill="auto"/>
                  <w:tcMar>
                    <w:top w:w="15" w:type="dxa"/>
                    <w:left w:w="15" w:type="dxa"/>
                    <w:bottom w:w="0" w:type="dxa"/>
                    <w:right w:w="15" w:type="dxa"/>
                  </w:tcMar>
                  <w:vAlign w:val="center"/>
                </w:tcPr>
                <w:p>
                  <w:pPr>
                    <w:pStyle w:val="173"/>
                    <w:keepNext w:val="0"/>
                    <w:keepLines w:val="0"/>
                    <w:suppressLineNumbers w:val="0"/>
                    <w:spacing w:before="0" w:beforeAutospacing="0" w:after="0" w:afterAutospacing="0" w:line="240" w:lineRule="auto"/>
                    <w:ind w:left="0" w:right="0"/>
                    <w:jc w:val="both"/>
                    <w:rPr>
                      <w:rFonts w:hint="eastAsia" w:ascii="Times New Roman" w:hAnsi="Times New Roman" w:eastAsia="宋体" w:cs="Times New Roman"/>
                      <w:color w:val="auto"/>
                      <w:kern w:val="2"/>
                      <w:sz w:val="21"/>
                      <w:szCs w:val="21"/>
                      <w:highlight w:val="none"/>
                      <w:lang w:val="zh-CN" w:eastAsia="zh-CN" w:bidi="ar-SA"/>
                    </w:rPr>
                  </w:pPr>
                  <w:r>
                    <w:rPr>
                      <w:rFonts w:hint="eastAsia"/>
                      <w:color w:val="auto"/>
                      <w:sz w:val="21"/>
                      <w:szCs w:val="21"/>
                      <w:highlight w:val="none"/>
                    </w:rPr>
                    <w:t>车间采用天然气热辐射供热，办公楼采用1台型号CLHS0.6-85/65-Y（Q）的天然气锅炉供热</w:t>
                  </w:r>
                  <w:r>
                    <w:rPr>
                      <w:rFonts w:hint="eastAsia"/>
                      <w:color w:val="auto"/>
                      <w:sz w:val="21"/>
                      <w:szCs w:val="21"/>
                      <w:highlight w:val="none"/>
                      <w:lang w:eastAsia="zh-CN"/>
                    </w:rPr>
                    <w:t>。</w:t>
                  </w:r>
                </w:p>
              </w:tc>
              <w:tc>
                <w:tcPr>
                  <w:tcW w:w="473" w:type="pct"/>
                  <w:vAlign w:val="center"/>
                </w:tcPr>
                <w:p>
                  <w:pPr>
                    <w:pStyle w:val="173"/>
                    <w:keepNext w:val="0"/>
                    <w:keepLines w:val="0"/>
                    <w:suppressLineNumbers w:val="0"/>
                    <w:spacing w:before="0" w:beforeAutospacing="0" w:after="0" w:afterAutospacing="0" w:line="240" w:lineRule="auto"/>
                    <w:ind w:left="0" w:right="0"/>
                    <w:rPr>
                      <w:rFonts w:hint="eastAsia"/>
                      <w:color w:val="auto"/>
                      <w:sz w:val="21"/>
                      <w:szCs w:val="21"/>
                      <w:highlight w:val="none"/>
                      <w:lang w:val="en-US" w:eastAsia="zh-CN"/>
                    </w:rPr>
                  </w:pPr>
                  <w:r>
                    <w:rPr>
                      <w:rFonts w:hint="eastAsia"/>
                      <w:color w:val="auto"/>
                      <w:sz w:val="21"/>
                      <w:szCs w:val="21"/>
                      <w:highlight w:val="none"/>
                      <w:lang w:val="en-US" w:eastAsia="zh-CN"/>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296" w:type="pct"/>
                  <w:vMerge w:val="continue"/>
                  <w:vAlign w:val="center"/>
                </w:tcPr>
                <w:p>
                  <w:pPr>
                    <w:pStyle w:val="173"/>
                    <w:keepNext w:val="0"/>
                    <w:keepLines w:val="0"/>
                    <w:suppressLineNumbers w:val="0"/>
                    <w:spacing w:before="0" w:beforeAutospacing="0" w:after="0" w:afterAutospacing="0" w:line="240" w:lineRule="auto"/>
                    <w:ind w:left="0" w:right="0"/>
                    <w:rPr>
                      <w:rFonts w:hint="default"/>
                      <w:color w:val="auto"/>
                      <w:sz w:val="21"/>
                      <w:szCs w:val="21"/>
                      <w:highlight w:val="none"/>
                    </w:rPr>
                  </w:pPr>
                </w:p>
              </w:tc>
              <w:tc>
                <w:tcPr>
                  <w:tcW w:w="732" w:type="pct"/>
                  <w:tcMar>
                    <w:top w:w="15" w:type="dxa"/>
                    <w:left w:w="15" w:type="dxa"/>
                    <w:bottom w:w="0" w:type="dxa"/>
                    <w:right w:w="15" w:type="dxa"/>
                  </w:tcMar>
                  <w:vAlign w:val="center"/>
                </w:tcPr>
                <w:p>
                  <w:pPr>
                    <w:pStyle w:val="173"/>
                    <w:keepNext w:val="0"/>
                    <w:keepLines w:val="0"/>
                    <w:suppressLineNumbers w:val="0"/>
                    <w:spacing w:before="0" w:beforeAutospacing="0" w:after="0" w:afterAutospacing="0" w:line="240" w:lineRule="auto"/>
                    <w:ind w:left="0" w:right="0"/>
                    <w:rPr>
                      <w:rFonts w:hint="default"/>
                      <w:color w:val="auto"/>
                      <w:sz w:val="21"/>
                      <w:szCs w:val="21"/>
                      <w:highlight w:val="none"/>
                    </w:rPr>
                  </w:pPr>
                  <w:r>
                    <w:rPr>
                      <w:rFonts w:hint="default"/>
                      <w:color w:val="auto"/>
                      <w:sz w:val="21"/>
                      <w:szCs w:val="21"/>
                      <w:highlight w:val="none"/>
                    </w:rPr>
                    <w:t>供水工程</w:t>
                  </w:r>
                </w:p>
              </w:tc>
              <w:tc>
                <w:tcPr>
                  <w:tcW w:w="1750" w:type="pct"/>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default"/>
                      <w:color w:val="auto"/>
                      <w:sz w:val="21"/>
                      <w:szCs w:val="21"/>
                      <w:highlight w:val="none"/>
                    </w:rPr>
                  </w:pPr>
                  <w:r>
                    <w:rPr>
                      <w:rFonts w:hint="default"/>
                      <w:color w:val="auto"/>
                      <w:sz w:val="21"/>
                      <w:szCs w:val="21"/>
                      <w:highlight w:val="none"/>
                    </w:rPr>
                    <w:t>由</w:t>
                  </w:r>
                  <w:r>
                    <w:rPr>
                      <w:rFonts w:hint="eastAsia"/>
                      <w:color w:val="auto"/>
                      <w:sz w:val="21"/>
                      <w:szCs w:val="21"/>
                      <w:highlight w:val="none"/>
                    </w:rPr>
                    <w:t>基地</w:t>
                  </w:r>
                  <w:r>
                    <w:rPr>
                      <w:rFonts w:hint="default"/>
                      <w:color w:val="auto"/>
                      <w:sz w:val="21"/>
                      <w:szCs w:val="21"/>
                      <w:highlight w:val="none"/>
                    </w:rPr>
                    <w:t>现有管网提供。</w:t>
                  </w:r>
                  <w:r>
                    <w:rPr>
                      <w:rFonts w:hint="eastAsia"/>
                      <w:color w:val="auto"/>
                      <w:sz w:val="21"/>
                      <w:szCs w:val="21"/>
                      <w:highlight w:val="none"/>
                      <w:lang w:val="en-US" w:eastAsia="zh-CN"/>
                    </w:rPr>
                    <w:t>生产用水采用</w:t>
                  </w:r>
                </w:p>
              </w:tc>
              <w:tc>
                <w:tcPr>
                  <w:tcW w:w="1747" w:type="pct"/>
                  <w:shd w:val="clear" w:color="auto" w:fill="auto"/>
                  <w:tcMar>
                    <w:top w:w="15" w:type="dxa"/>
                    <w:left w:w="15" w:type="dxa"/>
                    <w:bottom w:w="0" w:type="dxa"/>
                    <w:right w:w="15" w:type="dxa"/>
                  </w:tcMar>
                  <w:vAlign w:val="center"/>
                </w:tcPr>
                <w:p>
                  <w:pPr>
                    <w:pStyle w:val="173"/>
                    <w:keepNext w:val="0"/>
                    <w:keepLines w:val="0"/>
                    <w:suppressLineNumbers w:val="0"/>
                    <w:spacing w:before="0" w:beforeAutospacing="0" w:after="0" w:afterAutospacing="0" w:line="240" w:lineRule="auto"/>
                    <w:ind w:left="0" w:right="0"/>
                    <w:jc w:val="both"/>
                    <w:rPr>
                      <w:rFonts w:hint="default" w:ascii="Times New Roman" w:hAnsi="Times New Roman" w:eastAsia="宋体" w:cs="Times New Roman"/>
                      <w:color w:val="auto"/>
                      <w:kern w:val="2"/>
                      <w:sz w:val="21"/>
                      <w:szCs w:val="21"/>
                      <w:highlight w:val="none"/>
                      <w:lang w:val="zh-CN" w:eastAsia="zh-CN" w:bidi="ar-SA"/>
                    </w:rPr>
                  </w:pPr>
                  <w:r>
                    <w:rPr>
                      <w:rFonts w:hint="default"/>
                      <w:color w:val="auto"/>
                      <w:sz w:val="21"/>
                      <w:szCs w:val="21"/>
                      <w:highlight w:val="none"/>
                    </w:rPr>
                    <w:t>由</w:t>
                  </w:r>
                  <w:r>
                    <w:rPr>
                      <w:rFonts w:hint="eastAsia"/>
                      <w:color w:val="auto"/>
                      <w:sz w:val="21"/>
                      <w:szCs w:val="21"/>
                      <w:highlight w:val="none"/>
                    </w:rPr>
                    <w:t>基地</w:t>
                  </w:r>
                  <w:r>
                    <w:rPr>
                      <w:rFonts w:hint="default"/>
                      <w:color w:val="auto"/>
                      <w:sz w:val="21"/>
                      <w:szCs w:val="21"/>
                      <w:highlight w:val="none"/>
                    </w:rPr>
                    <w:t>现有自来水管网提供。</w:t>
                  </w:r>
                </w:p>
              </w:tc>
              <w:tc>
                <w:tcPr>
                  <w:tcW w:w="473" w:type="pct"/>
                  <w:vAlign w:val="center"/>
                </w:tcPr>
                <w:p>
                  <w:pPr>
                    <w:pStyle w:val="173"/>
                    <w:keepNext w:val="0"/>
                    <w:keepLines w:val="0"/>
                    <w:suppressLineNumbers w:val="0"/>
                    <w:spacing w:before="0" w:beforeAutospacing="0" w:after="0" w:afterAutospacing="0" w:line="240" w:lineRule="auto"/>
                    <w:ind w:left="0" w:right="0"/>
                    <w:rPr>
                      <w:rFonts w:hint="eastAsia"/>
                      <w:color w:val="auto"/>
                      <w:sz w:val="21"/>
                      <w:szCs w:val="21"/>
                      <w:highlight w:val="none"/>
                      <w:lang w:val="en-US" w:eastAsia="zh-CN"/>
                    </w:rPr>
                  </w:pPr>
                  <w:r>
                    <w:rPr>
                      <w:rFonts w:hint="eastAsia"/>
                      <w:color w:val="auto"/>
                      <w:sz w:val="21"/>
                      <w:szCs w:val="21"/>
                      <w:highlight w:val="none"/>
                      <w:lang w:val="en-US" w:eastAsia="zh-CN"/>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296" w:type="pct"/>
                  <w:vMerge w:val="restart"/>
                  <w:tcMar>
                    <w:top w:w="15" w:type="dxa"/>
                    <w:left w:w="15" w:type="dxa"/>
                    <w:bottom w:w="0" w:type="dxa"/>
                    <w:right w:w="15" w:type="dxa"/>
                  </w:tcMar>
                  <w:vAlign w:val="center"/>
                </w:tcPr>
                <w:p>
                  <w:pPr>
                    <w:pStyle w:val="173"/>
                    <w:keepNext w:val="0"/>
                    <w:keepLines w:val="0"/>
                    <w:suppressLineNumbers w:val="0"/>
                    <w:spacing w:before="0" w:beforeAutospacing="0" w:after="0" w:afterAutospacing="0" w:line="240" w:lineRule="auto"/>
                    <w:ind w:left="0" w:right="0"/>
                    <w:rPr>
                      <w:rFonts w:hint="default"/>
                      <w:color w:val="auto"/>
                      <w:sz w:val="21"/>
                      <w:szCs w:val="21"/>
                      <w:highlight w:val="none"/>
                    </w:rPr>
                  </w:pPr>
                  <w:r>
                    <w:rPr>
                      <w:rFonts w:hint="default"/>
                      <w:color w:val="auto"/>
                      <w:sz w:val="21"/>
                      <w:szCs w:val="21"/>
                      <w:highlight w:val="none"/>
                    </w:rPr>
                    <w:t>环保工程</w:t>
                  </w:r>
                </w:p>
              </w:tc>
              <w:tc>
                <w:tcPr>
                  <w:tcW w:w="732" w:type="pct"/>
                  <w:tcMar>
                    <w:top w:w="15" w:type="dxa"/>
                    <w:left w:w="15" w:type="dxa"/>
                    <w:bottom w:w="0" w:type="dxa"/>
                    <w:right w:w="15" w:type="dxa"/>
                  </w:tcMar>
                  <w:vAlign w:val="center"/>
                </w:tcPr>
                <w:p>
                  <w:pPr>
                    <w:pStyle w:val="173"/>
                    <w:keepNext w:val="0"/>
                    <w:keepLines w:val="0"/>
                    <w:suppressLineNumbers w:val="0"/>
                    <w:spacing w:before="0" w:beforeAutospacing="0" w:after="0" w:afterAutospacing="0" w:line="240" w:lineRule="auto"/>
                    <w:ind w:left="0" w:right="0"/>
                    <w:rPr>
                      <w:rFonts w:hint="default"/>
                      <w:color w:val="auto"/>
                      <w:sz w:val="21"/>
                      <w:szCs w:val="21"/>
                      <w:highlight w:val="none"/>
                    </w:rPr>
                  </w:pPr>
                  <w:r>
                    <w:rPr>
                      <w:rFonts w:hint="default"/>
                      <w:color w:val="auto"/>
                      <w:sz w:val="21"/>
                      <w:szCs w:val="21"/>
                      <w:highlight w:val="none"/>
                    </w:rPr>
                    <w:t>废气</w:t>
                  </w:r>
                </w:p>
              </w:tc>
              <w:tc>
                <w:tcPr>
                  <w:tcW w:w="1750" w:type="pct"/>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eastAsia"/>
                      <w:color w:val="auto"/>
                      <w:sz w:val="21"/>
                      <w:szCs w:val="21"/>
                      <w:highlight w:val="none"/>
                      <w:lang w:val="en-US" w:eastAsia="zh-CN"/>
                    </w:rPr>
                  </w:pPr>
                  <w:r>
                    <w:rPr>
                      <w:rFonts w:hint="eastAsia"/>
                      <w:color w:val="auto"/>
                      <w:sz w:val="21"/>
                      <w:szCs w:val="21"/>
                      <w:highlight w:val="none"/>
                    </w:rPr>
                    <w:t>焊接烟尘：配套焊接烟尘净化器</w:t>
                  </w:r>
                  <w:r>
                    <w:rPr>
                      <w:rFonts w:hint="eastAsia"/>
                      <w:color w:val="auto"/>
                      <w:sz w:val="21"/>
                      <w:szCs w:val="21"/>
                      <w:highlight w:val="none"/>
                      <w:lang w:eastAsia="zh-CN"/>
                    </w:rPr>
                    <w:t>；</w:t>
                  </w:r>
                </w:p>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eastAsia"/>
                      <w:color w:val="auto"/>
                      <w:sz w:val="21"/>
                      <w:szCs w:val="21"/>
                      <w:highlight w:val="none"/>
                      <w:lang w:eastAsia="zh-CN"/>
                    </w:rPr>
                  </w:pPr>
                  <w:r>
                    <w:rPr>
                      <w:rFonts w:hint="eastAsia"/>
                      <w:color w:val="auto"/>
                      <w:sz w:val="21"/>
                      <w:szCs w:val="21"/>
                      <w:highlight w:val="none"/>
                    </w:rPr>
                    <w:t>抛丸粉尘：</w:t>
                  </w:r>
                  <w:r>
                    <w:rPr>
                      <w:rFonts w:hint="eastAsia"/>
                      <w:color w:val="auto"/>
                      <w:sz w:val="21"/>
                      <w:szCs w:val="21"/>
                      <w:highlight w:val="none"/>
                      <w:lang w:val="en-US" w:eastAsia="zh-CN"/>
                    </w:rPr>
                    <w:t>集气装置+旋风除尘器+</w:t>
                  </w:r>
                  <w:r>
                    <w:rPr>
                      <w:rFonts w:hint="eastAsia"/>
                      <w:color w:val="auto"/>
                      <w:sz w:val="21"/>
                      <w:szCs w:val="21"/>
                      <w:highlight w:val="none"/>
                    </w:rPr>
                    <w:t>脉冲袋式除尘器</w:t>
                  </w:r>
                  <w:r>
                    <w:rPr>
                      <w:rFonts w:hint="eastAsia"/>
                      <w:color w:val="auto"/>
                      <w:sz w:val="21"/>
                      <w:szCs w:val="21"/>
                      <w:highlight w:val="none"/>
                      <w:lang w:val="en-US" w:eastAsia="zh-CN"/>
                    </w:rPr>
                    <w:t>+15m高排气筒</w:t>
                  </w:r>
                  <w:r>
                    <w:rPr>
                      <w:rFonts w:hint="eastAsia"/>
                      <w:color w:val="auto"/>
                      <w:sz w:val="21"/>
                      <w:szCs w:val="21"/>
                      <w:highlight w:val="none"/>
                      <w:lang w:eastAsia="zh-CN"/>
                    </w:rPr>
                    <w:t>；</w:t>
                  </w:r>
                </w:p>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eastAsia"/>
                      <w:color w:val="auto"/>
                      <w:sz w:val="21"/>
                      <w:szCs w:val="21"/>
                      <w:highlight w:val="none"/>
                      <w:lang w:eastAsia="zh-CN"/>
                    </w:rPr>
                  </w:pPr>
                  <w:r>
                    <w:rPr>
                      <w:rFonts w:hint="eastAsia"/>
                      <w:color w:val="auto"/>
                      <w:sz w:val="21"/>
                      <w:szCs w:val="21"/>
                      <w:highlight w:val="none"/>
                      <w:lang w:val="en-US" w:eastAsia="zh-CN"/>
                    </w:rPr>
                    <w:t>火焰切割废气：集气装置+烟尘净化器；</w:t>
                  </w:r>
                </w:p>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default"/>
                      <w:color w:val="auto"/>
                      <w:sz w:val="21"/>
                      <w:szCs w:val="21"/>
                      <w:highlight w:val="none"/>
                      <w:lang w:val="en-US" w:eastAsia="zh-CN"/>
                    </w:rPr>
                  </w:pPr>
                  <w:r>
                    <w:rPr>
                      <w:rFonts w:hint="eastAsia"/>
                      <w:color w:val="auto"/>
                      <w:sz w:val="21"/>
                      <w:szCs w:val="21"/>
                      <w:highlight w:val="none"/>
                    </w:rPr>
                    <w:t>喷漆废气：</w:t>
                  </w:r>
                  <w:r>
                    <w:rPr>
                      <w:rFonts w:hint="eastAsia"/>
                      <w:color w:val="auto"/>
                      <w:sz w:val="21"/>
                      <w:szCs w:val="21"/>
                      <w:highlight w:val="none"/>
                      <w:lang w:val="en-US" w:eastAsia="zh-CN"/>
                    </w:rPr>
                    <w:t>集气装置+</w:t>
                  </w:r>
                  <w:r>
                    <w:rPr>
                      <w:rFonts w:hint="eastAsia"/>
                      <w:color w:val="auto"/>
                      <w:sz w:val="21"/>
                      <w:szCs w:val="21"/>
                      <w:highlight w:val="none"/>
                    </w:rPr>
                    <w:t>喷漆房配套</w:t>
                  </w:r>
                  <w:r>
                    <w:rPr>
                      <w:rFonts w:hint="eastAsia"/>
                      <w:color w:val="auto"/>
                      <w:sz w:val="21"/>
                      <w:szCs w:val="21"/>
                      <w:highlight w:val="none"/>
                      <w:lang w:eastAsia="zh-CN"/>
                    </w:rPr>
                    <w:t>干式过滤器+吸附净化装置+催化燃烧装置</w:t>
                  </w:r>
                  <w:r>
                    <w:rPr>
                      <w:rFonts w:hint="eastAsia"/>
                      <w:color w:val="auto"/>
                      <w:sz w:val="21"/>
                      <w:szCs w:val="21"/>
                      <w:highlight w:val="none"/>
                      <w:lang w:val="en-US" w:eastAsia="zh-CN"/>
                    </w:rPr>
                    <w:t>+15m高排气筒</w:t>
                  </w:r>
                  <w:r>
                    <w:rPr>
                      <w:rFonts w:hint="eastAsia"/>
                      <w:color w:val="auto"/>
                      <w:sz w:val="21"/>
                      <w:szCs w:val="21"/>
                      <w:highlight w:val="none"/>
                      <w:lang w:eastAsia="zh-CN"/>
                    </w:rPr>
                    <w:t>。</w:t>
                  </w:r>
                </w:p>
              </w:tc>
              <w:tc>
                <w:tcPr>
                  <w:tcW w:w="1747" w:type="pct"/>
                  <w:shd w:val="clear" w:color="auto" w:fill="auto"/>
                  <w:tcMar>
                    <w:top w:w="15" w:type="dxa"/>
                    <w:left w:w="15" w:type="dxa"/>
                    <w:bottom w:w="0" w:type="dxa"/>
                    <w:right w:w="15" w:type="dxa"/>
                  </w:tcMar>
                  <w:vAlign w:val="center"/>
                </w:tcPr>
                <w:p>
                  <w:pPr>
                    <w:pStyle w:val="173"/>
                    <w:keepNext w:val="0"/>
                    <w:keepLines w:val="0"/>
                    <w:suppressLineNumbers w:val="0"/>
                    <w:spacing w:before="0" w:beforeAutospacing="0" w:after="0" w:afterAutospacing="0" w:line="240" w:lineRule="auto"/>
                    <w:ind w:left="0" w:right="0"/>
                    <w:jc w:val="both"/>
                    <w:rPr>
                      <w:rFonts w:hint="eastAsia" w:eastAsia="宋体"/>
                      <w:color w:val="auto"/>
                      <w:sz w:val="21"/>
                      <w:szCs w:val="21"/>
                      <w:highlight w:val="none"/>
                      <w:lang w:eastAsia="zh-CN"/>
                    </w:rPr>
                  </w:pPr>
                  <w:r>
                    <w:rPr>
                      <w:rFonts w:hint="eastAsia"/>
                      <w:color w:val="auto"/>
                      <w:sz w:val="21"/>
                      <w:szCs w:val="21"/>
                      <w:highlight w:val="none"/>
                    </w:rPr>
                    <w:t>焊接烟尘：配套焊接烟尘净化器</w:t>
                  </w:r>
                  <w:r>
                    <w:rPr>
                      <w:rFonts w:hint="eastAsia"/>
                      <w:color w:val="auto"/>
                      <w:sz w:val="21"/>
                      <w:szCs w:val="21"/>
                      <w:highlight w:val="none"/>
                      <w:lang w:eastAsia="zh-CN"/>
                    </w:rPr>
                    <w:t>，</w:t>
                  </w:r>
                  <w:r>
                    <w:rPr>
                      <w:rFonts w:hint="eastAsia"/>
                      <w:b/>
                      <w:bCs/>
                      <w:color w:val="auto"/>
                      <w:sz w:val="21"/>
                      <w:szCs w:val="21"/>
                      <w:highlight w:val="none"/>
                      <w:lang w:val="en-US" w:eastAsia="zh-CN"/>
                    </w:rPr>
                    <w:t>本项目新增2台焊机对应增加2台烟尘净化器</w:t>
                  </w:r>
                  <w:r>
                    <w:rPr>
                      <w:rFonts w:hint="eastAsia"/>
                      <w:color w:val="auto"/>
                      <w:sz w:val="21"/>
                      <w:szCs w:val="21"/>
                      <w:highlight w:val="none"/>
                      <w:lang w:eastAsia="zh-CN"/>
                    </w:rPr>
                    <w:t>；</w:t>
                  </w:r>
                </w:p>
                <w:p>
                  <w:pPr>
                    <w:pStyle w:val="173"/>
                    <w:keepNext w:val="0"/>
                    <w:keepLines w:val="0"/>
                    <w:suppressLineNumbers w:val="0"/>
                    <w:spacing w:before="0" w:beforeAutospacing="0" w:after="0" w:afterAutospacing="0" w:line="240" w:lineRule="auto"/>
                    <w:ind w:left="0" w:right="0"/>
                    <w:jc w:val="both"/>
                    <w:rPr>
                      <w:rFonts w:hint="eastAsia"/>
                      <w:color w:val="auto"/>
                      <w:sz w:val="21"/>
                      <w:szCs w:val="21"/>
                      <w:highlight w:val="none"/>
                      <w:lang w:eastAsia="zh-CN"/>
                    </w:rPr>
                  </w:pPr>
                  <w:r>
                    <w:rPr>
                      <w:rFonts w:hint="eastAsia"/>
                      <w:color w:val="auto"/>
                      <w:sz w:val="21"/>
                      <w:szCs w:val="21"/>
                      <w:highlight w:val="none"/>
                    </w:rPr>
                    <w:t>抛丸粉尘：</w:t>
                  </w:r>
                  <w:r>
                    <w:rPr>
                      <w:rFonts w:hint="eastAsia"/>
                      <w:color w:val="auto"/>
                      <w:sz w:val="21"/>
                      <w:szCs w:val="21"/>
                      <w:highlight w:val="none"/>
                      <w:lang w:val="en-US" w:eastAsia="zh-CN"/>
                    </w:rPr>
                    <w:t>集气装置+</w:t>
                  </w:r>
                  <w:r>
                    <w:rPr>
                      <w:rFonts w:hint="eastAsia"/>
                      <w:color w:val="auto"/>
                      <w:sz w:val="21"/>
                      <w:szCs w:val="21"/>
                      <w:highlight w:val="none"/>
                    </w:rPr>
                    <w:t>配套脉冲袋式除尘器</w:t>
                  </w:r>
                  <w:r>
                    <w:rPr>
                      <w:rFonts w:hint="eastAsia"/>
                      <w:color w:val="auto"/>
                      <w:sz w:val="21"/>
                      <w:szCs w:val="21"/>
                      <w:highlight w:val="none"/>
                      <w:lang w:val="en-US" w:eastAsia="zh-CN"/>
                    </w:rPr>
                    <w:t>+15m高排气筒</w:t>
                  </w:r>
                  <w:r>
                    <w:rPr>
                      <w:rFonts w:hint="eastAsia"/>
                      <w:color w:val="auto"/>
                      <w:sz w:val="21"/>
                      <w:szCs w:val="21"/>
                      <w:highlight w:val="none"/>
                      <w:lang w:eastAsia="zh-CN"/>
                    </w:rPr>
                    <w:t>；</w:t>
                  </w:r>
                </w:p>
                <w:p>
                  <w:pPr>
                    <w:pStyle w:val="173"/>
                    <w:keepNext w:val="0"/>
                    <w:keepLines w:val="0"/>
                    <w:suppressLineNumbers w:val="0"/>
                    <w:spacing w:before="0" w:beforeAutospacing="0" w:after="0" w:afterAutospacing="0" w:line="240" w:lineRule="auto"/>
                    <w:ind w:left="0" w:right="0"/>
                    <w:jc w:val="both"/>
                    <w:rPr>
                      <w:rFonts w:hint="default"/>
                      <w:color w:val="auto"/>
                      <w:sz w:val="21"/>
                      <w:szCs w:val="21"/>
                      <w:highlight w:val="none"/>
                      <w:lang w:val="en-US" w:eastAsia="zh-CN"/>
                    </w:rPr>
                  </w:pPr>
                  <w:r>
                    <w:rPr>
                      <w:rFonts w:hint="eastAsia"/>
                      <w:color w:val="auto"/>
                      <w:sz w:val="21"/>
                      <w:szCs w:val="21"/>
                      <w:highlight w:val="none"/>
                      <w:lang w:val="en-US" w:eastAsia="zh-CN"/>
                    </w:rPr>
                    <w:t>火焰切割废气：集气装置+烟尘净化器+室外排放</w:t>
                  </w:r>
                  <w:r>
                    <w:rPr>
                      <w:rFonts w:hint="eastAsia"/>
                      <w:color w:val="auto"/>
                      <w:sz w:val="21"/>
                      <w:szCs w:val="21"/>
                      <w:highlight w:val="none"/>
                      <w:lang w:eastAsia="zh-CN"/>
                    </w:rPr>
                    <w:t>；</w:t>
                  </w:r>
                </w:p>
                <w:p>
                  <w:pPr>
                    <w:pStyle w:val="173"/>
                    <w:keepNext w:val="0"/>
                    <w:keepLines w:val="0"/>
                    <w:suppressLineNumbers w:val="0"/>
                    <w:spacing w:before="0" w:beforeAutospacing="0" w:after="0" w:afterAutospacing="0" w:line="240" w:lineRule="auto"/>
                    <w:ind w:left="0" w:right="0"/>
                    <w:jc w:val="both"/>
                    <w:rPr>
                      <w:rFonts w:hint="eastAsia"/>
                      <w:color w:val="auto"/>
                      <w:sz w:val="21"/>
                      <w:szCs w:val="21"/>
                      <w:highlight w:val="none"/>
                      <w:lang w:val="en-US" w:eastAsia="zh-CN"/>
                    </w:rPr>
                  </w:pPr>
                  <w:r>
                    <w:rPr>
                      <w:rFonts w:hint="eastAsia"/>
                      <w:color w:val="auto"/>
                      <w:sz w:val="21"/>
                      <w:szCs w:val="21"/>
                      <w:highlight w:val="none"/>
                    </w:rPr>
                    <w:t>喷漆废气：</w:t>
                  </w:r>
                  <w:r>
                    <w:rPr>
                      <w:rFonts w:hint="eastAsia"/>
                      <w:color w:val="auto"/>
                      <w:sz w:val="21"/>
                      <w:szCs w:val="21"/>
                      <w:highlight w:val="none"/>
                      <w:lang w:val="en-US" w:eastAsia="zh-CN"/>
                    </w:rPr>
                    <w:t>集气装置+</w:t>
                  </w:r>
                  <w:r>
                    <w:rPr>
                      <w:rFonts w:hint="eastAsia"/>
                      <w:color w:val="auto"/>
                      <w:sz w:val="21"/>
                      <w:szCs w:val="21"/>
                      <w:highlight w:val="none"/>
                    </w:rPr>
                    <w:t>喷漆房配套</w:t>
                  </w:r>
                  <w:r>
                    <w:rPr>
                      <w:rFonts w:hint="eastAsia"/>
                      <w:color w:val="auto"/>
                      <w:sz w:val="21"/>
                      <w:szCs w:val="21"/>
                      <w:highlight w:val="none"/>
                      <w:lang w:eastAsia="zh-CN"/>
                    </w:rPr>
                    <w:t>干式过滤器+吸附净化装置+催化燃烧装置</w:t>
                  </w:r>
                  <w:r>
                    <w:rPr>
                      <w:rFonts w:hint="eastAsia"/>
                      <w:color w:val="auto"/>
                      <w:sz w:val="21"/>
                      <w:szCs w:val="21"/>
                      <w:highlight w:val="none"/>
                      <w:lang w:val="en-US" w:eastAsia="zh-CN"/>
                    </w:rPr>
                    <w:t>+15m高排气筒；</w:t>
                  </w:r>
                </w:p>
                <w:p>
                  <w:pPr>
                    <w:pStyle w:val="173"/>
                    <w:keepNext w:val="0"/>
                    <w:keepLines w:val="0"/>
                    <w:suppressLineNumbers w:val="0"/>
                    <w:spacing w:before="0" w:beforeAutospacing="0" w:after="0" w:afterAutospacing="0" w:line="240" w:lineRule="auto"/>
                    <w:ind w:left="0" w:right="0"/>
                    <w:jc w:val="both"/>
                    <w:rPr>
                      <w:rFonts w:hint="eastAsia" w:ascii="Times New Roman" w:hAnsi="Times New Roman" w:eastAsia="宋体" w:cs="Times New Roman"/>
                      <w:color w:val="auto"/>
                      <w:kern w:val="2"/>
                      <w:sz w:val="21"/>
                      <w:szCs w:val="21"/>
                      <w:highlight w:val="none"/>
                      <w:lang w:val="en-US" w:eastAsia="zh-CN" w:bidi="ar-SA"/>
                    </w:rPr>
                  </w:pPr>
                  <w:r>
                    <w:rPr>
                      <w:rFonts w:hint="eastAsia"/>
                      <w:b/>
                      <w:bCs/>
                      <w:color w:val="auto"/>
                      <w:sz w:val="21"/>
                      <w:szCs w:val="21"/>
                      <w:highlight w:val="none"/>
                      <w:lang w:val="en-US" w:eastAsia="zh-CN"/>
                    </w:rPr>
                    <w:t>熔覆烟尘：新增熔覆机位于封闭箱体内并</w:t>
                  </w:r>
                  <w:r>
                    <w:rPr>
                      <w:rFonts w:hint="eastAsia"/>
                      <w:b/>
                      <w:bCs/>
                      <w:color w:val="auto"/>
                      <w:sz w:val="21"/>
                      <w:szCs w:val="21"/>
                      <w:highlight w:val="none"/>
                    </w:rPr>
                    <w:t>配套</w:t>
                  </w:r>
                  <w:r>
                    <w:rPr>
                      <w:rFonts w:hint="eastAsia"/>
                      <w:b/>
                      <w:bCs/>
                      <w:color w:val="auto"/>
                      <w:sz w:val="21"/>
                      <w:szCs w:val="21"/>
                      <w:highlight w:val="none"/>
                      <w:lang w:val="en-US" w:eastAsia="zh-CN"/>
                    </w:rPr>
                    <w:t>新增1台</w:t>
                  </w:r>
                  <w:r>
                    <w:rPr>
                      <w:rFonts w:hint="eastAsia"/>
                      <w:b/>
                      <w:bCs/>
                      <w:color w:val="auto"/>
                      <w:sz w:val="21"/>
                      <w:szCs w:val="21"/>
                      <w:highlight w:val="none"/>
                    </w:rPr>
                    <w:t>焊接烟尘净化器</w:t>
                  </w:r>
                  <w:r>
                    <w:rPr>
                      <w:rFonts w:hint="eastAsia"/>
                      <w:b/>
                      <w:bCs/>
                      <w:color w:val="auto"/>
                      <w:sz w:val="21"/>
                      <w:szCs w:val="21"/>
                      <w:highlight w:val="none"/>
                      <w:lang w:eastAsia="zh-CN"/>
                    </w:rPr>
                    <w:t>。</w:t>
                  </w:r>
                </w:p>
              </w:tc>
              <w:tc>
                <w:tcPr>
                  <w:tcW w:w="473" w:type="pct"/>
                  <w:vAlign w:val="center"/>
                </w:tcPr>
                <w:p>
                  <w:pPr>
                    <w:pStyle w:val="173"/>
                    <w:keepNext w:val="0"/>
                    <w:keepLines w:val="0"/>
                    <w:suppressLineNumbers w:val="0"/>
                    <w:spacing w:before="0" w:beforeAutospacing="0" w:after="0" w:afterAutospacing="0" w:line="240" w:lineRule="auto"/>
                    <w:ind w:left="0" w:right="0"/>
                    <w:rPr>
                      <w:rFonts w:hint="default"/>
                      <w:color w:val="auto"/>
                      <w:sz w:val="21"/>
                      <w:szCs w:val="21"/>
                      <w:highlight w:val="none"/>
                      <w:lang w:val="en-US" w:eastAsia="zh-CN"/>
                    </w:rPr>
                  </w:pPr>
                  <w:r>
                    <w:rPr>
                      <w:rFonts w:hint="eastAsia"/>
                      <w:color w:val="auto"/>
                      <w:sz w:val="21"/>
                      <w:szCs w:val="21"/>
                      <w:highlight w:val="none"/>
                      <w:lang w:val="en-US" w:eastAsia="zh-CN"/>
                    </w:rPr>
                    <w:t>新增焊机、熔覆机</w:t>
                  </w:r>
                  <w:r>
                    <w:rPr>
                      <w:rFonts w:hint="eastAsia"/>
                      <w:color w:val="auto"/>
                      <w:sz w:val="21"/>
                      <w:szCs w:val="21"/>
                      <w:highlight w:val="none"/>
                    </w:rPr>
                    <w:t>配套焊接烟尘净化器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296" w:type="pct"/>
                  <w:vMerge w:val="continue"/>
                  <w:vAlign w:val="center"/>
                </w:tcPr>
                <w:p>
                  <w:pPr>
                    <w:pStyle w:val="173"/>
                    <w:keepNext w:val="0"/>
                    <w:keepLines w:val="0"/>
                    <w:suppressLineNumbers w:val="0"/>
                    <w:spacing w:before="0" w:beforeAutospacing="0" w:after="0" w:afterAutospacing="0" w:line="240" w:lineRule="auto"/>
                    <w:ind w:left="0" w:right="0"/>
                    <w:rPr>
                      <w:rFonts w:hint="default"/>
                      <w:color w:val="auto"/>
                      <w:sz w:val="21"/>
                      <w:szCs w:val="21"/>
                      <w:highlight w:val="none"/>
                    </w:rPr>
                  </w:pPr>
                </w:p>
              </w:tc>
              <w:tc>
                <w:tcPr>
                  <w:tcW w:w="732" w:type="pct"/>
                  <w:tcMar>
                    <w:top w:w="15" w:type="dxa"/>
                    <w:left w:w="15" w:type="dxa"/>
                    <w:bottom w:w="0" w:type="dxa"/>
                    <w:right w:w="15" w:type="dxa"/>
                  </w:tcMar>
                  <w:vAlign w:val="center"/>
                </w:tcPr>
                <w:p>
                  <w:pPr>
                    <w:pStyle w:val="173"/>
                    <w:keepNext w:val="0"/>
                    <w:keepLines w:val="0"/>
                    <w:suppressLineNumbers w:val="0"/>
                    <w:spacing w:before="0" w:beforeAutospacing="0" w:after="0" w:afterAutospacing="0" w:line="240" w:lineRule="auto"/>
                    <w:ind w:left="0" w:right="0"/>
                    <w:rPr>
                      <w:rFonts w:hint="default"/>
                      <w:color w:val="auto"/>
                      <w:sz w:val="21"/>
                      <w:szCs w:val="21"/>
                      <w:highlight w:val="none"/>
                    </w:rPr>
                  </w:pPr>
                  <w:r>
                    <w:rPr>
                      <w:rFonts w:hint="default"/>
                      <w:color w:val="auto"/>
                      <w:sz w:val="21"/>
                      <w:szCs w:val="21"/>
                      <w:highlight w:val="none"/>
                    </w:rPr>
                    <w:t>废水</w:t>
                  </w:r>
                </w:p>
              </w:tc>
              <w:tc>
                <w:tcPr>
                  <w:tcW w:w="1750" w:type="pct"/>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default"/>
                      <w:color w:val="auto"/>
                      <w:sz w:val="21"/>
                      <w:szCs w:val="21"/>
                      <w:highlight w:val="none"/>
                    </w:rPr>
                  </w:pPr>
                  <w:r>
                    <w:rPr>
                      <w:rFonts w:hint="default"/>
                      <w:color w:val="auto"/>
                      <w:sz w:val="21"/>
                      <w:szCs w:val="21"/>
                      <w:highlight w:val="none"/>
                      <w:lang w:val="en-US" w:eastAsia="zh-CN"/>
                    </w:rPr>
                    <w:t>清洗废水：经1座130m</w:t>
                  </w:r>
                  <w:r>
                    <w:rPr>
                      <w:rFonts w:hint="default"/>
                      <w:color w:val="auto"/>
                      <w:sz w:val="21"/>
                      <w:szCs w:val="21"/>
                      <w:highlight w:val="none"/>
                      <w:vertAlign w:val="superscript"/>
                      <w:lang w:val="en-US" w:eastAsia="zh-CN"/>
                    </w:rPr>
                    <w:t>3</w:t>
                  </w:r>
                  <w:r>
                    <w:rPr>
                      <w:rFonts w:hint="default"/>
                      <w:color w:val="auto"/>
                      <w:sz w:val="21"/>
                      <w:szCs w:val="21"/>
                      <w:highlight w:val="none"/>
                      <w:lang w:val="en-US" w:eastAsia="zh-CN"/>
                    </w:rPr>
                    <w:t>（10.5m×6.3m×2m）沉淀池处理后循环使用</w:t>
                  </w:r>
                  <w:r>
                    <w:rPr>
                      <w:rFonts w:hint="eastAsia"/>
                      <w:color w:val="auto"/>
                      <w:sz w:val="21"/>
                      <w:szCs w:val="21"/>
                      <w:highlight w:val="none"/>
                      <w:lang w:val="en-US" w:eastAsia="zh-CN"/>
                    </w:rPr>
                    <w:t>；</w:t>
                  </w:r>
                </w:p>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default"/>
                      <w:color w:val="auto"/>
                      <w:sz w:val="21"/>
                      <w:szCs w:val="21"/>
                      <w:highlight w:val="none"/>
                    </w:rPr>
                  </w:pPr>
                  <w:r>
                    <w:rPr>
                      <w:rFonts w:hint="default"/>
                      <w:color w:val="auto"/>
                      <w:sz w:val="21"/>
                      <w:szCs w:val="21"/>
                      <w:highlight w:val="none"/>
                      <w:lang w:val="en-US" w:eastAsia="zh-CN"/>
                    </w:rPr>
                    <w:t>生活污水：经厂内1座</w:t>
                  </w:r>
                  <w:r>
                    <w:rPr>
                      <w:rFonts w:hint="eastAsia"/>
                      <w:color w:val="auto"/>
                      <w:sz w:val="21"/>
                      <w:szCs w:val="21"/>
                      <w:highlight w:val="none"/>
                      <w:lang w:val="en-US" w:eastAsia="zh-CN"/>
                    </w:rPr>
                    <w:t>1</w:t>
                  </w:r>
                  <w:r>
                    <w:rPr>
                      <w:rFonts w:hint="default"/>
                      <w:color w:val="auto"/>
                      <w:sz w:val="21"/>
                      <w:szCs w:val="21"/>
                      <w:highlight w:val="none"/>
                      <w:lang w:val="en-US" w:eastAsia="zh-CN"/>
                    </w:rPr>
                    <w:t>5m</w:t>
                  </w:r>
                  <w:r>
                    <w:rPr>
                      <w:rFonts w:hint="default"/>
                      <w:color w:val="auto"/>
                      <w:sz w:val="21"/>
                      <w:szCs w:val="21"/>
                      <w:highlight w:val="none"/>
                      <w:vertAlign w:val="superscript"/>
                      <w:lang w:val="en-US" w:eastAsia="zh-CN"/>
                    </w:rPr>
                    <w:t>3</w:t>
                  </w:r>
                  <w:r>
                    <w:rPr>
                      <w:rFonts w:hint="default"/>
                      <w:color w:val="auto"/>
                      <w:sz w:val="21"/>
                      <w:szCs w:val="21"/>
                      <w:highlight w:val="none"/>
                      <w:lang w:val="en-US" w:eastAsia="zh-CN"/>
                    </w:rPr>
                    <w:t>化粪池收集后经园区管网排入园区污水处理厂处理</w:t>
                  </w:r>
                  <w:r>
                    <w:rPr>
                      <w:rFonts w:hint="eastAsia"/>
                      <w:color w:val="auto"/>
                      <w:sz w:val="21"/>
                      <w:szCs w:val="21"/>
                      <w:highlight w:val="none"/>
                      <w:lang w:val="en-US" w:eastAsia="zh-CN"/>
                    </w:rPr>
                    <w:t>。</w:t>
                  </w:r>
                </w:p>
              </w:tc>
              <w:tc>
                <w:tcPr>
                  <w:tcW w:w="1747" w:type="pct"/>
                  <w:shd w:val="clear" w:color="auto" w:fill="auto"/>
                  <w:tcMar>
                    <w:top w:w="15" w:type="dxa"/>
                    <w:left w:w="15" w:type="dxa"/>
                    <w:bottom w:w="0" w:type="dxa"/>
                    <w:right w:w="15" w:type="dxa"/>
                  </w:tcMar>
                  <w:vAlign w:val="center"/>
                </w:tcPr>
                <w:p>
                  <w:pPr>
                    <w:pStyle w:val="173"/>
                    <w:keepNext w:val="0"/>
                    <w:keepLines w:val="0"/>
                    <w:suppressLineNumbers w:val="0"/>
                    <w:spacing w:before="0" w:beforeAutospacing="0" w:after="0" w:afterAutospacing="0" w:line="240" w:lineRule="auto"/>
                    <w:ind w:left="0" w:right="0"/>
                    <w:jc w:val="both"/>
                    <w:rPr>
                      <w:rFonts w:hint="eastAsia" w:eastAsia="宋体"/>
                      <w:color w:val="auto"/>
                      <w:sz w:val="21"/>
                      <w:szCs w:val="21"/>
                      <w:highlight w:val="none"/>
                      <w:lang w:eastAsia="zh-CN"/>
                    </w:rPr>
                  </w:pPr>
                  <w:r>
                    <w:rPr>
                      <w:rFonts w:hint="eastAsia"/>
                      <w:color w:val="auto"/>
                      <w:sz w:val="21"/>
                      <w:szCs w:val="21"/>
                      <w:highlight w:val="none"/>
                    </w:rPr>
                    <w:t>清洗废水：经沉淀池处理后循环使用</w:t>
                  </w:r>
                  <w:r>
                    <w:rPr>
                      <w:rFonts w:hint="eastAsia"/>
                      <w:color w:val="auto"/>
                      <w:sz w:val="21"/>
                      <w:szCs w:val="21"/>
                      <w:highlight w:val="none"/>
                      <w:lang w:eastAsia="zh-CN"/>
                    </w:rPr>
                    <w:t>；</w:t>
                  </w:r>
                </w:p>
                <w:p>
                  <w:pPr>
                    <w:pStyle w:val="173"/>
                    <w:keepNext w:val="0"/>
                    <w:keepLines w:val="0"/>
                    <w:suppressLineNumbers w:val="0"/>
                    <w:spacing w:before="0" w:beforeAutospacing="0" w:after="0" w:afterAutospacing="0" w:line="240" w:lineRule="auto"/>
                    <w:ind w:left="0" w:right="0"/>
                    <w:jc w:val="both"/>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rPr>
                    <w:t>生活污水：经</w:t>
                  </w:r>
                  <w:r>
                    <w:rPr>
                      <w:rFonts w:hint="default"/>
                      <w:color w:val="auto"/>
                      <w:sz w:val="21"/>
                      <w:szCs w:val="21"/>
                      <w:highlight w:val="none"/>
                    </w:rPr>
                    <w:t>化粪池</w:t>
                  </w:r>
                  <w:r>
                    <w:rPr>
                      <w:rFonts w:hint="eastAsia"/>
                      <w:color w:val="auto"/>
                      <w:sz w:val="21"/>
                      <w:szCs w:val="21"/>
                      <w:highlight w:val="none"/>
                    </w:rPr>
                    <w:t>处理后排入污水处理厂处理</w:t>
                  </w:r>
                  <w:r>
                    <w:rPr>
                      <w:rFonts w:hint="eastAsia"/>
                      <w:color w:val="auto"/>
                      <w:sz w:val="21"/>
                      <w:szCs w:val="21"/>
                      <w:highlight w:val="none"/>
                      <w:lang w:eastAsia="zh-CN"/>
                    </w:rPr>
                    <w:t>。</w:t>
                  </w:r>
                </w:p>
              </w:tc>
              <w:tc>
                <w:tcPr>
                  <w:tcW w:w="473" w:type="pct"/>
                  <w:vAlign w:val="center"/>
                </w:tcPr>
                <w:p>
                  <w:pPr>
                    <w:pStyle w:val="173"/>
                    <w:keepNext w:val="0"/>
                    <w:keepLines w:val="0"/>
                    <w:suppressLineNumbers w:val="0"/>
                    <w:spacing w:before="0" w:beforeAutospacing="0" w:after="0" w:afterAutospacing="0" w:line="240" w:lineRule="auto"/>
                    <w:ind w:left="0" w:right="0"/>
                    <w:rPr>
                      <w:rFonts w:hint="eastAsia"/>
                      <w:color w:val="auto"/>
                      <w:sz w:val="21"/>
                      <w:szCs w:val="21"/>
                      <w:highlight w:val="none"/>
                      <w:lang w:val="en-US" w:eastAsia="zh-CN"/>
                    </w:rPr>
                  </w:pPr>
                  <w:r>
                    <w:rPr>
                      <w:rFonts w:hint="eastAsia"/>
                      <w:color w:val="auto"/>
                      <w:sz w:val="21"/>
                      <w:szCs w:val="21"/>
                      <w:highlight w:val="none"/>
                      <w:lang w:val="en-US" w:eastAsia="zh-CN"/>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296" w:type="pct"/>
                  <w:vMerge w:val="continue"/>
                  <w:vAlign w:val="center"/>
                </w:tcPr>
                <w:p>
                  <w:pPr>
                    <w:pStyle w:val="173"/>
                    <w:keepNext w:val="0"/>
                    <w:keepLines w:val="0"/>
                    <w:suppressLineNumbers w:val="0"/>
                    <w:spacing w:before="0" w:beforeAutospacing="0" w:after="0" w:afterAutospacing="0" w:line="240" w:lineRule="auto"/>
                    <w:ind w:left="0" w:right="0"/>
                    <w:rPr>
                      <w:rFonts w:hint="default"/>
                      <w:color w:val="auto"/>
                      <w:sz w:val="21"/>
                      <w:szCs w:val="21"/>
                      <w:highlight w:val="none"/>
                    </w:rPr>
                  </w:pPr>
                </w:p>
              </w:tc>
              <w:tc>
                <w:tcPr>
                  <w:tcW w:w="732" w:type="pct"/>
                  <w:tcMar>
                    <w:top w:w="15" w:type="dxa"/>
                    <w:left w:w="15" w:type="dxa"/>
                    <w:bottom w:w="0" w:type="dxa"/>
                    <w:right w:w="15" w:type="dxa"/>
                  </w:tcMar>
                  <w:vAlign w:val="center"/>
                </w:tcPr>
                <w:p>
                  <w:pPr>
                    <w:pStyle w:val="173"/>
                    <w:keepNext w:val="0"/>
                    <w:keepLines w:val="0"/>
                    <w:suppressLineNumbers w:val="0"/>
                    <w:spacing w:before="0" w:beforeAutospacing="0" w:after="0" w:afterAutospacing="0" w:line="240" w:lineRule="auto"/>
                    <w:ind w:left="0" w:right="0"/>
                    <w:rPr>
                      <w:rFonts w:hint="default"/>
                      <w:color w:val="auto"/>
                      <w:sz w:val="21"/>
                      <w:szCs w:val="21"/>
                      <w:highlight w:val="none"/>
                    </w:rPr>
                  </w:pPr>
                  <w:r>
                    <w:rPr>
                      <w:rFonts w:hint="default"/>
                      <w:color w:val="auto"/>
                      <w:sz w:val="21"/>
                      <w:szCs w:val="21"/>
                      <w:highlight w:val="none"/>
                    </w:rPr>
                    <w:t>固废</w:t>
                  </w:r>
                </w:p>
              </w:tc>
              <w:tc>
                <w:tcPr>
                  <w:tcW w:w="2807" w:type="dxa"/>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一般固废：废边角料、废铁屑、不合格品及废零部件等产生后统一收集并在厂房内暂存，最终作为废金属外售；废钢丸、袋式除尘器除尘灰、废除尘布袋、</w:t>
                  </w:r>
                  <w:r>
                    <w:rPr>
                      <w:rFonts w:hint="eastAsia"/>
                      <w:color w:val="auto"/>
                      <w:sz w:val="21"/>
                      <w:szCs w:val="21"/>
                      <w:highlight w:val="none"/>
                      <w:lang w:val="en-US" w:eastAsia="zh-CN"/>
                    </w:rPr>
                    <w:t>烟尘净化</w:t>
                  </w:r>
                  <w:r>
                    <w:rPr>
                      <w:rFonts w:hint="eastAsia" w:eastAsia="宋体"/>
                      <w:color w:val="auto"/>
                      <w:sz w:val="21"/>
                      <w:szCs w:val="21"/>
                      <w:highlight w:val="none"/>
                      <w:lang w:val="en-US" w:eastAsia="zh-CN"/>
                    </w:rPr>
                    <w:t>器除尘灰</w:t>
                  </w:r>
                  <w:r>
                    <w:rPr>
                      <w:rFonts w:hint="eastAsia"/>
                      <w:color w:val="auto"/>
                      <w:sz w:val="21"/>
                      <w:szCs w:val="21"/>
                      <w:highlight w:val="none"/>
                      <w:lang w:val="en-US" w:eastAsia="zh-CN"/>
                    </w:rPr>
                    <w:t>、煤泥</w:t>
                  </w:r>
                  <w:r>
                    <w:rPr>
                      <w:rFonts w:hint="eastAsia" w:eastAsia="宋体"/>
                      <w:color w:val="auto"/>
                      <w:sz w:val="21"/>
                      <w:szCs w:val="21"/>
                      <w:highlight w:val="none"/>
                      <w:lang w:val="en-US" w:eastAsia="zh-CN"/>
                    </w:rPr>
                    <w:t>等在厂</w:t>
                  </w:r>
                  <w:r>
                    <w:rPr>
                      <w:rFonts w:hint="eastAsia"/>
                      <w:color w:val="auto"/>
                      <w:sz w:val="21"/>
                      <w:szCs w:val="21"/>
                      <w:highlight w:val="none"/>
                      <w:lang w:val="en-US" w:eastAsia="zh-CN"/>
                    </w:rPr>
                    <w:t>房</w:t>
                  </w:r>
                  <w:r>
                    <w:rPr>
                      <w:rFonts w:hint="eastAsia" w:eastAsia="宋体"/>
                      <w:color w:val="auto"/>
                      <w:sz w:val="21"/>
                      <w:szCs w:val="21"/>
                      <w:highlight w:val="none"/>
                      <w:lang w:val="en-US" w:eastAsia="zh-CN"/>
                    </w:rPr>
                    <w:t>内暂存，定期拉运处置。</w:t>
                  </w:r>
                </w:p>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default"/>
                      <w:color w:val="auto"/>
                      <w:sz w:val="21"/>
                      <w:szCs w:val="21"/>
                      <w:highlight w:val="none"/>
                    </w:rPr>
                  </w:pPr>
                  <w:r>
                    <w:rPr>
                      <w:rFonts w:hint="eastAsia" w:eastAsia="宋体"/>
                      <w:color w:val="auto"/>
                      <w:sz w:val="21"/>
                      <w:szCs w:val="21"/>
                      <w:highlight w:val="none"/>
                      <w:lang w:val="en-US" w:eastAsia="zh-CN"/>
                    </w:rPr>
                    <w:t>危险废物：在1座</w:t>
                  </w:r>
                  <w:r>
                    <w:rPr>
                      <w:rFonts w:hint="eastAsia"/>
                      <w:color w:val="auto"/>
                      <w:sz w:val="21"/>
                      <w:szCs w:val="21"/>
                      <w:highlight w:val="none"/>
                      <w:lang w:val="en-US" w:eastAsia="zh-CN"/>
                    </w:rPr>
                    <w:t>4</w:t>
                  </w:r>
                  <w:r>
                    <w:rPr>
                      <w:rFonts w:hint="eastAsia" w:eastAsia="宋体"/>
                      <w:color w:val="auto"/>
                      <w:sz w:val="21"/>
                      <w:szCs w:val="21"/>
                      <w:highlight w:val="none"/>
                      <w:lang w:val="en-US" w:eastAsia="zh-CN"/>
                    </w:rPr>
                    <w:t>0m</w:t>
                  </w:r>
                  <w:r>
                    <w:rPr>
                      <w:rFonts w:hint="eastAsia" w:eastAsia="宋体"/>
                      <w:color w:val="auto"/>
                      <w:sz w:val="21"/>
                      <w:szCs w:val="21"/>
                      <w:highlight w:val="none"/>
                      <w:vertAlign w:val="superscript"/>
                      <w:lang w:val="en-US" w:eastAsia="zh-CN"/>
                    </w:rPr>
                    <w:t>2</w:t>
                  </w:r>
                  <w:r>
                    <w:rPr>
                      <w:rFonts w:hint="eastAsia" w:eastAsia="宋体"/>
                      <w:color w:val="auto"/>
                      <w:sz w:val="21"/>
                      <w:szCs w:val="21"/>
                      <w:highlight w:val="none"/>
                      <w:lang w:val="en-US" w:eastAsia="zh-CN"/>
                    </w:rPr>
                    <w:t>危废暂存间暂存后，废矿物油、废切削液、废活性炭、废催化剂、废包装桶</w:t>
                  </w:r>
                  <w:r>
                    <w:rPr>
                      <w:rFonts w:hint="eastAsia"/>
                      <w:color w:val="auto"/>
                      <w:sz w:val="21"/>
                      <w:szCs w:val="21"/>
                      <w:highlight w:val="none"/>
                      <w:lang w:val="en-US" w:eastAsia="zh-CN"/>
                    </w:rPr>
                    <w:t>、含油铁屑</w:t>
                  </w:r>
                  <w:r>
                    <w:rPr>
                      <w:rFonts w:hint="eastAsia" w:eastAsia="宋体"/>
                      <w:color w:val="auto"/>
                      <w:sz w:val="21"/>
                      <w:szCs w:val="21"/>
                      <w:highlight w:val="none"/>
                      <w:lang w:val="en-US" w:eastAsia="zh-CN"/>
                    </w:rPr>
                    <w:t>等</w:t>
                  </w:r>
                  <w:r>
                    <w:rPr>
                      <w:rFonts w:hint="eastAsia"/>
                      <w:color w:val="auto"/>
                      <w:sz w:val="21"/>
                      <w:szCs w:val="21"/>
                      <w:highlight w:val="none"/>
                      <w:lang w:val="en-US" w:eastAsia="zh-CN"/>
                    </w:rPr>
                    <w:t>委托有资质单位处置。</w:t>
                  </w:r>
                </w:p>
              </w:tc>
              <w:tc>
                <w:tcPr>
                  <w:tcW w:w="1747" w:type="pct"/>
                  <w:shd w:val="clear" w:color="auto" w:fill="auto"/>
                  <w:tcMar>
                    <w:top w:w="15" w:type="dxa"/>
                    <w:left w:w="15" w:type="dxa"/>
                    <w:bottom w:w="0" w:type="dxa"/>
                    <w:right w:w="15" w:type="dxa"/>
                  </w:tcMar>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一般固废：废边角料、废铁屑、不合格品及废零部件等产生后统一收集并在厂房内暂存，最终作为废金属外售；废钢丸、袋式除尘器除尘灰、废除尘布袋、</w:t>
                  </w:r>
                  <w:r>
                    <w:rPr>
                      <w:rFonts w:hint="eastAsia"/>
                      <w:color w:val="auto"/>
                      <w:sz w:val="21"/>
                      <w:szCs w:val="21"/>
                      <w:highlight w:val="none"/>
                      <w:lang w:val="en-US" w:eastAsia="zh-CN"/>
                    </w:rPr>
                    <w:t>烟尘净化</w:t>
                  </w:r>
                  <w:r>
                    <w:rPr>
                      <w:rFonts w:hint="eastAsia" w:eastAsia="宋体"/>
                      <w:color w:val="auto"/>
                      <w:sz w:val="21"/>
                      <w:szCs w:val="21"/>
                      <w:highlight w:val="none"/>
                      <w:lang w:val="en-US" w:eastAsia="zh-CN"/>
                    </w:rPr>
                    <w:t>器除尘灰</w:t>
                  </w:r>
                  <w:r>
                    <w:rPr>
                      <w:rFonts w:hint="eastAsia"/>
                      <w:color w:val="auto"/>
                      <w:sz w:val="21"/>
                      <w:szCs w:val="21"/>
                      <w:highlight w:val="none"/>
                      <w:lang w:val="en-US" w:eastAsia="zh-CN"/>
                    </w:rPr>
                    <w:t>、煤泥</w:t>
                  </w:r>
                  <w:r>
                    <w:rPr>
                      <w:rFonts w:hint="eastAsia" w:eastAsia="宋体"/>
                      <w:color w:val="auto"/>
                      <w:sz w:val="21"/>
                      <w:szCs w:val="21"/>
                      <w:highlight w:val="none"/>
                      <w:lang w:val="en-US" w:eastAsia="zh-CN"/>
                    </w:rPr>
                    <w:t>等在</w:t>
                  </w:r>
                  <w:r>
                    <w:rPr>
                      <w:rFonts w:hint="eastAsia"/>
                      <w:color w:val="auto"/>
                      <w:sz w:val="21"/>
                      <w:szCs w:val="21"/>
                      <w:highlight w:val="none"/>
                      <w:lang w:val="en-US" w:eastAsia="zh-CN"/>
                    </w:rPr>
                    <w:t>厂房</w:t>
                  </w:r>
                  <w:r>
                    <w:rPr>
                      <w:rFonts w:hint="eastAsia" w:eastAsia="宋体"/>
                      <w:color w:val="auto"/>
                      <w:sz w:val="21"/>
                      <w:szCs w:val="21"/>
                      <w:highlight w:val="none"/>
                      <w:lang w:val="en-US" w:eastAsia="zh-CN"/>
                    </w:rPr>
                    <w:t>内暂存，定期拉运处置。</w:t>
                  </w:r>
                </w:p>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eastAsia" w:ascii="Times New Roman" w:hAnsi="Times New Roman" w:eastAsia="宋体" w:cs="Times New Roman"/>
                      <w:color w:val="auto"/>
                      <w:kern w:val="2"/>
                      <w:sz w:val="21"/>
                      <w:szCs w:val="21"/>
                      <w:highlight w:val="none"/>
                      <w:lang w:val="zh-CN" w:eastAsia="zh-CN" w:bidi="ar-SA"/>
                    </w:rPr>
                  </w:pPr>
                  <w:r>
                    <w:rPr>
                      <w:rFonts w:hint="eastAsia" w:eastAsia="宋体"/>
                      <w:color w:val="auto"/>
                      <w:sz w:val="21"/>
                      <w:szCs w:val="21"/>
                      <w:highlight w:val="none"/>
                      <w:lang w:val="en-US" w:eastAsia="zh-CN"/>
                    </w:rPr>
                    <w:t>危险废物：在1座40m</w:t>
                  </w:r>
                  <w:r>
                    <w:rPr>
                      <w:rFonts w:hint="eastAsia" w:eastAsia="宋体"/>
                      <w:color w:val="auto"/>
                      <w:sz w:val="21"/>
                      <w:szCs w:val="21"/>
                      <w:highlight w:val="none"/>
                      <w:vertAlign w:val="superscript"/>
                      <w:lang w:val="en-US" w:eastAsia="zh-CN"/>
                    </w:rPr>
                    <w:t>2</w:t>
                  </w:r>
                  <w:r>
                    <w:rPr>
                      <w:rFonts w:hint="eastAsia" w:eastAsia="宋体"/>
                      <w:color w:val="auto"/>
                      <w:sz w:val="21"/>
                      <w:szCs w:val="21"/>
                      <w:highlight w:val="none"/>
                      <w:lang w:val="en-US" w:eastAsia="zh-CN"/>
                    </w:rPr>
                    <w:t>危废暂存间暂存后，废矿物油、废切削液、废活性炭、废催化剂、废包装桶</w:t>
                  </w:r>
                  <w:r>
                    <w:rPr>
                      <w:rFonts w:hint="eastAsia"/>
                      <w:color w:val="auto"/>
                      <w:sz w:val="21"/>
                      <w:szCs w:val="21"/>
                      <w:highlight w:val="none"/>
                      <w:lang w:val="en-US" w:eastAsia="zh-CN"/>
                    </w:rPr>
                    <w:t>、含油铁屑</w:t>
                  </w:r>
                  <w:r>
                    <w:rPr>
                      <w:rFonts w:hint="eastAsia" w:eastAsia="宋体"/>
                      <w:color w:val="auto"/>
                      <w:sz w:val="21"/>
                      <w:szCs w:val="21"/>
                      <w:highlight w:val="none"/>
                      <w:lang w:val="en-US" w:eastAsia="zh-CN"/>
                    </w:rPr>
                    <w:t>等委托有资质单位处置。</w:t>
                  </w:r>
                </w:p>
              </w:tc>
              <w:tc>
                <w:tcPr>
                  <w:tcW w:w="473" w:type="pct"/>
                  <w:vAlign w:val="center"/>
                </w:tcPr>
                <w:p>
                  <w:pPr>
                    <w:pStyle w:val="173"/>
                    <w:keepNext w:val="0"/>
                    <w:keepLines w:val="0"/>
                    <w:suppressLineNumbers w:val="0"/>
                    <w:spacing w:before="0" w:beforeAutospacing="0" w:after="0" w:afterAutospacing="0" w:line="240" w:lineRule="auto"/>
                    <w:ind w:left="0" w:right="0"/>
                    <w:rPr>
                      <w:rFonts w:hint="eastAsia"/>
                      <w:color w:val="auto"/>
                      <w:sz w:val="21"/>
                      <w:szCs w:val="21"/>
                      <w:highlight w:val="none"/>
                      <w:lang w:val="en-US" w:eastAsia="zh-CN"/>
                    </w:rPr>
                  </w:pPr>
                  <w:r>
                    <w:rPr>
                      <w:rFonts w:hint="eastAsia"/>
                      <w:color w:val="auto"/>
                      <w:sz w:val="21"/>
                      <w:szCs w:val="21"/>
                      <w:highlight w:val="none"/>
                      <w:lang w:val="en-US" w:eastAsia="zh-CN"/>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296" w:type="pct"/>
                  <w:vMerge w:val="continue"/>
                  <w:vAlign w:val="center"/>
                </w:tcPr>
                <w:p>
                  <w:pPr>
                    <w:pStyle w:val="173"/>
                    <w:keepNext w:val="0"/>
                    <w:keepLines w:val="0"/>
                    <w:suppressLineNumbers w:val="0"/>
                    <w:spacing w:before="0" w:beforeAutospacing="0" w:after="0" w:afterAutospacing="0" w:line="240" w:lineRule="auto"/>
                    <w:ind w:left="0" w:right="0"/>
                    <w:rPr>
                      <w:rFonts w:hint="default"/>
                      <w:color w:val="auto"/>
                      <w:sz w:val="21"/>
                      <w:szCs w:val="21"/>
                      <w:highlight w:val="none"/>
                    </w:rPr>
                  </w:pPr>
                </w:p>
              </w:tc>
              <w:tc>
                <w:tcPr>
                  <w:tcW w:w="732" w:type="pct"/>
                  <w:tcMar>
                    <w:top w:w="15" w:type="dxa"/>
                    <w:left w:w="15" w:type="dxa"/>
                    <w:bottom w:w="0" w:type="dxa"/>
                    <w:right w:w="15" w:type="dxa"/>
                  </w:tcMar>
                  <w:vAlign w:val="center"/>
                </w:tcPr>
                <w:p>
                  <w:pPr>
                    <w:pStyle w:val="173"/>
                    <w:keepNext w:val="0"/>
                    <w:keepLines w:val="0"/>
                    <w:suppressLineNumbers w:val="0"/>
                    <w:spacing w:before="0" w:beforeAutospacing="0" w:after="0" w:afterAutospacing="0" w:line="240" w:lineRule="auto"/>
                    <w:ind w:left="0" w:right="0"/>
                    <w:rPr>
                      <w:rFonts w:hint="eastAsia" w:eastAsia="宋体"/>
                      <w:color w:val="auto"/>
                      <w:sz w:val="21"/>
                      <w:szCs w:val="21"/>
                      <w:highlight w:val="none"/>
                      <w:lang w:eastAsia="zh-CN"/>
                    </w:rPr>
                  </w:pPr>
                  <w:r>
                    <w:rPr>
                      <w:rFonts w:hint="eastAsia"/>
                      <w:color w:val="auto"/>
                      <w:sz w:val="21"/>
                      <w:szCs w:val="21"/>
                      <w:highlight w:val="none"/>
                      <w:lang w:eastAsia="zh-CN"/>
                    </w:rPr>
                    <w:t>降噪</w:t>
                  </w:r>
                </w:p>
              </w:tc>
              <w:tc>
                <w:tcPr>
                  <w:tcW w:w="2807" w:type="dxa"/>
                  <w:tcMar>
                    <w:top w:w="15" w:type="dxa"/>
                    <w:left w:w="15" w:type="dxa"/>
                    <w:bottom w:w="0" w:type="dxa"/>
                    <w:right w:w="15" w:type="dxa"/>
                  </w:tcMar>
                  <w:vAlign w:val="center"/>
                </w:tcPr>
                <w:p>
                  <w:pPr>
                    <w:pStyle w:val="173"/>
                    <w:keepNext w:val="0"/>
                    <w:keepLines w:val="0"/>
                    <w:suppressLineNumbers w:val="0"/>
                    <w:spacing w:before="0" w:beforeAutospacing="0" w:after="0" w:afterAutospacing="0" w:line="240" w:lineRule="auto"/>
                    <w:ind w:left="0" w:right="0"/>
                    <w:jc w:val="both"/>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rPr>
                    <w:t>使用低噪声设备、厂房隔声、设备隔声减震</w:t>
                  </w:r>
                  <w:r>
                    <w:rPr>
                      <w:rFonts w:hint="eastAsia" w:ascii="Times New Roman" w:hAnsi="Times New Roman" w:eastAsia="宋体" w:cs="Times New Roman"/>
                      <w:color w:val="auto"/>
                      <w:sz w:val="21"/>
                      <w:szCs w:val="21"/>
                      <w:highlight w:val="none"/>
                      <w:lang w:val="en-US" w:eastAsia="zh-CN"/>
                    </w:rPr>
                    <w:t>。</w:t>
                  </w:r>
                </w:p>
              </w:tc>
              <w:tc>
                <w:tcPr>
                  <w:tcW w:w="1747" w:type="pct"/>
                  <w:shd w:val="clear" w:color="auto" w:fill="auto"/>
                  <w:tcMar>
                    <w:top w:w="15" w:type="dxa"/>
                    <w:left w:w="15" w:type="dxa"/>
                    <w:bottom w:w="0" w:type="dxa"/>
                    <w:right w:w="15" w:type="dxa"/>
                  </w:tcMar>
                  <w:vAlign w:val="center"/>
                </w:tcPr>
                <w:p>
                  <w:pPr>
                    <w:pStyle w:val="173"/>
                    <w:keepNext w:val="0"/>
                    <w:keepLines w:val="0"/>
                    <w:suppressLineNumbers w:val="0"/>
                    <w:spacing w:before="0" w:beforeAutospacing="0" w:after="0" w:afterAutospacing="0" w:line="240" w:lineRule="auto"/>
                    <w:ind w:left="0" w:right="0"/>
                    <w:jc w:val="both"/>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rPr>
                    <w:t>使用低噪声设备、厂房隔声、设备隔声减震</w:t>
                  </w:r>
                  <w:r>
                    <w:rPr>
                      <w:rFonts w:hint="eastAsia" w:ascii="Times New Roman" w:hAnsi="Times New Roman" w:eastAsia="宋体" w:cs="Times New Roman"/>
                      <w:color w:val="auto"/>
                      <w:sz w:val="21"/>
                      <w:szCs w:val="21"/>
                      <w:highlight w:val="none"/>
                      <w:lang w:val="en-US" w:eastAsia="zh-CN"/>
                    </w:rPr>
                    <w:t>。</w:t>
                  </w:r>
                </w:p>
              </w:tc>
              <w:tc>
                <w:tcPr>
                  <w:tcW w:w="473" w:type="pct"/>
                  <w:vAlign w:val="center"/>
                </w:tcPr>
                <w:p>
                  <w:pPr>
                    <w:pStyle w:val="173"/>
                    <w:keepNext w:val="0"/>
                    <w:keepLines w:val="0"/>
                    <w:suppressLineNumbers w:val="0"/>
                    <w:spacing w:before="0" w:beforeAutospacing="0" w:after="0" w:afterAutospacing="0" w:line="240" w:lineRule="auto"/>
                    <w:ind w:left="0" w:right="0"/>
                    <w:rPr>
                      <w:rFonts w:hint="eastAsia"/>
                      <w:color w:val="auto"/>
                      <w:sz w:val="21"/>
                      <w:szCs w:val="21"/>
                      <w:highlight w:val="none"/>
                      <w:lang w:val="en-US" w:eastAsia="zh-CN"/>
                    </w:rPr>
                  </w:pPr>
                  <w:r>
                    <w:rPr>
                      <w:rFonts w:hint="eastAsia"/>
                      <w:color w:val="auto"/>
                      <w:sz w:val="21"/>
                      <w:szCs w:val="21"/>
                      <w:highlight w:val="none"/>
                      <w:lang w:val="en-US" w:eastAsia="zh-CN"/>
                    </w:rPr>
                    <w:t>不变</w:t>
                  </w:r>
                </w:p>
              </w:tc>
            </w:tr>
          </w:tbl>
          <w:p>
            <w:pPr>
              <w:keepNext w:val="0"/>
              <w:keepLines w:val="0"/>
              <w:suppressLineNumbers w:val="0"/>
              <w:adjustRightInd w:val="0"/>
              <w:snapToGrid w:val="0"/>
              <w:spacing w:before="120" w:beforeLines="50" w:beforeAutospacing="0" w:after="0" w:afterAutospacing="0" w:line="360" w:lineRule="auto"/>
              <w:ind w:left="0" w:right="0" w:firstLine="481" w:firstLineChars="200"/>
              <w:rPr>
                <w:rFonts w:hint="default"/>
                <w:b/>
                <w:color w:val="auto"/>
                <w:sz w:val="24"/>
                <w:highlight w:val="none"/>
              </w:rPr>
            </w:pPr>
            <w:r>
              <w:rPr>
                <w:rFonts w:hint="eastAsia"/>
                <w:b/>
                <w:color w:val="auto"/>
                <w:sz w:val="24"/>
                <w:highlight w:val="none"/>
                <w:lang w:val="en-US" w:eastAsia="zh-CN"/>
              </w:rPr>
              <w:t>5</w:t>
            </w:r>
            <w:r>
              <w:rPr>
                <w:rFonts w:hint="eastAsia"/>
                <w:b/>
                <w:color w:val="auto"/>
                <w:sz w:val="24"/>
                <w:highlight w:val="none"/>
              </w:rPr>
              <w:t>.项目主要生产设备</w:t>
            </w:r>
          </w:p>
          <w:p>
            <w:pPr>
              <w:keepNext w:val="0"/>
              <w:keepLines w:val="0"/>
              <w:suppressLineNumbers w:val="0"/>
              <w:adjustRightInd w:val="0"/>
              <w:snapToGrid w:val="0"/>
              <w:spacing w:before="0" w:beforeAutospacing="0" w:after="0" w:afterAutospacing="0" w:line="360" w:lineRule="auto"/>
              <w:ind w:left="0" w:right="0" w:firstLine="480" w:firstLineChars="200"/>
              <w:rPr>
                <w:rFonts w:hint="eastAsia"/>
                <w:bCs/>
                <w:color w:val="auto"/>
                <w:sz w:val="24"/>
                <w:highlight w:val="none"/>
              </w:rPr>
            </w:pPr>
            <w:r>
              <w:rPr>
                <w:rFonts w:hint="eastAsia"/>
                <w:bCs/>
                <w:color w:val="auto"/>
                <w:sz w:val="24"/>
                <w:highlight w:val="none"/>
              </w:rPr>
              <w:t>本项目主要生产设备见表</w:t>
            </w:r>
            <w:r>
              <w:rPr>
                <w:rFonts w:hint="default"/>
                <w:bCs/>
                <w:color w:val="auto"/>
                <w:sz w:val="24"/>
                <w:highlight w:val="none"/>
              </w:rPr>
              <w:t>2</w:t>
            </w:r>
            <w:r>
              <w:rPr>
                <w:rFonts w:hint="eastAsia"/>
                <w:bCs/>
                <w:color w:val="auto"/>
                <w:sz w:val="24"/>
                <w:highlight w:val="none"/>
              </w:rPr>
              <w:t>-3。</w:t>
            </w:r>
          </w:p>
          <w:p>
            <w:pPr>
              <w:keepNext w:val="0"/>
              <w:keepLines w:val="0"/>
              <w:suppressLineNumbers w:val="0"/>
              <w:adjustRightInd w:val="0"/>
              <w:snapToGrid w:val="0"/>
              <w:spacing w:before="0" w:beforeAutospacing="0" w:after="0" w:afterAutospacing="0" w:line="360" w:lineRule="auto"/>
              <w:ind w:left="0" w:right="0" w:firstLine="481" w:firstLineChars="200"/>
              <w:jc w:val="center"/>
              <w:rPr>
                <w:rFonts w:hint="default"/>
                <w:color w:val="auto"/>
                <w:highlight w:val="none"/>
              </w:rPr>
            </w:pPr>
            <w:r>
              <w:rPr>
                <w:rFonts w:hint="eastAsia"/>
                <w:b/>
                <w:bCs/>
                <w:color w:val="auto"/>
                <w:sz w:val="24"/>
                <w:szCs w:val="32"/>
                <w:highlight w:val="none"/>
              </w:rPr>
              <w:t>表2-3 项目主要生产设备一览表</w:t>
            </w:r>
          </w:p>
          <w:tbl>
            <w:tblPr>
              <w:tblStyle w:val="41"/>
              <w:tblW w:w="5000"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0"/>
              <w:gridCol w:w="2161"/>
              <w:gridCol w:w="624"/>
              <w:gridCol w:w="1906"/>
              <w:gridCol w:w="900"/>
              <w:gridCol w:w="1063"/>
              <w:gridCol w:w="7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6"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序号</w:t>
                  </w:r>
                </w:p>
              </w:tc>
              <w:tc>
                <w:tcPr>
                  <w:tcW w:w="1347"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设备名称</w:t>
                  </w:r>
                </w:p>
              </w:tc>
              <w:tc>
                <w:tcPr>
                  <w:tcW w:w="389"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数量</w:t>
                  </w:r>
                </w:p>
              </w:tc>
              <w:tc>
                <w:tcPr>
                  <w:tcW w:w="1188"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规格/型号</w:t>
                  </w:r>
                </w:p>
              </w:tc>
              <w:tc>
                <w:tcPr>
                  <w:tcW w:w="561"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eastAsia="宋体"/>
                      <w:color w:val="auto"/>
                      <w:highlight w:val="none"/>
                      <w:lang w:val="en-US" w:eastAsia="zh-CN"/>
                    </w:rPr>
                  </w:pPr>
                  <w:r>
                    <w:rPr>
                      <w:rFonts w:hint="eastAsia"/>
                      <w:color w:val="auto"/>
                      <w:highlight w:val="none"/>
                      <w:lang w:val="en-US" w:eastAsia="zh-CN"/>
                    </w:rPr>
                    <w:t>用途</w:t>
                  </w:r>
                </w:p>
              </w:tc>
              <w:tc>
                <w:tcPr>
                  <w:tcW w:w="662"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lang w:val="en-US" w:eastAsia="zh-CN"/>
                    </w:rPr>
                  </w:pPr>
                  <w:r>
                    <w:rPr>
                      <w:rFonts w:hint="eastAsia"/>
                      <w:color w:val="auto"/>
                      <w:highlight w:val="none"/>
                      <w:lang w:val="en-US" w:eastAsia="zh-CN"/>
                    </w:rPr>
                    <w:t>位置</w:t>
                  </w:r>
                </w:p>
              </w:tc>
              <w:tc>
                <w:tcPr>
                  <w:tcW w:w="463"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color w:val="auto"/>
                      <w:highlight w:val="none"/>
                      <w:lang w:val="en-US" w:eastAsia="zh-CN"/>
                    </w:rPr>
                  </w:pPr>
                  <w:r>
                    <w:rPr>
                      <w:rFonts w:hint="eastAsia"/>
                      <w:color w:val="auto"/>
                      <w:highlight w:val="no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6"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eastAsia="宋体"/>
                      <w:color w:val="auto"/>
                      <w:highlight w:val="none"/>
                      <w:lang w:val="en-US" w:eastAsia="zh-CN"/>
                    </w:rPr>
                  </w:pPr>
                  <w:r>
                    <w:rPr>
                      <w:rFonts w:hint="eastAsia"/>
                      <w:color w:val="auto"/>
                      <w:highlight w:val="none"/>
                      <w:lang w:val="en-US" w:eastAsia="zh-CN"/>
                    </w:rPr>
                    <w:t>1</w:t>
                  </w:r>
                </w:p>
              </w:tc>
              <w:tc>
                <w:tcPr>
                  <w:tcW w:w="1347"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立柱立式拆装机</w:t>
                  </w:r>
                </w:p>
              </w:tc>
              <w:tc>
                <w:tcPr>
                  <w:tcW w:w="389"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1</w:t>
                  </w:r>
                </w:p>
              </w:tc>
              <w:tc>
                <w:tcPr>
                  <w:tcW w:w="1188"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default"/>
                      <w:color w:val="auto"/>
                      <w:highlight w:val="none"/>
                    </w:rPr>
                    <w:t>LCZG500</w:t>
                  </w:r>
                </w:p>
              </w:tc>
              <w:tc>
                <w:tcPr>
                  <w:tcW w:w="561" w:type="pct"/>
                  <w:vMerge w:val="restar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eastAsia="宋体"/>
                      <w:color w:val="auto"/>
                      <w:highlight w:val="none"/>
                      <w:lang w:eastAsia="zh-CN"/>
                    </w:rPr>
                  </w:pPr>
                  <w:r>
                    <w:rPr>
                      <w:rFonts w:hint="eastAsia"/>
                      <w:color w:val="auto"/>
                      <w:highlight w:val="none"/>
                    </w:rPr>
                    <w:t>液压支架维修用</w:t>
                  </w:r>
                </w:p>
              </w:tc>
              <w:tc>
                <w:tcPr>
                  <w:tcW w:w="662" w:type="pct"/>
                  <w:vMerge w:val="restar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color w:val="auto"/>
                      <w:highlight w:val="none"/>
                      <w:lang w:val="en-US" w:eastAsia="zh-CN"/>
                    </w:rPr>
                  </w:pPr>
                  <w:r>
                    <w:rPr>
                      <w:rFonts w:hint="eastAsia"/>
                      <w:color w:val="auto"/>
                      <w:highlight w:val="none"/>
                    </w:rPr>
                    <w:t>综机设备维修车间</w:t>
                  </w:r>
                </w:p>
              </w:tc>
              <w:tc>
                <w:tcPr>
                  <w:tcW w:w="463" w:type="pct"/>
                  <w:vMerge w:val="restar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color w:val="auto"/>
                      <w:highlight w:val="none"/>
                      <w:lang w:val="en-US" w:eastAsia="zh-CN"/>
                    </w:rPr>
                  </w:pPr>
                  <w:r>
                    <w:rPr>
                      <w:rFonts w:hint="eastAsia"/>
                      <w:color w:val="auto"/>
                      <w:highlight w:val="none"/>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6"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textAlignment w:val="auto"/>
                    <w:rPr>
                      <w:rFonts w:hint="eastAsia" w:ascii="Times New Roman" w:hAnsi="Times New Roman" w:eastAsia="宋体" w:cs="Times New Roman"/>
                      <w:color w:val="auto"/>
                      <w:kern w:val="2"/>
                      <w:sz w:val="21"/>
                      <w:szCs w:val="24"/>
                      <w:highlight w:val="none"/>
                      <w:lang w:val="en-US" w:eastAsia="zh-CN" w:bidi="ar-SA"/>
                    </w:rPr>
                  </w:pPr>
                  <w:r>
                    <w:rPr>
                      <w:rFonts w:hint="eastAsia"/>
                      <w:color w:val="auto"/>
                      <w:highlight w:val="none"/>
                      <w:lang w:val="en-US" w:eastAsia="zh-CN"/>
                    </w:rPr>
                    <w:t>2</w:t>
                  </w:r>
                </w:p>
              </w:tc>
              <w:tc>
                <w:tcPr>
                  <w:tcW w:w="1347"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矿用计算机综合液压试验台</w:t>
                  </w:r>
                </w:p>
              </w:tc>
              <w:tc>
                <w:tcPr>
                  <w:tcW w:w="389"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1</w:t>
                  </w:r>
                </w:p>
              </w:tc>
              <w:tc>
                <w:tcPr>
                  <w:tcW w:w="1188"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default"/>
                      <w:color w:val="auto"/>
                      <w:highlight w:val="none"/>
                    </w:rPr>
                    <w:t>YCS-05</w:t>
                  </w:r>
                </w:p>
              </w:tc>
              <w:tc>
                <w:tcPr>
                  <w:tcW w:w="561" w:type="pct"/>
                  <w:vMerge w:val="continue"/>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p>
              </w:tc>
              <w:tc>
                <w:tcPr>
                  <w:tcW w:w="662" w:type="pct"/>
                  <w:vMerge w:val="continue"/>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p>
              </w:tc>
              <w:tc>
                <w:tcPr>
                  <w:tcW w:w="463" w:type="pct"/>
                  <w:vMerge w:val="continue"/>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6"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textAlignment w:val="auto"/>
                    <w:rPr>
                      <w:rFonts w:hint="eastAsia" w:ascii="Times New Roman" w:hAnsi="Times New Roman" w:eastAsia="宋体" w:cs="Times New Roman"/>
                      <w:color w:val="auto"/>
                      <w:kern w:val="2"/>
                      <w:sz w:val="21"/>
                      <w:szCs w:val="24"/>
                      <w:highlight w:val="none"/>
                      <w:lang w:val="en-US" w:eastAsia="zh-CN" w:bidi="ar-SA"/>
                    </w:rPr>
                  </w:pPr>
                  <w:r>
                    <w:rPr>
                      <w:rFonts w:hint="eastAsia"/>
                      <w:color w:val="auto"/>
                      <w:highlight w:val="none"/>
                      <w:lang w:val="en-US" w:eastAsia="zh-CN"/>
                    </w:rPr>
                    <w:t>3</w:t>
                  </w:r>
                </w:p>
              </w:tc>
              <w:tc>
                <w:tcPr>
                  <w:tcW w:w="1347"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立柱千斤顶内加载试验台</w:t>
                  </w:r>
                </w:p>
              </w:tc>
              <w:tc>
                <w:tcPr>
                  <w:tcW w:w="389"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1</w:t>
                  </w:r>
                </w:p>
              </w:tc>
              <w:tc>
                <w:tcPr>
                  <w:tcW w:w="1188"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default"/>
                      <w:color w:val="auto"/>
                      <w:highlight w:val="none"/>
                    </w:rPr>
                    <w:t>ZSY-1200T</w:t>
                  </w:r>
                </w:p>
              </w:tc>
              <w:tc>
                <w:tcPr>
                  <w:tcW w:w="561" w:type="pct"/>
                  <w:vMerge w:val="continue"/>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p>
              </w:tc>
              <w:tc>
                <w:tcPr>
                  <w:tcW w:w="662" w:type="pct"/>
                  <w:vMerge w:val="continue"/>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p>
              </w:tc>
              <w:tc>
                <w:tcPr>
                  <w:tcW w:w="463" w:type="pct"/>
                  <w:vMerge w:val="continue"/>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6"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textAlignment w:val="auto"/>
                    <w:rPr>
                      <w:rFonts w:hint="eastAsia" w:ascii="Times New Roman" w:hAnsi="Times New Roman" w:eastAsia="宋体" w:cs="Times New Roman"/>
                      <w:color w:val="auto"/>
                      <w:kern w:val="2"/>
                      <w:sz w:val="21"/>
                      <w:szCs w:val="24"/>
                      <w:highlight w:val="none"/>
                      <w:lang w:val="en-US" w:eastAsia="zh-CN" w:bidi="ar-SA"/>
                    </w:rPr>
                  </w:pPr>
                  <w:r>
                    <w:rPr>
                      <w:rFonts w:hint="eastAsia"/>
                      <w:color w:val="auto"/>
                      <w:highlight w:val="none"/>
                      <w:lang w:val="en-US" w:eastAsia="zh-CN"/>
                    </w:rPr>
                    <w:t>4</w:t>
                  </w:r>
                </w:p>
              </w:tc>
              <w:tc>
                <w:tcPr>
                  <w:tcW w:w="1347"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液压油缸试验台</w:t>
                  </w:r>
                </w:p>
              </w:tc>
              <w:tc>
                <w:tcPr>
                  <w:tcW w:w="389"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1</w:t>
                  </w:r>
                </w:p>
              </w:tc>
              <w:tc>
                <w:tcPr>
                  <w:tcW w:w="1188"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default"/>
                      <w:color w:val="auto"/>
                      <w:highlight w:val="none"/>
                    </w:rPr>
                    <w:t>YCS06-YG</w:t>
                  </w:r>
                </w:p>
              </w:tc>
              <w:tc>
                <w:tcPr>
                  <w:tcW w:w="561" w:type="pct"/>
                  <w:vMerge w:val="continue"/>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p>
              </w:tc>
              <w:tc>
                <w:tcPr>
                  <w:tcW w:w="662" w:type="pct"/>
                  <w:vMerge w:val="continue"/>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p>
              </w:tc>
              <w:tc>
                <w:tcPr>
                  <w:tcW w:w="463" w:type="pct"/>
                  <w:vMerge w:val="continue"/>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6"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textAlignment w:val="auto"/>
                    <w:rPr>
                      <w:rFonts w:hint="default" w:ascii="Times New Roman" w:hAnsi="Times New Roman" w:eastAsia="宋体" w:cs="Times New Roman"/>
                      <w:color w:val="auto"/>
                      <w:kern w:val="2"/>
                      <w:sz w:val="21"/>
                      <w:szCs w:val="24"/>
                      <w:highlight w:val="none"/>
                      <w:lang w:val="en-US" w:eastAsia="zh-CN" w:bidi="ar-SA"/>
                    </w:rPr>
                  </w:pPr>
                  <w:r>
                    <w:rPr>
                      <w:rFonts w:hint="eastAsia"/>
                      <w:color w:val="auto"/>
                      <w:highlight w:val="none"/>
                      <w:lang w:val="en-US" w:eastAsia="zh-CN"/>
                    </w:rPr>
                    <w:t>5</w:t>
                  </w:r>
                </w:p>
              </w:tc>
              <w:tc>
                <w:tcPr>
                  <w:tcW w:w="1347"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卧式车床</w:t>
                  </w:r>
                </w:p>
              </w:tc>
              <w:tc>
                <w:tcPr>
                  <w:tcW w:w="389"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1</w:t>
                  </w:r>
                </w:p>
              </w:tc>
              <w:tc>
                <w:tcPr>
                  <w:tcW w:w="1188"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CFW6194Q*3米</w:t>
                  </w:r>
                </w:p>
              </w:tc>
              <w:tc>
                <w:tcPr>
                  <w:tcW w:w="561" w:type="pct"/>
                  <w:vMerge w:val="restar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textAlignment w:val="auto"/>
                    <w:rPr>
                      <w:rFonts w:hint="default" w:ascii="Times New Roman" w:hAnsi="Times New Roman" w:eastAsia="宋体" w:cs="Times New Roman"/>
                      <w:color w:val="auto"/>
                      <w:kern w:val="2"/>
                      <w:sz w:val="21"/>
                      <w:szCs w:val="24"/>
                      <w:highlight w:val="none"/>
                      <w:lang w:val="zh-CN" w:eastAsia="zh-CN" w:bidi="ar-SA"/>
                    </w:rPr>
                  </w:pPr>
                  <w:r>
                    <w:rPr>
                      <w:rFonts w:hint="eastAsia"/>
                      <w:color w:val="auto"/>
                      <w:highlight w:val="none"/>
                    </w:rPr>
                    <w:t>机加</w:t>
                  </w:r>
                  <w:r>
                    <w:rPr>
                      <w:rFonts w:hint="eastAsia"/>
                      <w:color w:val="auto"/>
                      <w:highlight w:val="none"/>
                      <w:lang w:eastAsia="zh-CN"/>
                    </w:rPr>
                    <w:t>工车</w:t>
                  </w:r>
                  <w:r>
                    <w:rPr>
                      <w:rFonts w:hint="eastAsia"/>
                      <w:color w:val="auto"/>
                      <w:highlight w:val="none"/>
                    </w:rPr>
                    <w:t>间</w:t>
                  </w:r>
                </w:p>
              </w:tc>
              <w:tc>
                <w:tcPr>
                  <w:tcW w:w="662" w:type="pct"/>
                  <w:vMerge w:val="restar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textAlignment w:val="auto"/>
                    <w:rPr>
                      <w:rFonts w:hint="default" w:ascii="Times New Roman" w:hAnsi="Times New Roman" w:eastAsia="宋体" w:cs="Times New Roman"/>
                      <w:color w:val="auto"/>
                      <w:kern w:val="2"/>
                      <w:sz w:val="21"/>
                      <w:szCs w:val="24"/>
                      <w:highlight w:val="none"/>
                      <w:lang w:val="en-US" w:eastAsia="zh-CN" w:bidi="ar-SA"/>
                    </w:rPr>
                  </w:pPr>
                  <w:r>
                    <w:rPr>
                      <w:rFonts w:hint="eastAsia"/>
                      <w:color w:val="auto"/>
                      <w:highlight w:val="none"/>
                    </w:rPr>
                    <w:t>综机设备维修车</w:t>
                  </w:r>
                </w:p>
              </w:tc>
              <w:tc>
                <w:tcPr>
                  <w:tcW w:w="463" w:type="pct"/>
                  <w:vMerge w:val="restar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textAlignment w:val="auto"/>
                    <w:rPr>
                      <w:rFonts w:hint="default" w:ascii="Times New Roman" w:hAnsi="Times New Roman" w:eastAsia="宋体" w:cs="Times New Roman"/>
                      <w:color w:val="auto"/>
                      <w:kern w:val="2"/>
                      <w:sz w:val="21"/>
                      <w:szCs w:val="24"/>
                      <w:highlight w:val="none"/>
                      <w:lang w:val="en-US" w:eastAsia="zh-CN" w:bidi="ar-SA"/>
                    </w:rPr>
                  </w:pPr>
                  <w:r>
                    <w:rPr>
                      <w:rFonts w:hint="eastAsia"/>
                      <w:color w:val="auto"/>
                      <w:highlight w:val="none"/>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6"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textAlignment w:val="auto"/>
                    <w:rPr>
                      <w:rFonts w:hint="eastAsia" w:ascii="Times New Roman" w:hAnsi="Times New Roman" w:eastAsia="宋体" w:cs="Times New Roman"/>
                      <w:color w:val="auto"/>
                      <w:kern w:val="2"/>
                      <w:sz w:val="21"/>
                      <w:szCs w:val="24"/>
                      <w:highlight w:val="none"/>
                      <w:lang w:val="en-US" w:eastAsia="zh-CN" w:bidi="ar-SA"/>
                    </w:rPr>
                  </w:pPr>
                  <w:r>
                    <w:rPr>
                      <w:rFonts w:hint="eastAsia"/>
                      <w:color w:val="auto"/>
                      <w:highlight w:val="none"/>
                      <w:lang w:val="en-US" w:eastAsia="zh-CN"/>
                    </w:rPr>
                    <w:t>6</w:t>
                  </w:r>
                </w:p>
              </w:tc>
              <w:tc>
                <w:tcPr>
                  <w:tcW w:w="1347"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普通车床</w:t>
                  </w:r>
                </w:p>
              </w:tc>
              <w:tc>
                <w:tcPr>
                  <w:tcW w:w="389"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1</w:t>
                  </w:r>
                </w:p>
              </w:tc>
              <w:tc>
                <w:tcPr>
                  <w:tcW w:w="1188"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default"/>
                      <w:color w:val="auto"/>
                      <w:highlight w:val="none"/>
                    </w:rPr>
                    <w:t>CW6132</w:t>
                  </w:r>
                </w:p>
              </w:tc>
              <w:tc>
                <w:tcPr>
                  <w:tcW w:w="561" w:type="pct"/>
                  <w:vMerge w:val="continue"/>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p>
              </w:tc>
              <w:tc>
                <w:tcPr>
                  <w:tcW w:w="662" w:type="pct"/>
                  <w:vMerge w:val="continue"/>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p>
              </w:tc>
              <w:tc>
                <w:tcPr>
                  <w:tcW w:w="463" w:type="pct"/>
                  <w:vMerge w:val="continue"/>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6"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textAlignment w:val="auto"/>
                    <w:rPr>
                      <w:rFonts w:hint="eastAsia" w:ascii="Times New Roman" w:hAnsi="Times New Roman" w:eastAsia="宋体" w:cs="Times New Roman"/>
                      <w:color w:val="auto"/>
                      <w:kern w:val="2"/>
                      <w:sz w:val="21"/>
                      <w:szCs w:val="24"/>
                      <w:highlight w:val="none"/>
                      <w:lang w:val="en-US" w:eastAsia="zh-CN" w:bidi="ar-SA"/>
                    </w:rPr>
                  </w:pPr>
                  <w:r>
                    <w:rPr>
                      <w:rFonts w:hint="eastAsia"/>
                      <w:color w:val="auto"/>
                      <w:highlight w:val="none"/>
                      <w:lang w:val="en-US" w:eastAsia="zh-CN"/>
                    </w:rPr>
                    <w:t>7</w:t>
                  </w:r>
                </w:p>
              </w:tc>
              <w:tc>
                <w:tcPr>
                  <w:tcW w:w="1347"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普通车床</w:t>
                  </w:r>
                </w:p>
              </w:tc>
              <w:tc>
                <w:tcPr>
                  <w:tcW w:w="389"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1</w:t>
                  </w:r>
                </w:p>
              </w:tc>
              <w:tc>
                <w:tcPr>
                  <w:tcW w:w="1188"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default"/>
                      <w:color w:val="auto"/>
                      <w:highlight w:val="none"/>
                    </w:rPr>
                    <w:t>J1C6132</w:t>
                  </w:r>
                </w:p>
              </w:tc>
              <w:tc>
                <w:tcPr>
                  <w:tcW w:w="561" w:type="pct"/>
                  <w:vMerge w:val="continue"/>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p>
              </w:tc>
              <w:tc>
                <w:tcPr>
                  <w:tcW w:w="662" w:type="pct"/>
                  <w:vMerge w:val="continue"/>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p>
              </w:tc>
              <w:tc>
                <w:tcPr>
                  <w:tcW w:w="463" w:type="pct"/>
                  <w:vMerge w:val="continue"/>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6"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textAlignment w:val="auto"/>
                    <w:rPr>
                      <w:rFonts w:hint="default" w:ascii="Times New Roman" w:hAnsi="Times New Roman" w:eastAsia="宋体" w:cs="Times New Roman"/>
                      <w:color w:val="auto"/>
                      <w:kern w:val="2"/>
                      <w:sz w:val="21"/>
                      <w:szCs w:val="24"/>
                      <w:highlight w:val="none"/>
                      <w:lang w:val="en-US" w:eastAsia="zh-CN" w:bidi="ar-SA"/>
                    </w:rPr>
                  </w:pPr>
                  <w:r>
                    <w:rPr>
                      <w:rFonts w:hint="eastAsia"/>
                      <w:color w:val="auto"/>
                      <w:highlight w:val="none"/>
                      <w:lang w:val="en-US" w:eastAsia="zh-CN"/>
                    </w:rPr>
                    <w:t>8</w:t>
                  </w:r>
                </w:p>
              </w:tc>
              <w:tc>
                <w:tcPr>
                  <w:tcW w:w="1347"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摇臂钻床</w:t>
                  </w:r>
                </w:p>
              </w:tc>
              <w:tc>
                <w:tcPr>
                  <w:tcW w:w="389"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1</w:t>
                  </w:r>
                </w:p>
              </w:tc>
              <w:tc>
                <w:tcPr>
                  <w:tcW w:w="1188"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default"/>
                      <w:color w:val="auto"/>
                      <w:highlight w:val="none"/>
                    </w:rPr>
                    <w:t>Z3050/16</w:t>
                  </w:r>
                </w:p>
              </w:tc>
              <w:tc>
                <w:tcPr>
                  <w:tcW w:w="561" w:type="pct"/>
                  <w:vMerge w:val="continue"/>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p>
              </w:tc>
              <w:tc>
                <w:tcPr>
                  <w:tcW w:w="662" w:type="pct"/>
                  <w:vMerge w:val="continue"/>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p>
              </w:tc>
              <w:tc>
                <w:tcPr>
                  <w:tcW w:w="463" w:type="pct"/>
                  <w:vMerge w:val="continue"/>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6"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textAlignment w:val="auto"/>
                    <w:rPr>
                      <w:rFonts w:hint="default" w:ascii="Times New Roman" w:hAnsi="Times New Roman" w:eastAsia="宋体" w:cs="Times New Roman"/>
                      <w:color w:val="auto"/>
                      <w:kern w:val="2"/>
                      <w:sz w:val="21"/>
                      <w:szCs w:val="24"/>
                      <w:highlight w:val="none"/>
                      <w:lang w:val="en-US" w:eastAsia="zh-CN" w:bidi="ar-SA"/>
                    </w:rPr>
                  </w:pPr>
                  <w:r>
                    <w:rPr>
                      <w:rFonts w:hint="eastAsia"/>
                      <w:color w:val="auto"/>
                      <w:highlight w:val="none"/>
                      <w:lang w:val="en-US" w:eastAsia="zh-CN"/>
                    </w:rPr>
                    <w:t>9</w:t>
                  </w:r>
                </w:p>
              </w:tc>
              <w:tc>
                <w:tcPr>
                  <w:tcW w:w="1347"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摇臂钻床</w:t>
                  </w:r>
                </w:p>
              </w:tc>
              <w:tc>
                <w:tcPr>
                  <w:tcW w:w="389"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1</w:t>
                  </w:r>
                </w:p>
              </w:tc>
              <w:tc>
                <w:tcPr>
                  <w:tcW w:w="1188"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default"/>
                      <w:color w:val="auto"/>
                      <w:highlight w:val="none"/>
                    </w:rPr>
                    <w:t>Z3040×12</w:t>
                  </w:r>
                </w:p>
              </w:tc>
              <w:tc>
                <w:tcPr>
                  <w:tcW w:w="561" w:type="pct"/>
                  <w:vMerge w:val="continue"/>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p>
              </w:tc>
              <w:tc>
                <w:tcPr>
                  <w:tcW w:w="662" w:type="pct"/>
                  <w:vMerge w:val="continue"/>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p>
              </w:tc>
              <w:tc>
                <w:tcPr>
                  <w:tcW w:w="463" w:type="pct"/>
                  <w:vMerge w:val="continue"/>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6"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textAlignment w:val="auto"/>
                    <w:rPr>
                      <w:rFonts w:hint="default" w:ascii="Times New Roman" w:hAnsi="Times New Roman" w:eastAsia="宋体" w:cs="Times New Roman"/>
                      <w:color w:val="auto"/>
                      <w:kern w:val="2"/>
                      <w:sz w:val="21"/>
                      <w:szCs w:val="24"/>
                      <w:highlight w:val="none"/>
                      <w:lang w:val="en-US" w:eastAsia="zh-CN" w:bidi="ar-SA"/>
                    </w:rPr>
                  </w:pPr>
                  <w:r>
                    <w:rPr>
                      <w:rFonts w:hint="eastAsia"/>
                      <w:color w:val="auto"/>
                      <w:highlight w:val="none"/>
                      <w:lang w:val="en-US" w:eastAsia="zh-CN"/>
                    </w:rPr>
                    <w:t>10</w:t>
                  </w:r>
                </w:p>
              </w:tc>
              <w:tc>
                <w:tcPr>
                  <w:tcW w:w="1347"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金属带锯床</w:t>
                  </w:r>
                </w:p>
              </w:tc>
              <w:tc>
                <w:tcPr>
                  <w:tcW w:w="389"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1</w:t>
                  </w:r>
                </w:p>
              </w:tc>
              <w:tc>
                <w:tcPr>
                  <w:tcW w:w="1188"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GB4240</w:t>
                  </w:r>
                </w:p>
              </w:tc>
              <w:tc>
                <w:tcPr>
                  <w:tcW w:w="561" w:type="pct"/>
                  <w:vMerge w:val="continue"/>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p>
              </w:tc>
              <w:tc>
                <w:tcPr>
                  <w:tcW w:w="662" w:type="pct"/>
                  <w:vMerge w:val="continue"/>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p>
              </w:tc>
              <w:tc>
                <w:tcPr>
                  <w:tcW w:w="463" w:type="pct"/>
                  <w:vMerge w:val="continue"/>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6"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textAlignment w:val="auto"/>
                    <w:rPr>
                      <w:rFonts w:hint="default" w:ascii="Times New Roman" w:hAnsi="Times New Roman" w:eastAsia="宋体" w:cs="Times New Roman"/>
                      <w:color w:val="auto"/>
                      <w:kern w:val="2"/>
                      <w:sz w:val="21"/>
                      <w:szCs w:val="24"/>
                      <w:highlight w:val="none"/>
                      <w:lang w:val="en-US" w:eastAsia="zh-CN" w:bidi="ar-SA"/>
                    </w:rPr>
                  </w:pPr>
                  <w:r>
                    <w:rPr>
                      <w:rFonts w:hint="eastAsia"/>
                      <w:color w:val="auto"/>
                      <w:highlight w:val="none"/>
                      <w:lang w:val="en-US" w:eastAsia="zh-CN"/>
                    </w:rPr>
                    <w:t>11</w:t>
                  </w:r>
                </w:p>
              </w:tc>
              <w:tc>
                <w:tcPr>
                  <w:tcW w:w="1347"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吊钩通过式抛丸清理机</w:t>
                  </w:r>
                </w:p>
              </w:tc>
              <w:tc>
                <w:tcPr>
                  <w:tcW w:w="389"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1</w:t>
                  </w:r>
                </w:p>
              </w:tc>
              <w:tc>
                <w:tcPr>
                  <w:tcW w:w="1188"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default"/>
                      <w:color w:val="auto"/>
                      <w:highlight w:val="none"/>
                    </w:rPr>
                    <w:t>Q37100</w:t>
                  </w:r>
                </w:p>
              </w:tc>
              <w:tc>
                <w:tcPr>
                  <w:tcW w:w="561"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工件表面清理</w:t>
                  </w:r>
                </w:p>
              </w:tc>
              <w:tc>
                <w:tcPr>
                  <w:tcW w:w="662"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color w:val="auto"/>
                      <w:highlight w:val="none"/>
                      <w:lang w:val="en-US" w:eastAsia="zh-CN"/>
                    </w:rPr>
                  </w:pPr>
                  <w:r>
                    <w:rPr>
                      <w:rFonts w:hint="eastAsia"/>
                      <w:color w:val="auto"/>
                      <w:highlight w:val="none"/>
                    </w:rPr>
                    <w:t>抛丸机房</w:t>
                  </w:r>
                </w:p>
              </w:tc>
              <w:tc>
                <w:tcPr>
                  <w:tcW w:w="463"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color w:val="auto"/>
                      <w:highlight w:val="none"/>
                      <w:lang w:val="en-US" w:eastAsia="zh-CN"/>
                    </w:rPr>
                  </w:pPr>
                  <w:r>
                    <w:rPr>
                      <w:rFonts w:hint="eastAsia"/>
                      <w:color w:val="auto"/>
                      <w:highlight w:val="none"/>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6"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textAlignment w:val="auto"/>
                    <w:rPr>
                      <w:rFonts w:hint="default" w:ascii="Times New Roman" w:hAnsi="Times New Roman" w:eastAsia="宋体" w:cs="Times New Roman"/>
                      <w:color w:val="auto"/>
                      <w:kern w:val="2"/>
                      <w:sz w:val="21"/>
                      <w:szCs w:val="24"/>
                      <w:highlight w:val="none"/>
                      <w:lang w:val="en-US" w:eastAsia="zh-CN" w:bidi="ar-SA"/>
                    </w:rPr>
                  </w:pPr>
                  <w:r>
                    <w:rPr>
                      <w:rFonts w:hint="eastAsia"/>
                      <w:color w:val="auto"/>
                      <w:highlight w:val="none"/>
                      <w:lang w:val="en-US" w:eastAsia="zh-CN"/>
                    </w:rPr>
                    <w:t>12</w:t>
                  </w:r>
                </w:p>
              </w:tc>
              <w:tc>
                <w:tcPr>
                  <w:tcW w:w="1347"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单吊钩式抛丸机</w:t>
                  </w:r>
                </w:p>
              </w:tc>
              <w:tc>
                <w:tcPr>
                  <w:tcW w:w="389"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1</w:t>
                  </w:r>
                </w:p>
              </w:tc>
              <w:tc>
                <w:tcPr>
                  <w:tcW w:w="1188"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default"/>
                      <w:color w:val="auto"/>
                      <w:highlight w:val="none"/>
                    </w:rPr>
                    <w:t>Q375</w:t>
                  </w:r>
                </w:p>
              </w:tc>
              <w:tc>
                <w:tcPr>
                  <w:tcW w:w="561"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工件表面清理</w:t>
                  </w:r>
                </w:p>
              </w:tc>
              <w:tc>
                <w:tcPr>
                  <w:tcW w:w="662"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color w:val="auto"/>
                      <w:highlight w:val="none"/>
                      <w:lang w:val="en-US" w:eastAsia="zh-CN"/>
                    </w:rPr>
                  </w:pPr>
                  <w:r>
                    <w:rPr>
                      <w:rFonts w:hint="eastAsia"/>
                      <w:color w:val="auto"/>
                      <w:highlight w:val="none"/>
                    </w:rPr>
                    <w:t>综机设备维修车间</w:t>
                  </w:r>
                </w:p>
              </w:tc>
              <w:tc>
                <w:tcPr>
                  <w:tcW w:w="463"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color w:val="auto"/>
                      <w:highlight w:val="none"/>
                      <w:lang w:val="en-US" w:eastAsia="zh-CN"/>
                    </w:rPr>
                  </w:pPr>
                  <w:r>
                    <w:rPr>
                      <w:rFonts w:hint="eastAsia"/>
                      <w:color w:val="auto"/>
                      <w:highlight w:val="none"/>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6"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textAlignment w:val="auto"/>
                    <w:rPr>
                      <w:rFonts w:hint="default" w:ascii="Times New Roman" w:hAnsi="Times New Roman" w:eastAsia="宋体" w:cs="Times New Roman"/>
                      <w:color w:val="auto"/>
                      <w:kern w:val="2"/>
                      <w:sz w:val="21"/>
                      <w:szCs w:val="24"/>
                      <w:highlight w:val="none"/>
                      <w:lang w:val="en-US" w:eastAsia="zh-CN" w:bidi="ar-SA"/>
                    </w:rPr>
                  </w:pPr>
                  <w:r>
                    <w:rPr>
                      <w:rFonts w:hint="eastAsia"/>
                      <w:color w:val="auto"/>
                      <w:highlight w:val="none"/>
                      <w:lang w:val="en-US" w:eastAsia="zh-CN"/>
                    </w:rPr>
                    <w:t>13</w:t>
                  </w:r>
                </w:p>
              </w:tc>
              <w:tc>
                <w:tcPr>
                  <w:tcW w:w="1347"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三梁四柱压力机</w:t>
                  </w:r>
                </w:p>
              </w:tc>
              <w:tc>
                <w:tcPr>
                  <w:tcW w:w="389"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1</w:t>
                  </w:r>
                </w:p>
              </w:tc>
              <w:tc>
                <w:tcPr>
                  <w:tcW w:w="1188"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default"/>
                      <w:color w:val="auto"/>
                      <w:highlight w:val="none"/>
                    </w:rPr>
                    <w:t>YQ32-400T</w:t>
                  </w:r>
                </w:p>
              </w:tc>
              <w:tc>
                <w:tcPr>
                  <w:tcW w:w="561" w:type="pct"/>
                  <w:vMerge w:val="restar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设备维修用</w:t>
                  </w:r>
                </w:p>
              </w:tc>
              <w:tc>
                <w:tcPr>
                  <w:tcW w:w="662" w:type="pct"/>
                  <w:vMerge w:val="restar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color w:val="auto"/>
                      <w:highlight w:val="none"/>
                      <w:lang w:val="en-US" w:eastAsia="zh-CN"/>
                    </w:rPr>
                  </w:pPr>
                  <w:r>
                    <w:rPr>
                      <w:rFonts w:hint="eastAsia"/>
                      <w:color w:val="auto"/>
                      <w:highlight w:val="none"/>
                    </w:rPr>
                    <w:t>综机设备维修车间</w:t>
                  </w:r>
                </w:p>
              </w:tc>
              <w:tc>
                <w:tcPr>
                  <w:tcW w:w="463" w:type="pct"/>
                  <w:vMerge w:val="restar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color w:val="auto"/>
                      <w:highlight w:val="none"/>
                      <w:lang w:val="en-US" w:eastAsia="zh-CN"/>
                    </w:rPr>
                  </w:pPr>
                  <w:r>
                    <w:rPr>
                      <w:rFonts w:hint="eastAsia"/>
                      <w:color w:val="auto"/>
                      <w:highlight w:val="none"/>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6"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textAlignment w:val="auto"/>
                    <w:rPr>
                      <w:rFonts w:hint="default" w:ascii="Times New Roman" w:hAnsi="Times New Roman" w:eastAsia="宋体" w:cs="Times New Roman"/>
                      <w:color w:val="auto"/>
                      <w:kern w:val="2"/>
                      <w:sz w:val="21"/>
                      <w:szCs w:val="24"/>
                      <w:highlight w:val="none"/>
                      <w:lang w:val="en-US" w:eastAsia="zh-CN" w:bidi="ar-SA"/>
                    </w:rPr>
                  </w:pPr>
                  <w:r>
                    <w:rPr>
                      <w:rFonts w:hint="eastAsia"/>
                      <w:color w:val="auto"/>
                      <w:highlight w:val="none"/>
                      <w:lang w:val="en-US" w:eastAsia="zh-CN"/>
                    </w:rPr>
                    <w:t>14</w:t>
                  </w:r>
                </w:p>
              </w:tc>
              <w:tc>
                <w:tcPr>
                  <w:tcW w:w="1347"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悬臂式压力机</w:t>
                  </w:r>
                </w:p>
              </w:tc>
              <w:tc>
                <w:tcPr>
                  <w:tcW w:w="389"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1</w:t>
                  </w:r>
                </w:p>
              </w:tc>
              <w:tc>
                <w:tcPr>
                  <w:tcW w:w="1188"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default"/>
                      <w:color w:val="auto"/>
                      <w:highlight w:val="none"/>
                    </w:rPr>
                    <w:t>YQ41-200T</w:t>
                  </w:r>
                </w:p>
              </w:tc>
              <w:tc>
                <w:tcPr>
                  <w:tcW w:w="561" w:type="pct"/>
                  <w:vMerge w:val="continue"/>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p>
              </w:tc>
              <w:tc>
                <w:tcPr>
                  <w:tcW w:w="662" w:type="pct"/>
                  <w:vMerge w:val="continue"/>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p>
              </w:tc>
              <w:tc>
                <w:tcPr>
                  <w:tcW w:w="463" w:type="pct"/>
                  <w:vMerge w:val="continue"/>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6"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textAlignment w:val="auto"/>
                    <w:rPr>
                      <w:rFonts w:hint="default" w:ascii="Times New Roman" w:hAnsi="Times New Roman" w:eastAsia="宋体" w:cs="Times New Roman"/>
                      <w:color w:val="auto"/>
                      <w:kern w:val="2"/>
                      <w:sz w:val="21"/>
                      <w:szCs w:val="24"/>
                      <w:highlight w:val="none"/>
                      <w:lang w:val="en-US" w:eastAsia="zh-CN" w:bidi="ar-SA"/>
                    </w:rPr>
                  </w:pPr>
                  <w:r>
                    <w:rPr>
                      <w:rFonts w:hint="eastAsia"/>
                      <w:color w:val="auto"/>
                      <w:highlight w:val="none"/>
                      <w:lang w:val="en-US" w:eastAsia="zh-CN"/>
                    </w:rPr>
                    <w:t>15</w:t>
                  </w:r>
                </w:p>
              </w:tc>
              <w:tc>
                <w:tcPr>
                  <w:tcW w:w="1347"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数控火焰切割机/堆焊机</w:t>
                  </w:r>
                </w:p>
              </w:tc>
              <w:tc>
                <w:tcPr>
                  <w:tcW w:w="389"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1</w:t>
                  </w:r>
                </w:p>
              </w:tc>
              <w:tc>
                <w:tcPr>
                  <w:tcW w:w="1188"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BLDH40120/BLHJ4020</w:t>
                  </w:r>
                </w:p>
              </w:tc>
              <w:tc>
                <w:tcPr>
                  <w:tcW w:w="561"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钢板切割焊接用</w:t>
                  </w:r>
                </w:p>
              </w:tc>
              <w:tc>
                <w:tcPr>
                  <w:tcW w:w="662"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color w:val="auto"/>
                      <w:highlight w:val="none"/>
                      <w:lang w:val="en-US" w:eastAsia="zh-CN"/>
                    </w:rPr>
                  </w:pPr>
                  <w:r>
                    <w:rPr>
                      <w:rFonts w:hint="eastAsia"/>
                      <w:color w:val="auto"/>
                      <w:highlight w:val="none"/>
                    </w:rPr>
                    <w:t>综机设备维修车间</w:t>
                  </w:r>
                </w:p>
              </w:tc>
              <w:tc>
                <w:tcPr>
                  <w:tcW w:w="463"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color w:val="auto"/>
                      <w:highlight w:val="none"/>
                      <w:lang w:val="en-US" w:eastAsia="zh-CN"/>
                    </w:rPr>
                  </w:pPr>
                  <w:r>
                    <w:rPr>
                      <w:rFonts w:hint="eastAsia"/>
                      <w:color w:val="auto"/>
                      <w:highlight w:val="none"/>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6"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textAlignment w:val="auto"/>
                    <w:rPr>
                      <w:rFonts w:hint="default" w:ascii="Times New Roman" w:hAnsi="Times New Roman" w:eastAsia="宋体" w:cs="Times New Roman"/>
                      <w:color w:val="auto"/>
                      <w:kern w:val="2"/>
                      <w:sz w:val="21"/>
                      <w:szCs w:val="24"/>
                      <w:highlight w:val="none"/>
                      <w:lang w:val="en-US" w:eastAsia="zh-CN" w:bidi="ar-SA"/>
                    </w:rPr>
                  </w:pPr>
                  <w:r>
                    <w:rPr>
                      <w:rFonts w:hint="eastAsia"/>
                      <w:color w:val="auto"/>
                      <w:highlight w:val="none"/>
                      <w:lang w:val="en-US" w:eastAsia="zh-CN"/>
                    </w:rPr>
                    <w:t>16</w:t>
                  </w:r>
                </w:p>
              </w:tc>
              <w:tc>
                <w:tcPr>
                  <w:tcW w:w="1347"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压缩机</w:t>
                  </w:r>
                </w:p>
              </w:tc>
              <w:tc>
                <w:tcPr>
                  <w:tcW w:w="389"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1</w:t>
                  </w:r>
                </w:p>
              </w:tc>
              <w:tc>
                <w:tcPr>
                  <w:tcW w:w="1188"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default"/>
                      <w:color w:val="auto"/>
                      <w:highlight w:val="none"/>
                    </w:rPr>
                    <w:t>BK37-8ZG</w:t>
                  </w:r>
                </w:p>
              </w:tc>
              <w:tc>
                <w:tcPr>
                  <w:tcW w:w="561"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压缩空气用</w:t>
                  </w:r>
                </w:p>
              </w:tc>
              <w:tc>
                <w:tcPr>
                  <w:tcW w:w="662"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color w:val="auto"/>
                      <w:highlight w:val="none"/>
                      <w:lang w:val="en-US" w:eastAsia="zh-CN"/>
                    </w:rPr>
                  </w:pPr>
                  <w:r>
                    <w:rPr>
                      <w:rFonts w:hint="eastAsia"/>
                      <w:color w:val="auto"/>
                      <w:highlight w:val="none"/>
                    </w:rPr>
                    <w:t>综机设备维修车间</w:t>
                  </w:r>
                </w:p>
              </w:tc>
              <w:tc>
                <w:tcPr>
                  <w:tcW w:w="463"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color w:val="auto"/>
                      <w:highlight w:val="none"/>
                      <w:lang w:val="en-US" w:eastAsia="zh-CN"/>
                    </w:rPr>
                  </w:pPr>
                  <w:r>
                    <w:rPr>
                      <w:rFonts w:hint="eastAsia"/>
                      <w:color w:val="auto"/>
                      <w:highlight w:val="none"/>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6"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textAlignment w:val="auto"/>
                    <w:rPr>
                      <w:rFonts w:hint="default" w:ascii="Times New Roman" w:hAnsi="Times New Roman" w:eastAsia="宋体" w:cs="Times New Roman"/>
                      <w:color w:val="auto"/>
                      <w:kern w:val="2"/>
                      <w:sz w:val="21"/>
                      <w:szCs w:val="24"/>
                      <w:highlight w:val="none"/>
                      <w:lang w:val="en-US" w:eastAsia="zh-CN" w:bidi="ar-SA"/>
                    </w:rPr>
                  </w:pPr>
                  <w:r>
                    <w:rPr>
                      <w:rFonts w:hint="eastAsia"/>
                      <w:color w:val="auto"/>
                      <w:highlight w:val="none"/>
                      <w:lang w:val="en-US" w:eastAsia="zh-CN"/>
                    </w:rPr>
                    <w:t>17</w:t>
                  </w:r>
                </w:p>
              </w:tc>
              <w:tc>
                <w:tcPr>
                  <w:tcW w:w="1347"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叉车</w:t>
                  </w:r>
                </w:p>
              </w:tc>
              <w:tc>
                <w:tcPr>
                  <w:tcW w:w="389"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1</w:t>
                  </w:r>
                </w:p>
              </w:tc>
              <w:tc>
                <w:tcPr>
                  <w:tcW w:w="1188"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5t</w:t>
                  </w:r>
                </w:p>
              </w:tc>
              <w:tc>
                <w:tcPr>
                  <w:tcW w:w="561" w:type="pct"/>
                  <w:vMerge w:val="restar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eastAsia="宋体"/>
                      <w:color w:val="auto"/>
                      <w:highlight w:val="none"/>
                      <w:lang w:val="en-US" w:eastAsia="zh-CN"/>
                    </w:rPr>
                  </w:pPr>
                  <w:r>
                    <w:rPr>
                      <w:rFonts w:hint="eastAsia"/>
                      <w:color w:val="auto"/>
                      <w:highlight w:val="none"/>
                      <w:lang w:val="en-US" w:eastAsia="zh-CN"/>
                    </w:rPr>
                    <w:t>工件运输用</w:t>
                  </w:r>
                </w:p>
              </w:tc>
              <w:tc>
                <w:tcPr>
                  <w:tcW w:w="662" w:type="pct"/>
                  <w:vMerge w:val="restar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textAlignment w:val="auto"/>
                    <w:rPr>
                      <w:rFonts w:hint="default"/>
                      <w:color w:val="auto"/>
                      <w:highlight w:val="none"/>
                    </w:rPr>
                  </w:pPr>
                  <w:r>
                    <w:rPr>
                      <w:rFonts w:hint="eastAsia"/>
                      <w:color w:val="auto"/>
                      <w:highlight w:val="none"/>
                    </w:rPr>
                    <w:t>综机设备维修车间</w:t>
                  </w:r>
                </w:p>
              </w:tc>
              <w:tc>
                <w:tcPr>
                  <w:tcW w:w="463" w:type="pct"/>
                  <w:vMerge w:val="restar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textAlignment w:val="auto"/>
                    <w:rPr>
                      <w:rFonts w:hint="default"/>
                      <w:color w:val="auto"/>
                      <w:highlight w:val="none"/>
                    </w:rPr>
                  </w:pPr>
                  <w:r>
                    <w:rPr>
                      <w:rFonts w:hint="eastAsia"/>
                      <w:color w:val="auto"/>
                      <w:highlight w:val="none"/>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6"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textAlignment w:val="auto"/>
                    <w:rPr>
                      <w:rFonts w:hint="default" w:ascii="Times New Roman" w:hAnsi="Times New Roman" w:eastAsia="宋体" w:cs="Times New Roman"/>
                      <w:color w:val="auto"/>
                      <w:kern w:val="2"/>
                      <w:sz w:val="21"/>
                      <w:szCs w:val="24"/>
                      <w:highlight w:val="none"/>
                      <w:lang w:val="en-US" w:eastAsia="zh-CN" w:bidi="ar-SA"/>
                    </w:rPr>
                  </w:pPr>
                  <w:r>
                    <w:rPr>
                      <w:rFonts w:hint="eastAsia"/>
                      <w:color w:val="auto"/>
                      <w:highlight w:val="none"/>
                      <w:lang w:val="en-US" w:eastAsia="zh-CN"/>
                    </w:rPr>
                    <w:t>18</w:t>
                  </w:r>
                </w:p>
              </w:tc>
              <w:tc>
                <w:tcPr>
                  <w:tcW w:w="1347"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叉车</w:t>
                  </w:r>
                </w:p>
              </w:tc>
              <w:tc>
                <w:tcPr>
                  <w:tcW w:w="389"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1</w:t>
                  </w:r>
                </w:p>
              </w:tc>
              <w:tc>
                <w:tcPr>
                  <w:tcW w:w="1188"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16t</w:t>
                  </w:r>
                </w:p>
              </w:tc>
              <w:tc>
                <w:tcPr>
                  <w:tcW w:w="561" w:type="pct"/>
                  <w:vMerge w:val="continue"/>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p>
              </w:tc>
              <w:tc>
                <w:tcPr>
                  <w:tcW w:w="662" w:type="pct"/>
                  <w:vMerge w:val="continue"/>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p>
              </w:tc>
              <w:tc>
                <w:tcPr>
                  <w:tcW w:w="463" w:type="pct"/>
                  <w:vMerge w:val="continue"/>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6"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textAlignment w:val="auto"/>
                    <w:rPr>
                      <w:rFonts w:hint="default" w:ascii="Times New Roman" w:hAnsi="Times New Roman" w:eastAsia="宋体" w:cs="Times New Roman"/>
                      <w:color w:val="auto"/>
                      <w:kern w:val="2"/>
                      <w:sz w:val="21"/>
                      <w:szCs w:val="24"/>
                      <w:highlight w:val="none"/>
                      <w:lang w:val="en-US" w:eastAsia="zh-CN" w:bidi="ar-SA"/>
                    </w:rPr>
                  </w:pPr>
                  <w:r>
                    <w:rPr>
                      <w:rFonts w:hint="eastAsia"/>
                      <w:color w:val="auto"/>
                      <w:highlight w:val="none"/>
                      <w:lang w:val="en-US" w:eastAsia="zh-CN"/>
                    </w:rPr>
                    <w:t>19</w:t>
                  </w:r>
                </w:p>
              </w:tc>
              <w:tc>
                <w:tcPr>
                  <w:tcW w:w="1347"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textAlignment w:val="auto"/>
                    <w:rPr>
                      <w:rFonts w:hint="default" w:cs="宋体"/>
                      <w:color w:val="auto"/>
                      <w:highlight w:val="none"/>
                    </w:rPr>
                  </w:pPr>
                  <w:r>
                    <w:rPr>
                      <w:rFonts w:hint="eastAsia"/>
                      <w:color w:val="auto"/>
                      <w:highlight w:val="none"/>
                    </w:rPr>
                    <w:t>超低温试验箱</w:t>
                  </w:r>
                </w:p>
              </w:tc>
              <w:tc>
                <w:tcPr>
                  <w:tcW w:w="389"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textAlignment w:val="auto"/>
                    <w:rPr>
                      <w:rFonts w:hint="default"/>
                      <w:color w:val="auto"/>
                      <w:highlight w:val="none"/>
                    </w:rPr>
                  </w:pPr>
                  <w:r>
                    <w:rPr>
                      <w:rFonts w:hint="eastAsia"/>
                      <w:color w:val="auto"/>
                      <w:highlight w:val="none"/>
                    </w:rPr>
                    <w:t>1</w:t>
                  </w:r>
                </w:p>
              </w:tc>
              <w:tc>
                <w:tcPr>
                  <w:tcW w:w="1188"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textAlignment w:val="auto"/>
                    <w:rPr>
                      <w:rFonts w:hint="default"/>
                      <w:color w:val="auto"/>
                      <w:highlight w:val="none"/>
                    </w:rPr>
                  </w:pPr>
                  <w:r>
                    <w:rPr>
                      <w:rFonts w:hint="eastAsia"/>
                      <w:color w:val="auto"/>
                      <w:highlight w:val="none"/>
                    </w:rPr>
                    <w:t>WD8-0.65</w:t>
                  </w:r>
                </w:p>
              </w:tc>
              <w:tc>
                <w:tcPr>
                  <w:tcW w:w="561"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设备维修测试</w:t>
                  </w:r>
                </w:p>
              </w:tc>
              <w:tc>
                <w:tcPr>
                  <w:tcW w:w="662"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color w:val="auto"/>
                      <w:highlight w:val="none"/>
                      <w:lang w:val="en-US" w:eastAsia="zh-CN"/>
                    </w:rPr>
                  </w:pPr>
                  <w:r>
                    <w:rPr>
                      <w:rFonts w:hint="eastAsia"/>
                      <w:color w:val="auto"/>
                      <w:highlight w:val="none"/>
                    </w:rPr>
                    <w:t>综机设备维修车间</w:t>
                  </w:r>
                </w:p>
              </w:tc>
              <w:tc>
                <w:tcPr>
                  <w:tcW w:w="463"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color w:val="auto"/>
                      <w:highlight w:val="none"/>
                      <w:lang w:val="en-US" w:eastAsia="zh-CN"/>
                    </w:rPr>
                  </w:pPr>
                  <w:r>
                    <w:rPr>
                      <w:rFonts w:hint="eastAsia"/>
                      <w:color w:val="auto"/>
                      <w:highlight w:val="none"/>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6"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textAlignment w:val="auto"/>
                    <w:rPr>
                      <w:rFonts w:hint="default" w:ascii="Times New Roman" w:hAnsi="Times New Roman" w:eastAsia="宋体" w:cs="Times New Roman"/>
                      <w:color w:val="auto"/>
                      <w:kern w:val="2"/>
                      <w:sz w:val="21"/>
                      <w:szCs w:val="24"/>
                      <w:highlight w:val="none"/>
                      <w:lang w:val="en-US" w:eastAsia="zh-CN" w:bidi="ar-SA"/>
                    </w:rPr>
                  </w:pPr>
                  <w:r>
                    <w:rPr>
                      <w:rFonts w:hint="eastAsia"/>
                      <w:color w:val="auto"/>
                      <w:highlight w:val="none"/>
                      <w:lang w:val="en-US" w:eastAsia="zh-CN"/>
                    </w:rPr>
                    <w:t>20</w:t>
                  </w:r>
                </w:p>
              </w:tc>
              <w:tc>
                <w:tcPr>
                  <w:tcW w:w="1347"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喷漆房环保设备</w:t>
                  </w:r>
                </w:p>
              </w:tc>
              <w:tc>
                <w:tcPr>
                  <w:tcW w:w="389"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1</w:t>
                  </w:r>
                </w:p>
              </w:tc>
              <w:tc>
                <w:tcPr>
                  <w:tcW w:w="1188"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eastAsia="宋体"/>
                      <w:color w:val="auto"/>
                      <w:highlight w:val="none"/>
                      <w:lang w:eastAsia="zh-CN"/>
                    </w:rPr>
                  </w:pPr>
                  <w:r>
                    <w:rPr>
                      <w:rFonts w:hint="eastAsia"/>
                      <w:color w:val="auto"/>
                      <w:highlight w:val="none"/>
                    </w:rPr>
                    <w:t>VOC-XC型吸附净化装置</w:t>
                  </w:r>
                  <w:r>
                    <w:rPr>
                      <w:rFonts w:hint="eastAsia"/>
                      <w:color w:val="auto"/>
                      <w:highlight w:val="none"/>
                      <w:lang w:val="en-US" w:eastAsia="zh-CN"/>
                    </w:rPr>
                    <w:t>+</w:t>
                  </w:r>
                  <w:r>
                    <w:rPr>
                      <w:rFonts w:hint="eastAsia"/>
                      <w:color w:val="auto"/>
                      <w:highlight w:val="none"/>
                      <w:lang w:eastAsia="zh-CN"/>
                    </w:rPr>
                    <w:t>VOC-CH-300型催化燃烧装置</w:t>
                  </w:r>
                </w:p>
              </w:tc>
              <w:tc>
                <w:tcPr>
                  <w:tcW w:w="561"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工件表面喷涂</w:t>
                  </w:r>
                </w:p>
              </w:tc>
              <w:tc>
                <w:tcPr>
                  <w:tcW w:w="662"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color w:val="auto"/>
                      <w:highlight w:val="none"/>
                      <w:lang w:val="en-US" w:eastAsia="zh-CN"/>
                    </w:rPr>
                  </w:pPr>
                  <w:r>
                    <w:rPr>
                      <w:rFonts w:hint="eastAsia"/>
                      <w:color w:val="auto"/>
                      <w:highlight w:val="none"/>
                    </w:rPr>
                    <w:t>喷漆房</w:t>
                  </w:r>
                </w:p>
              </w:tc>
              <w:tc>
                <w:tcPr>
                  <w:tcW w:w="463"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color w:val="auto"/>
                      <w:highlight w:val="none"/>
                      <w:lang w:val="en-US" w:eastAsia="zh-CN"/>
                    </w:rPr>
                  </w:pPr>
                  <w:r>
                    <w:rPr>
                      <w:rFonts w:hint="eastAsia"/>
                      <w:color w:val="auto"/>
                      <w:highlight w:val="none"/>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6"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textAlignment w:val="auto"/>
                    <w:rPr>
                      <w:rFonts w:hint="default" w:ascii="Times New Roman" w:hAnsi="Times New Roman" w:eastAsia="宋体" w:cs="Times New Roman"/>
                      <w:color w:val="auto"/>
                      <w:kern w:val="2"/>
                      <w:sz w:val="21"/>
                      <w:szCs w:val="24"/>
                      <w:highlight w:val="none"/>
                      <w:lang w:val="en-US" w:eastAsia="zh-CN" w:bidi="ar-SA"/>
                    </w:rPr>
                  </w:pPr>
                  <w:r>
                    <w:rPr>
                      <w:rFonts w:hint="eastAsia"/>
                      <w:color w:val="auto"/>
                      <w:highlight w:val="none"/>
                      <w:lang w:val="en-US" w:eastAsia="zh-CN"/>
                    </w:rPr>
                    <w:t>21</w:t>
                  </w:r>
                </w:p>
              </w:tc>
              <w:tc>
                <w:tcPr>
                  <w:tcW w:w="1347"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电焊机</w:t>
                  </w:r>
                </w:p>
              </w:tc>
              <w:tc>
                <w:tcPr>
                  <w:tcW w:w="389"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2</w:t>
                  </w:r>
                </w:p>
              </w:tc>
              <w:tc>
                <w:tcPr>
                  <w:tcW w:w="1188"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NBC500</w:t>
                  </w:r>
                </w:p>
              </w:tc>
              <w:tc>
                <w:tcPr>
                  <w:tcW w:w="561" w:type="pct"/>
                  <w:vMerge w:val="restar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焊接用</w:t>
                  </w:r>
                </w:p>
              </w:tc>
              <w:tc>
                <w:tcPr>
                  <w:tcW w:w="662" w:type="pct"/>
                  <w:vMerge w:val="restar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color w:val="auto"/>
                      <w:highlight w:val="none"/>
                      <w:lang w:val="en-US" w:eastAsia="zh-CN"/>
                    </w:rPr>
                  </w:pPr>
                  <w:r>
                    <w:rPr>
                      <w:rFonts w:hint="eastAsia"/>
                      <w:color w:val="auto"/>
                      <w:highlight w:val="none"/>
                    </w:rPr>
                    <w:t>综机设备维修车间</w:t>
                  </w:r>
                </w:p>
              </w:tc>
              <w:tc>
                <w:tcPr>
                  <w:tcW w:w="463" w:type="pct"/>
                  <w:vMerge w:val="restar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color w:val="auto"/>
                      <w:highlight w:val="none"/>
                      <w:lang w:val="en-US" w:eastAsia="zh-CN"/>
                    </w:rPr>
                  </w:pPr>
                  <w:r>
                    <w:rPr>
                      <w:rFonts w:hint="eastAsia"/>
                      <w:color w:val="auto"/>
                      <w:highlight w:val="none"/>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6"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textAlignment w:val="auto"/>
                    <w:rPr>
                      <w:rFonts w:hint="default" w:ascii="Times New Roman" w:hAnsi="Times New Roman" w:eastAsia="宋体" w:cs="Times New Roman"/>
                      <w:color w:val="auto"/>
                      <w:kern w:val="2"/>
                      <w:sz w:val="21"/>
                      <w:szCs w:val="24"/>
                      <w:highlight w:val="none"/>
                      <w:lang w:val="en-US" w:eastAsia="zh-CN" w:bidi="ar-SA"/>
                    </w:rPr>
                  </w:pPr>
                  <w:r>
                    <w:rPr>
                      <w:rFonts w:hint="eastAsia"/>
                      <w:color w:val="auto"/>
                      <w:highlight w:val="none"/>
                      <w:lang w:val="en-US" w:eastAsia="zh-CN"/>
                    </w:rPr>
                    <w:t>22</w:t>
                  </w:r>
                </w:p>
              </w:tc>
              <w:tc>
                <w:tcPr>
                  <w:tcW w:w="1347"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电焊机</w:t>
                  </w:r>
                </w:p>
              </w:tc>
              <w:tc>
                <w:tcPr>
                  <w:tcW w:w="389"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2</w:t>
                  </w:r>
                </w:p>
              </w:tc>
              <w:tc>
                <w:tcPr>
                  <w:tcW w:w="1188"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ZX7-500</w:t>
                  </w:r>
                </w:p>
              </w:tc>
              <w:tc>
                <w:tcPr>
                  <w:tcW w:w="561" w:type="pct"/>
                  <w:vMerge w:val="continue"/>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p>
              </w:tc>
              <w:tc>
                <w:tcPr>
                  <w:tcW w:w="662" w:type="pct"/>
                  <w:vMerge w:val="continue"/>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p>
              </w:tc>
              <w:tc>
                <w:tcPr>
                  <w:tcW w:w="463" w:type="pct"/>
                  <w:vMerge w:val="continue"/>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6"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textAlignment w:val="auto"/>
                    <w:rPr>
                      <w:rFonts w:hint="default" w:ascii="Times New Roman" w:hAnsi="Times New Roman" w:eastAsia="宋体" w:cs="Times New Roman"/>
                      <w:color w:val="auto"/>
                      <w:kern w:val="2"/>
                      <w:sz w:val="21"/>
                      <w:szCs w:val="24"/>
                      <w:highlight w:val="none"/>
                      <w:lang w:val="en-US" w:eastAsia="zh-CN" w:bidi="ar-SA"/>
                    </w:rPr>
                  </w:pPr>
                  <w:r>
                    <w:rPr>
                      <w:rFonts w:hint="eastAsia"/>
                      <w:color w:val="auto"/>
                      <w:highlight w:val="none"/>
                      <w:lang w:val="en-US" w:eastAsia="zh-CN"/>
                    </w:rPr>
                    <w:t>23</w:t>
                  </w:r>
                </w:p>
              </w:tc>
              <w:tc>
                <w:tcPr>
                  <w:tcW w:w="1347"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动力柜</w:t>
                  </w:r>
                </w:p>
              </w:tc>
              <w:tc>
                <w:tcPr>
                  <w:tcW w:w="389"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4</w:t>
                  </w:r>
                </w:p>
              </w:tc>
              <w:tc>
                <w:tcPr>
                  <w:tcW w:w="1188"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w:t>
                  </w:r>
                </w:p>
              </w:tc>
              <w:tc>
                <w:tcPr>
                  <w:tcW w:w="561"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车间配电用</w:t>
                  </w:r>
                </w:p>
              </w:tc>
              <w:tc>
                <w:tcPr>
                  <w:tcW w:w="662"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color w:val="auto"/>
                      <w:highlight w:val="none"/>
                      <w:lang w:val="en-US" w:eastAsia="zh-CN"/>
                    </w:rPr>
                  </w:pPr>
                  <w:r>
                    <w:rPr>
                      <w:rFonts w:hint="eastAsia"/>
                      <w:color w:val="auto"/>
                      <w:highlight w:val="none"/>
                    </w:rPr>
                    <w:t>综机设备维修车间</w:t>
                  </w:r>
                </w:p>
              </w:tc>
              <w:tc>
                <w:tcPr>
                  <w:tcW w:w="463"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color w:val="auto"/>
                      <w:highlight w:val="none"/>
                      <w:lang w:val="en-US" w:eastAsia="zh-CN"/>
                    </w:rPr>
                  </w:pPr>
                  <w:r>
                    <w:rPr>
                      <w:rFonts w:hint="eastAsia"/>
                      <w:color w:val="auto"/>
                      <w:highlight w:val="none"/>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6"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textAlignment w:val="auto"/>
                    <w:rPr>
                      <w:rFonts w:hint="default" w:ascii="Times New Roman" w:hAnsi="Times New Roman" w:eastAsia="宋体" w:cs="Times New Roman"/>
                      <w:color w:val="auto"/>
                      <w:kern w:val="2"/>
                      <w:sz w:val="21"/>
                      <w:szCs w:val="24"/>
                      <w:highlight w:val="none"/>
                      <w:lang w:val="en-US" w:eastAsia="zh-CN" w:bidi="ar-SA"/>
                    </w:rPr>
                  </w:pPr>
                  <w:r>
                    <w:rPr>
                      <w:rFonts w:hint="eastAsia"/>
                      <w:color w:val="auto"/>
                      <w:highlight w:val="none"/>
                      <w:lang w:val="en-US" w:eastAsia="zh-CN"/>
                    </w:rPr>
                    <w:t>24</w:t>
                  </w:r>
                </w:p>
              </w:tc>
              <w:tc>
                <w:tcPr>
                  <w:tcW w:w="1347"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电动双梁行车</w:t>
                  </w:r>
                </w:p>
              </w:tc>
              <w:tc>
                <w:tcPr>
                  <w:tcW w:w="389"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3</w:t>
                  </w:r>
                </w:p>
              </w:tc>
              <w:tc>
                <w:tcPr>
                  <w:tcW w:w="1188"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50/10t</w:t>
                  </w:r>
                </w:p>
              </w:tc>
              <w:tc>
                <w:tcPr>
                  <w:tcW w:w="561" w:type="pct"/>
                  <w:vMerge w:val="restar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工件起重运输用</w:t>
                  </w:r>
                </w:p>
              </w:tc>
              <w:tc>
                <w:tcPr>
                  <w:tcW w:w="662" w:type="pct"/>
                  <w:vMerge w:val="restar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color w:val="auto"/>
                      <w:highlight w:val="none"/>
                      <w:lang w:val="en-US" w:eastAsia="zh-CN"/>
                    </w:rPr>
                  </w:pPr>
                  <w:r>
                    <w:rPr>
                      <w:rFonts w:hint="eastAsia"/>
                      <w:color w:val="auto"/>
                      <w:highlight w:val="none"/>
                    </w:rPr>
                    <w:t>综机设备维修车间</w:t>
                  </w:r>
                </w:p>
              </w:tc>
              <w:tc>
                <w:tcPr>
                  <w:tcW w:w="463" w:type="pct"/>
                  <w:vMerge w:val="restar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color w:val="auto"/>
                      <w:highlight w:val="none"/>
                      <w:lang w:val="en-US" w:eastAsia="zh-CN"/>
                    </w:rPr>
                  </w:pPr>
                  <w:r>
                    <w:rPr>
                      <w:rFonts w:hint="eastAsia"/>
                      <w:color w:val="auto"/>
                      <w:highlight w:val="none"/>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6"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textAlignment w:val="auto"/>
                    <w:rPr>
                      <w:rFonts w:hint="default" w:ascii="Times New Roman" w:hAnsi="Times New Roman" w:eastAsia="宋体" w:cs="Times New Roman"/>
                      <w:color w:val="auto"/>
                      <w:kern w:val="2"/>
                      <w:sz w:val="21"/>
                      <w:szCs w:val="24"/>
                      <w:highlight w:val="none"/>
                      <w:lang w:val="en-US" w:eastAsia="zh-CN" w:bidi="ar-SA"/>
                    </w:rPr>
                  </w:pPr>
                  <w:r>
                    <w:rPr>
                      <w:rFonts w:hint="eastAsia"/>
                      <w:color w:val="auto"/>
                      <w:highlight w:val="none"/>
                      <w:lang w:val="en-US" w:eastAsia="zh-CN"/>
                    </w:rPr>
                    <w:t>25</w:t>
                  </w:r>
                </w:p>
              </w:tc>
              <w:tc>
                <w:tcPr>
                  <w:tcW w:w="1347"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电动单梁行车</w:t>
                  </w:r>
                </w:p>
              </w:tc>
              <w:tc>
                <w:tcPr>
                  <w:tcW w:w="389"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3</w:t>
                  </w:r>
                </w:p>
              </w:tc>
              <w:tc>
                <w:tcPr>
                  <w:tcW w:w="1188"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16t</w:t>
                  </w:r>
                </w:p>
              </w:tc>
              <w:tc>
                <w:tcPr>
                  <w:tcW w:w="561" w:type="pct"/>
                  <w:vMerge w:val="continue"/>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p>
              </w:tc>
              <w:tc>
                <w:tcPr>
                  <w:tcW w:w="662" w:type="pct"/>
                  <w:vMerge w:val="continue"/>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p>
              </w:tc>
              <w:tc>
                <w:tcPr>
                  <w:tcW w:w="463" w:type="pct"/>
                  <w:vMerge w:val="continue"/>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6"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textAlignment w:val="auto"/>
                    <w:rPr>
                      <w:rFonts w:hint="default" w:ascii="Times New Roman" w:hAnsi="Times New Roman" w:eastAsia="宋体" w:cs="Times New Roman"/>
                      <w:color w:val="auto"/>
                      <w:kern w:val="2"/>
                      <w:sz w:val="21"/>
                      <w:szCs w:val="24"/>
                      <w:highlight w:val="none"/>
                      <w:lang w:val="en-US" w:eastAsia="zh-CN" w:bidi="ar-SA"/>
                    </w:rPr>
                  </w:pPr>
                  <w:r>
                    <w:rPr>
                      <w:rFonts w:hint="eastAsia"/>
                      <w:color w:val="auto"/>
                      <w:highlight w:val="none"/>
                      <w:lang w:val="en-US" w:eastAsia="zh-CN"/>
                    </w:rPr>
                    <w:t>26</w:t>
                  </w:r>
                </w:p>
              </w:tc>
              <w:tc>
                <w:tcPr>
                  <w:tcW w:w="1347"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焊接烟尘净化器</w:t>
                  </w:r>
                </w:p>
              </w:tc>
              <w:tc>
                <w:tcPr>
                  <w:tcW w:w="389"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3</w:t>
                  </w:r>
                </w:p>
              </w:tc>
              <w:tc>
                <w:tcPr>
                  <w:tcW w:w="1188"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LB-JZ-1200</w:t>
                  </w:r>
                </w:p>
              </w:tc>
              <w:tc>
                <w:tcPr>
                  <w:tcW w:w="561"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焊接收尘用</w:t>
                  </w:r>
                </w:p>
              </w:tc>
              <w:tc>
                <w:tcPr>
                  <w:tcW w:w="662"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color w:val="auto"/>
                      <w:highlight w:val="none"/>
                      <w:lang w:val="en-US" w:eastAsia="zh-CN"/>
                    </w:rPr>
                  </w:pPr>
                  <w:r>
                    <w:rPr>
                      <w:rFonts w:hint="eastAsia"/>
                      <w:color w:val="auto"/>
                      <w:highlight w:val="none"/>
                    </w:rPr>
                    <w:t>综机设备维修车间</w:t>
                  </w:r>
                </w:p>
              </w:tc>
              <w:tc>
                <w:tcPr>
                  <w:tcW w:w="463"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color w:val="auto"/>
                      <w:highlight w:val="none"/>
                      <w:lang w:val="en-US" w:eastAsia="zh-CN"/>
                    </w:rPr>
                  </w:pPr>
                  <w:r>
                    <w:rPr>
                      <w:rFonts w:hint="eastAsia"/>
                      <w:color w:val="auto"/>
                      <w:highlight w:val="none"/>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6" w:type="pct"/>
                  <w:tcBorders>
                    <w:bottom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textAlignment w:val="auto"/>
                    <w:rPr>
                      <w:rFonts w:hint="default" w:ascii="Times New Roman" w:hAnsi="Times New Roman" w:eastAsia="宋体" w:cs="Times New Roman"/>
                      <w:color w:val="auto"/>
                      <w:kern w:val="2"/>
                      <w:sz w:val="21"/>
                      <w:szCs w:val="24"/>
                      <w:highlight w:val="none"/>
                      <w:lang w:val="en-US" w:eastAsia="zh-CN" w:bidi="ar-SA"/>
                    </w:rPr>
                  </w:pPr>
                  <w:r>
                    <w:rPr>
                      <w:rFonts w:hint="eastAsia"/>
                      <w:color w:val="auto"/>
                      <w:highlight w:val="none"/>
                      <w:lang w:val="en-US" w:eastAsia="zh-CN"/>
                    </w:rPr>
                    <w:t>27</w:t>
                  </w:r>
                </w:p>
              </w:tc>
              <w:tc>
                <w:tcPr>
                  <w:tcW w:w="1347" w:type="pct"/>
                  <w:tcBorders>
                    <w:bottom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乳化液泵</w:t>
                  </w:r>
                </w:p>
              </w:tc>
              <w:tc>
                <w:tcPr>
                  <w:tcW w:w="389" w:type="pct"/>
                  <w:tcBorders>
                    <w:bottom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1</w:t>
                  </w:r>
                </w:p>
              </w:tc>
              <w:tc>
                <w:tcPr>
                  <w:tcW w:w="1188" w:type="pct"/>
                  <w:tcBorders>
                    <w:bottom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rPr>
                  </w:pPr>
                  <w:r>
                    <w:rPr>
                      <w:rFonts w:hint="eastAsia"/>
                      <w:color w:val="auto"/>
                      <w:highlight w:val="none"/>
                    </w:rPr>
                    <w:t>BRW200/31.5-125KW</w:t>
                  </w:r>
                </w:p>
              </w:tc>
              <w:tc>
                <w:tcPr>
                  <w:tcW w:w="561" w:type="pct"/>
                  <w:tcBorders>
                    <w:bottom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color w:val="auto"/>
                      <w:highlight w:val="none"/>
                      <w:lang w:val="en-US" w:eastAsia="zh-CN"/>
                    </w:rPr>
                  </w:pPr>
                  <w:r>
                    <w:rPr>
                      <w:rFonts w:hint="eastAsia"/>
                      <w:color w:val="auto"/>
                      <w:highlight w:val="none"/>
                      <w:lang w:val="en-US" w:eastAsia="zh-CN"/>
                    </w:rPr>
                    <w:t>检查鉴定用</w:t>
                  </w:r>
                </w:p>
              </w:tc>
              <w:tc>
                <w:tcPr>
                  <w:tcW w:w="662" w:type="pct"/>
                  <w:tcBorders>
                    <w:bottom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color w:val="auto"/>
                      <w:highlight w:val="none"/>
                      <w:lang w:val="en-US" w:eastAsia="zh-CN"/>
                    </w:rPr>
                  </w:pPr>
                  <w:r>
                    <w:rPr>
                      <w:rFonts w:hint="eastAsia"/>
                      <w:color w:val="auto"/>
                      <w:highlight w:val="none"/>
                    </w:rPr>
                    <w:t>综机设备维修车间</w:t>
                  </w:r>
                </w:p>
              </w:tc>
              <w:tc>
                <w:tcPr>
                  <w:tcW w:w="463" w:type="pct"/>
                  <w:tcBorders>
                    <w:bottom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color w:val="auto"/>
                      <w:highlight w:val="none"/>
                      <w:lang w:val="en-US" w:eastAsia="zh-CN"/>
                    </w:rPr>
                  </w:pPr>
                  <w:r>
                    <w:rPr>
                      <w:rFonts w:hint="eastAsia"/>
                      <w:color w:val="auto"/>
                      <w:highlight w:val="none"/>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6" w:type="pct"/>
                  <w:tcBorders>
                    <w:bottom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textAlignment w:val="auto"/>
                    <w:rPr>
                      <w:rFonts w:hint="default" w:ascii="Times New Roman" w:hAnsi="Times New Roman" w:eastAsia="宋体" w:cs="Times New Roman"/>
                      <w:color w:val="auto"/>
                      <w:kern w:val="2"/>
                      <w:sz w:val="21"/>
                      <w:szCs w:val="24"/>
                      <w:highlight w:val="none"/>
                      <w:lang w:val="en-US" w:eastAsia="zh-CN" w:bidi="ar-SA"/>
                    </w:rPr>
                  </w:pPr>
                  <w:r>
                    <w:rPr>
                      <w:rFonts w:hint="eastAsia"/>
                      <w:color w:val="auto"/>
                      <w:highlight w:val="none"/>
                      <w:lang w:val="en-US" w:eastAsia="zh-CN"/>
                    </w:rPr>
                    <w:t>28</w:t>
                  </w:r>
                </w:p>
              </w:tc>
              <w:tc>
                <w:tcPr>
                  <w:tcW w:w="1347" w:type="pct"/>
                  <w:tcBorders>
                    <w:bottom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eastAsia="宋体"/>
                      <w:color w:val="auto"/>
                      <w:highlight w:val="none"/>
                      <w:lang w:val="en-US" w:eastAsia="zh-CN"/>
                    </w:rPr>
                  </w:pPr>
                  <w:r>
                    <w:rPr>
                      <w:rFonts w:hint="eastAsia"/>
                      <w:color w:val="auto"/>
                      <w:highlight w:val="none"/>
                      <w:lang w:val="en-US" w:eastAsia="zh-CN"/>
                    </w:rPr>
                    <w:t>珩磨机</w:t>
                  </w:r>
                </w:p>
              </w:tc>
              <w:tc>
                <w:tcPr>
                  <w:tcW w:w="389" w:type="pct"/>
                  <w:tcBorders>
                    <w:bottom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eastAsia="宋体"/>
                      <w:color w:val="auto"/>
                      <w:highlight w:val="none"/>
                      <w:lang w:val="en-US" w:eastAsia="zh-CN"/>
                    </w:rPr>
                  </w:pPr>
                  <w:r>
                    <w:rPr>
                      <w:rFonts w:hint="eastAsia"/>
                      <w:color w:val="auto"/>
                      <w:highlight w:val="none"/>
                      <w:lang w:val="en-US" w:eastAsia="zh-CN"/>
                    </w:rPr>
                    <w:t>1</w:t>
                  </w:r>
                </w:p>
              </w:tc>
              <w:tc>
                <w:tcPr>
                  <w:tcW w:w="1188" w:type="pct"/>
                  <w:tcBorders>
                    <w:bottom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color w:val="auto"/>
                      <w:highlight w:val="none"/>
                    </w:rPr>
                  </w:pPr>
                  <w:r>
                    <w:rPr>
                      <w:rFonts w:hint="eastAsia"/>
                      <w:color w:val="auto"/>
                      <w:highlight w:val="none"/>
                    </w:rPr>
                    <w:t>—</w:t>
                  </w:r>
                </w:p>
              </w:tc>
              <w:tc>
                <w:tcPr>
                  <w:tcW w:w="561" w:type="pct"/>
                  <w:vMerge w:val="restar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textAlignment w:val="auto"/>
                    <w:rPr>
                      <w:rFonts w:hint="eastAsia"/>
                      <w:color w:val="auto"/>
                      <w:highlight w:val="none"/>
                    </w:rPr>
                  </w:pPr>
                  <w:r>
                    <w:rPr>
                      <w:rFonts w:hint="eastAsia"/>
                      <w:color w:val="auto"/>
                      <w:highlight w:val="none"/>
                    </w:rPr>
                    <w:t>立柱千斤顶修复用</w:t>
                  </w:r>
                </w:p>
              </w:tc>
              <w:tc>
                <w:tcPr>
                  <w:tcW w:w="662" w:type="pct"/>
                  <w:vMerge w:val="restar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color w:val="auto"/>
                      <w:highlight w:val="none"/>
                      <w:lang w:val="en-US" w:eastAsia="zh-CN"/>
                    </w:rPr>
                  </w:pPr>
                  <w:r>
                    <w:rPr>
                      <w:rFonts w:hint="eastAsia"/>
                      <w:color w:val="auto"/>
                      <w:highlight w:val="none"/>
                      <w:lang w:val="en-US" w:eastAsia="zh-CN"/>
                    </w:rPr>
                    <w:t>机加工车间</w:t>
                  </w:r>
                </w:p>
              </w:tc>
              <w:tc>
                <w:tcPr>
                  <w:tcW w:w="463" w:type="pct"/>
                  <w:vMerge w:val="restar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color w:val="auto"/>
                      <w:highlight w:val="none"/>
                      <w:lang w:val="en-US" w:eastAsia="zh-CN"/>
                    </w:rPr>
                  </w:pPr>
                  <w:r>
                    <w:rPr>
                      <w:rFonts w:hint="eastAsia"/>
                      <w:color w:val="auto"/>
                      <w:highlight w:val="none"/>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6" w:type="pct"/>
                  <w:tcBorders>
                    <w:bottom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textAlignment w:val="auto"/>
                    <w:rPr>
                      <w:rFonts w:hint="default" w:ascii="Times New Roman" w:hAnsi="Times New Roman" w:eastAsia="宋体" w:cs="Times New Roman"/>
                      <w:color w:val="auto"/>
                      <w:kern w:val="2"/>
                      <w:sz w:val="21"/>
                      <w:szCs w:val="24"/>
                      <w:highlight w:val="none"/>
                      <w:lang w:val="en-US" w:eastAsia="zh-CN" w:bidi="ar-SA"/>
                    </w:rPr>
                  </w:pPr>
                  <w:r>
                    <w:rPr>
                      <w:rFonts w:hint="eastAsia"/>
                      <w:color w:val="auto"/>
                      <w:highlight w:val="none"/>
                      <w:lang w:val="en-US" w:eastAsia="zh-CN"/>
                    </w:rPr>
                    <w:t>29</w:t>
                  </w:r>
                </w:p>
              </w:tc>
              <w:tc>
                <w:tcPr>
                  <w:tcW w:w="1347" w:type="pct"/>
                  <w:tcBorders>
                    <w:bottom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textAlignment w:val="auto"/>
                    <w:rPr>
                      <w:rFonts w:hint="eastAsia"/>
                      <w:color w:val="auto"/>
                      <w:highlight w:val="none"/>
                      <w:lang w:val="en-US" w:eastAsia="zh-CN"/>
                    </w:rPr>
                  </w:pPr>
                  <w:r>
                    <w:rPr>
                      <w:rFonts w:hint="eastAsia"/>
                      <w:color w:val="auto"/>
                      <w:highlight w:val="none"/>
                    </w:rPr>
                    <w:t>卧式车床</w:t>
                  </w:r>
                </w:p>
              </w:tc>
              <w:tc>
                <w:tcPr>
                  <w:tcW w:w="389" w:type="pct"/>
                  <w:tcBorders>
                    <w:bottom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textAlignment w:val="auto"/>
                    <w:rPr>
                      <w:rFonts w:hint="eastAsia"/>
                      <w:color w:val="auto"/>
                      <w:highlight w:val="none"/>
                      <w:lang w:val="en-US" w:eastAsia="zh-CN"/>
                    </w:rPr>
                  </w:pPr>
                  <w:r>
                    <w:rPr>
                      <w:rFonts w:hint="eastAsia"/>
                      <w:color w:val="auto"/>
                      <w:highlight w:val="none"/>
                    </w:rPr>
                    <w:t>1</w:t>
                  </w:r>
                </w:p>
              </w:tc>
              <w:tc>
                <w:tcPr>
                  <w:tcW w:w="1188" w:type="pct"/>
                  <w:tcBorders>
                    <w:bottom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textAlignment w:val="auto"/>
                    <w:rPr>
                      <w:rFonts w:hint="eastAsia"/>
                      <w:color w:val="auto"/>
                      <w:highlight w:val="none"/>
                    </w:rPr>
                  </w:pPr>
                  <w:r>
                    <w:rPr>
                      <w:rFonts w:hint="eastAsia"/>
                      <w:color w:val="auto"/>
                      <w:highlight w:val="none"/>
                    </w:rPr>
                    <w:t>CFW61125B*5米</w:t>
                  </w:r>
                </w:p>
              </w:tc>
              <w:tc>
                <w:tcPr>
                  <w:tcW w:w="561" w:type="pct"/>
                  <w:vMerge w:val="continue"/>
                  <w:tcBorders>
                    <w:bottom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textAlignment w:val="auto"/>
                    <w:rPr>
                      <w:rFonts w:hint="eastAsia"/>
                      <w:color w:val="auto"/>
                      <w:highlight w:val="none"/>
                    </w:rPr>
                  </w:pPr>
                </w:p>
              </w:tc>
              <w:tc>
                <w:tcPr>
                  <w:tcW w:w="662" w:type="pct"/>
                  <w:vMerge w:val="continue"/>
                  <w:tcBorders>
                    <w:bottom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textAlignment w:val="auto"/>
                    <w:rPr>
                      <w:rFonts w:hint="eastAsia"/>
                      <w:color w:val="auto"/>
                      <w:highlight w:val="none"/>
                      <w:lang w:val="en-US" w:eastAsia="zh-CN"/>
                    </w:rPr>
                  </w:pPr>
                </w:p>
              </w:tc>
              <w:tc>
                <w:tcPr>
                  <w:tcW w:w="463" w:type="pct"/>
                  <w:vMerge w:val="continue"/>
                  <w:tcBorders>
                    <w:bottom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textAlignment w:val="auto"/>
                    <w:rPr>
                      <w:rFonts w:hint="default"/>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6" w:type="pct"/>
                  <w:tcBorders>
                    <w:bottom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textAlignment w:val="auto"/>
                    <w:rPr>
                      <w:rFonts w:hint="default" w:ascii="Times New Roman" w:hAnsi="Times New Roman" w:eastAsia="宋体" w:cs="Times New Roman"/>
                      <w:b/>
                      <w:bCs/>
                      <w:color w:val="auto"/>
                      <w:kern w:val="2"/>
                      <w:sz w:val="21"/>
                      <w:szCs w:val="24"/>
                      <w:highlight w:val="none"/>
                      <w:lang w:val="en-US" w:eastAsia="zh-CN" w:bidi="ar-SA"/>
                    </w:rPr>
                  </w:pPr>
                  <w:r>
                    <w:rPr>
                      <w:rFonts w:hint="eastAsia"/>
                      <w:b/>
                      <w:bCs/>
                      <w:color w:val="auto"/>
                      <w:highlight w:val="none"/>
                      <w:lang w:val="en-US" w:eastAsia="zh-CN"/>
                    </w:rPr>
                    <w:t>30</w:t>
                  </w:r>
                </w:p>
              </w:tc>
              <w:tc>
                <w:tcPr>
                  <w:tcW w:w="1347" w:type="pct"/>
                  <w:tcBorders>
                    <w:bottom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textAlignment w:val="auto"/>
                    <w:rPr>
                      <w:rFonts w:hint="eastAsia" w:ascii="Times New Roman" w:hAnsi="Times New Roman" w:eastAsia="宋体" w:cs="Times New Roman"/>
                      <w:b/>
                      <w:bCs/>
                      <w:color w:val="auto"/>
                      <w:kern w:val="2"/>
                      <w:sz w:val="21"/>
                      <w:szCs w:val="24"/>
                      <w:highlight w:val="none"/>
                      <w:lang w:val="zh-CN" w:eastAsia="zh-CN" w:bidi="ar-SA"/>
                    </w:rPr>
                  </w:pPr>
                  <w:r>
                    <w:rPr>
                      <w:rFonts w:hint="eastAsia"/>
                      <w:b/>
                      <w:bCs/>
                      <w:color w:val="auto"/>
                      <w:highlight w:val="none"/>
                    </w:rPr>
                    <w:t>激光熔</w:t>
                  </w:r>
                  <w:commentRangeStart w:id="11"/>
                  <w:commentRangeStart w:id="12"/>
                  <w:r>
                    <w:rPr>
                      <w:rFonts w:hint="default"/>
                      <w:color w:val="auto"/>
                      <w:highlight w:val="none"/>
                    </w:rPr>
                    <w:commentReference w:id="11"/>
                  </w:r>
                  <w:commentRangeEnd w:id="11"/>
                  <w:commentRangeEnd w:id="12"/>
                  <w:r>
                    <w:rPr>
                      <w:rFonts w:hint="default"/>
                      <w:color w:val="auto"/>
                      <w:highlight w:val="none"/>
                    </w:rPr>
                    <w:commentReference w:id="12"/>
                  </w:r>
                  <w:r>
                    <w:rPr>
                      <w:rFonts w:hint="eastAsia"/>
                      <w:b/>
                      <w:bCs/>
                      <w:color w:val="auto"/>
                      <w:highlight w:val="none"/>
                      <w:lang w:val="en-US" w:eastAsia="zh-CN"/>
                    </w:rPr>
                    <w:t>覆</w:t>
                  </w:r>
                  <w:r>
                    <w:rPr>
                      <w:rFonts w:hint="eastAsia"/>
                      <w:b/>
                      <w:bCs/>
                      <w:color w:val="auto"/>
                      <w:highlight w:val="none"/>
                    </w:rPr>
                    <w:t>机</w:t>
                  </w:r>
                </w:p>
              </w:tc>
              <w:tc>
                <w:tcPr>
                  <w:tcW w:w="389" w:type="pct"/>
                  <w:tcBorders>
                    <w:bottom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textAlignment w:val="auto"/>
                    <w:rPr>
                      <w:rFonts w:hint="eastAsia" w:ascii="Times New Roman" w:hAnsi="Times New Roman" w:eastAsia="宋体" w:cs="Times New Roman"/>
                      <w:b/>
                      <w:bCs/>
                      <w:color w:val="auto"/>
                      <w:kern w:val="2"/>
                      <w:sz w:val="21"/>
                      <w:szCs w:val="24"/>
                      <w:highlight w:val="none"/>
                      <w:lang w:val="zh-CN" w:eastAsia="zh-CN" w:bidi="ar-SA"/>
                    </w:rPr>
                  </w:pPr>
                  <w:r>
                    <w:rPr>
                      <w:rFonts w:hint="eastAsia"/>
                      <w:b/>
                      <w:bCs/>
                      <w:color w:val="auto"/>
                      <w:highlight w:val="none"/>
                    </w:rPr>
                    <w:t>1</w:t>
                  </w:r>
                </w:p>
              </w:tc>
              <w:tc>
                <w:tcPr>
                  <w:tcW w:w="1188" w:type="pct"/>
                  <w:tcBorders>
                    <w:bottom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textAlignment w:val="auto"/>
                    <w:rPr>
                      <w:rFonts w:hint="eastAsia" w:ascii="Times New Roman" w:hAnsi="Times New Roman" w:eastAsia="宋体" w:cs="Times New Roman"/>
                      <w:b/>
                      <w:bCs/>
                      <w:color w:val="auto"/>
                      <w:kern w:val="2"/>
                      <w:sz w:val="21"/>
                      <w:szCs w:val="24"/>
                      <w:highlight w:val="none"/>
                      <w:lang w:val="zh-CN" w:eastAsia="zh-CN" w:bidi="ar-SA"/>
                    </w:rPr>
                  </w:pPr>
                  <w:r>
                    <w:rPr>
                      <w:rFonts w:hint="eastAsia"/>
                      <w:b/>
                      <w:bCs/>
                      <w:color w:val="auto"/>
                      <w:highlight w:val="none"/>
                    </w:rPr>
                    <w:t>—</w:t>
                  </w:r>
                </w:p>
              </w:tc>
              <w:tc>
                <w:tcPr>
                  <w:tcW w:w="561" w:type="pct"/>
                  <w:vMerge w:val="restar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ascii="Times New Roman" w:hAnsi="Times New Roman" w:eastAsia="宋体" w:cs="Times New Roman"/>
                      <w:b/>
                      <w:bCs/>
                      <w:color w:val="auto"/>
                      <w:kern w:val="2"/>
                      <w:sz w:val="21"/>
                      <w:szCs w:val="24"/>
                      <w:highlight w:val="none"/>
                      <w:lang w:val="en-US" w:eastAsia="zh-CN" w:bidi="ar-SA"/>
                    </w:rPr>
                  </w:pPr>
                  <w:r>
                    <w:rPr>
                      <w:rFonts w:hint="eastAsia"/>
                      <w:b/>
                      <w:bCs/>
                      <w:color w:val="auto"/>
                      <w:highlight w:val="none"/>
                      <w:lang w:val="en-US" w:eastAsia="zh-CN"/>
                    </w:rPr>
                    <w:t>立柱千斤顶修复用</w:t>
                  </w:r>
                </w:p>
              </w:tc>
              <w:tc>
                <w:tcPr>
                  <w:tcW w:w="662" w:type="pct"/>
                  <w:vMerge w:val="restar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b/>
                      <w:bCs/>
                      <w:color w:val="auto"/>
                      <w:highlight w:val="none"/>
                      <w:lang w:val="en-US" w:eastAsia="zh-CN"/>
                    </w:rPr>
                  </w:pPr>
                  <w:r>
                    <w:rPr>
                      <w:rFonts w:hint="eastAsia"/>
                      <w:b/>
                      <w:bCs/>
                      <w:color w:val="auto"/>
                      <w:highlight w:val="none"/>
                      <w:lang w:val="en-US" w:eastAsia="zh-CN"/>
                    </w:rPr>
                    <w:t>机加工车间</w:t>
                  </w:r>
                </w:p>
              </w:tc>
              <w:tc>
                <w:tcPr>
                  <w:tcW w:w="463" w:type="pct"/>
                  <w:vMerge w:val="restar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b/>
                      <w:bCs/>
                      <w:color w:val="auto"/>
                      <w:highlight w:val="none"/>
                      <w:lang w:val="en-US" w:eastAsia="zh-CN"/>
                    </w:rPr>
                  </w:pPr>
                  <w:r>
                    <w:rPr>
                      <w:rFonts w:hint="eastAsia"/>
                      <w:b/>
                      <w:bCs/>
                      <w:color w:val="auto"/>
                      <w:highlight w:val="none"/>
                      <w:lang w:val="en-US" w:eastAsia="zh-CN"/>
                    </w:rPr>
                    <w:t>本项目新增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6" w:type="pct"/>
                  <w:tcBorders>
                    <w:bottom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textAlignment w:val="auto"/>
                    <w:rPr>
                      <w:rFonts w:hint="default" w:ascii="Times New Roman" w:hAnsi="Times New Roman" w:eastAsia="宋体" w:cs="Times New Roman"/>
                      <w:b/>
                      <w:bCs/>
                      <w:color w:val="auto"/>
                      <w:kern w:val="2"/>
                      <w:sz w:val="21"/>
                      <w:szCs w:val="24"/>
                      <w:highlight w:val="none"/>
                      <w:lang w:val="en-US" w:eastAsia="zh-CN" w:bidi="ar-SA"/>
                    </w:rPr>
                  </w:pPr>
                  <w:r>
                    <w:rPr>
                      <w:rFonts w:hint="eastAsia"/>
                      <w:b/>
                      <w:bCs/>
                      <w:color w:val="auto"/>
                      <w:highlight w:val="none"/>
                      <w:lang w:val="en-US" w:eastAsia="zh-CN"/>
                    </w:rPr>
                    <w:t>31</w:t>
                  </w:r>
                </w:p>
              </w:tc>
              <w:tc>
                <w:tcPr>
                  <w:tcW w:w="1347" w:type="pct"/>
                  <w:tcBorders>
                    <w:bottom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eastAsia="宋体"/>
                      <w:b/>
                      <w:bCs/>
                      <w:color w:val="auto"/>
                      <w:highlight w:val="none"/>
                      <w:lang w:val="en-US" w:eastAsia="zh-CN"/>
                    </w:rPr>
                  </w:pPr>
                  <w:r>
                    <w:rPr>
                      <w:rFonts w:hint="eastAsia" w:eastAsia="宋体"/>
                      <w:b/>
                      <w:bCs/>
                      <w:color w:val="auto"/>
                      <w:highlight w:val="none"/>
                      <w:lang w:val="en-US" w:eastAsia="zh-CN"/>
                    </w:rPr>
                    <w:t>内孔熔铜自动焊机</w:t>
                  </w:r>
                </w:p>
              </w:tc>
              <w:tc>
                <w:tcPr>
                  <w:tcW w:w="389" w:type="pct"/>
                  <w:tcBorders>
                    <w:bottom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eastAsia="宋体"/>
                      <w:b/>
                      <w:bCs/>
                      <w:color w:val="auto"/>
                      <w:highlight w:val="none"/>
                      <w:lang w:val="en-US" w:eastAsia="zh-CN"/>
                    </w:rPr>
                  </w:pPr>
                  <w:r>
                    <w:rPr>
                      <w:rFonts w:hint="eastAsia"/>
                      <w:b/>
                      <w:bCs/>
                      <w:color w:val="auto"/>
                      <w:highlight w:val="none"/>
                      <w:lang w:val="en-US" w:eastAsia="zh-CN"/>
                    </w:rPr>
                    <w:t>2</w:t>
                  </w:r>
                </w:p>
              </w:tc>
              <w:tc>
                <w:tcPr>
                  <w:tcW w:w="1188" w:type="pct"/>
                  <w:tcBorders>
                    <w:bottom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eastAsia="宋体"/>
                      <w:b/>
                      <w:bCs/>
                      <w:color w:val="auto"/>
                      <w:highlight w:val="none"/>
                      <w:lang w:val="en-US" w:eastAsia="zh-CN"/>
                    </w:rPr>
                  </w:pPr>
                  <w:r>
                    <w:rPr>
                      <w:rFonts w:hint="eastAsia"/>
                      <w:b/>
                      <w:bCs/>
                      <w:color w:val="auto"/>
                      <w:highlight w:val="none"/>
                      <w:lang w:val="en-US" w:eastAsia="zh-CN"/>
                    </w:rPr>
                    <w:t>NZC-NK500H</w:t>
                  </w:r>
                </w:p>
              </w:tc>
              <w:tc>
                <w:tcPr>
                  <w:tcW w:w="561" w:type="pct"/>
                  <w:vMerge w:val="continue"/>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b/>
                      <w:bCs/>
                      <w:color w:val="auto"/>
                      <w:highlight w:val="none"/>
                    </w:rPr>
                  </w:pPr>
                </w:p>
              </w:tc>
              <w:tc>
                <w:tcPr>
                  <w:tcW w:w="662" w:type="pct"/>
                  <w:vMerge w:val="continue"/>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b/>
                      <w:bCs/>
                      <w:color w:val="auto"/>
                      <w:highlight w:val="none"/>
                      <w:lang w:val="en-US" w:eastAsia="zh-CN"/>
                    </w:rPr>
                  </w:pPr>
                </w:p>
              </w:tc>
              <w:tc>
                <w:tcPr>
                  <w:tcW w:w="463" w:type="pct"/>
                  <w:vMerge w:val="continue"/>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b/>
                      <w:bCs/>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6" w:type="pct"/>
                  <w:tcBorders>
                    <w:bottom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textAlignment w:val="auto"/>
                    <w:rPr>
                      <w:rFonts w:hint="default" w:ascii="Times New Roman" w:hAnsi="Times New Roman" w:eastAsia="宋体" w:cs="Times New Roman"/>
                      <w:b/>
                      <w:bCs/>
                      <w:color w:val="auto"/>
                      <w:kern w:val="2"/>
                      <w:sz w:val="21"/>
                      <w:szCs w:val="24"/>
                      <w:highlight w:val="none"/>
                      <w:lang w:val="en-US" w:eastAsia="zh-CN" w:bidi="ar-SA"/>
                    </w:rPr>
                  </w:pPr>
                  <w:r>
                    <w:rPr>
                      <w:rFonts w:hint="eastAsia"/>
                      <w:b/>
                      <w:bCs/>
                      <w:color w:val="auto"/>
                      <w:highlight w:val="none"/>
                      <w:lang w:val="en-US" w:eastAsia="zh-CN"/>
                    </w:rPr>
                    <w:t>32</w:t>
                  </w:r>
                </w:p>
              </w:tc>
              <w:tc>
                <w:tcPr>
                  <w:tcW w:w="1347" w:type="pct"/>
                  <w:tcBorders>
                    <w:bottom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b/>
                      <w:bCs/>
                      <w:color w:val="auto"/>
                      <w:highlight w:val="none"/>
                    </w:rPr>
                  </w:pPr>
                  <w:r>
                    <w:rPr>
                      <w:rFonts w:hint="eastAsia"/>
                      <w:b/>
                      <w:bCs/>
                      <w:color w:val="auto"/>
                      <w:highlight w:val="none"/>
                      <w:lang w:val="en-US" w:eastAsia="zh-CN"/>
                    </w:rPr>
                    <w:t>立式拆装机</w:t>
                  </w:r>
                </w:p>
              </w:tc>
              <w:tc>
                <w:tcPr>
                  <w:tcW w:w="389" w:type="pct"/>
                  <w:tcBorders>
                    <w:bottom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eastAsia="宋体"/>
                      <w:b/>
                      <w:bCs/>
                      <w:color w:val="auto"/>
                      <w:highlight w:val="none"/>
                      <w:lang w:val="en-US" w:eastAsia="zh-CN"/>
                    </w:rPr>
                  </w:pPr>
                  <w:r>
                    <w:rPr>
                      <w:rFonts w:hint="eastAsia"/>
                      <w:b/>
                      <w:bCs/>
                      <w:color w:val="auto"/>
                      <w:highlight w:val="none"/>
                      <w:lang w:val="en-US" w:eastAsia="zh-CN"/>
                    </w:rPr>
                    <w:t>1</w:t>
                  </w:r>
                </w:p>
              </w:tc>
              <w:tc>
                <w:tcPr>
                  <w:tcW w:w="1188" w:type="pct"/>
                  <w:tcBorders>
                    <w:bottom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b/>
                      <w:bCs/>
                      <w:color w:val="auto"/>
                      <w:highlight w:val="none"/>
                    </w:rPr>
                  </w:pPr>
                  <w:r>
                    <w:rPr>
                      <w:rFonts w:hint="eastAsia"/>
                      <w:b/>
                      <w:bCs/>
                      <w:color w:val="auto"/>
                      <w:highlight w:val="none"/>
                    </w:rPr>
                    <w:t>—</w:t>
                  </w:r>
                </w:p>
              </w:tc>
              <w:tc>
                <w:tcPr>
                  <w:tcW w:w="561" w:type="pct"/>
                  <w:vMerge w:val="continue"/>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color w:val="auto"/>
                      <w:highlight w:val="none"/>
                    </w:rPr>
                  </w:pPr>
                </w:p>
              </w:tc>
              <w:tc>
                <w:tcPr>
                  <w:tcW w:w="662" w:type="pct"/>
                  <w:vMerge w:val="continue"/>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color w:val="auto"/>
                      <w:highlight w:val="none"/>
                    </w:rPr>
                  </w:pPr>
                </w:p>
              </w:tc>
              <w:tc>
                <w:tcPr>
                  <w:tcW w:w="463" w:type="pct"/>
                  <w:vMerge w:val="continue"/>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6" w:type="pct"/>
                  <w:tcBorders>
                    <w:bottom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textAlignment w:val="auto"/>
                    <w:rPr>
                      <w:rFonts w:hint="default" w:ascii="Times New Roman" w:hAnsi="Times New Roman" w:eastAsia="宋体" w:cs="Times New Roman"/>
                      <w:b/>
                      <w:bCs/>
                      <w:color w:val="auto"/>
                      <w:kern w:val="2"/>
                      <w:sz w:val="21"/>
                      <w:szCs w:val="24"/>
                      <w:highlight w:val="none"/>
                      <w:lang w:val="en-US" w:eastAsia="zh-CN" w:bidi="ar-SA"/>
                    </w:rPr>
                  </w:pPr>
                  <w:r>
                    <w:rPr>
                      <w:rFonts w:hint="eastAsia"/>
                      <w:b/>
                      <w:bCs/>
                      <w:color w:val="auto"/>
                      <w:highlight w:val="none"/>
                      <w:lang w:val="en-US" w:eastAsia="zh-CN"/>
                    </w:rPr>
                    <w:t>33</w:t>
                  </w:r>
                </w:p>
              </w:tc>
              <w:tc>
                <w:tcPr>
                  <w:tcW w:w="1347" w:type="pct"/>
                  <w:tcBorders>
                    <w:bottom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eastAsia="宋体"/>
                      <w:b/>
                      <w:bCs/>
                      <w:color w:val="auto"/>
                      <w:highlight w:val="none"/>
                      <w:lang w:val="en-US" w:eastAsia="zh-CN"/>
                    </w:rPr>
                  </w:pPr>
                  <w:r>
                    <w:rPr>
                      <w:rFonts w:hint="eastAsia"/>
                      <w:b/>
                      <w:bCs/>
                      <w:color w:val="auto"/>
                      <w:highlight w:val="none"/>
                      <w:lang w:val="en-US" w:eastAsia="zh-CN"/>
                    </w:rPr>
                    <w:t>数控盲孔镗床</w:t>
                  </w:r>
                </w:p>
              </w:tc>
              <w:tc>
                <w:tcPr>
                  <w:tcW w:w="389" w:type="pct"/>
                  <w:tcBorders>
                    <w:bottom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eastAsia="宋体"/>
                      <w:b/>
                      <w:bCs/>
                      <w:color w:val="auto"/>
                      <w:highlight w:val="none"/>
                      <w:lang w:val="en-US" w:eastAsia="zh-CN"/>
                    </w:rPr>
                  </w:pPr>
                  <w:r>
                    <w:rPr>
                      <w:rFonts w:hint="eastAsia"/>
                      <w:b/>
                      <w:bCs/>
                      <w:color w:val="auto"/>
                      <w:highlight w:val="none"/>
                      <w:lang w:val="en-US" w:eastAsia="zh-CN"/>
                    </w:rPr>
                    <w:t>1</w:t>
                  </w:r>
                </w:p>
              </w:tc>
              <w:tc>
                <w:tcPr>
                  <w:tcW w:w="1188" w:type="pct"/>
                  <w:tcBorders>
                    <w:bottom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eastAsia="宋体"/>
                      <w:b/>
                      <w:bCs/>
                      <w:color w:val="auto"/>
                      <w:highlight w:val="none"/>
                      <w:lang w:val="en-US" w:eastAsia="zh-CN"/>
                    </w:rPr>
                  </w:pPr>
                  <w:r>
                    <w:rPr>
                      <w:rFonts w:hint="eastAsia"/>
                      <w:b/>
                      <w:bCs/>
                      <w:color w:val="auto"/>
                      <w:highlight w:val="none"/>
                      <w:lang w:val="en-US" w:eastAsia="zh-CN"/>
                    </w:rPr>
                    <w:t>TK2250</w:t>
                  </w:r>
                </w:p>
              </w:tc>
              <w:tc>
                <w:tcPr>
                  <w:tcW w:w="561" w:type="pct"/>
                  <w:vMerge w:val="continue"/>
                  <w:tcBorders>
                    <w:bottom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color w:val="auto"/>
                      <w:highlight w:val="none"/>
                    </w:rPr>
                  </w:pPr>
                </w:p>
              </w:tc>
              <w:tc>
                <w:tcPr>
                  <w:tcW w:w="662" w:type="pct"/>
                  <w:vMerge w:val="continue"/>
                  <w:tcBorders>
                    <w:bottom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color w:val="auto"/>
                      <w:highlight w:val="none"/>
                    </w:rPr>
                  </w:pPr>
                </w:p>
              </w:tc>
              <w:tc>
                <w:tcPr>
                  <w:tcW w:w="463" w:type="pct"/>
                  <w:vMerge w:val="continue"/>
                  <w:tcBorders>
                    <w:bottom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color w:val="auto"/>
                      <w:highlight w:val="none"/>
                    </w:rPr>
                  </w:pPr>
                </w:p>
              </w:tc>
            </w:tr>
          </w:tbl>
          <w:p>
            <w:pPr>
              <w:keepNext w:val="0"/>
              <w:keepLines w:val="0"/>
              <w:suppressLineNumbers w:val="0"/>
              <w:adjustRightInd w:val="0"/>
              <w:snapToGrid w:val="0"/>
              <w:spacing w:before="120" w:beforeLines="50" w:beforeAutospacing="0" w:after="0" w:afterAutospacing="0" w:line="360" w:lineRule="auto"/>
              <w:ind w:left="0" w:right="0" w:firstLine="481" w:firstLineChars="200"/>
              <w:rPr>
                <w:rFonts w:hint="default"/>
                <w:b/>
                <w:color w:val="auto"/>
                <w:sz w:val="24"/>
                <w:highlight w:val="none"/>
              </w:rPr>
            </w:pPr>
            <w:r>
              <w:rPr>
                <w:rFonts w:hint="eastAsia"/>
                <w:b/>
                <w:color w:val="auto"/>
                <w:sz w:val="24"/>
                <w:highlight w:val="none"/>
                <w:lang w:val="en-US" w:eastAsia="zh-CN"/>
              </w:rPr>
              <w:t>6</w:t>
            </w:r>
            <w:r>
              <w:rPr>
                <w:rFonts w:hint="eastAsia"/>
                <w:b/>
                <w:color w:val="auto"/>
                <w:sz w:val="24"/>
                <w:highlight w:val="none"/>
              </w:rPr>
              <w:t>.项目主要原辅材料</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bCs/>
                <w:color w:val="auto"/>
                <w:sz w:val="24"/>
                <w:highlight w:val="none"/>
              </w:rPr>
            </w:pPr>
            <w:r>
              <w:rPr>
                <w:rFonts w:hint="eastAsia"/>
                <w:bCs/>
                <w:color w:val="auto"/>
                <w:sz w:val="24"/>
                <w:highlight w:val="none"/>
              </w:rPr>
              <w:t>主要原辅材料消耗情况见表</w:t>
            </w:r>
            <w:r>
              <w:rPr>
                <w:rFonts w:hint="default"/>
                <w:bCs/>
                <w:color w:val="auto"/>
                <w:sz w:val="24"/>
                <w:highlight w:val="none"/>
              </w:rPr>
              <w:t>2-</w:t>
            </w:r>
            <w:r>
              <w:rPr>
                <w:rFonts w:hint="eastAsia"/>
                <w:bCs/>
                <w:color w:val="auto"/>
                <w:sz w:val="24"/>
                <w:highlight w:val="none"/>
              </w:rPr>
              <w:t>4。</w:t>
            </w:r>
          </w:p>
          <w:p>
            <w:pPr>
              <w:keepNext w:val="0"/>
              <w:keepLines w:val="0"/>
              <w:suppressLineNumbers w:val="0"/>
              <w:spacing w:before="120" w:beforeLines="50" w:beforeAutospacing="0" w:after="0" w:afterAutospacing="0"/>
              <w:ind w:left="0" w:right="0"/>
              <w:jc w:val="center"/>
              <w:rPr>
                <w:rFonts w:hint="eastAsia"/>
                <w:bCs/>
                <w:color w:val="auto"/>
                <w:sz w:val="24"/>
                <w:highlight w:val="none"/>
                <w:lang w:val="en-US" w:eastAsia="zh-CN"/>
              </w:rPr>
            </w:pPr>
            <w:r>
              <w:rPr>
                <w:rFonts w:hint="eastAsia"/>
                <w:b/>
                <w:bCs/>
                <w:color w:val="auto"/>
                <w:sz w:val="24"/>
                <w:szCs w:val="32"/>
                <w:highlight w:val="none"/>
              </w:rPr>
              <w:t>表2-4 项目主要原辅材料一览表</w:t>
            </w:r>
          </w:p>
          <w:tbl>
            <w:tblPr>
              <w:tblStyle w:val="41"/>
              <w:tblW w:w="803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1"/>
              <w:gridCol w:w="1081"/>
              <w:gridCol w:w="698"/>
              <w:gridCol w:w="1151"/>
              <w:gridCol w:w="1151"/>
              <w:gridCol w:w="330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5" w:type="pct"/>
                  <w:tcBorders>
                    <w:top w:val="single" w:color="auto" w:sz="4" w:space="0"/>
                    <w:left w:val="single" w:color="auto" w:sz="0"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color w:val="auto"/>
                      <w:highlight w:val="none"/>
                    </w:rPr>
                  </w:pPr>
                  <w:r>
                    <w:rPr>
                      <w:rFonts w:hint="eastAsia"/>
                      <w:color w:val="auto"/>
                      <w:highlight w:val="none"/>
                    </w:rPr>
                    <w:t>序号</w:t>
                  </w:r>
                </w:p>
              </w:tc>
              <w:tc>
                <w:tcPr>
                  <w:tcW w:w="672" w:type="pct"/>
                  <w:tcBorders>
                    <w:top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color w:val="auto"/>
                      <w:highlight w:val="none"/>
                    </w:rPr>
                  </w:pPr>
                  <w:r>
                    <w:rPr>
                      <w:rFonts w:hint="eastAsia"/>
                      <w:color w:val="auto"/>
                      <w:highlight w:val="none"/>
                    </w:rPr>
                    <w:t>物料名称</w:t>
                  </w:r>
                </w:p>
              </w:tc>
              <w:tc>
                <w:tcPr>
                  <w:tcW w:w="434" w:type="pct"/>
                  <w:tcBorders>
                    <w:top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color w:val="auto"/>
                      <w:highlight w:val="none"/>
                    </w:rPr>
                  </w:pPr>
                  <w:r>
                    <w:rPr>
                      <w:rFonts w:hint="eastAsia"/>
                      <w:color w:val="auto"/>
                      <w:highlight w:val="none"/>
                    </w:rPr>
                    <w:t>单位</w:t>
                  </w:r>
                </w:p>
              </w:tc>
              <w:tc>
                <w:tcPr>
                  <w:tcW w:w="716" w:type="pct"/>
                  <w:tcBorders>
                    <w:top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eastAsia" w:eastAsia="宋体"/>
                      <w:color w:val="auto"/>
                      <w:highlight w:val="none"/>
                      <w:lang w:val="en-US" w:eastAsia="zh-CN"/>
                    </w:rPr>
                  </w:pPr>
                  <w:r>
                    <w:rPr>
                      <w:rFonts w:hint="eastAsia"/>
                      <w:color w:val="auto"/>
                      <w:highlight w:val="none"/>
                      <w:lang w:val="en-US" w:eastAsia="zh-CN"/>
                    </w:rPr>
                    <w:t>现有消耗量</w:t>
                  </w:r>
                </w:p>
              </w:tc>
              <w:tc>
                <w:tcPr>
                  <w:tcW w:w="716" w:type="pct"/>
                  <w:tcBorders>
                    <w:top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eastAsia="宋体"/>
                      <w:color w:val="auto"/>
                      <w:highlight w:val="none"/>
                      <w:lang w:val="en-US" w:eastAsia="zh-CN"/>
                    </w:rPr>
                  </w:pPr>
                  <w:r>
                    <w:rPr>
                      <w:rFonts w:hint="eastAsia"/>
                      <w:color w:val="auto"/>
                      <w:highlight w:val="none"/>
                      <w:lang w:val="en-US" w:eastAsia="zh-CN"/>
                    </w:rPr>
                    <w:t>扩建后消耗量</w:t>
                  </w:r>
                </w:p>
              </w:tc>
              <w:tc>
                <w:tcPr>
                  <w:tcW w:w="2055" w:type="pct"/>
                  <w:tcBorders>
                    <w:top w:val="single" w:color="auto" w:sz="4" w:space="0"/>
                    <w:right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color w:val="auto"/>
                      <w:highlight w:val="none"/>
                    </w:rPr>
                  </w:pPr>
                  <w:r>
                    <w:rPr>
                      <w:rFonts w:hint="eastAsia"/>
                      <w:color w:val="auto"/>
                      <w:highlight w:val="none"/>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5" w:type="pct"/>
                  <w:tcBorders>
                    <w:left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color w:val="auto"/>
                      <w:highlight w:val="none"/>
                    </w:rPr>
                  </w:pPr>
                  <w:r>
                    <w:rPr>
                      <w:rFonts w:hint="eastAsia"/>
                      <w:color w:val="auto"/>
                      <w:highlight w:val="none"/>
                    </w:rPr>
                    <w:t>1</w:t>
                  </w:r>
                </w:p>
              </w:tc>
              <w:tc>
                <w:tcPr>
                  <w:tcW w:w="672"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color w:val="auto"/>
                      <w:highlight w:val="none"/>
                    </w:rPr>
                  </w:pPr>
                  <w:r>
                    <w:rPr>
                      <w:rFonts w:hint="eastAsia"/>
                      <w:color w:val="auto"/>
                      <w:highlight w:val="none"/>
                    </w:rPr>
                    <w:t>油漆</w:t>
                  </w:r>
                </w:p>
              </w:tc>
              <w:tc>
                <w:tcPr>
                  <w:tcW w:w="434"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eastAsia" w:eastAsia="宋体"/>
                      <w:color w:val="auto"/>
                      <w:highlight w:val="none"/>
                      <w:lang w:val="en-US" w:eastAsia="zh-CN"/>
                    </w:rPr>
                  </w:pPr>
                  <w:r>
                    <w:rPr>
                      <w:rFonts w:hint="eastAsia"/>
                      <w:color w:val="auto"/>
                      <w:highlight w:val="none"/>
                      <w:lang w:val="en-US" w:eastAsia="zh-CN"/>
                    </w:rPr>
                    <w:t>t</w:t>
                  </w:r>
                </w:p>
              </w:tc>
              <w:tc>
                <w:tcPr>
                  <w:tcW w:w="716"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eastAsia="宋体"/>
                      <w:color w:val="auto"/>
                      <w:highlight w:val="none"/>
                      <w:lang w:val="en-US" w:eastAsia="zh-CN"/>
                    </w:rPr>
                  </w:pPr>
                  <w:r>
                    <w:rPr>
                      <w:rFonts w:hint="eastAsia"/>
                      <w:color w:val="auto"/>
                      <w:highlight w:val="none"/>
                      <w:lang w:val="en-US" w:eastAsia="zh-CN"/>
                    </w:rPr>
                    <w:t>3.3</w:t>
                  </w:r>
                </w:p>
              </w:tc>
              <w:tc>
                <w:tcPr>
                  <w:tcW w:w="716"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eastAsia" w:eastAsia="宋体"/>
                      <w:color w:val="auto"/>
                      <w:highlight w:val="none"/>
                      <w:lang w:val="en-US" w:eastAsia="zh-CN"/>
                    </w:rPr>
                  </w:pPr>
                  <w:r>
                    <w:rPr>
                      <w:rFonts w:hint="eastAsia"/>
                      <w:color w:val="auto"/>
                      <w:highlight w:val="none"/>
                    </w:rPr>
                    <w:t>6.</w:t>
                  </w:r>
                  <w:r>
                    <w:rPr>
                      <w:rFonts w:hint="eastAsia"/>
                      <w:color w:val="auto"/>
                      <w:highlight w:val="none"/>
                      <w:lang w:val="en-US" w:eastAsia="zh-CN"/>
                    </w:rPr>
                    <w:t>6</w:t>
                  </w:r>
                </w:p>
              </w:tc>
              <w:tc>
                <w:tcPr>
                  <w:tcW w:w="2055" w:type="pct"/>
                  <w:vMerge w:val="restart"/>
                  <w:tcBorders>
                    <w:right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eastAsia="宋体"/>
                      <w:color w:val="auto"/>
                      <w:highlight w:val="none"/>
                      <w:lang w:val="en-US" w:eastAsia="zh-CN"/>
                    </w:rPr>
                  </w:pPr>
                  <w:r>
                    <w:rPr>
                      <w:rFonts w:hint="default"/>
                      <w:color w:val="auto"/>
                      <w:highlight w:val="none"/>
                    </w:rPr>
                    <w:commentReference w:id="13"/>
                  </w:r>
                  <w:r>
                    <w:rPr>
                      <w:rFonts w:hint="eastAsia"/>
                      <w:color w:val="auto"/>
                      <w:highlight w:val="none"/>
                      <w:lang w:val="en-US" w:eastAsia="zh-CN"/>
                    </w:rPr>
                    <w:t>外购；</w:t>
                  </w:r>
                  <w:r>
                    <w:rPr>
                      <w:rFonts w:hint="eastAsia"/>
                      <w:color w:val="auto"/>
                      <w:highlight w:val="none"/>
                    </w:rPr>
                    <w:t>油漆</w:t>
                  </w:r>
                  <w:r>
                    <w:rPr>
                      <w:rFonts w:hint="default"/>
                      <w:color w:val="auto"/>
                      <w:highlight w:val="none"/>
                    </w:rPr>
                    <w:t>：稀释剂</w:t>
                  </w:r>
                  <w:r>
                    <w:rPr>
                      <w:rFonts w:hint="eastAsia"/>
                      <w:color w:val="auto"/>
                      <w:highlight w:val="none"/>
                    </w:rPr>
                    <w:t>约</w:t>
                  </w:r>
                  <w:r>
                    <w:rPr>
                      <w:rFonts w:hint="default"/>
                      <w:color w:val="auto"/>
                      <w:highlight w:val="none"/>
                    </w:rPr>
                    <w:t>3</w:t>
                  </w:r>
                  <w:r>
                    <w:rPr>
                      <w:rFonts w:hint="eastAsia"/>
                      <w:color w:val="auto"/>
                      <w:highlight w:val="none"/>
                    </w:rPr>
                    <w:t>:1</w:t>
                  </w:r>
                  <w:r>
                    <w:rPr>
                      <w:rFonts w:hint="eastAsia"/>
                      <w:color w:val="auto"/>
                      <w:highlight w:val="none"/>
                      <w:lang w:eastAsia="zh-CN"/>
                    </w:rPr>
                    <w:t>；</w:t>
                  </w:r>
                  <w:r>
                    <w:rPr>
                      <w:rFonts w:hint="eastAsia"/>
                      <w:color w:val="auto"/>
                      <w:highlight w:val="none"/>
                      <w:lang w:eastAsia="zh-CN"/>
                    </w:rPr>
                    <w:t>原料消耗量按同比例增加测算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5" w:type="pct"/>
                  <w:tcBorders>
                    <w:left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color w:val="auto"/>
                      <w:highlight w:val="none"/>
                    </w:rPr>
                  </w:pPr>
                  <w:r>
                    <w:rPr>
                      <w:rFonts w:hint="eastAsia"/>
                      <w:color w:val="auto"/>
                      <w:highlight w:val="none"/>
                    </w:rPr>
                    <w:t>2</w:t>
                  </w:r>
                </w:p>
              </w:tc>
              <w:tc>
                <w:tcPr>
                  <w:tcW w:w="672"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color w:val="auto"/>
                      <w:highlight w:val="none"/>
                    </w:rPr>
                  </w:pPr>
                  <w:r>
                    <w:rPr>
                      <w:rFonts w:hint="eastAsia"/>
                      <w:color w:val="auto"/>
                      <w:highlight w:val="none"/>
                    </w:rPr>
                    <w:t>稀释剂</w:t>
                  </w:r>
                </w:p>
              </w:tc>
              <w:tc>
                <w:tcPr>
                  <w:tcW w:w="434"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eastAsia" w:eastAsia="宋体"/>
                      <w:color w:val="auto"/>
                      <w:highlight w:val="none"/>
                      <w:lang w:val="en-US" w:eastAsia="zh-CN"/>
                    </w:rPr>
                  </w:pPr>
                  <w:r>
                    <w:rPr>
                      <w:rFonts w:hint="eastAsia"/>
                      <w:color w:val="auto"/>
                      <w:highlight w:val="none"/>
                      <w:lang w:val="en-US" w:eastAsia="zh-CN"/>
                    </w:rPr>
                    <w:t>t</w:t>
                  </w:r>
                </w:p>
              </w:tc>
              <w:tc>
                <w:tcPr>
                  <w:tcW w:w="716"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eastAsia="宋体"/>
                      <w:color w:val="auto"/>
                      <w:highlight w:val="none"/>
                      <w:lang w:val="en-US" w:eastAsia="zh-CN"/>
                    </w:rPr>
                  </w:pPr>
                  <w:r>
                    <w:rPr>
                      <w:rFonts w:hint="eastAsia"/>
                      <w:color w:val="auto"/>
                      <w:highlight w:val="none"/>
                      <w:lang w:val="en-US" w:eastAsia="zh-CN"/>
                    </w:rPr>
                    <w:t>1.1</w:t>
                  </w:r>
                </w:p>
              </w:tc>
              <w:tc>
                <w:tcPr>
                  <w:tcW w:w="716"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eastAsia" w:eastAsia="宋体"/>
                      <w:color w:val="auto"/>
                      <w:highlight w:val="none"/>
                      <w:lang w:val="en-US" w:eastAsia="zh-CN"/>
                    </w:rPr>
                  </w:pPr>
                  <w:r>
                    <w:rPr>
                      <w:rFonts w:hint="eastAsia"/>
                      <w:color w:val="auto"/>
                      <w:highlight w:val="none"/>
                    </w:rPr>
                    <w:t>2</w:t>
                  </w:r>
                  <w:r>
                    <w:rPr>
                      <w:rFonts w:hint="default"/>
                      <w:color w:val="auto"/>
                      <w:highlight w:val="none"/>
                    </w:rPr>
                    <w:t>.</w:t>
                  </w:r>
                  <w:r>
                    <w:rPr>
                      <w:rFonts w:hint="eastAsia"/>
                      <w:color w:val="auto"/>
                      <w:highlight w:val="none"/>
                      <w:lang w:val="en-US" w:eastAsia="zh-CN"/>
                    </w:rPr>
                    <w:t>2</w:t>
                  </w:r>
                </w:p>
              </w:tc>
              <w:tc>
                <w:tcPr>
                  <w:tcW w:w="2055" w:type="pct"/>
                  <w:vMerge w:val="continue"/>
                  <w:tcBorders>
                    <w:right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5" w:type="pct"/>
                  <w:tcBorders>
                    <w:left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eastAsia" w:ascii="Times New Roman" w:hAnsi="Times New Roman" w:eastAsia="宋体" w:cs="Times New Roman"/>
                      <w:color w:val="auto"/>
                      <w:kern w:val="2"/>
                      <w:sz w:val="21"/>
                      <w:szCs w:val="24"/>
                      <w:highlight w:val="none"/>
                      <w:lang w:val="zh-CN" w:eastAsia="zh-CN" w:bidi="ar-SA"/>
                    </w:rPr>
                  </w:pPr>
                  <w:r>
                    <w:rPr>
                      <w:rFonts w:hint="eastAsia"/>
                      <w:color w:val="auto"/>
                      <w:highlight w:val="none"/>
                    </w:rPr>
                    <w:t>3</w:t>
                  </w:r>
                </w:p>
              </w:tc>
              <w:tc>
                <w:tcPr>
                  <w:tcW w:w="672"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eastAsia" w:eastAsia="宋体"/>
                      <w:color w:val="auto"/>
                      <w:highlight w:val="none"/>
                      <w:lang w:val="en-US" w:eastAsia="zh-CN"/>
                    </w:rPr>
                  </w:pPr>
                  <w:r>
                    <w:rPr>
                      <w:rFonts w:hint="eastAsia"/>
                      <w:color w:val="auto"/>
                      <w:highlight w:val="none"/>
                      <w:lang w:val="en-US" w:eastAsia="zh-CN"/>
                    </w:rPr>
                    <w:t>乳化液</w:t>
                  </w:r>
                </w:p>
              </w:tc>
              <w:tc>
                <w:tcPr>
                  <w:tcW w:w="434"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eastAsia"/>
                      <w:color w:val="auto"/>
                      <w:highlight w:val="none"/>
                    </w:rPr>
                  </w:pPr>
                  <w:r>
                    <w:rPr>
                      <w:rFonts w:hint="eastAsia"/>
                      <w:color w:val="auto"/>
                      <w:highlight w:val="none"/>
                      <w:lang w:val="en-US" w:eastAsia="zh-CN"/>
                    </w:rPr>
                    <w:t>t</w:t>
                  </w:r>
                </w:p>
              </w:tc>
              <w:tc>
                <w:tcPr>
                  <w:tcW w:w="716"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color w:val="auto"/>
                      <w:highlight w:val="none"/>
                      <w:lang w:val="en-US" w:eastAsia="zh-CN"/>
                    </w:rPr>
                  </w:pPr>
                  <w:r>
                    <w:rPr>
                      <w:rFonts w:hint="eastAsia"/>
                      <w:color w:val="auto"/>
                      <w:highlight w:val="none"/>
                      <w:lang w:val="en-US" w:eastAsia="zh-CN"/>
                    </w:rPr>
                    <w:t>10</w:t>
                  </w:r>
                </w:p>
              </w:tc>
              <w:tc>
                <w:tcPr>
                  <w:tcW w:w="716"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eastAsia="宋体"/>
                      <w:color w:val="auto"/>
                      <w:highlight w:val="none"/>
                      <w:lang w:val="en-US" w:eastAsia="zh-CN"/>
                    </w:rPr>
                  </w:pPr>
                  <w:r>
                    <w:rPr>
                      <w:rFonts w:hint="eastAsia"/>
                      <w:color w:val="auto"/>
                      <w:highlight w:val="none"/>
                      <w:lang w:val="en-US" w:eastAsia="zh-CN"/>
                    </w:rPr>
                    <w:t>20</w:t>
                  </w:r>
                </w:p>
              </w:tc>
              <w:tc>
                <w:tcPr>
                  <w:tcW w:w="2055" w:type="pct"/>
                  <w:tcBorders>
                    <w:right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eastAsia"/>
                      <w:color w:val="auto"/>
                      <w:highlight w:val="none"/>
                    </w:rPr>
                  </w:pPr>
                  <w:r>
                    <w:rPr>
                      <w:rFonts w:hint="eastAsia"/>
                      <w:color w:val="auto"/>
                      <w:highlight w:val="none"/>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5" w:type="pct"/>
                  <w:tcBorders>
                    <w:left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eastAsia" w:ascii="Times New Roman" w:hAnsi="Times New Roman" w:eastAsia="宋体" w:cs="Times New Roman"/>
                      <w:color w:val="auto"/>
                      <w:kern w:val="2"/>
                      <w:sz w:val="21"/>
                      <w:szCs w:val="24"/>
                      <w:highlight w:val="none"/>
                      <w:lang w:val="zh-CN" w:eastAsia="zh-CN" w:bidi="ar-SA"/>
                    </w:rPr>
                  </w:pPr>
                  <w:r>
                    <w:rPr>
                      <w:rFonts w:hint="eastAsia"/>
                      <w:color w:val="auto"/>
                      <w:highlight w:val="none"/>
                    </w:rPr>
                    <w:t>4</w:t>
                  </w:r>
                </w:p>
              </w:tc>
              <w:tc>
                <w:tcPr>
                  <w:tcW w:w="672"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eastAsia" w:eastAsia="宋体"/>
                      <w:color w:val="auto"/>
                      <w:highlight w:val="none"/>
                      <w:lang w:val="en-US" w:eastAsia="zh-CN"/>
                    </w:rPr>
                  </w:pPr>
                  <w:r>
                    <w:rPr>
                      <w:rFonts w:hint="eastAsia"/>
                      <w:color w:val="auto"/>
                      <w:highlight w:val="none"/>
                      <w:lang w:val="en-US" w:eastAsia="zh-CN"/>
                    </w:rPr>
                    <w:t>切削液</w:t>
                  </w:r>
                </w:p>
              </w:tc>
              <w:tc>
                <w:tcPr>
                  <w:tcW w:w="434"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eastAsia"/>
                      <w:color w:val="auto"/>
                      <w:highlight w:val="none"/>
                    </w:rPr>
                  </w:pPr>
                  <w:r>
                    <w:rPr>
                      <w:rFonts w:hint="eastAsia"/>
                      <w:color w:val="auto"/>
                      <w:highlight w:val="none"/>
                      <w:lang w:val="en-US" w:eastAsia="zh-CN"/>
                    </w:rPr>
                    <w:t>L</w:t>
                  </w:r>
                </w:p>
              </w:tc>
              <w:tc>
                <w:tcPr>
                  <w:tcW w:w="716"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color w:val="auto"/>
                      <w:highlight w:val="none"/>
                      <w:lang w:val="en-US" w:eastAsia="zh-CN"/>
                    </w:rPr>
                  </w:pPr>
                  <w:r>
                    <w:rPr>
                      <w:rFonts w:hint="eastAsia"/>
                      <w:color w:val="auto"/>
                      <w:highlight w:val="none"/>
                      <w:lang w:val="en-US" w:eastAsia="zh-CN"/>
                    </w:rPr>
                    <w:t>25</w:t>
                  </w:r>
                </w:p>
              </w:tc>
              <w:tc>
                <w:tcPr>
                  <w:tcW w:w="716"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eastAsia="宋体"/>
                      <w:color w:val="auto"/>
                      <w:highlight w:val="none"/>
                      <w:lang w:val="en-US" w:eastAsia="zh-CN"/>
                    </w:rPr>
                  </w:pPr>
                  <w:r>
                    <w:rPr>
                      <w:rFonts w:hint="default"/>
                      <w:color w:val="auto"/>
                      <w:highlight w:val="none"/>
                      <w:lang w:val="en-US" w:eastAsia="zh-CN"/>
                    </w:rPr>
                    <w:t>50</w:t>
                  </w:r>
                </w:p>
              </w:tc>
              <w:tc>
                <w:tcPr>
                  <w:tcW w:w="2055" w:type="pct"/>
                  <w:tcBorders>
                    <w:right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eastAsia"/>
                      <w:color w:val="auto"/>
                      <w:highlight w:val="none"/>
                    </w:rPr>
                  </w:pPr>
                  <w:r>
                    <w:rPr>
                      <w:rFonts w:hint="eastAsia"/>
                      <w:color w:val="auto"/>
                      <w:highlight w:val="none"/>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5" w:type="pct"/>
                  <w:tcBorders>
                    <w:left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ascii="Times New Roman" w:hAnsi="Times New Roman" w:eastAsia="宋体" w:cs="Times New Roman"/>
                      <w:color w:val="auto"/>
                      <w:kern w:val="2"/>
                      <w:sz w:val="21"/>
                      <w:szCs w:val="24"/>
                      <w:highlight w:val="none"/>
                      <w:lang w:val="zh-CN" w:eastAsia="zh-CN" w:bidi="ar-SA"/>
                    </w:rPr>
                  </w:pPr>
                  <w:r>
                    <w:rPr>
                      <w:rFonts w:hint="eastAsia"/>
                      <w:color w:val="auto"/>
                      <w:highlight w:val="none"/>
                    </w:rPr>
                    <w:t>5</w:t>
                  </w:r>
                </w:p>
              </w:tc>
              <w:tc>
                <w:tcPr>
                  <w:tcW w:w="672"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color w:val="auto"/>
                      <w:highlight w:val="none"/>
                    </w:rPr>
                  </w:pPr>
                  <w:r>
                    <w:rPr>
                      <w:rFonts w:hint="eastAsia"/>
                      <w:color w:val="auto"/>
                      <w:highlight w:val="none"/>
                    </w:rPr>
                    <w:t>钢丸</w:t>
                  </w:r>
                </w:p>
              </w:tc>
              <w:tc>
                <w:tcPr>
                  <w:tcW w:w="434"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color w:val="auto"/>
                      <w:highlight w:val="none"/>
                    </w:rPr>
                  </w:pPr>
                  <w:r>
                    <w:rPr>
                      <w:rFonts w:hint="eastAsia"/>
                      <w:color w:val="auto"/>
                      <w:highlight w:val="none"/>
                      <w:lang w:val="en-US" w:eastAsia="zh-CN"/>
                    </w:rPr>
                    <w:t>t</w:t>
                  </w:r>
                </w:p>
              </w:tc>
              <w:tc>
                <w:tcPr>
                  <w:tcW w:w="716"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color w:val="auto"/>
                      <w:highlight w:val="none"/>
                      <w:lang w:val="en-US" w:eastAsia="zh-CN"/>
                    </w:rPr>
                  </w:pPr>
                  <w:r>
                    <w:rPr>
                      <w:rFonts w:hint="eastAsia"/>
                      <w:color w:val="auto"/>
                      <w:highlight w:val="none"/>
                      <w:lang w:val="en-US" w:eastAsia="zh-CN"/>
                    </w:rPr>
                    <w:t>80</w:t>
                  </w:r>
                </w:p>
              </w:tc>
              <w:tc>
                <w:tcPr>
                  <w:tcW w:w="716"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eastAsia="宋体"/>
                      <w:color w:val="auto"/>
                      <w:highlight w:val="none"/>
                      <w:lang w:val="en-US" w:eastAsia="zh-CN"/>
                    </w:rPr>
                  </w:pPr>
                  <w:r>
                    <w:rPr>
                      <w:rFonts w:hint="eastAsia"/>
                      <w:color w:val="auto"/>
                      <w:highlight w:val="none"/>
                      <w:lang w:val="en-US" w:eastAsia="zh-CN"/>
                    </w:rPr>
                    <w:t>160</w:t>
                  </w:r>
                </w:p>
              </w:tc>
              <w:tc>
                <w:tcPr>
                  <w:tcW w:w="2055" w:type="pct"/>
                  <w:tcBorders>
                    <w:right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color w:val="auto"/>
                      <w:highlight w:val="none"/>
                    </w:rPr>
                  </w:pPr>
                  <w:r>
                    <w:rPr>
                      <w:rFonts w:hint="eastAsia"/>
                      <w:color w:val="auto"/>
                      <w:highlight w:val="none"/>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5" w:type="pct"/>
                  <w:tcBorders>
                    <w:left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eastAsia" w:eastAsia="宋体"/>
                      <w:color w:val="auto"/>
                      <w:highlight w:val="none"/>
                      <w:lang w:val="en-US" w:eastAsia="zh-CN"/>
                    </w:rPr>
                  </w:pPr>
                  <w:r>
                    <w:rPr>
                      <w:rFonts w:hint="eastAsia"/>
                      <w:color w:val="auto"/>
                      <w:highlight w:val="none"/>
                    </w:rPr>
                    <w:t>6</w:t>
                  </w:r>
                </w:p>
              </w:tc>
              <w:tc>
                <w:tcPr>
                  <w:tcW w:w="672"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color w:val="auto"/>
                      <w:highlight w:val="none"/>
                    </w:rPr>
                  </w:pPr>
                  <w:r>
                    <w:rPr>
                      <w:rFonts w:hint="eastAsia"/>
                      <w:color w:val="auto"/>
                      <w:highlight w:val="none"/>
                    </w:rPr>
                    <w:t>钢板</w:t>
                  </w:r>
                </w:p>
              </w:tc>
              <w:tc>
                <w:tcPr>
                  <w:tcW w:w="434"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color w:val="auto"/>
                      <w:highlight w:val="none"/>
                    </w:rPr>
                  </w:pPr>
                  <w:r>
                    <w:rPr>
                      <w:rFonts w:hint="eastAsia"/>
                      <w:color w:val="auto"/>
                      <w:highlight w:val="none"/>
                      <w:lang w:val="en-US" w:eastAsia="zh-CN"/>
                    </w:rPr>
                    <w:t>t</w:t>
                  </w:r>
                </w:p>
              </w:tc>
              <w:tc>
                <w:tcPr>
                  <w:tcW w:w="716"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color w:val="auto"/>
                      <w:highlight w:val="none"/>
                      <w:lang w:val="en-US" w:eastAsia="zh-CN"/>
                    </w:rPr>
                  </w:pPr>
                  <w:r>
                    <w:rPr>
                      <w:rFonts w:hint="eastAsia"/>
                      <w:color w:val="auto"/>
                      <w:highlight w:val="none"/>
                      <w:lang w:val="en-US" w:eastAsia="zh-CN"/>
                    </w:rPr>
                    <w:t>150</w:t>
                  </w:r>
                </w:p>
              </w:tc>
              <w:tc>
                <w:tcPr>
                  <w:tcW w:w="716"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eastAsia="宋体"/>
                      <w:color w:val="auto"/>
                      <w:highlight w:val="none"/>
                      <w:lang w:val="en-US" w:eastAsia="zh-CN"/>
                    </w:rPr>
                  </w:pPr>
                  <w:r>
                    <w:rPr>
                      <w:rFonts w:hint="eastAsia"/>
                      <w:color w:val="auto"/>
                      <w:highlight w:val="none"/>
                      <w:lang w:val="en-US" w:eastAsia="zh-CN"/>
                    </w:rPr>
                    <w:t>300</w:t>
                  </w:r>
                </w:p>
              </w:tc>
              <w:tc>
                <w:tcPr>
                  <w:tcW w:w="2055" w:type="pct"/>
                  <w:tcBorders>
                    <w:right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color w:val="auto"/>
                      <w:highlight w:val="none"/>
                    </w:rPr>
                  </w:pPr>
                  <w:r>
                    <w:rPr>
                      <w:rFonts w:hint="eastAsia"/>
                      <w:color w:val="auto"/>
                      <w:highlight w:val="none"/>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5" w:type="pct"/>
                  <w:tcBorders>
                    <w:left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eastAsia" w:eastAsia="宋体"/>
                      <w:color w:val="auto"/>
                      <w:highlight w:val="none"/>
                      <w:lang w:val="en-US" w:eastAsia="zh-CN"/>
                    </w:rPr>
                  </w:pPr>
                  <w:r>
                    <w:rPr>
                      <w:rFonts w:hint="eastAsia"/>
                      <w:color w:val="auto"/>
                      <w:highlight w:val="none"/>
                      <w:lang w:val="en-US" w:eastAsia="zh-CN"/>
                    </w:rPr>
                    <w:t>7</w:t>
                  </w:r>
                </w:p>
              </w:tc>
              <w:tc>
                <w:tcPr>
                  <w:tcW w:w="672"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color w:val="auto"/>
                      <w:highlight w:val="none"/>
                    </w:rPr>
                  </w:pPr>
                  <w:r>
                    <w:rPr>
                      <w:rFonts w:hint="eastAsia"/>
                      <w:color w:val="auto"/>
                      <w:highlight w:val="none"/>
                    </w:rPr>
                    <w:t>圆钢</w:t>
                  </w:r>
                </w:p>
              </w:tc>
              <w:tc>
                <w:tcPr>
                  <w:tcW w:w="434"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color w:val="auto"/>
                      <w:highlight w:val="none"/>
                    </w:rPr>
                  </w:pPr>
                  <w:r>
                    <w:rPr>
                      <w:rFonts w:hint="eastAsia"/>
                      <w:color w:val="auto"/>
                      <w:highlight w:val="none"/>
                      <w:lang w:val="en-US" w:eastAsia="zh-CN"/>
                    </w:rPr>
                    <w:t>t</w:t>
                  </w:r>
                </w:p>
              </w:tc>
              <w:tc>
                <w:tcPr>
                  <w:tcW w:w="716"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color w:val="auto"/>
                      <w:highlight w:val="none"/>
                      <w:lang w:val="en-US" w:eastAsia="zh-CN"/>
                    </w:rPr>
                  </w:pPr>
                  <w:r>
                    <w:rPr>
                      <w:rFonts w:hint="eastAsia"/>
                      <w:color w:val="auto"/>
                      <w:highlight w:val="none"/>
                      <w:lang w:val="en-US" w:eastAsia="zh-CN"/>
                    </w:rPr>
                    <w:t>150</w:t>
                  </w:r>
                </w:p>
              </w:tc>
              <w:tc>
                <w:tcPr>
                  <w:tcW w:w="716"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eastAsia="宋体"/>
                      <w:color w:val="auto"/>
                      <w:highlight w:val="none"/>
                      <w:lang w:val="en-US" w:eastAsia="zh-CN"/>
                    </w:rPr>
                  </w:pPr>
                  <w:r>
                    <w:rPr>
                      <w:rFonts w:hint="eastAsia"/>
                      <w:color w:val="auto"/>
                      <w:highlight w:val="none"/>
                      <w:lang w:val="en-US" w:eastAsia="zh-CN"/>
                    </w:rPr>
                    <w:t>300</w:t>
                  </w:r>
                </w:p>
              </w:tc>
              <w:tc>
                <w:tcPr>
                  <w:tcW w:w="2055" w:type="pct"/>
                  <w:tcBorders>
                    <w:right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color w:val="auto"/>
                      <w:highlight w:val="none"/>
                    </w:rPr>
                  </w:pPr>
                  <w:r>
                    <w:rPr>
                      <w:rFonts w:hint="eastAsia"/>
                      <w:color w:val="auto"/>
                      <w:highlight w:val="none"/>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5" w:type="pct"/>
                  <w:tcBorders>
                    <w:left w:val="single" w:color="auto" w:sz="4" w:space="0"/>
                    <w:bottom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color w:val="auto"/>
                      <w:highlight w:val="none"/>
                      <w:lang w:val="en-US" w:eastAsia="zh-CN"/>
                    </w:rPr>
                  </w:pPr>
                  <w:r>
                    <w:rPr>
                      <w:rFonts w:hint="eastAsia"/>
                      <w:color w:val="auto"/>
                      <w:highlight w:val="none"/>
                      <w:lang w:val="en-US" w:eastAsia="zh-CN"/>
                    </w:rPr>
                    <w:t>8</w:t>
                  </w:r>
                </w:p>
              </w:tc>
              <w:tc>
                <w:tcPr>
                  <w:tcW w:w="672" w:type="pct"/>
                  <w:tcBorders>
                    <w:bottom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eastAsia="宋体"/>
                      <w:color w:val="auto"/>
                      <w:highlight w:val="none"/>
                      <w:lang w:val="en-US" w:eastAsia="zh-CN"/>
                    </w:rPr>
                  </w:pPr>
                  <w:r>
                    <w:rPr>
                      <w:rFonts w:hint="eastAsia"/>
                      <w:color w:val="auto"/>
                      <w:highlight w:val="none"/>
                      <w:lang w:val="en-US" w:eastAsia="zh-CN"/>
                    </w:rPr>
                    <w:t>天然气</w:t>
                  </w:r>
                </w:p>
              </w:tc>
              <w:tc>
                <w:tcPr>
                  <w:tcW w:w="434" w:type="pct"/>
                  <w:tcBorders>
                    <w:bottom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color w:val="auto"/>
                      <w:highlight w:val="none"/>
                      <w:lang w:val="en-US" w:eastAsia="zh-CN"/>
                    </w:rPr>
                  </w:pPr>
                  <w:r>
                    <w:rPr>
                      <w:rFonts w:hint="eastAsia"/>
                      <w:color w:val="auto"/>
                      <w:highlight w:val="none"/>
                      <w:lang w:val="en-US" w:eastAsia="zh-CN"/>
                    </w:rPr>
                    <w:t>m</w:t>
                  </w:r>
                  <w:r>
                    <w:rPr>
                      <w:rFonts w:hint="eastAsia"/>
                      <w:color w:val="auto"/>
                      <w:highlight w:val="none"/>
                      <w:vertAlign w:val="superscript"/>
                      <w:lang w:val="en-US" w:eastAsia="zh-CN"/>
                    </w:rPr>
                    <w:t>3</w:t>
                  </w:r>
                </w:p>
              </w:tc>
              <w:tc>
                <w:tcPr>
                  <w:tcW w:w="716" w:type="pct"/>
                  <w:tcBorders>
                    <w:bottom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color w:val="auto"/>
                      <w:highlight w:val="none"/>
                      <w:lang w:val="en-US" w:eastAsia="zh-CN"/>
                    </w:rPr>
                  </w:pPr>
                  <w:r>
                    <w:rPr>
                      <w:rFonts w:hint="eastAsia"/>
                      <w:color w:val="auto"/>
                      <w:highlight w:val="none"/>
                      <w:lang w:val="en-US" w:eastAsia="zh-CN"/>
                    </w:rPr>
                    <w:t>24500</w:t>
                  </w:r>
                </w:p>
              </w:tc>
              <w:tc>
                <w:tcPr>
                  <w:tcW w:w="716" w:type="pct"/>
                  <w:tcBorders>
                    <w:bottom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eastAsia="宋体"/>
                      <w:color w:val="auto"/>
                      <w:highlight w:val="none"/>
                      <w:lang w:val="en-US" w:eastAsia="zh-CN"/>
                    </w:rPr>
                  </w:pPr>
                  <w:r>
                    <w:rPr>
                      <w:rFonts w:hint="eastAsia"/>
                      <w:color w:val="auto"/>
                      <w:highlight w:val="none"/>
                      <w:lang w:val="en-US" w:eastAsia="zh-CN"/>
                    </w:rPr>
                    <w:t>24500</w:t>
                  </w:r>
                </w:p>
              </w:tc>
              <w:tc>
                <w:tcPr>
                  <w:tcW w:w="2055" w:type="pct"/>
                  <w:tcBorders>
                    <w:bottom w:val="single" w:color="auto" w:sz="4" w:space="0"/>
                    <w:right w:val="single" w:color="auto" w:sz="4" w:space="0"/>
                  </w:tcBorders>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eastAsia="宋体"/>
                      <w:color w:val="auto"/>
                      <w:highlight w:val="none"/>
                      <w:lang w:val="en-US" w:eastAsia="zh-CN"/>
                    </w:rPr>
                  </w:pPr>
                  <w:r>
                    <w:rPr>
                      <w:rFonts w:hint="eastAsia"/>
                      <w:color w:val="auto"/>
                      <w:highlight w:val="none"/>
                      <w:lang w:val="en-US" w:eastAsia="zh-CN"/>
                    </w:rPr>
                    <w:t>外购</w:t>
                  </w:r>
                </w:p>
              </w:tc>
            </w:tr>
          </w:tbl>
          <w:p>
            <w:pPr>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360" w:lineRule="auto"/>
              <w:ind w:left="0" w:right="0" w:firstLine="480" w:firstLineChars="200"/>
              <w:textAlignment w:val="auto"/>
              <w:rPr>
                <w:rFonts w:hint="eastAsia"/>
                <w:bCs/>
                <w:color w:val="auto"/>
                <w:sz w:val="24"/>
                <w:highlight w:val="none"/>
                <w:lang w:val="en-US" w:eastAsia="zh-CN"/>
              </w:rPr>
            </w:pPr>
            <w:r>
              <w:rPr>
                <w:rFonts w:hint="eastAsia"/>
                <w:bCs/>
                <w:color w:val="auto"/>
                <w:sz w:val="24"/>
                <w:highlight w:val="none"/>
                <w:lang w:val="en-US" w:eastAsia="zh-CN"/>
              </w:rPr>
              <w:t>本项目使用的油漆为普通醇酸油漆，主要由醇酸树脂组成。醇酸漆的涂料主要成分：醇酸树脂、200号溶剂汽油、催干剂（含钴锰铅锌钙，或是钴锰稀土）、防结皮剂。色漆还含有颜料等。</w:t>
            </w:r>
          </w:p>
          <w:p>
            <w:pPr>
              <w:keepNext w:val="0"/>
              <w:keepLines w:val="0"/>
              <w:suppressLineNumbers w:val="0"/>
              <w:tabs>
                <w:tab w:val="left" w:pos="540"/>
              </w:tabs>
              <w:autoSpaceDN w:val="0"/>
              <w:spacing w:before="120" w:beforeLines="50" w:beforeAutospacing="0" w:after="0" w:afterAutospacing="0" w:line="360" w:lineRule="auto"/>
              <w:ind w:left="0" w:right="0" w:firstLine="481" w:firstLineChars="200"/>
              <w:rPr>
                <w:rFonts w:hint="eastAsia"/>
                <w:b/>
                <w:bCs/>
                <w:color w:val="auto"/>
                <w:sz w:val="24"/>
                <w:highlight w:val="none"/>
                <w:lang w:val="en-US" w:eastAsia="zh-CN"/>
              </w:rPr>
            </w:pPr>
            <w:bookmarkStart w:id="4" w:name="_Hlk69832637"/>
          </w:p>
          <w:p>
            <w:pPr>
              <w:keepNext w:val="0"/>
              <w:keepLines w:val="0"/>
              <w:suppressLineNumbers w:val="0"/>
              <w:tabs>
                <w:tab w:val="left" w:pos="540"/>
              </w:tabs>
              <w:autoSpaceDN w:val="0"/>
              <w:spacing w:before="120" w:beforeLines="50" w:beforeAutospacing="0" w:after="0" w:afterAutospacing="0" w:line="360" w:lineRule="auto"/>
              <w:ind w:left="0" w:right="0" w:firstLine="481" w:firstLineChars="200"/>
              <w:rPr>
                <w:rFonts w:hint="eastAsia"/>
                <w:b/>
                <w:bCs/>
                <w:color w:val="auto"/>
                <w:sz w:val="24"/>
                <w:highlight w:val="none"/>
                <w:lang w:val="en-US" w:eastAsia="zh-CN"/>
              </w:rPr>
            </w:pPr>
          </w:p>
          <w:p>
            <w:pPr>
              <w:keepNext w:val="0"/>
              <w:keepLines w:val="0"/>
              <w:suppressLineNumbers w:val="0"/>
              <w:tabs>
                <w:tab w:val="left" w:pos="540"/>
              </w:tabs>
              <w:autoSpaceDN w:val="0"/>
              <w:spacing w:before="120" w:beforeLines="50" w:beforeAutospacing="0" w:after="0" w:afterAutospacing="0" w:line="360" w:lineRule="auto"/>
              <w:ind w:left="0" w:right="0" w:firstLine="481" w:firstLineChars="200"/>
              <w:rPr>
                <w:rFonts w:hint="default"/>
                <w:b/>
                <w:bCs/>
                <w:color w:val="auto"/>
                <w:sz w:val="24"/>
                <w:highlight w:val="none"/>
              </w:rPr>
            </w:pPr>
            <w:r>
              <w:rPr>
                <w:rFonts w:hint="eastAsia"/>
                <w:b/>
                <w:bCs/>
                <w:color w:val="auto"/>
                <w:sz w:val="24"/>
                <w:highlight w:val="none"/>
                <w:lang w:val="en-US" w:eastAsia="zh-CN"/>
              </w:rPr>
              <w:t>7</w:t>
            </w:r>
            <w:r>
              <w:rPr>
                <w:rFonts w:hint="eastAsia"/>
                <w:b/>
                <w:bCs/>
                <w:color w:val="auto"/>
                <w:sz w:val="24"/>
                <w:highlight w:val="none"/>
              </w:rPr>
              <w:t>.公用工程</w:t>
            </w:r>
          </w:p>
          <w:p>
            <w:pPr>
              <w:keepNext w:val="0"/>
              <w:keepLines w:val="0"/>
              <w:suppressLineNumbers w:val="0"/>
              <w:spacing w:before="0" w:beforeAutospacing="0" w:after="0" w:afterAutospacing="0" w:line="360" w:lineRule="auto"/>
              <w:ind w:left="0" w:right="0" w:firstLine="480" w:firstLineChars="200"/>
              <w:rPr>
                <w:rFonts w:hint="default"/>
                <w:bCs/>
                <w:color w:val="auto"/>
                <w:sz w:val="24"/>
                <w:highlight w:val="none"/>
              </w:rPr>
            </w:pPr>
            <w:r>
              <w:rPr>
                <w:rFonts w:hint="eastAsia"/>
                <w:bCs/>
                <w:color w:val="auto"/>
                <w:sz w:val="24"/>
                <w:highlight w:val="none"/>
              </w:rPr>
              <w:t>（1）</w:t>
            </w:r>
            <w:bookmarkStart w:id="5" w:name="OLE_LINK24"/>
            <w:bookmarkStart w:id="6" w:name="OLE_LINK23"/>
            <w:r>
              <w:rPr>
                <w:rFonts w:hint="eastAsia"/>
                <w:bCs/>
                <w:color w:val="auto"/>
                <w:sz w:val="24"/>
                <w:highlight w:val="none"/>
              </w:rPr>
              <w:t>给水工程</w:t>
            </w:r>
          </w:p>
          <w:p>
            <w:pPr>
              <w:pStyle w:val="174"/>
              <w:keepNext w:val="0"/>
              <w:keepLines w:val="0"/>
              <w:suppressLineNumbers w:val="0"/>
              <w:spacing w:before="0" w:beforeAutospacing="0" w:after="0" w:afterAutospacing="0" w:line="360" w:lineRule="auto"/>
              <w:ind w:left="0" w:right="0" w:firstLine="480"/>
              <w:rPr>
                <w:rFonts w:hint="default"/>
                <w:bCs/>
                <w:color w:val="auto"/>
                <w:highlight w:val="none"/>
              </w:rPr>
            </w:pPr>
            <w:r>
              <w:rPr>
                <w:rFonts w:hint="eastAsia"/>
                <w:color w:val="auto"/>
                <w:highlight w:val="none"/>
              </w:rPr>
              <w:t>项目用水</w:t>
            </w:r>
            <w:r>
              <w:rPr>
                <w:rFonts w:hint="default"/>
                <w:color w:val="auto"/>
                <w:highlight w:val="none"/>
              </w:rPr>
              <w:t>为园区市政供水管网供给</w:t>
            </w:r>
            <w:r>
              <w:rPr>
                <w:rFonts w:hint="eastAsia"/>
                <w:color w:val="auto"/>
                <w:highlight w:val="none"/>
                <w:lang w:eastAsia="zh-CN"/>
              </w:rPr>
              <w:t>，</w:t>
            </w:r>
            <w:r>
              <w:rPr>
                <w:rFonts w:hint="eastAsia"/>
                <w:color w:val="auto"/>
                <w:highlight w:val="none"/>
                <w:lang w:val="en-US" w:eastAsia="zh-CN"/>
              </w:rPr>
              <w:t>生产用水为中水，生活用水为自来水</w:t>
            </w:r>
            <w:r>
              <w:rPr>
                <w:rFonts w:hint="default"/>
                <w:color w:val="auto"/>
                <w:highlight w:val="none"/>
              </w:rPr>
              <w:t>。</w:t>
            </w:r>
          </w:p>
          <w:bookmarkEnd w:id="4"/>
          <w:bookmarkEnd w:id="5"/>
          <w:bookmarkEnd w:id="6"/>
          <w:p>
            <w:pPr>
              <w:keepNext w:val="0"/>
              <w:keepLines w:val="0"/>
              <w:suppressLineNumbers w:val="0"/>
              <w:spacing w:before="0" w:beforeAutospacing="0" w:after="0" w:afterAutospacing="0" w:line="360" w:lineRule="auto"/>
              <w:ind w:left="0" w:right="0" w:firstLine="480" w:firstLineChars="200"/>
              <w:rPr>
                <w:rFonts w:hint="default"/>
                <w:bCs/>
                <w:color w:val="auto"/>
                <w:sz w:val="24"/>
                <w:highlight w:val="none"/>
              </w:rPr>
            </w:pPr>
            <w:r>
              <w:rPr>
                <w:rFonts w:hint="eastAsia"/>
                <w:color w:val="auto"/>
                <w:sz w:val="24"/>
                <w:highlight w:val="none"/>
              </w:rPr>
              <w:t>生产</w:t>
            </w:r>
            <w:r>
              <w:rPr>
                <w:rFonts w:hint="eastAsia"/>
                <w:color w:val="auto"/>
                <w:sz w:val="24"/>
                <w:highlight w:val="none"/>
                <w:lang w:val="en-US" w:eastAsia="zh-CN"/>
              </w:rPr>
              <w:t>用水</w:t>
            </w:r>
            <w:r>
              <w:rPr>
                <w:rFonts w:hint="eastAsia"/>
                <w:color w:val="auto"/>
                <w:sz w:val="24"/>
                <w:highlight w:val="none"/>
              </w:rPr>
              <w:t>：</w:t>
            </w:r>
            <w:commentRangeStart w:id="14"/>
            <w:commentRangeStart w:id="15"/>
            <w:r>
              <w:rPr>
                <w:rFonts w:hint="eastAsia"/>
                <w:color w:val="auto"/>
                <w:sz w:val="24"/>
                <w:highlight w:val="none"/>
                <w:lang w:val="en-US" w:eastAsia="zh-CN"/>
              </w:rPr>
              <w:t>本项目扩建后新增生产用水为设备清洗用水</w:t>
            </w:r>
            <w:commentRangeEnd w:id="14"/>
            <w:r>
              <w:rPr>
                <w:rFonts w:hint="default"/>
                <w:color w:val="auto"/>
                <w:highlight w:val="none"/>
              </w:rPr>
              <w:commentReference w:id="14"/>
            </w:r>
            <w:commentRangeEnd w:id="15"/>
            <w:r>
              <w:rPr>
                <w:rFonts w:hint="default"/>
                <w:color w:val="auto"/>
                <w:highlight w:val="none"/>
              </w:rPr>
              <w:commentReference w:id="15"/>
            </w:r>
            <w:r>
              <w:rPr>
                <w:rFonts w:hint="eastAsia"/>
                <w:color w:val="auto"/>
                <w:sz w:val="24"/>
                <w:highlight w:val="none"/>
              </w:rPr>
              <w:t>，</w:t>
            </w:r>
            <w:r>
              <w:rPr>
                <w:rFonts w:hint="eastAsia"/>
                <w:color w:val="auto"/>
                <w:sz w:val="24"/>
                <w:highlight w:val="none"/>
                <w:lang w:val="en-US" w:eastAsia="zh-CN"/>
              </w:rPr>
              <w:t>清洗废水在沉淀池内沉淀后</w:t>
            </w:r>
            <w:r>
              <w:rPr>
                <w:rFonts w:hint="eastAsia"/>
                <w:color w:val="auto"/>
                <w:sz w:val="24"/>
                <w:highlight w:val="none"/>
              </w:rPr>
              <w:t>循环使用，</w:t>
            </w:r>
            <w:r>
              <w:rPr>
                <w:rFonts w:hint="eastAsia"/>
                <w:color w:val="auto"/>
                <w:sz w:val="24"/>
                <w:highlight w:val="none"/>
                <w:lang w:val="en-US" w:eastAsia="zh-CN"/>
              </w:rPr>
              <w:t>新增补</w:t>
            </w:r>
            <w:r>
              <w:rPr>
                <w:rFonts w:hint="eastAsia"/>
                <w:color w:val="auto"/>
                <w:sz w:val="24"/>
                <w:highlight w:val="none"/>
              </w:rPr>
              <w:t>水量约为</w:t>
            </w:r>
            <w:r>
              <w:rPr>
                <w:rFonts w:hint="eastAsia"/>
                <w:bCs/>
                <w:color w:val="auto"/>
                <w:sz w:val="24"/>
                <w:highlight w:val="none"/>
                <w:lang w:val="en-US" w:eastAsia="zh-CN"/>
              </w:rPr>
              <w:t>5</w:t>
            </w:r>
            <w:r>
              <w:rPr>
                <w:rFonts w:hint="eastAsia"/>
                <w:bCs/>
                <w:color w:val="auto"/>
                <w:sz w:val="24"/>
                <w:highlight w:val="none"/>
              </w:rPr>
              <w:t>m³/d（</w:t>
            </w:r>
            <w:r>
              <w:rPr>
                <w:rFonts w:hint="eastAsia"/>
                <w:bCs/>
                <w:color w:val="auto"/>
                <w:sz w:val="24"/>
                <w:highlight w:val="none"/>
                <w:lang w:val="en-US" w:eastAsia="zh-CN"/>
              </w:rPr>
              <w:t>1</w:t>
            </w:r>
            <w:commentRangeStart w:id="16"/>
            <w:commentRangeStart w:id="17"/>
            <w:r>
              <w:rPr>
                <w:rFonts w:hint="default"/>
                <w:color w:val="auto"/>
                <w:highlight w:val="none"/>
              </w:rPr>
              <w:commentReference w:id="16"/>
            </w:r>
            <w:commentRangeEnd w:id="16"/>
            <w:commentRangeEnd w:id="17"/>
            <w:r>
              <w:rPr>
                <w:rFonts w:hint="default"/>
                <w:color w:val="auto"/>
                <w:highlight w:val="none"/>
              </w:rPr>
              <w:commentReference w:id="17"/>
            </w:r>
            <w:r>
              <w:rPr>
                <w:rFonts w:hint="eastAsia"/>
                <w:bCs/>
                <w:color w:val="auto"/>
                <w:sz w:val="24"/>
                <w:highlight w:val="none"/>
                <w:lang w:val="en-US" w:eastAsia="zh-CN"/>
              </w:rPr>
              <w:t>500</w:t>
            </w:r>
            <w:r>
              <w:rPr>
                <w:rFonts w:hint="eastAsia"/>
                <w:bCs/>
                <w:color w:val="auto"/>
                <w:sz w:val="24"/>
                <w:highlight w:val="none"/>
              </w:rPr>
              <w:t>m³/a）。</w:t>
            </w:r>
          </w:p>
          <w:p>
            <w:pPr>
              <w:keepNext w:val="0"/>
              <w:keepLines w:val="0"/>
              <w:suppressLineNumbers w:val="0"/>
              <w:spacing w:before="0" w:beforeAutospacing="0" w:after="0" w:afterAutospacing="0" w:line="360" w:lineRule="auto"/>
              <w:ind w:left="0" w:right="0" w:firstLine="480" w:firstLineChars="200"/>
              <w:rPr>
                <w:rFonts w:hint="default"/>
                <w:bCs/>
                <w:color w:val="auto"/>
                <w:sz w:val="24"/>
                <w:highlight w:val="none"/>
              </w:rPr>
            </w:pPr>
            <w:r>
              <w:rPr>
                <w:rFonts w:hint="eastAsia"/>
                <w:bCs/>
                <w:color w:val="auto"/>
                <w:sz w:val="24"/>
                <w:highlight w:val="none"/>
              </w:rPr>
              <w:t>生活用水：</w:t>
            </w:r>
            <w:r>
              <w:rPr>
                <w:rFonts w:hint="eastAsia"/>
                <w:color w:val="auto"/>
                <w:sz w:val="24"/>
                <w:highlight w:val="none"/>
                <w:lang w:val="en-US" w:eastAsia="zh-CN"/>
              </w:rPr>
              <w:t>本项目扩建后新增</w:t>
            </w:r>
            <w:r>
              <w:rPr>
                <w:rFonts w:hint="eastAsia"/>
                <w:bCs/>
                <w:color w:val="auto"/>
                <w:sz w:val="24"/>
                <w:highlight w:val="none"/>
              </w:rPr>
              <w:t>劳动定员</w:t>
            </w:r>
            <w:r>
              <w:rPr>
                <w:rFonts w:hint="eastAsia"/>
                <w:bCs/>
                <w:color w:val="auto"/>
                <w:sz w:val="24"/>
                <w:highlight w:val="none"/>
                <w:lang w:val="en-US" w:eastAsia="zh-CN"/>
              </w:rPr>
              <w:t>10</w:t>
            </w:r>
            <w:r>
              <w:rPr>
                <w:rFonts w:hint="eastAsia"/>
                <w:bCs/>
                <w:color w:val="auto"/>
                <w:sz w:val="24"/>
                <w:highlight w:val="none"/>
              </w:rPr>
              <w:t>人，年工作时间</w:t>
            </w:r>
            <w:r>
              <w:rPr>
                <w:rFonts w:hint="eastAsia"/>
                <w:bCs/>
                <w:color w:val="auto"/>
                <w:sz w:val="24"/>
                <w:highlight w:val="none"/>
                <w:lang w:val="en-US" w:eastAsia="zh-CN"/>
              </w:rPr>
              <w:t>30</w:t>
            </w:r>
            <w:r>
              <w:rPr>
                <w:rFonts w:hint="eastAsia"/>
                <w:bCs/>
                <w:color w:val="auto"/>
                <w:sz w:val="24"/>
                <w:highlight w:val="none"/>
              </w:rPr>
              <w:t>0天，根据《内蒙古自治区行业用水定额》（DB15/T385-2020），人员用水量按60L/人·d计，则项目生活用水量为</w:t>
            </w:r>
            <w:r>
              <w:rPr>
                <w:rFonts w:hint="eastAsia"/>
                <w:bCs/>
                <w:color w:val="auto"/>
                <w:sz w:val="24"/>
                <w:highlight w:val="none"/>
                <w:lang w:val="en-US" w:eastAsia="zh-CN"/>
              </w:rPr>
              <w:t>0.6</w:t>
            </w:r>
            <w:r>
              <w:rPr>
                <w:rFonts w:hint="eastAsia"/>
                <w:bCs/>
                <w:color w:val="auto"/>
                <w:sz w:val="24"/>
                <w:highlight w:val="none"/>
              </w:rPr>
              <w:t>m³/d（</w:t>
            </w:r>
            <w:r>
              <w:rPr>
                <w:rFonts w:hint="eastAsia"/>
                <w:bCs/>
                <w:color w:val="auto"/>
                <w:sz w:val="24"/>
                <w:highlight w:val="none"/>
                <w:lang w:val="en-US" w:eastAsia="zh-CN"/>
              </w:rPr>
              <w:t>180</w:t>
            </w:r>
            <w:r>
              <w:rPr>
                <w:rFonts w:hint="eastAsia"/>
                <w:bCs/>
                <w:color w:val="auto"/>
                <w:sz w:val="24"/>
                <w:highlight w:val="none"/>
              </w:rPr>
              <w:t>m³/a）。</w:t>
            </w:r>
          </w:p>
          <w:p>
            <w:pPr>
              <w:keepNext w:val="0"/>
              <w:keepLines w:val="0"/>
              <w:numPr>
                <w:ilvl w:val="0"/>
                <w:numId w:val="3"/>
              </w:numPr>
              <w:suppressLineNumbers w:val="0"/>
              <w:spacing w:before="0" w:beforeAutospacing="0" w:after="0" w:afterAutospacing="0" w:line="360" w:lineRule="auto"/>
              <w:ind w:left="-60" w:leftChars="0" w:right="0" w:firstLine="480" w:firstLineChars="0"/>
              <w:rPr>
                <w:rFonts w:hint="default"/>
                <w:color w:val="auto"/>
                <w:sz w:val="24"/>
                <w:highlight w:val="none"/>
              </w:rPr>
            </w:pPr>
            <w:bookmarkStart w:id="7" w:name="_Hlk96288156"/>
            <w:bookmarkStart w:id="8" w:name="_Hlk69894827"/>
            <w:r>
              <w:rPr>
                <w:rFonts w:hint="eastAsia"/>
                <w:color w:val="auto"/>
                <w:sz w:val="24"/>
                <w:highlight w:val="none"/>
              </w:rPr>
              <w:t>排水工程</w:t>
            </w:r>
          </w:p>
          <w:p>
            <w:pPr>
              <w:keepNext w:val="0"/>
              <w:keepLines w:val="0"/>
              <w:suppressLineNumbers w:val="0"/>
              <w:spacing w:before="0" w:beforeAutospacing="0" w:after="0" w:afterAutospacing="0" w:line="360" w:lineRule="auto"/>
              <w:ind w:left="0" w:right="0" w:firstLine="480" w:firstLineChars="200"/>
              <w:rPr>
                <w:rFonts w:hint="default"/>
                <w:color w:val="auto"/>
                <w:sz w:val="24"/>
                <w:highlight w:val="none"/>
              </w:rPr>
            </w:pPr>
            <w:r>
              <w:rPr>
                <w:rFonts w:hint="eastAsia"/>
                <w:color w:val="auto"/>
                <w:sz w:val="24"/>
                <w:highlight w:val="none"/>
              </w:rPr>
              <w:t>雨水：厂区雨污分流，雨水经厂内雨水管网收集后排入园区雨水管网。</w:t>
            </w:r>
          </w:p>
          <w:p>
            <w:pPr>
              <w:keepNext w:val="0"/>
              <w:keepLines w:val="0"/>
              <w:suppressLineNumbers w:val="0"/>
              <w:spacing w:before="0" w:beforeAutospacing="0" w:after="0" w:afterAutospacing="0" w:line="360" w:lineRule="auto"/>
              <w:ind w:left="0" w:right="0" w:firstLine="480" w:firstLineChars="200"/>
              <w:rPr>
                <w:rFonts w:hint="default"/>
                <w:color w:val="auto"/>
                <w:sz w:val="24"/>
                <w:highlight w:val="none"/>
              </w:rPr>
            </w:pPr>
            <w:r>
              <w:rPr>
                <w:rFonts w:hint="eastAsia"/>
                <w:color w:val="auto"/>
                <w:sz w:val="24"/>
                <w:highlight w:val="none"/>
              </w:rPr>
              <w:t>生产废水：</w:t>
            </w:r>
            <w:r>
              <w:rPr>
                <w:rFonts w:hint="eastAsia"/>
                <w:color w:val="auto"/>
                <w:sz w:val="24"/>
                <w:highlight w:val="none"/>
                <w:lang w:val="en-US" w:eastAsia="zh-CN"/>
              </w:rPr>
              <w:t>设备清洗废水在沉淀池内沉淀后</w:t>
            </w:r>
            <w:r>
              <w:rPr>
                <w:rFonts w:hint="eastAsia"/>
                <w:color w:val="auto"/>
                <w:sz w:val="24"/>
                <w:highlight w:val="none"/>
              </w:rPr>
              <w:t>循环使用，</w:t>
            </w:r>
            <w:r>
              <w:rPr>
                <w:rFonts w:hint="eastAsia"/>
                <w:color w:val="auto"/>
                <w:sz w:val="24"/>
                <w:highlight w:val="none"/>
                <w:lang w:val="en-US" w:eastAsia="zh-CN"/>
              </w:rPr>
              <w:t>循环量为45m</w:t>
            </w:r>
            <w:r>
              <w:rPr>
                <w:rFonts w:hint="eastAsia"/>
                <w:color w:val="auto"/>
                <w:sz w:val="24"/>
                <w:highlight w:val="none"/>
                <w:vertAlign w:val="superscript"/>
                <w:lang w:val="en-US" w:eastAsia="zh-CN"/>
              </w:rPr>
              <w:t>3</w:t>
            </w:r>
            <w:r>
              <w:rPr>
                <w:rFonts w:hint="eastAsia"/>
                <w:color w:val="auto"/>
                <w:sz w:val="24"/>
                <w:highlight w:val="none"/>
                <w:lang w:val="en-US" w:eastAsia="zh-CN"/>
              </w:rPr>
              <w:t>/d，</w:t>
            </w:r>
            <w:r>
              <w:rPr>
                <w:rFonts w:hint="eastAsia"/>
                <w:color w:val="auto"/>
                <w:sz w:val="24"/>
                <w:highlight w:val="none"/>
              </w:rPr>
              <w:t>不外排。</w:t>
            </w:r>
          </w:p>
          <w:p>
            <w:pPr>
              <w:keepNext w:val="0"/>
              <w:keepLines w:val="0"/>
              <w:suppressLineNumbers w:val="0"/>
              <w:spacing w:before="0" w:beforeAutospacing="0" w:after="0" w:afterAutospacing="0" w:line="360" w:lineRule="auto"/>
              <w:ind w:left="0" w:right="0" w:firstLine="480" w:firstLineChars="200"/>
              <w:rPr>
                <w:rFonts w:hint="default"/>
                <w:color w:val="auto"/>
                <w:sz w:val="24"/>
                <w:highlight w:val="none"/>
              </w:rPr>
            </w:pPr>
            <w:r>
              <w:rPr>
                <w:rFonts w:hint="eastAsia"/>
                <w:color w:val="auto"/>
                <w:sz w:val="24"/>
                <w:highlight w:val="none"/>
              </w:rPr>
              <w:t>生活污水：</w:t>
            </w:r>
            <w:r>
              <w:rPr>
                <w:rFonts w:hint="default"/>
                <w:color w:val="auto"/>
                <w:sz w:val="24"/>
                <w:highlight w:val="none"/>
              </w:rPr>
              <w:t>生活污水按用水量</w:t>
            </w:r>
            <w:r>
              <w:rPr>
                <w:rFonts w:hint="eastAsia"/>
                <w:color w:val="auto"/>
                <w:sz w:val="24"/>
                <w:highlight w:val="none"/>
              </w:rPr>
              <w:t>的</w:t>
            </w:r>
            <w:r>
              <w:rPr>
                <w:rFonts w:hint="default"/>
                <w:color w:val="auto"/>
                <w:sz w:val="24"/>
                <w:highlight w:val="none"/>
              </w:rPr>
              <w:t>80%计算，则生活污水产生量为</w:t>
            </w:r>
            <w:r>
              <w:rPr>
                <w:rFonts w:hint="eastAsia"/>
                <w:color w:val="auto"/>
                <w:sz w:val="24"/>
                <w:highlight w:val="none"/>
                <w:lang w:val="en-US" w:eastAsia="zh-CN"/>
              </w:rPr>
              <w:t>0.48</w:t>
            </w:r>
            <w:r>
              <w:rPr>
                <w:rFonts w:hint="eastAsia"/>
                <w:bCs/>
                <w:color w:val="auto"/>
                <w:sz w:val="24"/>
                <w:highlight w:val="none"/>
              </w:rPr>
              <w:t>m</w:t>
            </w:r>
            <w:r>
              <w:rPr>
                <w:rFonts w:hint="eastAsia"/>
                <w:bCs/>
                <w:color w:val="auto"/>
                <w:sz w:val="24"/>
                <w:highlight w:val="none"/>
                <w:vertAlign w:val="superscript"/>
              </w:rPr>
              <w:t>3</w:t>
            </w:r>
            <w:r>
              <w:rPr>
                <w:rFonts w:hint="default"/>
                <w:color w:val="auto"/>
                <w:sz w:val="24"/>
                <w:highlight w:val="none"/>
              </w:rPr>
              <w:t>/d（</w:t>
            </w:r>
            <w:r>
              <w:rPr>
                <w:rFonts w:hint="eastAsia"/>
                <w:color w:val="auto"/>
                <w:sz w:val="24"/>
                <w:highlight w:val="none"/>
                <w:lang w:val="en-US" w:eastAsia="zh-CN"/>
              </w:rPr>
              <w:t>144</w:t>
            </w:r>
            <w:r>
              <w:rPr>
                <w:rFonts w:hint="eastAsia"/>
                <w:bCs/>
                <w:color w:val="auto"/>
                <w:sz w:val="24"/>
                <w:highlight w:val="none"/>
              </w:rPr>
              <w:t>m</w:t>
            </w:r>
            <w:r>
              <w:rPr>
                <w:rFonts w:hint="eastAsia"/>
                <w:bCs/>
                <w:color w:val="auto"/>
                <w:sz w:val="24"/>
                <w:highlight w:val="none"/>
                <w:vertAlign w:val="superscript"/>
              </w:rPr>
              <w:t>3</w:t>
            </w:r>
            <w:r>
              <w:rPr>
                <w:rFonts w:hint="default"/>
                <w:color w:val="auto"/>
                <w:sz w:val="24"/>
                <w:highlight w:val="none"/>
              </w:rPr>
              <w:t>/a）</w:t>
            </w:r>
            <w:r>
              <w:rPr>
                <w:rFonts w:hint="eastAsia"/>
                <w:color w:val="auto"/>
                <w:sz w:val="24"/>
                <w:highlight w:val="none"/>
              </w:rPr>
              <w:t>，经厂内污水管道收集后排入化粪池，最终进入园区生活污水管网。</w:t>
            </w:r>
          </w:p>
          <w:bookmarkEnd w:id="7"/>
          <w:p>
            <w:pPr>
              <w:keepNext w:val="0"/>
              <w:keepLines w:val="0"/>
              <w:suppressLineNumbers w:val="0"/>
              <w:spacing w:before="0" w:beforeAutospacing="0" w:after="0" w:afterAutospacing="0" w:line="360" w:lineRule="auto"/>
              <w:ind w:left="0" w:right="0" w:firstLine="480" w:firstLineChars="200"/>
              <w:rPr>
                <w:rFonts w:hint="default"/>
                <w:color w:val="auto"/>
                <w:sz w:val="24"/>
                <w:highlight w:val="none"/>
              </w:rPr>
            </w:pPr>
            <w:r>
              <w:rPr>
                <w:rFonts w:hint="default"/>
                <w:color w:val="auto"/>
                <w:sz w:val="24"/>
                <w:highlight w:val="none"/>
              </w:rPr>
              <w:t>项目给排水情况见表2-</w:t>
            </w:r>
            <w:r>
              <w:rPr>
                <w:rFonts w:hint="eastAsia"/>
                <w:color w:val="auto"/>
                <w:sz w:val="24"/>
                <w:highlight w:val="none"/>
                <w:lang w:val="en-US" w:eastAsia="zh-CN"/>
              </w:rPr>
              <w:t>5</w:t>
            </w:r>
            <w:r>
              <w:rPr>
                <w:rFonts w:hint="default"/>
                <w:color w:val="auto"/>
                <w:sz w:val="24"/>
                <w:highlight w:val="none"/>
              </w:rPr>
              <w:t>，项目</w:t>
            </w:r>
            <w:r>
              <w:rPr>
                <w:rFonts w:hint="default"/>
                <w:bCs/>
                <w:color w:val="auto"/>
                <w:kern w:val="0"/>
                <w:sz w:val="24"/>
                <w:highlight w:val="none"/>
              </w:rPr>
              <w:t>水平衡见图2-</w:t>
            </w:r>
            <w:r>
              <w:rPr>
                <w:rFonts w:hint="eastAsia"/>
                <w:bCs/>
                <w:color w:val="auto"/>
                <w:kern w:val="0"/>
                <w:sz w:val="24"/>
                <w:highlight w:val="none"/>
              </w:rPr>
              <w:t>1</w:t>
            </w:r>
            <w:r>
              <w:rPr>
                <w:rFonts w:hint="default"/>
                <w:color w:val="auto"/>
                <w:sz w:val="24"/>
                <w:highlight w:val="none"/>
              </w:rPr>
              <w:t>。</w:t>
            </w:r>
          </w:p>
          <w:bookmarkEnd w:id="8"/>
          <w:p>
            <w:pPr>
              <w:keepNext w:val="0"/>
              <w:keepLines w:val="0"/>
              <w:suppressLineNumbers w:val="0"/>
              <w:spacing w:before="120" w:beforeLines="50" w:beforeAutospacing="0" w:after="0" w:afterAutospacing="0"/>
              <w:ind w:left="0" w:right="0"/>
              <w:jc w:val="center"/>
              <w:rPr>
                <w:rFonts w:hint="default"/>
                <w:b/>
                <w:bCs/>
                <w:color w:val="auto"/>
                <w:sz w:val="24"/>
                <w:szCs w:val="32"/>
                <w:highlight w:val="none"/>
              </w:rPr>
            </w:pPr>
            <w:r>
              <w:rPr>
                <w:rFonts w:hint="eastAsia"/>
                <w:b/>
                <w:bCs/>
                <w:color w:val="auto"/>
                <w:sz w:val="24"/>
                <w:szCs w:val="32"/>
                <w:highlight w:val="none"/>
              </w:rPr>
              <w:t>表2-</w:t>
            </w:r>
            <w:r>
              <w:rPr>
                <w:rFonts w:hint="eastAsia"/>
                <w:b/>
                <w:bCs/>
                <w:color w:val="auto"/>
                <w:sz w:val="24"/>
                <w:szCs w:val="32"/>
                <w:highlight w:val="none"/>
                <w:lang w:val="en-US" w:eastAsia="zh-CN"/>
              </w:rPr>
              <w:t>5</w:t>
            </w:r>
            <w:r>
              <w:rPr>
                <w:rFonts w:hint="eastAsia"/>
                <w:b/>
                <w:bCs/>
                <w:color w:val="auto"/>
                <w:sz w:val="24"/>
                <w:szCs w:val="32"/>
                <w:highlight w:val="none"/>
              </w:rPr>
              <w:t xml:space="preserve"> 项目给排水情况表</w:t>
            </w:r>
          </w:p>
          <w:tbl>
            <w:tblPr>
              <w:tblStyle w:val="41"/>
              <w:tblW w:w="8017"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9"/>
              <w:gridCol w:w="1043"/>
              <w:gridCol w:w="1217"/>
              <w:gridCol w:w="1368"/>
              <w:gridCol w:w="1095"/>
              <w:gridCol w:w="1108"/>
              <w:gridCol w:w="10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cs="宋体"/>
                      <w:color w:val="auto"/>
                      <w:kern w:val="0"/>
                      <w:szCs w:val="21"/>
                      <w:highlight w:val="none"/>
                    </w:rPr>
                  </w:pPr>
                  <w:r>
                    <w:rPr>
                      <w:rFonts w:hint="eastAsia" w:ascii="宋体" w:hAnsi="宋体" w:cs="宋体"/>
                      <w:color w:val="auto"/>
                      <w:kern w:val="0"/>
                      <w:szCs w:val="21"/>
                      <w:highlight w:val="none"/>
                    </w:rPr>
                    <w:t>名称</w:t>
                  </w:r>
                </w:p>
              </w:tc>
              <w:tc>
                <w:tcPr>
                  <w:tcW w:w="104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cs="宋体"/>
                      <w:color w:val="auto"/>
                      <w:kern w:val="0"/>
                      <w:szCs w:val="21"/>
                      <w:highlight w:val="none"/>
                    </w:rPr>
                  </w:pPr>
                  <w:r>
                    <w:rPr>
                      <w:rFonts w:hint="eastAsia" w:ascii="宋体" w:hAnsi="宋体" w:cs="宋体"/>
                      <w:color w:val="auto"/>
                      <w:kern w:val="0"/>
                      <w:szCs w:val="21"/>
                      <w:highlight w:val="none"/>
                    </w:rPr>
                    <w:t>用水</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cs="宋体"/>
                      <w:color w:val="auto"/>
                      <w:kern w:val="0"/>
                      <w:szCs w:val="21"/>
                      <w:highlight w:val="none"/>
                    </w:rPr>
                  </w:pPr>
                  <w:r>
                    <w:rPr>
                      <w:rFonts w:hint="eastAsia" w:ascii="宋体" w:hAnsi="宋体" w:cs="宋体"/>
                      <w:color w:val="auto"/>
                      <w:kern w:val="0"/>
                      <w:szCs w:val="21"/>
                      <w:highlight w:val="none"/>
                    </w:rPr>
                    <w:t>定额</w:t>
                  </w:r>
                </w:p>
              </w:tc>
              <w:tc>
                <w:tcPr>
                  <w:tcW w:w="1217"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cs="宋体"/>
                      <w:color w:val="auto"/>
                      <w:kern w:val="0"/>
                      <w:szCs w:val="21"/>
                      <w:highlight w:val="none"/>
                    </w:rPr>
                  </w:pPr>
                  <w:r>
                    <w:rPr>
                      <w:rFonts w:hint="eastAsia" w:ascii="宋体" w:hAnsi="宋体" w:cs="宋体"/>
                      <w:color w:val="auto"/>
                      <w:kern w:val="0"/>
                      <w:szCs w:val="21"/>
                      <w:highlight w:val="none"/>
                    </w:rPr>
                    <w:t>数量</w:t>
                  </w:r>
                </w:p>
              </w:tc>
              <w:tc>
                <w:tcPr>
                  <w:tcW w:w="136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cs="宋体"/>
                      <w:color w:val="auto"/>
                      <w:kern w:val="0"/>
                      <w:szCs w:val="21"/>
                      <w:highlight w:val="none"/>
                    </w:rPr>
                  </w:pPr>
                  <w:r>
                    <w:rPr>
                      <w:rFonts w:hint="eastAsia" w:ascii="宋体" w:hAnsi="宋体" w:cs="宋体"/>
                      <w:color w:val="auto"/>
                      <w:kern w:val="0"/>
                      <w:szCs w:val="21"/>
                      <w:highlight w:val="none"/>
                    </w:rPr>
                    <w:t>日用水量（</w:t>
                  </w:r>
                  <w:r>
                    <w:rPr>
                      <w:rFonts w:hint="default"/>
                      <w:color w:val="auto"/>
                      <w:kern w:val="0"/>
                      <w:szCs w:val="21"/>
                      <w:highlight w:val="none"/>
                    </w:rPr>
                    <w:t>m</w:t>
                  </w:r>
                  <w:r>
                    <w:rPr>
                      <w:rFonts w:hint="default"/>
                      <w:color w:val="auto"/>
                      <w:kern w:val="0"/>
                      <w:szCs w:val="21"/>
                      <w:highlight w:val="none"/>
                      <w:vertAlign w:val="superscript"/>
                    </w:rPr>
                    <w:t>3</w:t>
                  </w:r>
                  <w:r>
                    <w:rPr>
                      <w:rFonts w:hint="default"/>
                      <w:color w:val="auto"/>
                      <w:kern w:val="0"/>
                      <w:szCs w:val="21"/>
                      <w:highlight w:val="none"/>
                    </w:rPr>
                    <w:t>/d</w:t>
                  </w:r>
                  <w:r>
                    <w:rPr>
                      <w:rFonts w:hint="default" w:ascii="宋体" w:hAnsi="宋体" w:cs="宋体"/>
                      <w:color w:val="auto"/>
                      <w:kern w:val="0"/>
                      <w:szCs w:val="21"/>
                      <w:highlight w:val="none"/>
                    </w:rPr>
                    <w:t>）</w:t>
                  </w:r>
                </w:p>
              </w:tc>
              <w:tc>
                <w:tcPr>
                  <w:tcW w:w="1095"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cs="宋体"/>
                      <w:color w:val="auto"/>
                      <w:kern w:val="0"/>
                      <w:szCs w:val="21"/>
                      <w:highlight w:val="none"/>
                    </w:rPr>
                  </w:pPr>
                  <w:r>
                    <w:rPr>
                      <w:rFonts w:hint="eastAsia" w:ascii="宋体" w:hAnsi="宋体" w:cs="宋体"/>
                      <w:color w:val="auto"/>
                      <w:kern w:val="0"/>
                      <w:szCs w:val="21"/>
                      <w:highlight w:val="none"/>
                    </w:rPr>
                    <w:t>年用水量（</w:t>
                  </w:r>
                  <w:r>
                    <w:rPr>
                      <w:rFonts w:hint="default"/>
                      <w:color w:val="auto"/>
                      <w:kern w:val="0"/>
                      <w:szCs w:val="21"/>
                      <w:highlight w:val="none"/>
                    </w:rPr>
                    <w:t>m</w:t>
                  </w:r>
                  <w:r>
                    <w:rPr>
                      <w:rFonts w:hint="default"/>
                      <w:color w:val="auto"/>
                      <w:kern w:val="0"/>
                      <w:szCs w:val="21"/>
                      <w:highlight w:val="none"/>
                      <w:vertAlign w:val="superscript"/>
                    </w:rPr>
                    <w:t>3</w:t>
                  </w:r>
                  <w:r>
                    <w:rPr>
                      <w:rFonts w:hint="default"/>
                      <w:color w:val="auto"/>
                      <w:kern w:val="0"/>
                      <w:szCs w:val="21"/>
                      <w:highlight w:val="none"/>
                    </w:rPr>
                    <w:t>/a</w:t>
                  </w:r>
                  <w:r>
                    <w:rPr>
                      <w:rFonts w:hint="default" w:ascii="宋体" w:hAnsi="宋体" w:cs="宋体"/>
                      <w:color w:val="auto"/>
                      <w:kern w:val="0"/>
                      <w:szCs w:val="21"/>
                      <w:highlight w:val="none"/>
                    </w:rPr>
                    <w:t>）</w:t>
                  </w:r>
                </w:p>
              </w:tc>
              <w:tc>
                <w:tcPr>
                  <w:tcW w:w="110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cs="宋体"/>
                      <w:color w:val="auto"/>
                      <w:kern w:val="0"/>
                      <w:szCs w:val="21"/>
                      <w:highlight w:val="none"/>
                    </w:rPr>
                  </w:pPr>
                  <w:r>
                    <w:rPr>
                      <w:rFonts w:hint="eastAsia" w:ascii="宋体" w:hAnsi="宋体" w:cs="宋体"/>
                      <w:color w:val="auto"/>
                      <w:kern w:val="0"/>
                      <w:szCs w:val="21"/>
                      <w:highlight w:val="none"/>
                    </w:rPr>
                    <w:t>日排水量（</w:t>
                  </w:r>
                  <w:r>
                    <w:rPr>
                      <w:rFonts w:hint="default"/>
                      <w:color w:val="auto"/>
                      <w:kern w:val="0"/>
                      <w:szCs w:val="21"/>
                      <w:highlight w:val="none"/>
                    </w:rPr>
                    <w:t>m</w:t>
                  </w:r>
                  <w:r>
                    <w:rPr>
                      <w:rFonts w:hint="default"/>
                      <w:color w:val="auto"/>
                      <w:kern w:val="0"/>
                      <w:szCs w:val="21"/>
                      <w:highlight w:val="none"/>
                      <w:vertAlign w:val="superscript"/>
                    </w:rPr>
                    <w:t>3</w:t>
                  </w:r>
                  <w:r>
                    <w:rPr>
                      <w:rFonts w:hint="default"/>
                      <w:color w:val="auto"/>
                      <w:kern w:val="0"/>
                      <w:szCs w:val="21"/>
                      <w:highlight w:val="none"/>
                    </w:rPr>
                    <w:t>/d</w:t>
                  </w:r>
                  <w:r>
                    <w:rPr>
                      <w:rFonts w:hint="default" w:ascii="宋体" w:hAnsi="宋体" w:cs="宋体"/>
                      <w:color w:val="auto"/>
                      <w:kern w:val="0"/>
                      <w:szCs w:val="21"/>
                      <w:highlight w:val="none"/>
                    </w:rPr>
                    <w:t>）</w:t>
                  </w:r>
                </w:p>
              </w:tc>
              <w:tc>
                <w:tcPr>
                  <w:tcW w:w="1097"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cs="宋体"/>
                      <w:color w:val="auto"/>
                      <w:kern w:val="0"/>
                      <w:szCs w:val="21"/>
                      <w:highlight w:val="none"/>
                    </w:rPr>
                  </w:pPr>
                  <w:r>
                    <w:rPr>
                      <w:rFonts w:hint="eastAsia" w:ascii="宋体" w:hAnsi="宋体" w:cs="宋体"/>
                      <w:color w:val="auto"/>
                      <w:kern w:val="0"/>
                      <w:szCs w:val="21"/>
                      <w:highlight w:val="none"/>
                    </w:rPr>
                    <w:t>年排水量（</w:t>
                  </w:r>
                  <w:r>
                    <w:rPr>
                      <w:rFonts w:hint="default"/>
                      <w:color w:val="auto"/>
                      <w:kern w:val="0"/>
                      <w:szCs w:val="21"/>
                      <w:highlight w:val="none"/>
                    </w:rPr>
                    <w:t>m</w:t>
                  </w:r>
                  <w:r>
                    <w:rPr>
                      <w:rFonts w:hint="default"/>
                      <w:color w:val="auto"/>
                      <w:kern w:val="0"/>
                      <w:szCs w:val="21"/>
                      <w:highlight w:val="none"/>
                      <w:vertAlign w:val="superscript"/>
                    </w:rPr>
                    <w:t>3</w:t>
                  </w:r>
                  <w:r>
                    <w:rPr>
                      <w:rFonts w:hint="default"/>
                      <w:color w:val="auto"/>
                      <w:kern w:val="0"/>
                      <w:szCs w:val="21"/>
                      <w:highlight w:val="none"/>
                    </w:rPr>
                    <w:t>/a</w:t>
                  </w:r>
                  <w:r>
                    <w:rPr>
                      <w:rFonts w:hint="default" w:ascii="宋体" w:hAnsi="宋体" w:cs="宋体"/>
                      <w:color w:val="auto"/>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cs="宋体"/>
                      <w:color w:val="auto"/>
                      <w:kern w:val="0"/>
                      <w:szCs w:val="21"/>
                      <w:highlight w:val="none"/>
                    </w:rPr>
                  </w:pPr>
                  <w:r>
                    <w:rPr>
                      <w:rFonts w:hint="eastAsia" w:ascii="宋体" w:hAnsi="宋体" w:cs="宋体"/>
                      <w:color w:val="auto"/>
                      <w:kern w:val="0"/>
                      <w:szCs w:val="21"/>
                      <w:highlight w:val="none"/>
                    </w:rPr>
                    <w:t>生产用水</w:t>
                  </w:r>
                </w:p>
              </w:tc>
              <w:tc>
                <w:tcPr>
                  <w:tcW w:w="104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kern w:val="0"/>
                      <w:szCs w:val="21"/>
                      <w:highlight w:val="none"/>
                      <w:lang w:bidi="ar"/>
                    </w:rPr>
                  </w:pPr>
                  <w:r>
                    <w:rPr>
                      <w:rFonts w:hint="eastAsia"/>
                      <w:color w:val="auto"/>
                      <w:kern w:val="0"/>
                      <w:szCs w:val="21"/>
                      <w:highlight w:val="none"/>
                      <w:lang w:bidi="ar"/>
                    </w:rPr>
                    <w:t>/</w:t>
                  </w:r>
                </w:p>
              </w:tc>
              <w:tc>
                <w:tcPr>
                  <w:tcW w:w="1217"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kern w:val="0"/>
                      <w:szCs w:val="21"/>
                      <w:highlight w:val="none"/>
                      <w:lang w:bidi="ar"/>
                    </w:rPr>
                  </w:pPr>
                  <w:r>
                    <w:rPr>
                      <w:rFonts w:hint="eastAsia"/>
                      <w:color w:val="auto"/>
                      <w:kern w:val="0"/>
                      <w:szCs w:val="21"/>
                      <w:highlight w:val="none"/>
                      <w:lang w:bidi="ar"/>
                    </w:rPr>
                    <w:t>/</w:t>
                  </w:r>
                </w:p>
              </w:tc>
              <w:tc>
                <w:tcPr>
                  <w:tcW w:w="136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eastAsia="宋体"/>
                      <w:color w:val="auto"/>
                      <w:kern w:val="0"/>
                      <w:szCs w:val="21"/>
                      <w:highlight w:val="none"/>
                      <w:lang w:eastAsia="zh-CN"/>
                    </w:rPr>
                  </w:pPr>
                  <w:r>
                    <w:rPr>
                      <w:rFonts w:hint="eastAsia"/>
                      <w:color w:val="auto"/>
                      <w:kern w:val="0"/>
                      <w:szCs w:val="21"/>
                      <w:highlight w:val="none"/>
                      <w:lang w:val="en-US" w:eastAsia="zh-CN"/>
                    </w:rPr>
                    <w:t>5</w:t>
                  </w:r>
                </w:p>
              </w:tc>
              <w:tc>
                <w:tcPr>
                  <w:tcW w:w="1095"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eastAsia="宋体"/>
                      <w:color w:val="auto"/>
                      <w:kern w:val="0"/>
                      <w:szCs w:val="21"/>
                      <w:highlight w:val="none"/>
                      <w:lang w:val="en-US" w:eastAsia="zh-CN"/>
                    </w:rPr>
                  </w:pPr>
                  <w:r>
                    <w:rPr>
                      <w:rFonts w:hint="eastAsia"/>
                      <w:color w:val="auto"/>
                      <w:kern w:val="0"/>
                      <w:szCs w:val="21"/>
                      <w:highlight w:val="none"/>
                      <w:lang w:val="en-US" w:eastAsia="zh-CN"/>
                    </w:rPr>
                    <w:t>1500</w:t>
                  </w:r>
                </w:p>
              </w:tc>
              <w:tc>
                <w:tcPr>
                  <w:tcW w:w="110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kern w:val="0"/>
                      <w:szCs w:val="21"/>
                      <w:highlight w:val="none"/>
                    </w:rPr>
                  </w:pPr>
                  <w:r>
                    <w:rPr>
                      <w:rFonts w:hint="eastAsia"/>
                      <w:color w:val="auto"/>
                      <w:kern w:val="0"/>
                      <w:szCs w:val="21"/>
                      <w:highlight w:val="none"/>
                    </w:rPr>
                    <w:t>0</w:t>
                  </w:r>
                </w:p>
              </w:tc>
              <w:tc>
                <w:tcPr>
                  <w:tcW w:w="1097"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kern w:val="0"/>
                      <w:szCs w:val="21"/>
                      <w:highlight w:val="none"/>
                    </w:rPr>
                  </w:pPr>
                  <w:r>
                    <w:rPr>
                      <w:rFonts w:hint="eastAsia"/>
                      <w:color w:val="auto"/>
                      <w:kern w:val="0"/>
                      <w:szCs w:val="21"/>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cs="宋体"/>
                      <w:color w:val="auto"/>
                      <w:kern w:val="0"/>
                      <w:szCs w:val="21"/>
                      <w:highlight w:val="none"/>
                    </w:rPr>
                  </w:pPr>
                  <w:r>
                    <w:rPr>
                      <w:rFonts w:hint="eastAsia" w:ascii="宋体" w:hAnsi="宋体" w:cs="宋体"/>
                      <w:color w:val="auto"/>
                      <w:kern w:val="0"/>
                      <w:szCs w:val="21"/>
                      <w:highlight w:val="none"/>
                    </w:rPr>
                    <w:t>生活用水</w:t>
                  </w:r>
                </w:p>
              </w:tc>
              <w:tc>
                <w:tcPr>
                  <w:tcW w:w="104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kern w:val="0"/>
                      <w:szCs w:val="21"/>
                      <w:highlight w:val="none"/>
                    </w:rPr>
                  </w:pPr>
                  <w:r>
                    <w:rPr>
                      <w:rFonts w:hint="default"/>
                      <w:color w:val="auto"/>
                      <w:kern w:val="0"/>
                      <w:szCs w:val="21"/>
                      <w:highlight w:val="none"/>
                      <w:lang w:bidi="ar"/>
                    </w:rPr>
                    <w:t>60L/</w:t>
                  </w:r>
                  <w:r>
                    <w:rPr>
                      <w:rFonts w:hint="eastAsia" w:ascii="宋体" w:hAnsi="宋体" w:cs="宋体"/>
                      <w:color w:val="auto"/>
                      <w:kern w:val="0"/>
                      <w:szCs w:val="21"/>
                      <w:highlight w:val="none"/>
                      <w:lang w:bidi="ar"/>
                    </w:rPr>
                    <w:t>人</w:t>
                  </w:r>
                  <w:r>
                    <w:rPr>
                      <w:rFonts w:hint="default"/>
                      <w:color w:val="auto"/>
                      <w:kern w:val="0"/>
                      <w:szCs w:val="21"/>
                      <w:highlight w:val="none"/>
                      <w:lang w:bidi="ar"/>
                    </w:rPr>
                    <w:t>·d</w:t>
                  </w:r>
                </w:p>
              </w:tc>
              <w:tc>
                <w:tcPr>
                  <w:tcW w:w="1217"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kern w:val="0"/>
                      <w:szCs w:val="21"/>
                      <w:highlight w:val="none"/>
                    </w:rPr>
                  </w:pPr>
                  <w:r>
                    <w:rPr>
                      <w:rFonts w:hint="eastAsia"/>
                      <w:color w:val="auto"/>
                      <w:kern w:val="0"/>
                      <w:szCs w:val="21"/>
                      <w:highlight w:val="none"/>
                      <w:lang w:val="en-US" w:eastAsia="zh-CN" w:bidi="ar"/>
                    </w:rPr>
                    <w:t>10</w:t>
                  </w:r>
                  <w:r>
                    <w:rPr>
                      <w:rFonts w:hint="eastAsia" w:ascii="宋体" w:hAnsi="宋体" w:cs="宋体"/>
                      <w:color w:val="auto"/>
                      <w:kern w:val="0"/>
                      <w:szCs w:val="21"/>
                      <w:highlight w:val="none"/>
                      <w:lang w:bidi="ar"/>
                    </w:rPr>
                    <w:t>人</w:t>
                  </w:r>
                </w:p>
              </w:tc>
              <w:tc>
                <w:tcPr>
                  <w:tcW w:w="136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eastAsia="宋体"/>
                      <w:color w:val="auto"/>
                      <w:kern w:val="0"/>
                      <w:szCs w:val="21"/>
                      <w:highlight w:val="none"/>
                      <w:lang w:val="en-US" w:eastAsia="zh-CN"/>
                    </w:rPr>
                  </w:pPr>
                  <w:r>
                    <w:rPr>
                      <w:rFonts w:hint="eastAsia"/>
                      <w:color w:val="auto"/>
                      <w:kern w:val="0"/>
                      <w:szCs w:val="21"/>
                      <w:highlight w:val="none"/>
                      <w:lang w:val="en-US" w:eastAsia="zh-CN"/>
                    </w:rPr>
                    <w:t>0.6</w:t>
                  </w:r>
                </w:p>
              </w:tc>
              <w:tc>
                <w:tcPr>
                  <w:tcW w:w="1095"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eastAsia="宋体"/>
                      <w:color w:val="auto"/>
                      <w:kern w:val="0"/>
                      <w:szCs w:val="21"/>
                      <w:highlight w:val="none"/>
                      <w:lang w:val="en-US" w:eastAsia="zh-CN"/>
                    </w:rPr>
                  </w:pPr>
                  <w:r>
                    <w:rPr>
                      <w:rFonts w:hint="eastAsia"/>
                      <w:color w:val="auto"/>
                      <w:kern w:val="0"/>
                      <w:szCs w:val="21"/>
                      <w:highlight w:val="none"/>
                      <w:lang w:val="en-US" w:eastAsia="zh-CN"/>
                    </w:rPr>
                    <w:t>180</w:t>
                  </w:r>
                </w:p>
              </w:tc>
              <w:tc>
                <w:tcPr>
                  <w:tcW w:w="110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eastAsia="宋体"/>
                      <w:color w:val="auto"/>
                      <w:kern w:val="0"/>
                      <w:szCs w:val="21"/>
                      <w:highlight w:val="none"/>
                      <w:lang w:val="en-US" w:eastAsia="zh-CN"/>
                    </w:rPr>
                  </w:pPr>
                  <w:r>
                    <w:rPr>
                      <w:rFonts w:hint="eastAsia"/>
                      <w:color w:val="auto"/>
                      <w:kern w:val="0"/>
                      <w:szCs w:val="21"/>
                      <w:highlight w:val="none"/>
                      <w:lang w:val="en-US" w:eastAsia="zh-CN"/>
                    </w:rPr>
                    <w:t>0.48</w:t>
                  </w:r>
                </w:p>
              </w:tc>
              <w:tc>
                <w:tcPr>
                  <w:tcW w:w="1097"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eastAsia="宋体"/>
                      <w:color w:val="auto"/>
                      <w:kern w:val="0"/>
                      <w:szCs w:val="21"/>
                      <w:highlight w:val="none"/>
                      <w:lang w:val="en-US" w:eastAsia="zh-CN"/>
                    </w:rPr>
                  </w:pPr>
                  <w:r>
                    <w:rPr>
                      <w:rFonts w:hint="eastAsia"/>
                      <w:color w:val="auto"/>
                      <w:kern w:val="0"/>
                      <w:szCs w:val="21"/>
                      <w:highlight w:val="none"/>
                      <w:lang w:val="en-US" w:eastAsia="zh-CN"/>
                    </w:rPr>
                    <w:t>144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349" w:type="dxa"/>
                  <w:gridSpan w:val="3"/>
                  <w:tcBorders>
                    <w:bottom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cs="宋体"/>
                      <w:color w:val="auto"/>
                      <w:kern w:val="0"/>
                      <w:szCs w:val="21"/>
                      <w:highlight w:val="none"/>
                      <w:lang w:bidi="ar"/>
                    </w:rPr>
                  </w:pPr>
                  <w:r>
                    <w:rPr>
                      <w:rFonts w:hint="eastAsia" w:ascii="宋体" w:hAnsi="宋体" w:cs="宋体"/>
                      <w:color w:val="auto"/>
                      <w:kern w:val="0"/>
                      <w:szCs w:val="21"/>
                      <w:highlight w:val="none"/>
                      <w:lang w:bidi="ar"/>
                    </w:rPr>
                    <w:t>合计</w:t>
                  </w:r>
                </w:p>
              </w:tc>
              <w:tc>
                <w:tcPr>
                  <w:tcW w:w="1368" w:type="dxa"/>
                  <w:tcBorders>
                    <w:bottom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eastAsia="宋体"/>
                      <w:color w:val="auto"/>
                      <w:kern w:val="0"/>
                      <w:szCs w:val="21"/>
                      <w:highlight w:val="none"/>
                      <w:lang w:val="en-US" w:eastAsia="zh-CN"/>
                    </w:rPr>
                  </w:pPr>
                  <w:r>
                    <w:rPr>
                      <w:rFonts w:hint="eastAsia"/>
                      <w:color w:val="auto"/>
                      <w:kern w:val="0"/>
                      <w:szCs w:val="21"/>
                      <w:highlight w:val="none"/>
                      <w:lang w:val="en-US" w:eastAsia="zh-CN"/>
                    </w:rPr>
                    <w:t>5.6</w:t>
                  </w:r>
                </w:p>
              </w:tc>
              <w:tc>
                <w:tcPr>
                  <w:tcW w:w="1095" w:type="dxa"/>
                  <w:tcBorders>
                    <w:bottom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eastAsia="宋体"/>
                      <w:color w:val="auto"/>
                      <w:kern w:val="0"/>
                      <w:szCs w:val="21"/>
                      <w:highlight w:val="none"/>
                      <w:lang w:val="en-US" w:eastAsia="zh-CN"/>
                    </w:rPr>
                  </w:pPr>
                  <w:r>
                    <w:rPr>
                      <w:rFonts w:hint="eastAsia"/>
                      <w:color w:val="auto"/>
                      <w:kern w:val="0"/>
                      <w:szCs w:val="21"/>
                      <w:highlight w:val="none"/>
                      <w:lang w:val="en-US" w:eastAsia="zh-CN"/>
                    </w:rPr>
                    <w:t>1680</w:t>
                  </w:r>
                </w:p>
              </w:tc>
              <w:tc>
                <w:tcPr>
                  <w:tcW w:w="1108" w:type="dxa"/>
                  <w:tcBorders>
                    <w:bottom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eastAsia="宋体"/>
                      <w:color w:val="auto"/>
                      <w:kern w:val="0"/>
                      <w:szCs w:val="21"/>
                      <w:highlight w:val="none"/>
                      <w:lang w:val="en-US" w:eastAsia="zh-CN"/>
                    </w:rPr>
                  </w:pPr>
                  <w:r>
                    <w:rPr>
                      <w:rFonts w:hint="eastAsia"/>
                      <w:color w:val="auto"/>
                      <w:kern w:val="0"/>
                      <w:szCs w:val="21"/>
                      <w:highlight w:val="none"/>
                      <w:lang w:val="en-US" w:eastAsia="zh-CN"/>
                    </w:rPr>
                    <w:t>0.48</w:t>
                  </w:r>
                </w:p>
              </w:tc>
              <w:tc>
                <w:tcPr>
                  <w:tcW w:w="1097" w:type="dxa"/>
                  <w:tcBorders>
                    <w:bottom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kern w:val="0"/>
                      <w:szCs w:val="21"/>
                      <w:highlight w:val="none"/>
                      <w:lang w:val="en-US"/>
                    </w:rPr>
                  </w:pPr>
                  <w:r>
                    <w:rPr>
                      <w:rFonts w:hint="eastAsia"/>
                      <w:color w:val="auto"/>
                      <w:kern w:val="0"/>
                      <w:szCs w:val="21"/>
                      <w:highlight w:val="none"/>
                      <w:lang w:val="en-US" w:eastAsia="zh-CN"/>
                    </w:rPr>
                    <w:t>144</w:t>
                  </w:r>
                </w:p>
              </w:tc>
            </w:tr>
          </w:tbl>
          <w:p>
            <w:pPr>
              <w:keepNext w:val="0"/>
              <w:keepLines w:val="0"/>
              <w:suppressLineNumbers w:val="0"/>
              <w:spacing w:before="0" w:beforeAutospacing="0" w:after="0" w:afterAutospacing="0"/>
              <w:ind w:left="0" w:right="0"/>
              <w:jc w:val="center"/>
              <w:rPr>
                <w:rFonts w:hint="default"/>
                <w:color w:val="auto"/>
                <w:sz w:val="15"/>
                <w:szCs w:val="18"/>
                <w:highlight w:val="none"/>
              </w:rPr>
            </w:pPr>
          </w:p>
          <w:p>
            <w:pPr>
              <w:keepNext w:val="0"/>
              <w:keepLines w:val="0"/>
              <w:suppressLineNumbers w:val="0"/>
              <w:spacing w:before="0" w:beforeAutospacing="0" w:after="0" w:afterAutospacing="0" w:line="360" w:lineRule="auto"/>
              <w:ind w:left="0" w:right="0"/>
              <w:jc w:val="center"/>
              <w:rPr>
                <w:rFonts w:hint="default"/>
                <w:color w:val="auto"/>
                <w:highlight w:val="none"/>
              </w:rPr>
            </w:pPr>
            <w:r>
              <w:rPr>
                <w:rFonts w:hint="default"/>
                <w:color w:val="auto"/>
                <w:highlight w:val="none"/>
              </w:rPr>
              <w:drawing>
                <wp:inline distT="0" distB="0" distL="114300" distR="114300">
                  <wp:extent cx="4597400" cy="1428750"/>
                  <wp:effectExtent l="0" t="0" r="5080" b="3810"/>
                  <wp:docPr id="63"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3" name="图片 1"/>
                          <pic:cNvPicPr>
                            <a:picLocks noChangeAspect="true"/>
                          </pic:cNvPicPr>
                        </pic:nvPicPr>
                        <pic:blipFill>
                          <a:blip r:embed="rId15"/>
                          <a:stretch>
                            <a:fillRect/>
                          </a:stretch>
                        </pic:blipFill>
                        <pic:spPr>
                          <a:xfrm>
                            <a:off x="0" y="0"/>
                            <a:ext cx="4597400" cy="1428750"/>
                          </a:xfrm>
                          <a:prstGeom prst="rect">
                            <a:avLst/>
                          </a:prstGeom>
                          <a:noFill/>
                          <a:ln>
                            <a:noFill/>
                          </a:ln>
                        </pic:spPr>
                      </pic:pic>
                    </a:graphicData>
                  </a:graphic>
                </wp:inline>
              </w:drawing>
            </w:r>
          </w:p>
          <w:p>
            <w:pPr>
              <w:pStyle w:val="86"/>
              <w:keepNext w:val="0"/>
              <w:keepLines w:val="0"/>
              <w:suppressLineNumbers w:val="0"/>
              <w:spacing w:before="0" w:beforeLines="0" w:beforeAutospacing="0" w:after="60" w:afterAutospacing="0"/>
              <w:ind w:left="0" w:right="0"/>
              <w:rPr>
                <w:rFonts w:hint="default"/>
                <w:color w:val="auto"/>
                <w:highlight w:val="none"/>
                <w:lang w:val="en-US"/>
              </w:rPr>
            </w:pPr>
            <w:r>
              <w:rPr>
                <w:rFonts w:hint="eastAsia"/>
                <w:color w:val="auto"/>
                <w:highlight w:val="none"/>
                <w:lang w:val="en-US"/>
              </w:rPr>
              <w:t>图2-1 项目水平衡图（单位：m</w:t>
            </w:r>
            <w:r>
              <w:rPr>
                <w:rFonts w:hint="eastAsia"/>
                <w:color w:val="auto"/>
                <w:highlight w:val="none"/>
                <w:vertAlign w:val="superscript"/>
                <w:lang w:val="en-US"/>
              </w:rPr>
              <w:t>3</w:t>
            </w:r>
            <w:r>
              <w:rPr>
                <w:rFonts w:hint="eastAsia"/>
                <w:color w:val="auto"/>
                <w:highlight w:val="none"/>
                <w:lang w:val="en-US"/>
              </w:rPr>
              <w:t>/d）</w:t>
            </w:r>
          </w:p>
          <w:p>
            <w:pPr>
              <w:pStyle w:val="76"/>
              <w:keepNext w:val="0"/>
              <w:keepLines w:val="0"/>
              <w:widowControl/>
              <w:suppressLineNumbers w:val="0"/>
              <w:spacing w:before="0" w:beforeAutospacing="0" w:after="0" w:afterAutospacing="0"/>
              <w:ind w:left="0" w:right="0" w:firstLine="480"/>
              <w:rPr>
                <w:rFonts w:hint="default"/>
                <w:bCs/>
                <w:color w:val="auto"/>
                <w:szCs w:val="20"/>
                <w:highlight w:val="none"/>
              </w:rPr>
            </w:pPr>
            <w:r>
              <w:rPr>
                <w:rFonts w:hint="eastAsia"/>
                <w:bCs/>
                <w:color w:val="auto"/>
                <w:szCs w:val="20"/>
                <w:highlight w:val="none"/>
              </w:rPr>
              <w:t>（3）供电工程</w:t>
            </w:r>
          </w:p>
          <w:p>
            <w:pPr>
              <w:pStyle w:val="76"/>
              <w:keepNext w:val="0"/>
              <w:keepLines w:val="0"/>
              <w:widowControl/>
              <w:suppressLineNumbers w:val="0"/>
              <w:spacing w:before="0" w:beforeAutospacing="0" w:after="0" w:afterAutospacing="0"/>
              <w:ind w:left="0" w:right="0" w:firstLine="480"/>
              <w:rPr>
                <w:rFonts w:hint="eastAsia"/>
                <w:bCs/>
                <w:color w:val="auto"/>
                <w:szCs w:val="20"/>
                <w:highlight w:val="none"/>
              </w:rPr>
            </w:pPr>
            <w:r>
              <w:rPr>
                <w:rFonts w:hint="eastAsia"/>
                <w:bCs/>
                <w:color w:val="auto"/>
                <w:szCs w:val="20"/>
                <w:highlight w:val="none"/>
              </w:rPr>
              <w:t>由基地现有的电网接入配电柜。</w:t>
            </w:r>
          </w:p>
          <w:p>
            <w:pPr>
              <w:pStyle w:val="76"/>
              <w:keepNext w:val="0"/>
              <w:keepLines w:val="0"/>
              <w:widowControl/>
              <w:suppressLineNumbers w:val="0"/>
              <w:spacing w:before="0" w:beforeAutospacing="0" w:after="0" w:afterAutospacing="0"/>
              <w:ind w:left="0" w:right="0" w:firstLine="480"/>
              <w:rPr>
                <w:rFonts w:hint="default"/>
                <w:bCs/>
                <w:color w:val="auto"/>
                <w:szCs w:val="20"/>
                <w:highlight w:val="none"/>
              </w:rPr>
            </w:pPr>
            <w:r>
              <w:rPr>
                <w:rFonts w:hint="eastAsia"/>
                <w:bCs/>
                <w:color w:val="auto"/>
                <w:szCs w:val="20"/>
                <w:highlight w:val="none"/>
              </w:rPr>
              <w:t>（4）供热</w:t>
            </w:r>
          </w:p>
          <w:p>
            <w:pPr>
              <w:pStyle w:val="76"/>
              <w:keepNext w:val="0"/>
              <w:keepLines w:val="0"/>
              <w:widowControl/>
              <w:suppressLineNumbers w:val="0"/>
              <w:spacing w:before="0" w:beforeAutospacing="0" w:after="0" w:afterAutospacing="0"/>
              <w:ind w:left="0" w:right="0" w:firstLine="480"/>
              <w:rPr>
                <w:rFonts w:hint="eastAsia" w:eastAsia="宋体"/>
                <w:bCs/>
                <w:color w:val="auto"/>
                <w:szCs w:val="20"/>
                <w:highlight w:val="none"/>
                <w:lang w:eastAsia="zh-CN"/>
              </w:rPr>
            </w:pPr>
            <w:r>
              <w:rPr>
                <w:rFonts w:hint="eastAsia"/>
                <w:color w:val="auto"/>
                <w:szCs w:val="20"/>
                <w:highlight w:val="none"/>
                <w:lang w:val="en-US" w:eastAsia="zh-CN"/>
              </w:rPr>
              <w:t>本项目供热依托现有工程。</w:t>
            </w:r>
            <w:r>
              <w:rPr>
                <w:rFonts w:hint="eastAsia"/>
                <w:bCs/>
                <w:color w:val="auto"/>
                <w:szCs w:val="20"/>
                <w:highlight w:val="none"/>
              </w:rPr>
              <w:t>车间采用天然气热辐射供热，办公楼采用1台型号CLHS0.6-85/6</w:t>
            </w:r>
            <w:r>
              <w:rPr>
                <w:rFonts w:hint="eastAsia"/>
                <w:color w:val="auto"/>
                <w:szCs w:val="20"/>
                <w:highlight w:val="none"/>
              </w:rPr>
              <w:t>的天然气锅炉供热</w:t>
            </w:r>
            <w:r>
              <w:rPr>
                <w:rFonts w:hint="eastAsia"/>
                <w:bCs/>
                <w:color w:val="auto"/>
                <w:szCs w:val="20"/>
                <w:highlight w:val="none"/>
                <w:lang w:eastAsia="zh-CN"/>
              </w:rPr>
              <w:t>。</w:t>
            </w:r>
          </w:p>
          <w:p>
            <w:pPr>
              <w:pStyle w:val="76"/>
              <w:keepNext w:val="0"/>
              <w:keepLines w:val="0"/>
              <w:widowControl/>
              <w:suppressLineNumbers w:val="0"/>
              <w:spacing w:before="0" w:beforeAutospacing="0" w:after="0" w:afterAutospacing="0"/>
              <w:ind w:left="0" w:right="0" w:firstLine="482"/>
              <w:rPr>
                <w:rFonts w:hint="default"/>
                <w:b/>
                <w:color w:val="auto"/>
                <w:szCs w:val="28"/>
                <w:highlight w:val="none"/>
              </w:rPr>
            </w:pPr>
            <w:r>
              <w:rPr>
                <w:rFonts w:hint="eastAsia"/>
                <w:b/>
                <w:color w:val="auto"/>
                <w:szCs w:val="20"/>
                <w:highlight w:val="none"/>
                <w:lang w:val="en-US" w:eastAsia="zh-CN"/>
              </w:rPr>
              <w:t>8</w:t>
            </w:r>
            <w:r>
              <w:rPr>
                <w:rFonts w:hint="eastAsia"/>
                <w:b/>
                <w:color w:val="auto"/>
                <w:szCs w:val="20"/>
                <w:highlight w:val="none"/>
              </w:rPr>
              <w:t>.</w:t>
            </w:r>
            <w:r>
              <w:rPr>
                <w:rFonts w:hint="default"/>
                <w:b/>
                <w:color w:val="auto"/>
                <w:szCs w:val="28"/>
                <w:highlight w:val="none"/>
              </w:rPr>
              <w:t>劳动定员与工作制度</w:t>
            </w:r>
          </w:p>
          <w:p>
            <w:pPr>
              <w:pStyle w:val="76"/>
              <w:keepNext w:val="0"/>
              <w:keepLines w:val="0"/>
              <w:widowControl/>
              <w:suppressLineNumbers w:val="0"/>
              <w:spacing w:before="0" w:beforeAutospacing="0" w:after="0" w:afterAutospacing="0"/>
              <w:ind w:left="0" w:right="0" w:firstLine="480"/>
              <w:rPr>
                <w:rFonts w:hint="default"/>
                <w:snapToGrid w:val="0"/>
                <w:color w:val="auto"/>
                <w:szCs w:val="20"/>
                <w:highlight w:val="none"/>
              </w:rPr>
            </w:pPr>
            <w:r>
              <w:rPr>
                <w:rFonts w:hint="eastAsia"/>
                <w:snapToGrid w:val="0"/>
                <w:color w:val="auto"/>
                <w:szCs w:val="20"/>
                <w:highlight w:val="none"/>
                <w:lang w:val="en-US" w:eastAsia="zh-CN"/>
              </w:rPr>
              <w:t>现有项目</w:t>
            </w:r>
            <w:r>
              <w:rPr>
                <w:rFonts w:hint="default"/>
                <w:snapToGrid w:val="0"/>
                <w:color w:val="auto"/>
                <w:szCs w:val="20"/>
                <w:highlight w:val="none"/>
              </w:rPr>
              <w:t>劳动</w:t>
            </w:r>
            <w:r>
              <w:rPr>
                <w:rFonts w:hint="eastAsia"/>
                <w:snapToGrid w:val="0"/>
                <w:color w:val="auto"/>
                <w:szCs w:val="20"/>
                <w:highlight w:val="none"/>
              </w:rPr>
              <w:t>定员</w:t>
            </w:r>
            <w:r>
              <w:rPr>
                <w:rFonts w:hint="eastAsia"/>
                <w:snapToGrid w:val="0"/>
                <w:color w:val="auto"/>
                <w:szCs w:val="20"/>
                <w:highlight w:val="none"/>
                <w:lang w:val="en-US" w:eastAsia="zh-CN"/>
              </w:rPr>
              <w:t>20</w:t>
            </w:r>
            <w:r>
              <w:rPr>
                <w:rFonts w:hint="eastAsia"/>
                <w:snapToGrid w:val="0"/>
                <w:color w:val="auto"/>
                <w:szCs w:val="20"/>
                <w:highlight w:val="none"/>
              </w:rPr>
              <w:t>人，年</w:t>
            </w:r>
            <w:r>
              <w:rPr>
                <w:rFonts w:hint="default"/>
                <w:snapToGrid w:val="0"/>
                <w:color w:val="auto"/>
                <w:szCs w:val="20"/>
                <w:highlight w:val="none"/>
              </w:rPr>
              <w:t>生产3</w:t>
            </w:r>
            <w:r>
              <w:rPr>
                <w:rFonts w:hint="eastAsia"/>
                <w:snapToGrid w:val="0"/>
                <w:color w:val="auto"/>
                <w:szCs w:val="20"/>
                <w:highlight w:val="none"/>
                <w:lang w:val="en-US" w:eastAsia="zh-CN"/>
              </w:rPr>
              <w:t>0</w:t>
            </w:r>
            <w:r>
              <w:rPr>
                <w:rFonts w:hint="eastAsia"/>
                <w:snapToGrid w:val="0"/>
                <w:color w:val="auto"/>
                <w:szCs w:val="20"/>
                <w:highlight w:val="none"/>
              </w:rPr>
              <w:t>0</w:t>
            </w:r>
            <w:r>
              <w:rPr>
                <w:rFonts w:hint="default"/>
                <w:snapToGrid w:val="0"/>
                <w:color w:val="auto"/>
                <w:szCs w:val="20"/>
                <w:highlight w:val="none"/>
              </w:rPr>
              <w:t>d</w:t>
            </w:r>
            <w:r>
              <w:rPr>
                <w:rFonts w:hint="eastAsia"/>
                <w:snapToGrid w:val="0"/>
                <w:color w:val="auto"/>
                <w:szCs w:val="20"/>
                <w:highlight w:val="none"/>
              </w:rPr>
              <w:t>，日生产</w:t>
            </w:r>
            <w:r>
              <w:rPr>
                <w:rFonts w:hint="eastAsia"/>
                <w:snapToGrid w:val="0"/>
                <w:color w:val="auto"/>
                <w:szCs w:val="20"/>
                <w:highlight w:val="none"/>
                <w:lang w:val="en-US" w:eastAsia="zh-CN"/>
              </w:rPr>
              <w:t>8h；</w:t>
            </w:r>
            <w:r>
              <w:rPr>
                <w:rFonts w:hint="default"/>
                <w:bCs/>
                <w:snapToGrid w:val="0"/>
                <w:color w:val="auto"/>
                <w:szCs w:val="20"/>
                <w:highlight w:val="none"/>
              </w:rPr>
              <w:t>本</w:t>
            </w:r>
            <w:r>
              <w:rPr>
                <w:rFonts w:hint="eastAsia"/>
                <w:snapToGrid w:val="0"/>
                <w:color w:val="auto"/>
                <w:szCs w:val="20"/>
                <w:highlight w:val="none"/>
              </w:rPr>
              <w:t>项目</w:t>
            </w:r>
            <w:r>
              <w:rPr>
                <w:rFonts w:hint="eastAsia"/>
                <w:snapToGrid w:val="0"/>
                <w:color w:val="auto"/>
                <w:szCs w:val="20"/>
                <w:highlight w:val="none"/>
                <w:lang w:val="en-US" w:eastAsia="zh-CN"/>
              </w:rPr>
              <w:t>增加劳动定员至30人，</w:t>
            </w:r>
            <w:r>
              <w:rPr>
                <w:rFonts w:hint="eastAsia"/>
                <w:snapToGrid w:val="0"/>
                <w:color w:val="auto"/>
                <w:szCs w:val="20"/>
                <w:highlight w:val="none"/>
              </w:rPr>
              <w:t>年</w:t>
            </w:r>
            <w:r>
              <w:rPr>
                <w:rFonts w:hint="default"/>
                <w:snapToGrid w:val="0"/>
                <w:color w:val="auto"/>
                <w:szCs w:val="20"/>
                <w:highlight w:val="none"/>
              </w:rPr>
              <w:t>生产3</w:t>
            </w:r>
            <w:r>
              <w:rPr>
                <w:rFonts w:hint="eastAsia"/>
                <w:snapToGrid w:val="0"/>
                <w:color w:val="auto"/>
                <w:szCs w:val="20"/>
                <w:highlight w:val="none"/>
                <w:lang w:val="en-US" w:eastAsia="zh-CN"/>
              </w:rPr>
              <w:t>0</w:t>
            </w:r>
            <w:r>
              <w:rPr>
                <w:rFonts w:hint="eastAsia"/>
                <w:snapToGrid w:val="0"/>
                <w:color w:val="auto"/>
                <w:szCs w:val="20"/>
                <w:highlight w:val="none"/>
              </w:rPr>
              <w:t>0</w:t>
            </w:r>
            <w:r>
              <w:rPr>
                <w:rFonts w:hint="default"/>
                <w:snapToGrid w:val="0"/>
                <w:color w:val="auto"/>
                <w:szCs w:val="20"/>
                <w:highlight w:val="none"/>
              </w:rPr>
              <w:t>d</w:t>
            </w:r>
            <w:r>
              <w:rPr>
                <w:rFonts w:hint="eastAsia"/>
                <w:snapToGrid w:val="0"/>
                <w:color w:val="auto"/>
                <w:szCs w:val="20"/>
                <w:highlight w:val="none"/>
              </w:rPr>
              <w:t>，</w:t>
            </w:r>
            <w:commentRangeStart w:id="18"/>
            <w:r>
              <w:rPr>
                <w:rFonts w:hint="eastAsia"/>
                <w:snapToGrid w:val="0"/>
                <w:color w:val="auto"/>
                <w:szCs w:val="20"/>
                <w:highlight w:val="none"/>
              </w:rPr>
              <w:t>日生产</w:t>
            </w:r>
            <w:r>
              <w:rPr>
                <w:rFonts w:hint="eastAsia"/>
                <w:snapToGrid w:val="0"/>
                <w:color w:val="auto"/>
                <w:szCs w:val="20"/>
                <w:highlight w:val="none"/>
                <w:lang w:val="en-US" w:eastAsia="zh-CN"/>
              </w:rPr>
              <w:t>时间增加至16</w:t>
            </w:r>
            <w:r>
              <w:rPr>
                <w:rFonts w:hint="eastAsia"/>
                <w:snapToGrid w:val="0"/>
                <w:color w:val="auto"/>
                <w:szCs w:val="20"/>
                <w:highlight w:val="none"/>
              </w:rPr>
              <w:t>h</w:t>
            </w:r>
            <w:commentRangeEnd w:id="18"/>
            <w:r>
              <w:rPr>
                <w:rFonts w:hint="default"/>
                <w:color w:val="auto"/>
                <w:szCs w:val="20"/>
                <w:highlight w:val="none"/>
              </w:rPr>
              <w:commentReference w:id="18"/>
            </w:r>
            <w:r>
              <w:rPr>
                <w:rFonts w:hint="default"/>
                <w:snapToGrid w:val="0"/>
                <w:color w:val="auto"/>
                <w:szCs w:val="20"/>
                <w:highlight w:val="none"/>
              </w:rPr>
              <w:t>。</w:t>
            </w:r>
          </w:p>
          <w:p>
            <w:pPr>
              <w:keepNext w:val="0"/>
              <w:keepLines w:val="0"/>
              <w:suppressLineNumbers w:val="0"/>
              <w:spacing w:before="0" w:beforeAutospacing="0" w:after="0" w:afterAutospacing="0" w:line="360" w:lineRule="auto"/>
              <w:ind w:left="0" w:right="0" w:firstLine="481" w:firstLineChars="200"/>
              <w:rPr>
                <w:rFonts w:hint="default"/>
                <w:b/>
                <w:bCs/>
                <w:color w:val="auto"/>
                <w:sz w:val="24"/>
                <w:szCs w:val="28"/>
                <w:highlight w:val="none"/>
              </w:rPr>
            </w:pPr>
            <w:r>
              <w:rPr>
                <w:rFonts w:hint="eastAsia"/>
                <w:b/>
                <w:bCs/>
                <w:color w:val="auto"/>
                <w:sz w:val="24"/>
                <w:highlight w:val="none"/>
                <w:lang w:val="en-US" w:eastAsia="zh-CN"/>
              </w:rPr>
              <w:t>9</w:t>
            </w:r>
            <w:r>
              <w:rPr>
                <w:rFonts w:hint="eastAsia"/>
                <w:b/>
                <w:bCs/>
                <w:color w:val="auto"/>
                <w:sz w:val="24"/>
                <w:highlight w:val="none"/>
              </w:rPr>
              <w:t>.</w:t>
            </w:r>
            <w:r>
              <w:rPr>
                <w:rFonts w:hint="default"/>
                <w:b/>
                <w:bCs/>
                <w:color w:val="auto"/>
                <w:sz w:val="24"/>
                <w:highlight w:val="none"/>
              </w:rPr>
              <w:t>平面布置</w:t>
            </w:r>
          </w:p>
          <w:bookmarkEnd w:id="3"/>
          <w:p>
            <w:pPr>
              <w:keepNext w:val="0"/>
              <w:keepLines w:val="0"/>
              <w:suppressLineNumbers w:val="0"/>
              <w:spacing w:before="0" w:beforeAutospacing="0" w:after="0" w:afterAutospacing="0" w:line="360" w:lineRule="auto"/>
              <w:ind w:left="0" w:right="0" w:firstLine="480" w:firstLineChars="200"/>
              <w:rPr>
                <w:rFonts w:hint="default"/>
                <w:color w:val="auto"/>
                <w:highlight w:val="none"/>
              </w:rPr>
            </w:pPr>
            <w:r>
              <w:rPr>
                <w:rFonts w:hint="eastAsia"/>
                <w:bCs/>
                <w:color w:val="auto"/>
                <w:sz w:val="24"/>
                <w:highlight w:val="none"/>
                <w:lang w:val="en-US" w:eastAsia="zh-CN"/>
              </w:rPr>
              <w:t>本次扩建对现有厂区布局不做改变，</w:t>
            </w:r>
            <w:r>
              <w:rPr>
                <w:rFonts w:hint="default"/>
                <w:bCs/>
                <w:color w:val="auto"/>
                <w:sz w:val="24"/>
                <w:highlight w:val="none"/>
              </w:rPr>
              <w:t>厂区</w:t>
            </w:r>
            <w:r>
              <w:rPr>
                <w:rFonts w:hint="eastAsia"/>
                <w:bCs/>
                <w:color w:val="auto"/>
                <w:sz w:val="24"/>
                <w:highlight w:val="none"/>
              </w:rPr>
              <w:t>总</w:t>
            </w:r>
            <w:r>
              <w:rPr>
                <w:rFonts w:hint="default"/>
                <w:bCs/>
                <w:color w:val="auto"/>
                <w:sz w:val="24"/>
                <w:highlight w:val="none"/>
              </w:rPr>
              <w:t>平面布置详见附图4。</w:t>
            </w:r>
          </w:p>
        </w:tc>
      </w:tr>
      <w:bookmarkEnd w:id="2"/>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7" w:type="dxa"/>
            <w:tcBorders>
              <w:top w:val="single" w:color="auto" w:sz="4" w:space="0"/>
              <w:left w:val="single" w:color="auto" w:sz="4" w:space="0"/>
              <w:bottom w:val="single" w:color="auto" w:sz="4" w:space="0"/>
              <w:right w:val="single" w:color="auto" w:sz="4" w:space="0"/>
            </w:tcBorders>
            <w:vAlign w:val="center"/>
          </w:tcPr>
          <w:p>
            <w:pPr>
              <w:pStyle w:val="36"/>
              <w:keepNext w:val="0"/>
              <w:keepLines w:val="0"/>
              <w:suppressLineNumbers w:val="0"/>
              <w:adjustRightInd w:val="0"/>
              <w:snapToGrid w:val="0"/>
              <w:spacing w:before="0" w:beforeAutospacing="0" w:after="0" w:afterAutospacing="0"/>
              <w:ind w:left="0" w:right="0"/>
              <w:jc w:val="center"/>
              <w:rPr>
                <w:rFonts w:hint="eastAsia" w:cs="宋体"/>
                <w:color w:val="auto"/>
                <w:szCs w:val="24"/>
                <w:highlight w:val="none"/>
              </w:rPr>
            </w:pPr>
            <w:r>
              <w:rPr>
                <w:rFonts w:hint="eastAsia" w:cs="宋体"/>
                <w:color w:val="auto"/>
                <w:szCs w:val="24"/>
                <w:highlight w:val="none"/>
              </w:rPr>
              <w:t>工艺流程和产排污环节</w:t>
            </w:r>
          </w:p>
        </w:tc>
        <w:tc>
          <w:tcPr>
            <w:tcW w:w="8243" w:type="dxa"/>
            <w:tcBorders>
              <w:top w:val="single" w:color="auto" w:sz="4" w:space="0"/>
              <w:left w:val="single" w:color="auto" w:sz="4" w:space="0"/>
              <w:bottom w:val="single" w:color="auto" w:sz="4" w:space="0"/>
              <w:right w:val="single" w:color="auto" w:sz="4" w:space="0"/>
            </w:tcBorders>
          </w:tcPr>
          <w:p>
            <w:pPr>
              <w:keepNext w:val="0"/>
              <w:keepLines w:val="0"/>
              <w:widowControl/>
              <w:suppressLineNumbers w:val="0"/>
              <w:tabs>
                <w:tab w:val="left" w:pos="3522"/>
              </w:tabs>
              <w:adjustRightInd w:val="0"/>
              <w:snapToGrid w:val="0"/>
              <w:spacing w:before="0" w:beforeAutospacing="0" w:after="0" w:afterAutospacing="0" w:line="360" w:lineRule="auto"/>
              <w:ind w:left="0" w:right="0" w:firstLine="481" w:firstLineChars="200"/>
              <w:rPr>
                <w:rFonts w:hint="default"/>
                <w:b/>
                <w:bCs/>
                <w:color w:val="auto"/>
                <w:sz w:val="24"/>
                <w:highlight w:val="none"/>
              </w:rPr>
            </w:pPr>
            <w:r>
              <w:rPr>
                <w:rFonts w:hint="default"/>
                <w:b/>
                <w:bCs/>
                <w:color w:val="auto"/>
                <w:sz w:val="24"/>
                <w:highlight w:val="none"/>
              </w:rPr>
              <w:t>1</w:t>
            </w:r>
            <w:r>
              <w:rPr>
                <w:rFonts w:hint="eastAsia"/>
                <w:b/>
                <w:bCs/>
                <w:color w:val="auto"/>
                <w:sz w:val="24"/>
                <w:highlight w:val="none"/>
              </w:rPr>
              <w:t>.</w:t>
            </w:r>
            <w:r>
              <w:rPr>
                <w:rFonts w:hint="default"/>
                <w:b/>
                <w:bCs/>
                <w:color w:val="auto"/>
                <w:sz w:val="24"/>
                <w:highlight w:val="none"/>
              </w:rPr>
              <w:t>施工期</w:t>
            </w:r>
            <w:r>
              <w:rPr>
                <w:rFonts w:hint="eastAsia"/>
                <w:b/>
                <w:bCs/>
                <w:color w:val="auto"/>
                <w:sz w:val="24"/>
                <w:highlight w:val="none"/>
              </w:rPr>
              <w:t>的工艺流程和产排污环节</w:t>
            </w:r>
          </w:p>
          <w:p>
            <w:pPr>
              <w:keepNext w:val="0"/>
              <w:keepLines w:val="0"/>
              <w:widowControl/>
              <w:suppressLineNumbers w:val="0"/>
              <w:tabs>
                <w:tab w:val="left" w:pos="3522"/>
              </w:tabs>
              <w:adjustRightInd w:val="0"/>
              <w:snapToGrid w:val="0"/>
              <w:spacing w:before="0" w:beforeAutospacing="0" w:after="0" w:afterAutospacing="0" w:line="360" w:lineRule="auto"/>
              <w:ind w:left="0" w:right="0" w:firstLine="420" w:firstLineChars="200"/>
              <w:rPr>
                <w:rFonts w:hint="default"/>
                <w:color w:val="auto"/>
                <w:sz w:val="24"/>
                <w:highlight w:val="none"/>
              </w:rPr>
            </w:pPr>
            <w:r>
              <w:rPr>
                <w:rFonts w:hint="default"/>
                <w:color w:val="auto"/>
                <w:highlight w:val="none"/>
              </w:rPr>
              <mc:AlternateContent>
                <mc:Choice Requires="wps">
                  <w:drawing>
                    <wp:anchor distT="0" distB="0" distL="114300" distR="114300" simplePos="0" relativeHeight="251666432" behindDoc="0" locked="0" layoutInCell="1" allowOverlap="1">
                      <wp:simplePos x="0" y="0"/>
                      <wp:positionH relativeFrom="column">
                        <wp:posOffset>3692525</wp:posOffset>
                      </wp:positionH>
                      <wp:positionV relativeFrom="paragraph">
                        <wp:posOffset>862330</wp:posOffset>
                      </wp:positionV>
                      <wp:extent cx="333375" cy="149860"/>
                      <wp:effectExtent l="0" t="0" r="0" b="0"/>
                      <wp:wrapNone/>
                      <wp:docPr id="52" name="文本框 34"/>
                      <wp:cNvGraphicFramePr/>
                      <a:graphic xmlns:a="http://schemas.openxmlformats.org/drawingml/2006/main">
                        <a:graphicData uri="http://schemas.microsoft.com/office/word/2010/wordprocessingShape">
                          <wps:wsp>
                            <wps:cNvSpPr txBox="true">
                              <a:spLocks noChangeArrowheads="true"/>
                            </wps:cNvSpPr>
                            <wps:spPr bwMode="auto">
                              <a:xfrm>
                                <a:off x="0" y="0"/>
                                <a:ext cx="333375" cy="149860"/>
                              </a:xfrm>
                              <a:prstGeom prst="rect">
                                <a:avLst/>
                              </a:prstGeom>
                              <a:noFill/>
                              <a:ln>
                                <a:noFill/>
                              </a:ln>
                              <a:effectLst/>
                            </wps:spPr>
                            <wps:txbx>
                              <w:txbxContent>
                                <w:p>
                                  <w:pPr>
                                    <w:jc w:val="center"/>
                                    <w:rPr>
                                      <w:szCs w:val="21"/>
                                    </w:rPr>
                                  </w:pPr>
                                  <w:r>
                                    <w:rPr>
                                      <w:rFonts w:hint="eastAsia"/>
                                      <w:b/>
                                      <w:szCs w:val="21"/>
                                      <w:lang w:val="en-US" w:eastAsia="zh-CN"/>
                                    </w:rPr>
                                    <w:t xml:space="preserve">S </w:t>
                                  </w:r>
                                  <w:r>
                                    <w:rPr>
                                      <w:rFonts w:hint="eastAsia"/>
                                      <w:b/>
                                      <w:szCs w:val="21"/>
                                    </w:rPr>
                                    <w:t>N</w:t>
                                  </w:r>
                                </w:p>
                              </w:txbxContent>
                            </wps:txbx>
                            <wps:bodyPr rot="0" vert="horz" wrap="square" lIns="0" tIns="0" rIns="0" bIns="0" anchor="t" anchorCtr="false" upright="true">
                              <a:noAutofit/>
                            </wps:bodyPr>
                          </wps:wsp>
                        </a:graphicData>
                      </a:graphic>
                    </wp:anchor>
                  </w:drawing>
                </mc:Choice>
                <mc:Fallback>
                  <w:pict>
                    <v:shape id="文本框 34" o:spid="_x0000_s1026" o:spt="202" type="#_x0000_t202" style="position:absolute;left:0pt;margin-left:290.75pt;margin-top:67.9pt;height:11.8pt;width:26.25pt;z-index:251666432;mso-width-relative:page;mso-height-relative:page;" filled="f" stroked="f" coordsize="21600,21600" o:gfxdata="UEsFBgAAAAAAAAAAAAAAAAAAAAAAAFBLAwQKAAAAAACHTuJAAAAAAAAAAAAAAAAABAAAAGRycy9Q&#10;SwMEFAAAAAgAh07iQCknhQbZAAAACwEAAA8AAABkcnMvZG93bnJldi54bWxNj81OwzAQhO9IvIO1&#10;SNyoHdpEbYhTIQQnJEQaDhydeJtEjdchdn94e5YTHHfm0+xMsb24UZxwDoMnDclCgUBqvR2o0/BR&#10;v9ytQYRoyJrRE2r4xgDb8vqqMLn1Z6rwtIud4BAKudHQxzjlUoa2R2fCwk9I7O397Ezkc+6knc2Z&#10;w90o75XKpDMD8YfeTPjUY3vYHZ2Gx0+qnoevt+a92ldDXW8UvWYHrW9vEvUAIuIl/sHwW5+rQ8md&#10;Gn8kG8SoIV0nKaNsLFPewES2XPG6hpV0swJZFvL/hvIHUEsDBBQAAAAIAIdO4kDEGOu7/wEAANMD&#10;AAAOAAAAZHJzL2Uyb0RvYy54bWytU82O0zAQviPxDpbvNG33hyVqulp2tQhp+ZEWHmDq2E1E4jFj&#10;t0l5AHgDTly481x9DsZOWha4IXKwxvbM5/m++bK47NtGbDX5Gm0hZ5OpFNoqLGu7LuT7d7dPLqTw&#10;AWwJDVpdyJ328nL5+NGic7meY4VNqUkwiPV55wpZheDyLPOq0i34CTpt+dIgtRB4S+usJOgYvW2y&#10;+XR6nnVIpSNU2ns+vRku5TLhG6NVeGOM10E0heTeQloprau4ZssF5GsCV9VqbAP+oYsWasuPHqFu&#10;IIDYUP0XVFsrQo8mTBS2GRpTK504MJvZ9A829xU4nbiwON4dZfL/D1a93r4lUZeFPJtLYaHlGe2/&#10;ftl/+7H//lmcnEaBOudzzrt3nBn659gXMtAmNga5d3eoPnhh8boCu9ZXRNhVGkruMSVxffYAYEDz&#10;EWrVvcKSn4NNwITVG2ojJqsi+A0e1+44It0HofjwhL+nZ1IovpqdPrs4TyPMID8UO/LhhcZWxKCQ&#10;xA5I4LC98yE2A/khJb5l8bZumuSCxv52wInDiU42Gqsjldj9wCP0q34UaIXljkkRDhbjX4KDCumT&#10;FB3bq5D+4wZIS9G8tKxN9OIhoEOwOgRgFZeyglIM4XXgnYHGM8DGUb2uGP04BItXrKGpE7/Y4dDM&#10;qDw7J9EeXR6t+XCfsn79i8u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FgAAAGRycy9QSwECFAAUAAAACACHTuJAKSeFBtkAAAALAQAADwAA&#10;AAAAAAABACAAAAA4AAAAZHJzL2Rvd25yZXYueG1sUEsBAhQAFAAAAAgAh07iQMQY67v/AQAA0wMA&#10;AA4AAAAAAAAAAQAgAAAAPgEAAGRycy9lMm9Eb2MueG1sUEsFBgAAAAAGAAYAWQEAAK8FAAAAAA==&#10;">
                      <v:fill on="f" focussize="0,0"/>
                      <v:stroke on="f"/>
                      <v:imagedata o:title=""/>
                      <o:lock v:ext="edit" aspectratio="f"/>
                      <v:textbox inset="0mm,0mm,0mm,0mm">
                        <w:txbxContent>
                          <w:p>
                            <w:pPr>
                              <w:jc w:val="center"/>
                              <w:rPr>
                                <w:szCs w:val="21"/>
                              </w:rPr>
                            </w:pPr>
                            <w:r>
                              <w:rPr>
                                <w:rFonts w:hint="eastAsia"/>
                                <w:b/>
                                <w:szCs w:val="21"/>
                                <w:lang w:val="en-US" w:eastAsia="zh-CN"/>
                              </w:rPr>
                              <w:t xml:space="preserve">S </w:t>
                            </w:r>
                            <w:r>
                              <w:rPr>
                                <w:rFonts w:hint="eastAsia"/>
                                <w:b/>
                                <w:szCs w:val="21"/>
                              </w:rPr>
                              <w:t>N</w:t>
                            </w:r>
                          </w:p>
                        </w:txbxContent>
                      </v:textbox>
                    </v:shape>
                  </w:pict>
                </mc:Fallback>
              </mc:AlternateContent>
            </w:r>
            <w:r>
              <w:rPr>
                <w:rFonts w:hint="default"/>
                <w:color w:val="auto"/>
                <w:highlight w:val="none"/>
              </w:rPr>
              <mc:AlternateContent>
                <mc:Choice Requires="wps">
                  <w:drawing>
                    <wp:anchor distT="0" distB="0" distL="114300" distR="114300" simplePos="0" relativeHeight="251662336" behindDoc="0" locked="0" layoutInCell="1" allowOverlap="1">
                      <wp:simplePos x="0" y="0"/>
                      <wp:positionH relativeFrom="column">
                        <wp:posOffset>2392680</wp:posOffset>
                      </wp:positionH>
                      <wp:positionV relativeFrom="paragraph">
                        <wp:posOffset>865505</wp:posOffset>
                      </wp:positionV>
                      <wp:extent cx="603250" cy="196850"/>
                      <wp:effectExtent l="0" t="0" r="0" b="0"/>
                      <wp:wrapNone/>
                      <wp:docPr id="17" name="文本框 54"/>
                      <wp:cNvGraphicFramePr/>
                      <a:graphic xmlns:a="http://schemas.openxmlformats.org/drawingml/2006/main">
                        <a:graphicData uri="http://schemas.microsoft.com/office/word/2010/wordprocessingShape">
                          <wps:wsp>
                            <wps:cNvSpPr txBox="true">
                              <a:spLocks noChangeArrowheads="true"/>
                            </wps:cNvSpPr>
                            <wps:spPr bwMode="auto">
                              <a:xfrm>
                                <a:off x="0" y="0"/>
                                <a:ext cx="603250" cy="196850"/>
                              </a:xfrm>
                              <a:prstGeom prst="rect">
                                <a:avLst/>
                              </a:prstGeom>
                              <a:noFill/>
                              <a:ln>
                                <a:noFill/>
                              </a:ln>
                              <a:effectLst/>
                            </wps:spPr>
                            <wps:txbx>
                              <w:txbxContent>
                                <w:p>
                                  <w:pPr>
                                    <w:rPr>
                                      <w:rFonts w:hint="default" w:eastAsia="宋体"/>
                                      <w:b/>
                                      <w:szCs w:val="21"/>
                                      <w:lang w:val="en-US" w:eastAsia="zh-CN"/>
                                    </w:rPr>
                                  </w:pPr>
                                  <w:r>
                                    <w:rPr>
                                      <w:b/>
                                      <w:szCs w:val="21"/>
                                    </w:rPr>
                                    <w:t>N</w:t>
                                  </w:r>
                                </w:p>
                                <w:p>
                                  <w:pPr>
                                    <w:jc w:val="center"/>
                                    <w:rPr>
                                      <w:szCs w:val="21"/>
                                    </w:rPr>
                                  </w:pPr>
                                </w:p>
                              </w:txbxContent>
                            </wps:txbx>
                            <wps:bodyPr rot="0" vert="horz" wrap="square" lIns="0" tIns="0" rIns="0" bIns="0" anchor="t" anchorCtr="false" upright="true">
                              <a:noAutofit/>
                            </wps:bodyPr>
                          </wps:wsp>
                        </a:graphicData>
                      </a:graphic>
                    </wp:anchor>
                  </w:drawing>
                </mc:Choice>
                <mc:Fallback>
                  <w:pict>
                    <v:shape id="文本框 54" o:spid="_x0000_s1026" o:spt="202" type="#_x0000_t202" style="position:absolute;left:0pt;margin-left:188.4pt;margin-top:68.15pt;height:15.5pt;width:47.5pt;z-index:251662336;mso-width-relative:page;mso-height-relative:page;" filled="f" stroked="f" coordsize="21600,21600" o:gfxdata="UEsFBgAAAAAAAAAAAAAAAAAAAAAAAFBLAwQKAAAAAACHTuJAAAAAAAAAAAAAAAAABAAAAGRycy9Q&#10;SwMEFAAAAAgAh07iQKPkD/XYAAAACwEAAA8AAABkcnMvZG93bnJldi54bWxNj71OxDAQhHsk3sFa&#10;JDrODkEOhDgnhKBCQuRCQenEvsS6eB1i3w9vz1Id5c6MZr+p1ic/sYNdoguoIFsJYBb7YBwOCj7b&#10;15t7YDFpNHoKaBX82Ajr+vKi0qUJR2zsYZMGRiUYS61gTGkuOY/9aL2OqzBbJG8bFq8TncvAzaKP&#10;VO4nfiuE5F47pA+jnu3zaPvdZu8VPH1h8+K+37uPZtu4tn0Q+CZ3Sl1fZeIRWLKndA7DHz6hQ01M&#10;XdijiWxSkBeS0BMZucyBUeKuyEjpSJFFDryu+P8N9S9QSwMEFAAAAAgAh07iQIR/LPP9AQAA0wMA&#10;AA4AAABkcnMvZTJvRG9jLnhtbK1TwW4TMRC9I/EPlu9kk0BDWWVTlVZFSIUiFT5g4vVmLXY9Zuxk&#10;N3wA/QNOXLj3u/IdjL1JWuCGuFjj8cybmTfP87O+bcRGkzdoCzkZjaXQVmFp7KqQnz5ePTuVwgew&#10;JTRodSG32suzxdMn887leoo1NqUmwSDW550rZB2Cy7PMq1q34EfotOXHCqmFwFdaZSVBx+htk03H&#10;41nWIZWOUGnv2Xs5PMpFwq8qrcJNVXkdRFNI7i2kk9K5jGe2mEO+InC1Ufs24B+6aMFYLnqEuoQA&#10;Yk3mL6jWKEKPVRgpbDOsKqN0moGnmYz/mOa2BqfTLEyOd0ea/P+DVe83H0iYknf3UgoLLe9o9/1u&#10;9+N+9/ObOHkRCeqczznu1nFk6F9jX8hA69gY5N5do/rshcWLGuxKnxNhV2souccUxPnZI4ABzUeo&#10;ZfcOSy4H64AJq6+ojZjMiuAavK7tcUW6D0KxczZ+Pj3hF8VPk1ezU7ZjBcgPyY58eKOxFdEoJLEC&#10;Ejhsrn0YQg8hsZbFK9M07Ie8sb85GHPw6CSjfXYcJXY/zBH6Zc+50bnEcstDEQ4S4y/BRo30VYqO&#10;5VVI/2UNpKVo3lrmJmrxYNDBWB4MsIpTmUEpBvMi8K2CxjPA2pFZ1Yx+XILFc+awMmm+h2b2zLNy&#10;EkN7lUdpPr6nqIe/uPg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FgAAAGRycy9QSwECFAAUAAAACACHTuJAo+QP9dgAAAALAQAADwAAAAAA&#10;AAABACAAAAA4AAAAZHJzL2Rvd25yZXYueG1sUEsBAhQAFAAAAAgAh07iQIR/LPP9AQAA0wMAAA4A&#10;AAAAAAAAAQAgAAAAPQEAAGRycy9lMm9Eb2MueG1sUEsFBgAAAAAGAAYAWQEAAKwFAAAAAA==&#10;">
                      <v:fill on="f" focussize="0,0"/>
                      <v:stroke on="f"/>
                      <v:imagedata o:title=""/>
                      <o:lock v:ext="edit" aspectratio="f"/>
                      <v:textbox inset="0mm,0mm,0mm,0mm">
                        <w:txbxContent>
                          <w:p>
                            <w:pPr>
                              <w:rPr>
                                <w:rFonts w:hint="default" w:eastAsia="宋体"/>
                                <w:b/>
                                <w:szCs w:val="21"/>
                                <w:lang w:val="en-US" w:eastAsia="zh-CN"/>
                              </w:rPr>
                            </w:pPr>
                            <w:r>
                              <w:rPr>
                                <w:b/>
                                <w:szCs w:val="21"/>
                              </w:rPr>
                              <w:t>N</w:t>
                            </w:r>
                          </w:p>
                          <w:p>
                            <w:pPr>
                              <w:jc w:val="center"/>
                              <w:rPr>
                                <w:szCs w:val="21"/>
                              </w:rPr>
                            </w:pPr>
                          </w:p>
                        </w:txbxContent>
                      </v:textbox>
                    </v:shape>
                  </w:pict>
                </mc:Fallback>
              </mc:AlternateContent>
            </w:r>
            <w:r>
              <w:rPr>
                <w:rFonts w:hint="default"/>
                <w:color w:val="auto"/>
                <w:sz w:val="24"/>
                <w:highlight w:val="none"/>
              </w:rPr>
              <w:t>项目施工过程主要包括</w:t>
            </w:r>
            <w:r>
              <w:rPr>
                <w:rFonts w:hint="eastAsia"/>
                <w:color w:val="auto"/>
                <w:sz w:val="24"/>
                <w:highlight w:val="none"/>
                <w:lang w:val="en-US" w:eastAsia="zh-CN"/>
              </w:rPr>
              <w:t>购置设备、设备安装</w:t>
            </w:r>
            <w:r>
              <w:rPr>
                <w:rFonts w:hint="default"/>
                <w:color w:val="auto"/>
                <w:sz w:val="24"/>
                <w:highlight w:val="none"/>
              </w:rPr>
              <w:t>，而这些工序中将产生噪声、</w:t>
            </w:r>
            <w:r>
              <w:rPr>
                <w:rFonts w:hint="eastAsia"/>
                <w:color w:val="auto"/>
                <w:sz w:val="24"/>
                <w:highlight w:val="none"/>
                <w:lang w:val="en-US" w:eastAsia="zh-CN"/>
              </w:rPr>
              <w:t>废弃包装物</w:t>
            </w:r>
            <w:r>
              <w:rPr>
                <w:rFonts w:hint="default"/>
                <w:color w:val="auto"/>
                <w:sz w:val="24"/>
                <w:highlight w:val="none"/>
              </w:rPr>
              <w:t>等污染物，项目施工期主要工艺流程及产排污节点见图2</w:t>
            </w:r>
            <w:r>
              <w:rPr>
                <w:rFonts w:hint="eastAsia"/>
                <w:color w:val="auto"/>
                <w:sz w:val="24"/>
                <w:highlight w:val="none"/>
              </w:rPr>
              <w:t>-</w:t>
            </w:r>
            <w:r>
              <w:rPr>
                <w:rFonts w:hint="default"/>
                <w:color w:val="auto"/>
                <w:sz w:val="24"/>
                <w:highlight w:val="none"/>
              </w:rPr>
              <w:t>2。</w:t>
            </w:r>
          </w:p>
          <w:p>
            <w:pPr>
              <w:keepNext w:val="0"/>
              <w:keepLines w:val="0"/>
              <w:suppressLineNumbers w:val="0"/>
              <w:spacing w:before="0" w:beforeAutospacing="0" w:after="0" w:afterAutospacing="0" w:line="360" w:lineRule="auto"/>
              <w:ind w:left="0" w:right="0" w:firstLine="420" w:firstLineChars="200"/>
              <w:rPr>
                <w:rFonts w:hint="default"/>
                <w:color w:val="auto"/>
                <w:sz w:val="24"/>
                <w:highlight w:val="none"/>
              </w:rPr>
            </w:pPr>
            <w:r>
              <w:rPr>
                <w:rFonts w:hint="default"/>
                <w:color w:val="auto"/>
                <w:highlight w:val="none"/>
              </w:rPr>
              <mc:AlternateContent>
                <mc:Choice Requires="wps">
                  <w:drawing>
                    <wp:anchor distT="0" distB="0" distL="114300" distR="114300" simplePos="0" relativeHeight="251659264" behindDoc="0" locked="0" layoutInCell="1" allowOverlap="1">
                      <wp:simplePos x="0" y="0"/>
                      <wp:positionH relativeFrom="column">
                        <wp:posOffset>617855</wp:posOffset>
                      </wp:positionH>
                      <wp:positionV relativeFrom="paragraph">
                        <wp:posOffset>220980</wp:posOffset>
                      </wp:positionV>
                      <wp:extent cx="936625" cy="600710"/>
                      <wp:effectExtent l="4445" t="4445" r="11430" b="17145"/>
                      <wp:wrapNone/>
                      <wp:docPr id="14" name="文本框 44"/>
                      <wp:cNvGraphicFramePr/>
                      <a:graphic xmlns:a="http://schemas.openxmlformats.org/drawingml/2006/main">
                        <a:graphicData uri="http://schemas.microsoft.com/office/word/2010/wordprocessingShape">
                          <wps:wsp>
                            <wps:cNvSpPr txBox="true">
                              <a:spLocks noChangeArrowheads="true"/>
                            </wps:cNvSpPr>
                            <wps:spPr bwMode="auto">
                              <a:xfrm>
                                <a:off x="0" y="0"/>
                                <a:ext cx="936625" cy="600710"/>
                              </a:xfrm>
                              <a:prstGeom prst="rect">
                                <a:avLst/>
                              </a:prstGeom>
                              <a:noFill/>
                              <a:ln w="9525">
                                <a:solidFill>
                                  <a:srgbClr val="000000"/>
                                </a:solidFill>
                                <a:miter lim="800000"/>
                              </a:ln>
                              <a:effectLst/>
                            </wps:spPr>
                            <wps:txbx>
                              <w:txbxContent>
                                <w:p>
                                  <w:pPr>
                                    <w:jc w:val="center"/>
                                  </w:pPr>
                                  <w:r>
                                    <w:t>图例</w:t>
                                  </w:r>
                                </w:p>
                                <w:p>
                                  <w:pPr>
                                    <w:jc w:val="left"/>
                                  </w:pPr>
                                  <w:r>
                                    <w:rPr>
                                      <w:b/>
                                    </w:rPr>
                                    <w:t>N</w:t>
                                  </w:r>
                                  <w:r>
                                    <w:t>噪声</w:t>
                                  </w:r>
                                </w:p>
                                <w:p>
                                  <w:pPr>
                                    <w:jc w:val="left"/>
                                    <w:rPr>
                                      <w:rFonts w:hint="default" w:eastAsia="宋体"/>
                                      <w:lang w:val="en-US" w:eastAsia="zh-CN"/>
                                    </w:rPr>
                                  </w:pPr>
                                  <w:r>
                                    <w:rPr>
                                      <w:rFonts w:hint="eastAsia"/>
                                      <w:b/>
                                      <w:bCs/>
                                      <w:lang w:val="en-US" w:eastAsia="zh-CN"/>
                                    </w:rPr>
                                    <w:t>S</w:t>
                                  </w:r>
                                  <w:r>
                                    <w:rPr>
                                      <w:rFonts w:hint="eastAsia"/>
                                      <w:lang w:val="en-US" w:eastAsia="zh-CN"/>
                                    </w:rPr>
                                    <w:t>固体废物</w:t>
                                  </w:r>
                                </w:p>
                              </w:txbxContent>
                            </wps:txbx>
                            <wps:bodyPr rot="0" vert="horz" wrap="square" lIns="91440" tIns="45720" rIns="91440" bIns="45720" anchor="t" anchorCtr="false" upright="true">
                              <a:noAutofit/>
                            </wps:bodyPr>
                          </wps:wsp>
                        </a:graphicData>
                      </a:graphic>
                    </wp:anchor>
                  </w:drawing>
                </mc:Choice>
                <mc:Fallback>
                  <w:pict>
                    <v:shape id="文本框 44" o:spid="_x0000_s1026" o:spt="202" type="#_x0000_t202" style="position:absolute;left:0pt;margin-left:48.65pt;margin-top:17.4pt;height:47.3pt;width:73.75pt;z-index:251659264;mso-width-relative:page;mso-height-relative:page;" filled="f" stroked="t" coordsize="21600,21600" o:gfxdata="UEsFBgAAAAAAAAAAAAAAAAAAAAAAAFBLAwQKAAAAAACHTuJAAAAAAAAAAAAAAAAABAAAAGRycy9Q&#10;SwMEFAAAAAgAh07iQGmLCqTVAAAACQEAAA8AAABkcnMvZG93bnJldi54bWxNj09PhDAQxe8mfodm&#10;TLy5ZYGIIGUPrt4VV70WOgtEOiW0+0c/vcPJvc3kvXnze+XmbEdxxNkPjhSsVxEIpNaZgToFu/eX&#10;uwcQPmgyenSECn7Qw6a6vip1YdyJ3vBYh05wCPlCK+hDmAopfduj1X7lJiTW9m62OvA6d9LM+sTh&#10;dpRxFN1LqwfiD72e8KnH9rs+WMaIv3bJ9rXGLNNNsn3+/cj3n6NStzfr6BFEwHP4N8OCzzdQMVPj&#10;DmS8GBXkWcJOBUnKDViP02VolvA8BVmV8rJB9QdQSwMEFAAAAAgAh07iQGkQG4EuAgAALAQAAA4A&#10;AABkcnMvZTJvRG9jLnhtbK1TS27bMBDdF+gdCO5r2a7tJILlIHWQokD6AdIegKIoiSjFYYe0pfQA&#10;zQ266qb7nsvn6JB2HKPdFdWC4HBGb4bvPS4vh86wrUKvwRZ8MhpzpqyEStum4J8+3rw458wHYSth&#10;wKqC3yvPL1fPny17l6sptGAqhYxArM97V/A2BJdnmZet6oQfgVOWkjVgJwKF2GQVip7QO5NNx+NF&#10;1gNWDkEq7+n0ep/kq4Rf10qG93XtVWCm4DRbSCumtYxrtlqKvEHhWi0PY4h/mKIT2lLTI9S1CIJt&#10;UP8F1WmJ4KEOIwldBnWtpUp3oNtMxn/c5q4VTqW7EDneHWny/w9Wvtt+QKYr0m7GmRUdabT7/rD7&#10;8Wv38xubzSJBvfM51d05qgzDKxgKHnATBxO5d7cgP3tmYd0K26grROhbJSqaMRXR/9kJwB7NR6iy&#10;fwsVtRObAAlrqLGLmMQKox4k1/1RIjUEJunw4uViMZ1zJim1GI/PJknCTOSPPzv04bWCjsVNwZEc&#10;kMDF9taHOIzIH0tiLws32pjkAmNZTw3mBJ9uBkZXMZkCbMq1QbYV0Ufpi8wQmD8t63QgNxvdFfz8&#10;tMjYCKKSHw9jRE4iDXtCwlAOhBcPS6juiR2EvVfpbdGmBfzKWU8+Lbj/shGoODNvLJF8MZnNorFT&#10;MJufTSnA00x5mhFWEhRJw9l+uw4U1cJ4Atw41E1L3Y7qWrgicWqdiHsa7iApWTJRcHg+0fOncap6&#10;euSr3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BYAAABkcnMvUEsBAhQAFAAAAAgAh07iQGmLCqTVAAAACQEAAA8AAAAAAAAAAQAgAAAAOAAA&#10;AGRycy9kb3ducmV2LnhtbFBLAQIUABQAAAAIAIdO4kBpEBuBLgIAACwEAAAOAAAAAAAAAAEAIAAA&#10;ADoBAABkcnMvZTJvRG9jLnhtbFBLBQYAAAAABgAGAFkBAADaBQAAAAA=&#10;">
                      <v:fill on="f" focussize="0,0"/>
                      <v:stroke color="#000000" miterlimit="8" joinstyle="miter"/>
                      <v:imagedata o:title=""/>
                      <o:lock v:ext="edit" aspectratio="f"/>
                      <v:textbox>
                        <w:txbxContent>
                          <w:p>
                            <w:pPr>
                              <w:jc w:val="center"/>
                            </w:pPr>
                            <w:r>
                              <w:t>图例</w:t>
                            </w:r>
                          </w:p>
                          <w:p>
                            <w:pPr>
                              <w:jc w:val="left"/>
                            </w:pPr>
                            <w:r>
                              <w:rPr>
                                <w:b/>
                              </w:rPr>
                              <w:t>N</w:t>
                            </w:r>
                            <w:r>
                              <w:t>噪声</w:t>
                            </w:r>
                          </w:p>
                          <w:p>
                            <w:pPr>
                              <w:jc w:val="left"/>
                              <w:rPr>
                                <w:rFonts w:hint="default" w:eastAsia="宋体"/>
                                <w:lang w:val="en-US" w:eastAsia="zh-CN"/>
                              </w:rPr>
                            </w:pPr>
                            <w:r>
                              <w:rPr>
                                <w:rFonts w:hint="eastAsia"/>
                                <w:b/>
                                <w:bCs/>
                                <w:lang w:val="en-US" w:eastAsia="zh-CN"/>
                              </w:rPr>
                              <w:t>S</w:t>
                            </w:r>
                            <w:r>
                              <w:rPr>
                                <w:rFonts w:hint="eastAsia"/>
                                <w:lang w:val="en-US" w:eastAsia="zh-CN"/>
                              </w:rPr>
                              <w:t>固体废物</w:t>
                            </w:r>
                          </w:p>
                        </w:txbxContent>
                      </v:textbox>
                    </v:shape>
                  </w:pict>
                </mc:Fallback>
              </mc:AlternateContent>
            </w:r>
            <w:r>
              <w:rPr>
                <w:rFonts w:hint="default"/>
                <w:color w:val="auto"/>
                <w:highlight w:val="none"/>
              </w:rPr>
              <mc:AlternateContent>
                <mc:Choice Requires="wps">
                  <w:drawing>
                    <wp:anchor distT="0" distB="0" distL="114300" distR="114300" simplePos="0" relativeHeight="251664384" behindDoc="0" locked="0" layoutInCell="1" allowOverlap="1">
                      <wp:simplePos x="0" y="0"/>
                      <wp:positionH relativeFrom="column">
                        <wp:posOffset>3311525</wp:posOffset>
                      </wp:positionH>
                      <wp:positionV relativeFrom="paragraph">
                        <wp:posOffset>132715</wp:posOffset>
                      </wp:positionV>
                      <wp:extent cx="759460" cy="297180"/>
                      <wp:effectExtent l="4445" t="4445" r="17145" b="22225"/>
                      <wp:wrapNone/>
                      <wp:docPr id="34" name="文本框 53"/>
                      <wp:cNvGraphicFramePr/>
                      <a:graphic xmlns:a="http://schemas.openxmlformats.org/drawingml/2006/main">
                        <a:graphicData uri="http://schemas.microsoft.com/office/word/2010/wordprocessingShape">
                          <wps:wsp>
                            <wps:cNvSpPr txBox="true">
                              <a:spLocks noChangeArrowheads="true"/>
                            </wps:cNvSpPr>
                            <wps:spPr bwMode="auto">
                              <a:xfrm>
                                <a:off x="0" y="0"/>
                                <a:ext cx="759460" cy="297180"/>
                              </a:xfrm>
                              <a:prstGeom prst="rect">
                                <a:avLst/>
                              </a:prstGeom>
                              <a:noFill/>
                              <a:ln w="9525">
                                <a:solidFill>
                                  <a:srgbClr val="000000"/>
                                </a:solidFill>
                                <a:miter lim="800000"/>
                              </a:ln>
                              <a:effectLst/>
                            </wps:spPr>
                            <wps:txbx>
                              <w:txbxContent>
                                <w:p>
                                  <w:pPr>
                                    <w:spacing w:line="400" w:lineRule="exact"/>
                                    <w:jc w:val="center"/>
                                    <w:rPr>
                                      <w:b/>
                                      <w:sz w:val="24"/>
                                    </w:rPr>
                                  </w:pPr>
                                  <w:r>
                                    <w:rPr>
                                      <w:rFonts w:hint="eastAsia"/>
                                      <w:b/>
                                      <w:sz w:val="24"/>
                                    </w:rPr>
                                    <w:t>设备安装</w:t>
                                  </w:r>
                                </w:p>
                              </w:txbxContent>
                            </wps:txbx>
                            <wps:bodyPr rot="0" vert="horz" wrap="square" lIns="0" tIns="0" rIns="0" bIns="0" anchor="t" anchorCtr="false" upright="true">
                              <a:noAutofit/>
                            </wps:bodyPr>
                          </wps:wsp>
                        </a:graphicData>
                      </a:graphic>
                    </wp:anchor>
                  </w:drawing>
                </mc:Choice>
                <mc:Fallback>
                  <w:pict>
                    <v:shape id="文本框 53" o:spid="_x0000_s1026" o:spt="202" type="#_x0000_t202" style="position:absolute;left:0pt;margin-left:260.75pt;margin-top:10.45pt;height:23.4pt;width:59.8pt;z-index:251664384;mso-width-relative:page;mso-height-relative:page;" filled="f" stroked="t" coordsize="21600,21600" o:gfxdata="UEsFBgAAAAAAAAAAAAAAAAAAAAAAAFBLAwQKAAAAAACHTuJAAAAAAAAAAAAAAAAABAAAAGRycy9Q&#10;SwMEFAAAAAgAh07iQF1bAhTaAAAACQEAAA8AAABkcnMvZG93bnJldi54bWxNj8tOwzAQRfdI/IM1&#10;SGwQtR3RByFOFxXsEKKFql268RBHicdR7Dbt32NWZTejObpzbrE8u46dcAiNJwVyIoAhVd40VCv4&#10;/np7XAALUZPRnSdUcMEAy/L2ptC58SOt8bSJNUshFHKtwMbY55yHyqLTYeJ7pHT78YPTMa1Dzc2g&#10;xxTuOp4JMeNON5Q+WN3jymLVbo5OQfthP9e799W+euDY1uNW7BaXV6Xu76R4ARbxHK8w/OkndSiT&#10;08EfyQTWKZhmcppQBZl4BpaA2ZOUwA5pmM+BlwX/36D8BVBLAwQUAAAACACHTuJACgV2NScCAAAc&#10;BAAADgAAAGRycy9lMm9Eb2MueG1srVPNbhMxEL4j8Q6W72STtGmTVTZVSVWEVH6kwgM4Xm/Wwusx&#10;Yye74QHgDThx4c5z5TkYe5M0ghvCB2vsGX8z883n+U3XGLZV6DXYgo8GQ86UlVBquy74xw/3L6ac&#10;+SBsKQxYVfCd8vxm8fzZvHW5GkMNplTICMT6vHUFr0NweZZ5WatG+AE4ZclZATYi0BHXWYmiJfTG&#10;ZOPh8CprAUuHIJX3dHvXO/ki4VeVkuFdVXkVmCk41RbSjmlfxT1bzEW+RuFqLQ9liH+oohHaUtIT&#10;1J0Igm1Q/wXVaIngoQoDCU0GVaWlSj1QN6PhH9081sKp1AuR492JJv//YOXb7Xtkuiz4xSVnVjQ0&#10;o/33b/sfv/Y/v7LJRSSodT6nuEdHkaF7CV3BA25iYSL37gHkJ88sLGth1+oWEdpaiZJqTEH0PjsD&#10;6NF8hFq1b6CkdGITIGF1FTYRk1hhlIPGtTuNSHWBSbq8nswur8gjyTWeXY+maYSZyI+PHfrwSkHD&#10;olFwJAUkcLF98CEWI/JjSMxl4V4bk1RgLGsLPpuMJ31nYHQZnalNXK+WBtlWRB2lFZkhMH8e1uhA&#10;aja6Kfj0PMjYCKKSHg9lRE4iDT0hoVt1hBcvV1DuiB2EXqv0t8ioAb9w1pJOC+4/bwQqzsxrSyRH&#10;UR8NPBqroyGspKc0Cs56cxnoVAnjCWDjUK9rQj9N08ItDaPSiainYg4jJAmmlg/fJWr8/Jyinj71&#10;4j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WAAAAZHJzL1BLAQIUABQAAAAIAIdO4kBdWwIU2gAAAAkBAAAPAAAAAAAAAAEAIAAAADgAAABk&#10;cnMvZG93bnJldi54bWxQSwECFAAUAAAACACHTuJACgV2NScCAAAcBAAADgAAAAAAAAABACAAAAA/&#10;AQAAZHJzL2Uyb0RvYy54bWxQSwUGAAAAAAYABgBZAQAA2AUAAAAA&#10;">
                      <v:fill on="f" focussize="0,0"/>
                      <v:stroke color="#000000" miterlimit="8" joinstyle="miter"/>
                      <v:imagedata o:title=""/>
                      <o:lock v:ext="edit" aspectratio="f"/>
                      <v:textbox inset="0mm,0mm,0mm,0mm">
                        <w:txbxContent>
                          <w:p>
                            <w:pPr>
                              <w:spacing w:line="400" w:lineRule="exact"/>
                              <w:jc w:val="center"/>
                              <w:rPr>
                                <w:b/>
                                <w:sz w:val="24"/>
                              </w:rPr>
                            </w:pPr>
                            <w:r>
                              <w:rPr>
                                <w:rFonts w:hint="eastAsia"/>
                                <w:b/>
                                <w:sz w:val="24"/>
                              </w:rPr>
                              <w:t>设备安装</w:t>
                            </w:r>
                          </w:p>
                        </w:txbxContent>
                      </v:textbox>
                    </v:shape>
                  </w:pict>
                </mc:Fallback>
              </mc:AlternateContent>
            </w:r>
            <w:r>
              <w:rPr>
                <w:rFonts w:hint="default"/>
                <w:color w:val="auto"/>
                <w:highlight w:val="none"/>
              </w:rPr>
              <mc:AlternateContent>
                <mc:Choice Requires="wps">
                  <w:drawing>
                    <wp:anchor distT="0" distB="0" distL="114300" distR="114300" simplePos="0" relativeHeight="251661312" behindDoc="0" locked="0" layoutInCell="1" allowOverlap="1">
                      <wp:simplePos x="0" y="0"/>
                      <wp:positionH relativeFrom="column">
                        <wp:posOffset>2303145</wp:posOffset>
                      </wp:positionH>
                      <wp:positionV relativeFrom="paragraph">
                        <wp:posOffset>128270</wp:posOffset>
                      </wp:positionV>
                      <wp:extent cx="759460" cy="297180"/>
                      <wp:effectExtent l="4445" t="4445" r="17145" b="22225"/>
                      <wp:wrapNone/>
                      <wp:docPr id="16" name="文本框 47"/>
                      <wp:cNvGraphicFramePr/>
                      <a:graphic xmlns:a="http://schemas.openxmlformats.org/drawingml/2006/main">
                        <a:graphicData uri="http://schemas.microsoft.com/office/word/2010/wordprocessingShape">
                          <wps:wsp>
                            <wps:cNvSpPr txBox="true">
                              <a:spLocks noChangeArrowheads="true"/>
                            </wps:cNvSpPr>
                            <wps:spPr bwMode="auto">
                              <a:xfrm>
                                <a:off x="0" y="0"/>
                                <a:ext cx="759460" cy="297180"/>
                              </a:xfrm>
                              <a:prstGeom prst="rect">
                                <a:avLst/>
                              </a:prstGeom>
                              <a:noFill/>
                              <a:ln w="9525">
                                <a:solidFill>
                                  <a:srgbClr val="000000"/>
                                </a:solidFill>
                                <a:miter lim="800000"/>
                              </a:ln>
                              <a:effectLst/>
                            </wps:spPr>
                            <wps:txbx>
                              <w:txbxContent>
                                <w:p>
                                  <w:pPr>
                                    <w:spacing w:line="400" w:lineRule="exact"/>
                                    <w:jc w:val="center"/>
                                    <w:rPr>
                                      <w:rFonts w:hint="default" w:eastAsia="宋体"/>
                                      <w:b/>
                                      <w:sz w:val="24"/>
                                      <w:lang w:val="en-US" w:eastAsia="zh-CN"/>
                                    </w:rPr>
                                  </w:pPr>
                                  <w:r>
                                    <w:rPr>
                                      <w:rFonts w:hint="eastAsia"/>
                                      <w:b/>
                                      <w:sz w:val="24"/>
                                      <w:lang w:val="en-US" w:eastAsia="zh-CN"/>
                                    </w:rPr>
                                    <w:t>购置设备</w:t>
                                  </w:r>
                                </w:p>
                              </w:txbxContent>
                            </wps:txbx>
                            <wps:bodyPr rot="0" vert="horz" wrap="square" lIns="0" tIns="0" rIns="0" bIns="0" anchor="t" anchorCtr="false" upright="true">
                              <a:noAutofit/>
                            </wps:bodyPr>
                          </wps:wsp>
                        </a:graphicData>
                      </a:graphic>
                    </wp:anchor>
                  </w:drawing>
                </mc:Choice>
                <mc:Fallback>
                  <w:pict>
                    <v:shape id="文本框 47" o:spid="_x0000_s1026" o:spt="202" type="#_x0000_t202" style="position:absolute;left:0pt;margin-left:181.35pt;margin-top:10.1pt;height:23.4pt;width:59.8pt;z-index:251661312;mso-width-relative:page;mso-height-relative:page;" filled="f" stroked="t" coordsize="21600,21600" o:gfxdata="UEsFBgAAAAAAAAAAAAAAAAAAAAAAAFBLAwQKAAAAAACHTuJAAAAAAAAAAAAAAAAABAAAAGRycy9Q&#10;SwMEFAAAAAgAh07iQEMRYvfZAAAACQEAAA8AAABkcnMvZG93bnJldi54bWxNj8FOwzAQRO9I/IO1&#10;SFxQa9dFaRSy6aGCG0K0gNqjGy9xlNiOYrdp/x5zguNqnmbeluuL7dmZxtB6h7CYC2Dkaq9b1yB8&#10;frzMcmAhKqdV7x0hXCnAurq9KVWh/eS2dN7FhqUSFwqFYGIcCs5DbciqMPcDuZR9+9GqmM6x4XpU&#10;Uyq3PZdCZNyq1qUFowbaGKq73ckidG/mfbt/3RzqB05dM32JfX59Rry/W4gnYJEu8Q+GX/2kDlVy&#10;OvqT04H1CMtMrhKKIIUEloDHXC6BHRGylQBelfz/B9UPUEsDBBQAAAAIAIdO4kC84qYoJgIAABwE&#10;AAAOAAAAZHJzL2Uyb0RvYy54bWytU82O0zAQviPxDpbvNG21bbdR09XS1SKk5UdaeADXcRoLx2PG&#10;bpPyAPAGnLhw57n6HIydtlvBDZGDNfaMP89835fFTdcYtlPoNdiCjwZDzpSVUGq7KfjHD/cvrjnz&#10;QdhSGLCq4Hvl+c3y+bNF63I1hhpMqZARiPV56wpeh+DyLPOyVo3wA3DKUrICbESgLW6yEkVL6I3J&#10;xsPhNGsBS4cglfd0etcn+TLhV5WS4V1VeRWYKTj1FtKKaV3HNVsuRL5B4Wotj22If+iiEdrSo2eo&#10;OxEE26L+C6rREsFDFQYSmgyqSkuVZqBpRsM/pnmshVNpFiLHuzNN/v/Byre798h0SdpNObOiIY0O&#10;378dfvw6/PzKrmaRoNb5nOoeHVWG7iV0BQ+4jY2J3LsHkJ88s7Cqhd2oW0RoayVK6jEV0f3sAqBH&#10;8xFq3b6Bkp4T2wAJq6uwiZjECqM3SK79WSLVBSbpcDaZX00pIyk1ns9G10nCTOSnyw59eKWgYTEo&#10;OJIDErjYPfgQmxH5qSS+ZeFeG5NcYCxrCz6fjCf9ZGB0GZNpTNysVwbZTkQfpS8yQ2D+sqzRgdxs&#10;dFPw68siYyOISn48thE5iTT0hIRu3RFePFxDuSd2EHqv0r9FQQ34hbOWfFpw/3krUHFmXlsiOZr6&#10;FOApWJ8CYSVdJSk468NVoF0ljCeArUO9qQn9rKaFWxKj0omop2aOEpIF08jH3yV6/HKfqp5+6uV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FgAAAGRycy9QSwECFAAUAAAACACHTuJAQxFi99kAAAAJAQAADwAAAAAAAAABACAAAAA4AAAAZHJz&#10;L2Rvd25yZXYueG1sUEsBAhQAFAAAAAgAh07iQLzipigmAgAAHAQAAA4AAAAAAAAAAQAgAAAAPgEA&#10;AGRycy9lMm9Eb2MueG1sUEsFBgAAAAAGAAYAWQEAANYFAAAAAA==&#10;">
                      <v:fill on="f" focussize="0,0"/>
                      <v:stroke color="#000000" miterlimit="8" joinstyle="miter"/>
                      <v:imagedata o:title=""/>
                      <o:lock v:ext="edit" aspectratio="f"/>
                      <v:textbox inset="0mm,0mm,0mm,0mm">
                        <w:txbxContent>
                          <w:p>
                            <w:pPr>
                              <w:spacing w:line="400" w:lineRule="exact"/>
                              <w:jc w:val="center"/>
                              <w:rPr>
                                <w:rFonts w:hint="default" w:eastAsia="宋体"/>
                                <w:b/>
                                <w:sz w:val="24"/>
                                <w:lang w:val="en-US" w:eastAsia="zh-CN"/>
                              </w:rPr>
                            </w:pPr>
                            <w:r>
                              <w:rPr>
                                <w:rFonts w:hint="eastAsia"/>
                                <w:b/>
                                <w:sz w:val="24"/>
                                <w:lang w:val="en-US" w:eastAsia="zh-CN"/>
                              </w:rPr>
                              <w:t>购置设备</w:t>
                            </w:r>
                          </w:p>
                        </w:txbxContent>
                      </v:textbox>
                    </v:shape>
                  </w:pict>
                </mc:Fallback>
              </mc:AlternateContent>
            </w:r>
          </w:p>
          <w:p>
            <w:pPr>
              <w:keepNext w:val="0"/>
              <w:keepLines w:val="0"/>
              <w:suppressLineNumbers w:val="0"/>
              <w:spacing w:before="0" w:beforeAutospacing="0" w:after="0" w:afterAutospacing="0" w:line="360" w:lineRule="auto"/>
              <w:ind w:left="0" w:right="0"/>
              <w:jc w:val="left"/>
              <w:rPr>
                <w:rFonts w:hint="default"/>
                <w:b/>
                <w:color w:val="auto"/>
                <w:sz w:val="24"/>
                <w:highlight w:val="none"/>
              </w:rPr>
            </w:pPr>
            <w:r>
              <w:rPr>
                <w:rFonts w:hint="default"/>
                <w:color w:val="auto"/>
                <w:highlight w:val="none"/>
              </w:rPr>
              <mc:AlternateContent>
                <mc:Choice Requires="wps">
                  <w:drawing>
                    <wp:anchor distT="0" distB="0" distL="114300" distR="114300" simplePos="0" relativeHeight="251663360" behindDoc="0" locked="0" layoutInCell="1" allowOverlap="1">
                      <wp:simplePos x="0" y="0"/>
                      <wp:positionH relativeFrom="column">
                        <wp:posOffset>3065145</wp:posOffset>
                      </wp:positionH>
                      <wp:positionV relativeFrom="paragraph">
                        <wp:posOffset>3810</wp:posOffset>
                      </wp:positionV>
                      <wp:extent cx="252095" cy="635"/>
                      <wp:effectExtent l="0" t="37465" r="14605" b="38100"/>
                      <wp:wrapNone/>
                      <wp:docPr id="21" name="直接连接符 48"/>
                      <wp:cNvGraphicFramePr/>
                      <a:graphic xmlns:a="http://schemas.openxmlformats.org/drawingml/2006/main">
                        <a:graphicData uri="http://schemas.microsoft.com/office/word/2010/wordprocessingShape">
                          <wps:wsp>
                            <wps:cNvCnPr>
                              <a:cxnSpLocks noChangeShapeType="true"/>
                            </wps:cNvCnPr>
                            <wps:spPr bwMode="auto">
                              <a:xfrm>
                                <a:off x="0" y="0"/>
                                <a:ext cx="252095" cy="635"/>
                              </a:xfrm>
                              <a:prstGeom prst="line">
                                <a:avLst/>
                              </a:prstGeom>
                              <a:noFill/>
                              <a:ln w="9525">
                                <a:solidFill>
                                  <a:srgbClr val="000000"/>
                                </a:solidFill>
                                <a:round/>
                                <a:tailEnd type="triangle" w="med" len="med"/>
                              </a:ln>
                              <a:effectLst/>
                            </wps:spPr>
                            <wps:bodyPr/>
                          </wps:wsp>
                        </a:graphicData>
                      </a:graphic>
                    </wp:anchor>
                  </w:drawing>
                </mc:Choice>
                <mc:Fallback>
                  <w:pict>
                    <v:line id="直接连接符 48" o:spid="_x0000_s1026" o:spt="20" style="position:absolute;left:0pt;margin-left:241.35pt;margin-top:0.3pt;height:0.05pt;width:19.85pt;z-index:251663360;mso-width-relative:page;mso-height-relative:page;" filled="f" stroked="t" coordsize="21600,21600" o:gfxdata="UEsFBgAAAAAAAAAAAAAAAAAAAAAAAFBLAwQKAAAAAACHTuJAAAAAAAAAAAAAAAAABAAAAGRycy9Q&#10;SwMEFAAAAAgAh07iQJEG1QTWAAAABQEAAA8AAABkcnMvZG93bnJldi54bWxNjsFOwzAQRO9I/IO1&#10;SNyok6i0UcimB6RyaQG1RQhubrwkEfE6sp02/D3mVI6jGb155WoyvTiR851lhHSWgCCure64QXg7&#10;rO9yED4o1qq3TAg/5GFVXV+VqtD2zDs67UMjIoR9oRDaEIZCSl+3ZJSf2YE4dl/WGRVidI3UTp0j&#10;3PQyS5KFNKrj+NCqgR5bqr/3o0HYbdeb/H0zTrX7fEpfDq/b5w+fI97epMkDiEBTuIzhTz+qQxWd&#10;jnZk7UWPMM+zZZwiLEDE+j7L5iCOCEuQVSn/21e/UEsDBBQAAAAIAIdO4kAmeHZv7AEAAJ4DAAAO&#10;AAAAZHJzL2Uyb0RvYy54bWytU81uEzEQviPxDpbvZDcLqdpVNj2klEuBSC0P4NjeXQvbY9lOdvMS&#10;vAASNzhx7J23oTwGY+cHCjeEDyN7fr6Z+WY8vxyNJlvpgwLb0OmkpERaDkLZrqHv7q6fnVMSIrOC&#10;abCyoTsZ6OXi6ZP54GpZQQ9aSE8QxIZ6cA3tY3R1UQTeS8PCBJy0aGzBGxbx6btCeDYgutFFVZZn&#10;xQBeOA9choDaq72RLjJ+20oe37ZtkJHohmJtMUuf5TrJYjFndeeZ6xU/lMH+oQrDlMWkJ6grFhnZ&#10;ePUXlFHcQ4A2TjiYAtpWcZl7wG6m5R/d3PbMydwLkhPciabw/2D5m+3KEyUaWk0psczgjB4+3n//&#10;8PnHt08oH75+IS/OE02DCzV6L+3Kp0b5aG/dDfD3gVhY9sx2Mpd7t3MIEf1GpqDiUVR6BIf51sNr&#10;EOjGNhEybWPrTUJFQsiYp7M7TUeOkXBUVrOqvJhRwtF09nyW4Vl9jHQ+xFcSDEmXhmplE3OsZtub&#10;EFMlrD66JLWFa6V1nr62ZGjoxaya5YAAWolkTG7Bd+ul9mTL0v7kc8j7yM3DxooMFpnSL60g8UCD&#10;QmK0pCmDkYISLfGbpNu+JG1TFpkX9VDnkaQ942sQu5VPzkmPS5A7OSxs2rLf39nr17da/AR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WAAAA&#10;ZHJzL1BLAQIUABQAAAAIAIdO4kCRBtUE1gAAAAUBAAAPAAAAAAAAAAEAIAAAADgAAABkcnMvZG93&#10;bnJldi54bWxQSwECFAAUAAAACACHTuJAJnh2b+wBAACeAwAADgAAAAAAAAABACAAAAA7AQAAZHJz&#10;L2Uyb0RvYy54bWxQSwUGAAAAAAYABgBZAQAAmQUAAAAA&#10;">
                      <v:fill on="f" focussize="0,0"/>
                      <v:stroke color="#000000" joinstyle="round" endarrow="block"/>
                      <v:imagedata o:title=""/>
                      <o:lock v:ext="edit" aspectratio="f"/>
                    </v:line>
                  </w:pict>
                </mc:Fallback>
              </mc:AlternateContent>
            </w:r>
            <w:r>
              <w:rPr>
                <w:rFonts w:hint="default"/>
                <w:color w:val="auto"/>
                <w:highlight w:val="none"/>
              </w:rPr>
              <mc:AlternateContent>
                <mc:Choice Requires="wps">
                  <w:drawing>
                    <wp:anchor distT="0" distB="0" distL="114300" distR="114300" simplePos="0" relativeHeight="251665408" behindDoc="0" locked="0" layoutInCell="1" allowOverlap="1">
                      <wp:simplePos x="0" y="0"/>
                      <wp:positionH relativeFrom="column">
                        <wp:posOffset>3559810</wp:posOffset>
                      </wp:positionH>
                      <wp:positionV relativeFrom="paragraph">
                        <wp:posOffset>309245</wp:posOffset>
                      </wp:positionV>
                      <wp:extent cx="252095" cy="635"/>
                      <wp:effectExtent l="38100" t="0" r="37465" b="14605"/>
                      <wp:wrapNone/>
                      <wp:docPr id="35" name="直接连接符 46"/>
                      <wp:cNvGraphicFramePr/>
                      <a:graphic xmlns:a="http://schemas.openxmlformats.org/drawingml/2006/main">
                        <a:graphicData uri="http://schemas.microsoft.com/office/word/2010/wordprocessingShape">
                          <wps:wsp>
                            <wps:cNvCnPr>
                              <a:cxnSpLocks noChangeShapeType="true"/>
                            </wps:cNvCnPr>
                            <wps:spPr bwMode="auto">
                              <a:xfrm rot="5400000">
                                <a:off x="0" y="0"/>
                                <a:ext cx="252095" cy="635"/>
                              </a:xfrm>
                              <a:prstGeom prst="line">
                                <a:avLst/>
                              </a:prstGeom>
                              <a:noFill/>
                              <a:ln w="9525">
                                <a:solidFill>
                                  <a:srgbClr val="000000"/>
                                </a:solidFill>
                                <a:round/>
                                <a:tailEnd type="triangle" w="med" len="med"/>
                              </a:ln>
                              <a:effectLst/>
                            </wps:spPr>
                            <wps:bodyPr/>
                          </wps:wsp>
                        </a:graphicData>
                      </a:graphic>
                    </wp:anchor>
                  </w:drawing>
                </mc:Choice>
                <mc:Fallback>
                  <w:pict>
                    <v:line id="直接连接符 46" o:spid="_x0000_s1026" o:spt="20" style="position:absolute;left:0pt;margin-left:280.3pt;margin-top:24.35pt;height:0.05pt;width:19.85pt;rotation:5898240f;z-index:251665408;mso-width-relative:page;mso-height-relative:page;" filled="f" stroked="t" coordsize="21600,21600" o:gfxdata="UEsFBgAAAAAAAAAAAAAAAAAAAAAAAFBLAwQKAAAAAACHTuJAAAAAAAAAAAAAAAAABAAAAGRycy9Q&#10;SwMEFAAAAAgAh07iQHqm2mfXAAAACQEAAA8AAABkcnMvZG93bnJldi54bWxNj8FOwzAMhu9IvENk&#10;JG4sGYNQlaYTAm1wqzaQuGaN11Q0Tkmyrbw92QmOtj/9/v5qObmBHTHE3pOC+UwAQ2q96alT8PG+&#10;uimAxaTJ6METKvjBCMv68qLSpfEn2uBxmzqWQyiWWoFNaSw5j61Fp+PMj0j5tvfB6ZTH0HET9CmH&#10;u4HfCiG50z3lD1aP+Gyx/doenILQrDfy++Xpc9+8NXYlcTGtx1elrq/m4hFYwin9wXDWz+pQZ6ed&#10;P5CJbFBwL4XMqIK74gFYBqQQC2C786IAXlf8f4P6F1BLAwQUAAAACACHTuJA7EmFKfUBAACsAwAA&#10;DgAAAGRycy9lMm9Eb2MueG1srVPBbhMxEL0j8Q+W72S3Szeiq2x6SCmXApHafoBje7MWtseynWzy&#10;E/wAEjc4ceydv6F8BmNvmlK4IfYwWs+M37x5M56d74wmW+mDAtvSk0lJibQchLLrlt7eXL54RUmI&#10;zAqmwcqW7mWg5/Pnz2aDa2QFPWghPUEQG5rBtbSP0TVFEXgvDQsTcNJisANvWMSjXxfCswHRjS6q&#10;spwWA3jhPHAZAnovxiCdZ/yukzy+77ogI9EtRW4xW5/tKtliPmPN2jPXK36gwf6BhWHKYtEj1AWL&#10;jGy8+gvKKO4hQBcnHEwBXae4zD1gNyflH91c98zJ3AuKE9xRpvD/YPm77dITJVr6sqbEMoMzuv90&#10;9+Pjl5/fP6O9//aVnE6TTIMLDWYv7NKnRvnOXrsr4B8CsbDomV3LTPdm7xAi+o1Ml4ont9IhOKy3&#10;Gt6CwDS2iZBl23XeEA84nvq0TF/2ojxkl2e1P85K7iLh6KzqqjxDyhxDU+SeirEm4SR2zof4RoIh&#10;6aelWtmkI2vY9irEMfUhJbktXCqt0c8abcnQ0rO6qvOFAFqJFEyx4NerhfZky9I2jTxHsCdpHjZW&#10;ZLDIlH5tBYkHURTKpCVNFYwUlGiJjyb9jSjapioyr+2B54Nko/4rEPulT8nJjyuRmz6sb9q53885&#10;6/GRzX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FgAAAGRycy9QSwECFAAUAAAACACHTuJAeqbaZ9cAAAAJAQAADwAAAAAAAAABACAAAAA4&#10;AAAAZHJzL2Rvd25yZXYueG1sUEsBAhQAFAAAAAgAh07iQOxJhSn1AQAArAMAAA4AAAAAAAAAAQAg&#10;AAAAPAEAAGRycy9lMm9Eb2MueG1sUEsFBgAAAAAGAAYAWQEAAKMFAAAAAA==&#10;">
                      <v:fill on="f" focussize="0,0"/>
                      <v:stroke color="#000000" joinstyle="round" endarrow="block"/>
                      <v:imagedata o:title=""/>
                      <o:lock v:ext="edit" aspectratio="f"/>
                    </v:line>
                  </w:pict>
                </mc:Fallback>
              </mc:AlternateContent>
            </w:r>
          </w:p>
          <w:p>
            <w:pPr>
              <w:keepNext w:val="0"/>
              <w:keepLines w:val="0"/>
              <w:suppressLineNumbers w:val="0"/>
              <w:spacing w:before="0" w:beforeAutospacing="0" w:after="0" w:afterAutospacing="0" w:line="360" w:lineRule="auto"/>
              <w:ind w:left="0" w:right="0"/>
              <w:jc w:val="left"/>
              <w:rPr>
                <w:rFonts w:hint="default"/>
                <w:b/>
                <w:color w:val="auto"/>
                <w:sz w:val="24"/>
                <w:highlight w:val="none"/>
              </w:rPr>
            </w:pPr>
            <w:r>
              <w:rPr>
                <w:rFonts w:hint="default"/>
                <w:color w:val="auto"/>
                <w:highlight w:val="none"/>
              </w:rPr>
              <mc:AlternateContent>
                <mc:Choice Requires="wps">
                  <w:drawing>
                    <wp:anchor distT="0" distB="0" distL="114300" distR="114300" simplePos="0" relativeHeight="251660288" behindDoc="0" locked="0" layoutInCell="1" allowOverlap="1">
                      <wp:simplePos x="0" y="0"/>
                      <wp:positionH relativeFrom="column">
                        <wp:posOffset>3230880</wp:posOffset>
                      </wp:positionH>
                      <wp:positionV relativeFrom="paragraph">
                        <wp:posOffset>171450</wp:posOffset>
                      </wp:positionV>
                      <wp:extent cx="821055" cy="314960"/>
                      <wp:effectExtent l="0" t="0" r="0" b="0"/>
                      <wp:wrapNone/>
                      <wp:docPr id="15" name="文本框 43"/>
                      <wp:cNvGraphicFramePr/>
                      <a:graphic xmlns:a="http://schemas.openxmlformats.org/drawingml/2006/main">
                        <a:graphicData uri="http://schemas.microsoft.com/office/word/2010/wordprocessingShape">
                          <wps:wsp>
                            <wps:cNvSpPr txBox="true">
                              <a:spLocks noChangeArrowheads="true"/>
                            </wps:cNvSpPr>
                            <wps:spPr bwMode="auto">
                              <a:xfrm>
                                <a:off x="0" y="0"/>
                                <a:ext cx="821055" cy="314960"/>
                              </a:xfrm>
                              <a:prstGeom prst="rect">
                                <a:avLst/>
                              </a:prstGeom>
                              <a:noFill/>
                              <a:ln>
                                <a:noFill/>
                              </a:ln>
                              <a:effectLst/>
                            </wps:spPr>
                            <wps:txbx>
                              <w:txbxContent>
                                <w:p>
                                  <w:pPr>
                                    <w:jc w:val="center"/>
                                    <w:rPr>
                                      <w:b/>
                                      <w:sz w:val="24"/>
                                    </w:rPr>
                                  </w:pPr>
                                  <w:r>
                                    <w:rPr>
                                      <w:rFonts w:hint="eastAsia"/>
                                      <w:b/>
                                      <w:sz w:val="24"/>
                                    </w:rPr>
                                    <w:t>建成运营</w:t>
                                  </w:r>
                                </w:p>
                              </w:txbxContent>
                            </wps:txbx>
                            <wps:bodyPr rot="0" vert="horz" wrap="square" lIns="0" tIns="0" rIns="0" bIns="0" anchor="t" anchorCtr="false" upright="true">
                              <a:noAutofit/>
                            </wps:bodyPr>
                          </wps:wsp>
                        </a:graphicData>
                      </a:graphic>
                    </wp:anchor>
                  </w:drawing>
                </mc:Choice>
                <mc:Fallback>
                  <w:pict>
                    <v:shape id="文本框 43" o:spid="_x0000_s1026" o:spt="202" type="#_x0000_t202" style="position:absolute;left:0pt;margin-left:254.4pt;margin-top:13.5pt;height:24.8pt;width:64.65pt;z-index:251660288;mso-width-relative:page;mso-height-relative:page;" filled="f" stroked="f" coordsize="21600,21600" o:gfxdata="UEsFBgAAAAAAAAAAAAAAAAAAAAAAAFBLAwQKAAAAAACHTuJAAAAAAAAAAAAAAAAABAAAAGRycy9Q&#10;SwMEFAAAAAgAh07iQIJUbhrYAAAACQEAAA8AAABkcnMvZG93bnJldi54bWxNj81OwzAQhO9IvIO1&#10;SNyonSLcEOJUCMEJCZGmhx6d2E2sxusQuz+8PcsJjqMZzXxTri9+ZCc7RxdQQbYQwCx2wTjsFWyb&#10;t7scWEwajR4DWgXfNsK6ur4qdWHCGWt72qSeUQnGQisYUpoKzmM3WK/jIkwWyduH2etEcu65mfWZ&#10;yv3Il0JI7rVDWhj0ZF8G2x02R6/geYf1q/v6aD/rfe2a5lHguzwodXuTiSdgyV7SXxh+8QkdKmJq&#10;wxFNZKOCB5ETelKwXNEnCsj7PAPWKlhJCbwq+f8H1Q9QSwMEFAAAAAgAh07iQNDWR0n/AQAA0wMA&#10;AA4AAABkcnMvZTJvRG9jLnhtbK1TS44TMRDdI3EHy3vSSeajoZXOaJjRIKThIw0coOK20y26Xabs&#10;pDscAG4wKzbsOVfOQdndCQPsEBurbJdfvVf1vLjs20ZsNfkabSFnk6kU2iosa7su5If3t88upPAB&#10;bAkNWl3Infbycvn0yaJzuZ5jhU2pSTCI9XnnClmF4PIs86rSLfgJOm350iC1EHhL66wk6Bi9bbL5&#10;dHqedUilI1Taez69GS7lMuEbo1V4a4zXQTSFZG4hrZTWVVyz5QLyNYGrajXSgH9g0UJtuegR6gYC&#10;iA3Vf0G1tSL0aMJEYZuhMbXSSQOrmU3/UHNfgdNJCzfHu2Ob/P+DVW+270jUJc/uTAoLLc9o//B1&#10;/+3H/vsXcXoSG9Q5n3PevePM0L/AvpCBNpEY5N7dofrohcXrCuxaXxFhV2komWNK4vfZI4ABzUeo&#10;VfcaSy4Hm4AJqzfURkzuiuAaPK7dcUS6D0Lx4cV8Nj1jpoqvTmanz8/TCDPID48d+fBSYytiUEhi&#10;ByRw2N75EMlAfkiJtSze1k2TXNDY3w44cTjRyUbj6yglsh90hH7Vjw1aYbljUYSDxfhLcFAhfZai&#10;Y3sV0n/aAGkpmleWexO9eAjoEKwOAVjFT7mDUgzhdeCdgcYzwMZRva4Y/TgEi1fcQ1MnfZHhQGbs&#10;PDsnyR5dHq35eJ+yfv3F5U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WAAAAZHJzL1BLAQIUABQAAAAIAIdO4kCCVG4a2AAAAAkBAAAPAAAA&#10;AAAAAAEAIAAAADgAAABkcnMvZG93bnJldi54bWxQSwECFAAUAAAACACHTuJA0NZHSf8BAADTAwAA&#10;DgAAAAAAAAABACAAAAA9AQAAZHJzL2Uyb0RvYy54bWxQSwUGAAAAAAYABgBZAQAArgUAAAAA&#10;">
                      <v:fill on="f" focussize="0,0"/>
                      <v:stroke on="f"/>
                      <v:imagedata o:title=""/>
                      <o:lock v:ext="edit" aspectratio="f"/>
                      <v:textbox inset="0mm,0mm,0mm,0mm">
                        <w:txbxContent>
                          <w:p>
                            <w:pPr>
                              <w:jc w:val="center"/>
                              <w:rPr>
                                <w:b/>
                                <w:sz w:val="24"/>
                              </w:rPr>
                            </w:pPr>
                            <w:r>
                              <w:rPr>
                                <w:rFonts w:hint="eastAsia"/>
                                <w:b/>
                                <w:sz w:val="24"/>
                              </w:rPr>
                              <w:t>建成运营</w:t>
                            </w:r>
                          </w:p>
                        </w:txbxContent>
                      </v:textbox>
                    </v:shape>
                  </w:pict>
                </mc:Fallback>
              </mc:AlternateContent>
            </w:r>
          </w:p>
          <w:p>
            <w:pPr>
              <w:keepNext w:val="0"/>
              <w:keepLines w:val="0"/>
              <w:suppressLineNumbers w:val="0"/>
              <w:spacing w:before="0" w:beforeAutospacing="0" w:after="0" w:afterAutospacing="0" w:line="360" w:lineRule="auto"/>
              <w:ind w:left="0" w:right="0"/>
              <w:jc w:val="left"/>
              <w:rPr>
                <w:rFonts w:hint="default"/>
                <w:b/>
                <w:color w:val="auto"/>
                <w:sz w:val="24"/>
                <w:highlight w:val="none"/>
              </w:rPr>
            </w:pPr>
          </w:p>
          <w:p>
            <w:pPr>
              <w:keepNext w:val="0"/>
              <w:keepLines w:val="0"/>
              <w:suppressLineNumbers w:val="0"/>
              <w:spacing w:before="0" w:beforeAutospacing="0" w:after="0" w:afterAutospacing="0" w:line="360" w:lineRule="auto"/>
              <w:ind w:left="0" w:right="0"/>
              <w:jc w:val="left"/>
              <w:rPr>
                <w:rFonts w:hint="default"/>
                <w:b/>
                <w:color w:val="auto"/>
                <w:sz w:val="24"/>
                <w:highlight w:val="none"/>
              </w:rPr>
            </w:pPr>
          </w:p>
          <w:p>
            <w:pPr>
              <w:pStyle w:val="86"/>
              <w:keepNext w:val="0"/>
              <w:keepLines w:val="0"/>
              <w:suppressLineNumbers w:val="0"/>
              <w:spacing w:before="0" w:beforeLines="0" w:beforeAutospacing="0" w:after="60" w:afterAutospacing="0"/>
              <w:ind w:left="0" w:right="0"/>
              <w:rPr>
                <w:rFonts w:hint="default"/>
                <w:color w:val="auto"/>
                <w:highlight w:val="none"/>
                <w:lang w:val="en-US"/>
              </w:rPr>
            </w:pPr>
            <w:r>
              <w:rPr>
                <w:rFonts w:hint="eastAsia"/>
                <w:color w:val="auto"/>
                <w:highlight w:val="none"/>
                <w:lang w:val="en-US"/>
              </w:rPr>
              <w:t>图2-2    施工期主要工艺流程及产排污节点图</w:t>
            </w:r>
          </w:p>
          <w:p>
            <w:pPr>
              <w:keepNext w:val="0"/>
              <w:keepLines w:val="0"/>
              <w:suppressLineNumbers w:val="0"/>
              <w:spacing w:before="0" w:beforeAutospacing="0" w:after="0" w:afterAutospacing="0" w:line="360" w:lineRule="auto"/>
              <w:ind w:left="0" w:right="0" w:firstLine="481" w:firstLineChars="200"/>
              <w:rPr>
                <w:rFonts w:hint="default"/>
                <w:b/>
                <w:bCs/>
                <w:color w:val="auto"/>
                <w:szCs w:val="21"/>
                <w:highlight w:val="none"/>
              </w:rPr>
            </w:pPr>
            <w:bookmarkStart w:id="9" w:name="_Hlk171588141"/>
            <w:r>
              <w:rPr>
                <w:rFonts w:hint="default"/>
                <w:b/>
                <w:bCs/>
                <w:color w:val="auto"/>
                <w:sz w:val="24"/>
                <w:highlight w:val="none"/>
              </w:rPr>
              <w:t>2</w:t>
            </w:r>
            <w:r>
              <w:rPr>
                <w:rFonts w:hint="eastAsia"/>
                <w:b/>
                <w:bCs/>
                <w:color w:val="auto"/>
                <w:sz w:val="24"/>
                <w:highlight w:val="none"/>
              </w:rPr>
              <w:t>.运营期工艺流程和产排污环节</w:t>
            </w:r>
          </w:p>
          <w:bookmarkEnd w:id="9"/>
          <w:p>
            <w:pPr>
              <w:keepNext w:val="0"/>
              <w:keepLines w:val="0"/>
              <w:suppressLineNumbers w:val="0"/>
              <w:spacing w:before="0" w:beforeAutospacing="0" w:after="0" w:afterAutospacing="0" w:line="360" w:lineRule="auto"/>
              <w:ind w:left="0" w:right="0" w:firstLine="480" w:firstLineChars="200"/>
              <w:rPr>
                <w:rFonts w:hint="default"/>
                <w:color w:val="auto"/>
                <w:sz w:val="24"/>
                <w:szCs w:val="24"/>
                <w:highlight w:val="none"/>
              </w:rPr>
            </w:pPr>
            <w:r>
              <w:rPr>
                <w:rFonts w:hint="eastAsia"/>
                <w:color w:val="auto"/>
                <w:sz w:val="24"/>
                <w:szCs w:val="24"/>
                <w:highlight w:val="none"/>
              </w:rPr>
              <w:t>工艺</w:t>
            </w:r>
            <w:commentRangeStart w:id="19"/>
            <w:commentRangeStart w:id="20"/>
            <w:r>
              <w:rPr>
                <w:rFonts w:hint="default"/>
                <w:color w:val="auto"/>
                <w:highlight w:val="none"/>
              </w:rPr>
              <w:commentReference w:id="19"/>
            </w:r>
            <w:commentRangeEnd w:id="19"/>
            <w:commentRangeEnd w:id="20"/>
            <w:r>
              <w:rPr>
                <w:rFonts w:hint="default"/>
                <w:color w:val="auto"/>
                <w:highlight w:val="none"/>
              </w:rPr>
              <w:commentReference w:id="20"/>
            </w:r>
            <w:r>
              <w:rPr>
                <w:rFonts w:hint="eastAsia"/>
                <w:color w:val="auto"/>
                <w:sz w:val="24"/>
                <w:szCs w:val="24"/>
                <w:highlight w:val="none"/>
              </w:rPr>
              <w:t>流程</w:t>
            </w:r>
            <w:r>
              <w:rPr>
                <w:rFonts w:hint="default"/>
                <w:color w:val="auto"/>
                <w:sz w:val="24"/>
                <w:szCs w:val="24"/>
                <w:highlight w:val="none"/>
              </w:rPr>
              <w:t>简介：</w:t>
            </w:r>
          </w:p>
          <w:p>
            <w:pPr>
              <w:keepNext w:val="0"/>
              <w:keepLines w:val="0"/>
              <w:suppressLineNumbers w:val="0"/>
              <w:spacing w:before="0" w:beforeAutospacing="0" w:after="0" w:afterAutospacing="0" w:line="360" w:lineRule="auto"/>
              <w:ind w:left="0" w:right="0" w:firstLine="420" w:firstLineChars="200"/>
              <w:rPr>
                <w:rFonts w:hint="eastAsia" w:ascii="Times New Roman" w:hAnsi="Times New Roman" w:eastAsia="宋体" w:cs="Times New Roman"/>
                <w:color w:val="auto"/>
                <w:sz w:val="24"/>
                <w:highlight w:val="none"/>
                <w:lang w:eastAsia="zh-CN"/>
              </w:rPr>
            </w:pPr>
            <w:r>
              <w:rPr>
                <w:rFonts w:hint="default"/>
                <w:color w:val="auto"/>
                <w:highlight w:val="none"/>
              </w:rPr>
              <w:commentReference w:id="21"/>
            </w:r>
            <w:commentRangeStart w:id="22"/>
            <w:commentRangeStart w:id="23"/>
            <w:r>
              <w:rPr>
                <w:rFonts w:hint="default"/>
                <w:color w:val="auto"/>
                <w:highlight w:val="none"/>
              </w:rPr>
              <w:commentReference w:id="22"/>
            </w:r>
            <w:commentRangeEnd w:id="22"/>
            <w:commentRangeEnd w:id="23"/>
            <w:r>
              <w:rPr>
                <w:rFonts w:hint="default"/>
                <w:color w:val="auto"/>
                <w:highlight w:val="none"/>
              </w:rPr>
              <w:commentReference w:id="23"/>
            </w:r>
            <w:r>
              <w:rPr>
                <w:rFonts w:hint="default"/>
                <w:color w:val="auto"/>
                <w:highlight w:val="none"/>
              </w:rPr>
              <w:commentReference w:id="24"/>
            </w:r>
            <w:r>
              <w:rPr>
                <w:rFonts w:hint="default"/>
                <w:color w:val="auto"/>
                <w:highlight w:val="none"/>
              </w:rPr>
              <w:commentReference w:id="25"/>
            </w:r>
            <w:r>
              <w:rPr>
                <w:rFonts w:hint="default"/>
                <w:color w:val="auto"/>
                <w:highlight w:val="none"/>
              </w:rPr>
              <w:commentReference w:id="26"/>
            </w:r>
            <w:r>
              <w:rPr>
                <w:rFonts w:hint="default"/>
                <w:color w:val="auto"/>
                <w:highlight w:val="none"/>
              </w:rPr>
              <w:commentReference w:id="27"/>
            </w:r>
            <w:commentRangeStart w:id="28"/>
            <w:commentRangeStart w:id="29"/>
            <w:r>
              <w:rPr>
                <w:rFonts w:hint="default"/>
                <w:color w:val="auto"/>
                <w:highlight w:val="none"/>
              </w:rPr>
              <w:commentReference w:id="28"/>
            </w:r>
            <w:commentRangeEnd w:id="28"/>
            <w:commentRangeEnd w:id="29"/>
            <w:r>
              <w:rPr>
                <w:rFonts w:hint="default"/>
                <w:color w:val="auto"/>
                <w:highlight w:val="none"/>
              </w:rPr>
              <w:commentReference w:id="29"/>
            </w:r>
            <w:r>
              <w:rPr>
                <w:rFonts w:hint="default"/>
                <w:color w:val="auto"/>
                <w:highlight w:val="none"/>
              </w:rPr>
              <w:commentReference w:id="30"/>
            </w:r>
            <w:r>
              <w:rPr>
                <w:rFonts w:hint="default"/>
                <w:color w:val="auto"/>
                <w:highlight w:val="none"/>
              </w:rPr>
              <w:commentReference w:id="31"/>
            </w:r>
            <w:r>
              <w:rPr>
                <w:rFonts w:hint="eastAsia"/>
                <w:color w:val="auto"/>
                <w:sz w:val="24"/>
                <w:highlight w:val="none"/>
                <w:lang w:val="en-US" w:eastAsia="zh-CN"/>
              </w:rPr>
              <w:t>液压支架</w:t>
            </w:r>
            <w:r>
              <w:rPr>
                <w:rFonts w:hint="default"/>
                <w:color w:val="auto"/>
                <w:sz w:val="24"/>
                <w:highlight w:val="none"/>
              </w:rPr>
              <w:t>入厂后，</w:t>
            </w:r>
            <w:r>
              <w:rPr>
                <w:rFonts w:hint="eastAsia"/>
                <w:color w:val="auto"/>
                <w:sz w:val="24"/>
                <w:highlight w:val="none"/>
                <w:lang w:val="en-US" w:eastAsia="zh-CN"/>
              </w:rPr>
              <w:t>首先通过高压水枪整架冲洗（产生废水：设备清洗废水；固废：煤泥</w:t>
            </w:r>
            <w:r>
              <w:rPr>
                <w:rFonts w:hint="eastAsia" w:ascii="Times New Roman" w:hAnsi="Times New Roman" w:eastAsia="宋体" w:cs="Times New Roman"/>
                <w:color w:val="auto"/>
                <w:sz w:val="24"/>
                <w:highlight w:val="none"/>
                <w:lang w:val="en-US" w:eastAsia="zh-CN"/>
              </w:rPr>
              <w:t>），随后将整架</w:t>
            </w:r>
            <w:r>
              <w:rPr>
                <w:rFonts w:hint="eastAsia" w:ascii="Times New Roman" w:hAnsi="Times New Roman" w:eastAsia="宋体" w:cs="Times New Roman"/>
                <w:color w:val="auto"/>
                <w:sz w:val="24"/>
                <w:highlight w:val="none"/>
              </w:rPr>
              <w:t>拆解</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产生噪声</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rPr>
              <w:t>为</w:t>
            </w:r>
            <w:r>
              <w:rPr>
                <w:rFonts w:hint="eastAsia" w:ascii="Times New Roman" w:hAnsi="Times New Roman" w:eastAsia="宋体" w:cs="Times New Roman"/>
                <w:color w:val="auto"/>
                <w:sz w:val="24"/>
                <w:highlight w:val="none"/>
                <w:lang w:val="en-US" w:eastAsia="zh-CN"/>
              </w:rPr>
              <w:t>以下三</w:t>
            </w:r>
            <w:r>
              <w:rPr>
                <w:rFonts w:hint="eastAsia" w:ascii="Times New Roman" w:hAnsi="Times New Roman" w:eastAsia="宋体" w:cs="Times New Roman"/>
                <w:color w:val="auto"/>
                <w:sz w:val="24"/>
                <w:highlight w:val="none"/>
              </w:rPr>
              <w:t>部分检修</w:t>
            </w:r>
            <w:r>
              <w:rPr>
                <w:rFonts w:hint="eastAsia" w:ascii="Times New Roman" w:hAnsi="Times New Roman" w:eastAsia="宋体" w:cs="Times New Roman"/>
                <w:color w:val="auto"/>
                <w:sz w:val="24"/>
                <w:highlight w:val="none"/>
                <w:lang w:eastAsia="zh-CN"/>
              </w:rPr>
              <w:t>：</w:t>
            </w:r>
          </w:p>
          <w:p>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（1）结构件</w:t>
            </w:r>
          </w:p>
          <w:p>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结构件经检查鉴定（</w:t>
            </w:r>
            <w:r>
              <w:rPr>
                <w:rFonts w:hint="eastAsia"/>
                <w:color w:val="auto"/>
                <w:sz w:val="24"/>
                <w:highlight w:val="none"/>
                <w:lang w:val="en-US" w:eastAsia="zh-CN"/>
              </w:rPr>
              <w:t>产生固废：不合格品及废零部件</w:t>
            </w:r>
            <w:r>
              <w:rPr>
                <w:rFonts w:hint="eastAsia" w:ascii="Times New Roman" w:hAnsi="Times New Roman" w:eastAsia="宋体" w:cs="Times New Roman"/>
                <w:color w:val="auto"/>
                <w:sz w:val="24"/>
                <w:highlight w:val="none"/>
                <w:lang w:val="en-US" w:eastAsia="zh-CN"/>
              </w:rPr>
              <w:t>）后，首先通过抛丸机进行除锈处理（</w:t>
            </w:r>
            <w:r>
              <w:rPr>
                <w:rFonts w:hint="eastAsia"/>
                <w:color w:val="auto"/>
                <w:sz w:val="24"/>
                <w:highlight w:val="none"/>
                <w:lang w:val="en-US" w:eastAsia="zh-CN"/>
              </w:rPr>
              <w:t>产生废气：抛丸废气；固废：废钢丸、袋式除尘器除尘灰、除尘器废布袋</w:t>
            </w:r>
            <w:r>
              <w:rPr>
                <w:rFonts w:hint="eastAsia" w:ascii="Times New Roman" w:hAnsi="Times New Roman" w:eastAsia="宋体" w:cs="Times New Roman"/>
                <w:color w:val="auto"/>
                <w:sz w:val="24"/>
                <w:highlight w:val="none"/>
                <w:lang w:val="en-US" w:eastAsia="zh-CN"/>
              </w:rPr>
              <w:t>；噪声）。抛丸后开始修复结构件，主要包括下料、销轴修复、结构件校正修复等工作，其中包含切割、车床加工、焊接等过程（产生废气：火焰切割废气、焊接废气；固废：废边角料、废铁屑、</w:t>
            </w:r>
            <w:r>
              <w:rPr>
                <w:rFonts w:hint="eastAsia"/>
                <w:color w:val="auto"/>
                <w:sz w:val="24"/>
                <w:highlight w:val="none"/>
                <w:lang w:eastAsia="zh-CN"/>
              </w:rPr>
              <w:t>烟尘净化器除尘灰</w:t>
            </w:r>
            <w:r>
              <w:rPr>
                <w:rFonts w:hint="eastAsia"/>
                <w:color w:val="auto"/>
                <w:sz w:val="24"/>
                <w:highlight w:val="none"/>
                <w:lang w:val="en-US" w:eastAsia="zh-CN"/>
              </w:rPr>
              <w:t>、废切削液</w:t>
            </w:r>
            <w:r>
              <w:rPr>
                <w:rFonts w:hint="eastAsia" w:ascii="Times New Roman" w:hAnsi="Times New Roman" w:eastAsia="宋体" w:cs="Times New Roman"/>
                <w:color w:val="auto"/>
                <w:sz w:val="24"/>
                <w:highlight w:val="none"/>
                <w:lang w:val="en-US" w:eastAsia="zh-CN"/>
              </w:rPr>
              <w:t>；噪声）。结构件修复后进入喷漆房喷漆（产生废气：喷漆废气；固废：废活性炭、废催化剂、废包装桶；噪声）后完成检修。</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（2）立柱、千斤顶</w:t>
            </w:r>
          </w:p>
          <w:p>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立柱、千斤顶进入机加工车间（6#车间）进一步拆解（产生噪声），拆解后零部件</w:t>
            </w:r>
            <w:r>
              <w:rPr>
                <w:rFonts w:hint="eastAsia" w:cs="Times New Roman"/>
                <w:color w:val="auto"/>
                <w:sz w:val="24"/>
                <w:highlight w:val="none"/>
                <w:lang w:val="en-US" w:eastAsia="zh-CN"/>
              </w:rPr>
              <w:t>通过珩磨机除锈并</w:t>
            </w:r>
            <w:r>
              <w:rPr>
                <w:rFonts w:hint="eastAsia" w:ascii="Times New Roman" w:hAnsi="Times New Roman" w:eastAsia="宋体" w:cs="Times New Roman"/>
                <w:color w:val="auto"/>
                <w:sz w:val="24"/>
                <w:highlight w:val="none"/>
                <w:lang w:val="en-US" w:eastAsia="zh-CN"/>
              </w:rPr>
              <w:t>检查鉴定（产生固废：不合格品及废零部件、含油铁屑），其中的报废部件直接更换，其余部件进一步修复。现有项目立柱、千斤顶修复过程全部外委，本次扩建后活塞杆外壁根据矿方要求外委电镀处理，或通过本项目新增激光熔覆机熔覆后车床处理（产生废气：熔覆废气；固废：</w:t>
            </w:r>
            <w:r>
              <w:rPr>
                <w:rFonts w:hint="eastAsia"/>
                <w:color w:val="auto"/>
                <w:sz w:val="24"/>
                <w:highlight w:val="none"/>
                <w:lang w:eastAsia="zh-CN"/>
              </w:rPr>
              <w:t>烟尘净化器除尘灰</w:t>
            </w:r>
            <w:r>
              <w:rPr>
                <w:rFonts w:hint="eastAsia" w:ascii="Times New Roman" w:hAnsi="Times New Roman" w:eastAsia="宋体" w:cs="Times New Roman"/>
                <w:color w:val="auto"/>
                <w:sz w:val="24"/>
                <w:highlight w:val="none"/>
                <w:lang w:val="en-US" w:eastAsia="zh-CN"/>
              </w:rPr>
              <w:t>；噪声）；缸体内壁采用内孔环焊后镗床处理（产生废气：焊接废气；固废：</w:t>
            </w:r>
            <w:r>
              <w:rPr>
                <w:rFonts w:hint="eastAsia"/>
                <w:color w:val="auto"/>
                <w:sz w:val="24"/>
                <w:highlight w:val="none"/>
                <w:lang w:eastAsia="zh-CN"/>
              </w:rPr>
              <w:t>烟尘净化器除尘灰</w:t>
            </w:r>
            <w:r>
              <w:rPr>
                <w:rFonts w:hint="eastAsia" w:ascii="Times New Roman" w:hAnsi="Times New Roman" w:eastAsia="宋体" w:cs="Times New Roman"/>
                <w:color w:val="auto"/>
                <w:sz w:val="24"/>
                <w:highlight w:val="none"/>
                <w:lang w:val="en-US" w:eastAsia="zh-CN"/>
              </w:rPr>
              <w:t>；噪声）。</w:t>
            </w:r>
          </w:p>
          <w:p>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立柱、千斤顶部件修复或更换后组装、试验，试验不通过的重新维修或更换部件，通过后进入喷漆房喷漆（产生废气：喷漆废气；固废：废活性炭、废催化剂、废包装桶；噪声）后完成检修。</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（3）阀、高压胶管等</w:t>
            </w:r>
          </w:p>
          <w:p>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阀、高压胶管等经检查鉴定（产生固废：不合格品及废零部件）后，高压胶管等部件中合格品直接复用，不合格品及废零部件更换后检验；阀类部件首先通过超声波清洗（设备不换水，底部定期清泥，产生固废：</w:t>
            </w:r>
            <w:r>
              <w:rPr>
                <w:rFonts w:hint="eastAsia" w:cs="Times New Roman"/>
                <w:color w:val="auto"/>
                <w:sz w:val="24"/>
                <w:highlight w:val="none"/>
                <w:lang w:val="en-US" w:eastAsia="zh-CN"/>
              </w:rPr>
              <w:t>煤泥</w:t>
            </w:r>
            <w:r>
              <w:rPr>
                <w:rFonts w:hint="eastAsia" w:ascii="Times New Roman" w:hAnsi="Times New Roman" w:eastAsia="宋体" w:cs="Times New Roman"/>
                <w:color w:val="auto"/>
                <w:sz w:val="24"/>
                <w:highlight w:val="none"/>
                <w:lang w:val="en-US" w:eastAsia="zh-CN"/>
              </w:rPr>
              <w:t>；噪声），更换阀体中密封圈等部件后检验。各部件检验不合格重新更换，检验合格后完成检修。</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以上各部分均完成检修后在车间内整体装配（产生噪声</w:t>
            </w:r>
            <w:commentRangeStart w:id="32"/>
            <w:r>
              <w:rPr>
                <w:rFonts w:hint="eastAsia" w:ascii="Times New Roman" w:hAnsi="Times New Roman" w:eastAsia="宋体" w:cs="Times New Roman"/>
                <w:color w:val="auto"/>
                <w:sz w:val="24"/>
                <w:highlight w:val="none"/>
                <w:lang w:val="en-US" w:eastAsia="zh-CN"/>
              </w:rPr>
              <w:t>），在液压支架中注入乳化液，</w:t>
            </w:r>
            <w:commentRangeEnd w:id="32"/>
            <w:r>
              <w:rPr>
                <w:rFonts w:hint="default"/>
                <w:color w:val="auto"/>
                <w:highlight w:val="none"/>
              </w:rPr>
              <w:commentReference w:id="32"/>
            </w:r>
            <w:r>
              <w:rPr>
                <w:rFonts w:hint="eastAsia" w:ascii="Times New Roman" w:hAnsi="Times New Roman" w:eastAsia="宋体" w:cs="Times New Roman"/>
                <w:color w:val="auto"/>
                <w:sz w:val="24"/>
                <w:highlight w:val="none"/>
                <w:lang w:val="en-US" w:eastAsia="zh-CN"/>
              </w:rPr>
              <w:t>整架调试验收后出厂。</w:t>
            </w:r>
          </w:p>
          <w:p>
            <w:pPr>
              <w:keepNext w:val="0"/>
              <w:keepLines w:val="0"/>
              <w:suppressLineNumbers w:val="0"/>
              <w:spacing w:before="0" w:beforeAutospacing="0" w:after="0" w:afterAutospacing="0" w:line="360" w:lineRule="auto"/>
              <w:ind w:left="0" w:right="0" w:firstLine="480" w:firstLineChars="200"/>
              <w:rPr>
                <w:rFonts w:hint="default"/>
                <w:color w:val="auto"/>
                <w:sz w:val="24"/>
                <w:highlight w:val="none"/>
              </w:rPr>
            </w:pPr>
            <w:r>
              <w:rPr>
                <w:rFonts w:hint="default"/>
                <w:color w:val="auto"/>
                <w:sz w:val="24"/>
                <w:highlight w:val="none"/>
              </w:rPr>
              <w:t>项目</w:t>
            </w:r>
            <w:r>
              <w:rPr>
                <w:rFonts w:hint="eastAsia"/>
                <w:color w:val="auto"/>
                <w:sz w:val="24"/>
                <w:highlight w:val="none"/>
              </w:rPr>
              <w:t>运行</w:t>
            </w:r>
            <w:r>
              <w:rPr>
                <w:rFonts w:hint="eastAsia"/>
                <w:color w:val="auto"/>
                <w:sz w:val="24"/>
                <w:highlight w:val="none"/>
                <w:lang w:eastAsia="zh-CN"/>
              </w:rPr>
              <w:t>期</w:t>
            </w:r>
            <w:r>
              <w:rPr>
                <w:rFonts w:hint="default"/>
                <w:color w:val="auto"/>
                <w:sz w:val="24"/>
                <w:highlight w:val="none"/>
              </w:rPr>
              <w:t>主要工艺流程及产排污节点见图2</w:t>
            </w:r>
            <w:r>
              <w:rPr>
                <w:rFonts w:hint="eastAsia"/>
                <w:color w:val="auto"/>
                <w:sz w:val="24"/>
                <w:highlight w:val="none"/>
              </w:rPr>
              <w:t>-3</w:t>
            </w:r>
            <w:r>
              <w:rPr>
                <w:rFonts w:hint="default"/>
                <w:color w:val="auto"/>
                <w:sz w:val="24"/>
                <w:highlight w:val="none"/>
              </w:rPr>
              <w:t>。</w:t>
            </w:r>
          </w:p>
          <w:p>
            <w:pPr>
              <w:pStyle w:val="86"/>
              <w:keepNext w:val="0"/>
              <w:keepLines w:val="0"/>
              <w:suppressLineNumbers w:val="0"/>
              <w:spacing w:before="0" w:beforeLines="0" w:beforeAutospacing="0" w:after="60" w:afterAutospacing="0" w:line="240" w:lineRule="auto"/>
              <w:ind w:left="0" w:right="0"/>
              <w:rPr>
                <w:rFonts w:hint="default"/>
                <w:color w:val="auto"/>
                <w:highlight w:val="none"/>
              </w:rPr>
            </w:pPr>
          </w:p>
          <w:p>
            <w:pPr>
              <w:pStyle w:val="86"/>
              <w:keepNext w:val="0"/>
              <w:keepLines w:val="0"/>
              <w:suppressLineNumbers w:val="0"/>
              <w:spacing w:before="0" w:beforeLines="0" w:beforeAutospacing="0" w:after="60" w:afterAutospacing="0" w:line="240" w:lineRule="auto"/>
              <w:ind w:left="0" w:right="0"/>
              <w:rPr>
                <w:rFonts w:hint="default"/>
                <w:color w:val="auto"/>
                <w:highlight w:val="none"/>
              </w:rPr>
            </w:pPr>
          </w:p>
          <w:p>
            <w:pPr>
              <w:pStyle w:val="86"/>
              <w:keepNext w:val="0"/>
              <w:keepLines w:val="0"/>
              <w:suppressLineNumbers w:val="0"/>
              <w:spacing w:before="0" w:beforeLines="0" w:beforeAutospacing="0" w:after="60" w:afterAutospacing="0" w:line="240" w:lineRule="auto"/>
              <w:ind w:left="0" w:right="0"/>
              <w:rPr>
                <w:rFonts w:hint="default"/>
                <w:color w:val="auto"/>
                <w:highlight w:val="none"/>
              </w:rPr>
            </w:pPr>
          </w:p>
          <w:p>
            <w:pPr>
              <w:pStyle w:val="86"/>
              <w:keepNext w:val="0"/>
              <w:keepLines w:val="0"/>
              <w:suppressLineNumbers w:val="0"/>
              <w:spacing w:before="0" w:beforeLines="0" w:beforeAutospacing="0" w:after="60" w:afterAutospacing="0" w:line="240" w:lineRule="auto"/>
              <w:ind w:left="0" w:right="0"/>
              <w:rPr>
                <w:rFonts w:hint="default"/>
                <w:color w:val="auto"/>
                <w:highlight w:val="none"/>
              </w:rPr>
            </w:pPr>
          </w:p>
          <w:p>
            <w:pPr>
              <w:pStyle w:val="86"/>
              <w:keepNext w:val="0"/>
              <w:keepLines w:val="0"/>
              <w:suppressLineNumbers w:val="0"/>
              <w:spacing w:before="0" w:beforeLines="0" w:beforeAutospacing="0" w:after="60" w:afterAutospacing="0" w:line="240" w:lineRule="auto"/>
              <w:ind w:left="0" w:right="0"/>
              <w:rPr>
                <w:rFonts w:hint="default"/>
                <w:color w:val="auto"/>
                <w:highlight w:val="none"/>
              </w:rPr>
            </w:pPr>
          </w:p>
          <w:p>
            <w:pPr>
              <w:pStyle w:val="86"/>
              <w:keepNext w:val="0"/>
              <w:keepLines w:val="0"/>
              <w:suppressLineNumbers w:val="0"/>
              <w:spacing w:before="0" w:beforeLines="0" w:beforeAutospacing="0" w:after="60" w:afterAutospacing="0" w:line="240" w:lineRule="auto"/>
              <w:ind w:left="0" w:right="0"/>
              <w:rPr>
                <w:rFonts w:hint="default"/>
                <w:color w:val="auto"/>
                <w:highlight w:val="none"/>
              </w:rPr>
            </w:pPr>
          </w:p>
          <w:p>
            <w:pPr>
              <w:pStyle w:val="86"/>
              <w:keepNext w:val="0"/>
              <w:keepLines w:val="0"/>
              <w:suppressLineNumbers w:val="0"/>
              <w:spacing w:before="0" w:beforeLines="0" w:beforeAutospacing="0" w:after="60" w:afterAutospacing="0" w:line="240" w:lineRule="auto"/>
              <w:ind w:left="0" w:right="0"/>
              <w:rPr>
                <w:rFonts w:hint="default"/>
                <w:color w:val="auto"/>
                <w:highlight w:val="none"/>
              </w:rPr>
            </w:pPr>
          </w:p>
          <w:p>
            <w:pPr>
              <w:pStyle w:val="86"/>
              <w:keepNext w:val="0"/>
              <w:keepLines w:val="0"/>
              <w:suppressLineNumbers w:val="0"/>
              <w:spacing w:before="0" w:beforeLines="0" w:beforeAutospacing="0" w:after="60" w:afterAutospacing="0" w:line="240" w:lineRule="auto"/>
              <w:ind w:left="0" w:right="0"/>
              <w:rPr>
                <w:rFonts w:hint="default"/>
                <w:color w:val="auto"/>
                <w:sz w:val="22"/>
                <w:szCs w:val="28"/>
                <w:highlight w:val="none"/>
              </w:rPr>
            </w:pPr>
          </w:p>
          <w:p>
            <w:pPr>
              <w:pStyle w:val="86"/>
              <w:keepNext w:val="0"/>
              <w:keepLines w:val="0"/>
              <w:suppressLineNumbers w:val="0"/>
              <w:spacing w:before="0" w:beforeLines="0" w:beforeAutospacing="0" w:after="60" w:afterAutospacing="0" w:line="240" w:lineRule="auto"/>
              <w:ind w:left="0" w:right="0"/>
              <w:rPr>
                <w:rFonts w:hint="default"/>
                <w:color w:val="auto"/>
                <w:sz w:val="22"/>
                <w:szCs w:val="28"/>
                <w:highlight w:val="none"/>
              </w:rPr>
            </w:pPr>
          </w:p>
          <w:p>
            <w:pPr>
              <w:pStyle w:val="86"/>
              <w:keepNext w:val="0"/>
              <w:keepLines w:val="0"/>
              <w:suppressLineNumbers w:val="0"/>
              <w:spacing w:before="0" w:beforeLines="0" w:beforeAutospacing="0" w:after="60" w:afterAutospacing="0" w:line="240" w:lineRule="auto"/>
              <w:ind w:left="0" w:right="0"/>
              <w:rPr>
                <w:rFonts w:hint="default"/>
                <w:color w:val="auto"/>
                <w:highlight w:val="none"/>
              </w:rPr>
            </w:pPr>
            <w:r>
              <w:rPr>
                <w:rFonts w:hint="default"/>
                <w:color w:val="auto"/>
                <w:highlight w:val="none"/>
              </w:rPr>
              <w:drawing>
                <wp:inline distT="0" distB="0" distL="114300" distR="114300">
                  <wp:extent cx="5088890" cy="2924175"/>
                  <wp:effectExtent l="0" t="0" r="0" b="0"/>
                  <wp:docPr id="68"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8" name="图片 1"/>
                          <pic:cNvPicPr>
                            <a:picLocks noChangeAspect="true"/>
                          </pic:cNvPicPr>
                        </pic:nvPicPr>
                        <pic:blipFill>
                          <a:blip r:embed="rId16"/>
                          <a:srcRect b="5188"/>
                          <a:stretch>
                            <a:fillRect/>
                          </a:stretch>
                        </pic:blipFill>
                        <pic:spPr>
                          <a:xfrm>
                            <a:off x="0" y="0"/>
                            <a:ext cx="5088890" cy="2924175"/>
                          </a:xfrm>
                          <a:prstGeom prst="rect">
                            <a:avLst/>
                          </a:prstGeom>
                          <a:noFill/>
                          <a:ln>
                            <a:noFill/>
                          </a:ln>
                        </pic:spPr>
                      </pic:pic>
                    </a:graphicData>
                  </a:graphic>
                </wp:inline>
              </w:drawing>
            </w:r>
          </w:p>
          <w:p>
            <w:pPr>
              <w:pStyle w:val="86"/>
              <w:keepNext w:val="0"/>
              <w:keepLines w:val="0"/>
              <w:suppressLineNumbers w:val="0"/>
              <w:spacing w:before="0" w:beforeLines="0" w:beforeAutospacing="0" w:after="60" w:afterAutospacing="0" w:line="240" w:lineRule="auto"/>
              <w:ind w:left="0" w:right="0"/>
              <w:rPr>
                <w:rFonts w:hint="default"/>
                <w:b/>
                <w:bCs/>
                <w:color w:val="auto"/>
                <w:sz w:val="24"/>
                <w:highlight w:val="none"/>
              </w:rPr>
            </w:pPr>
            <w:r>
              <w:rPr>
                <w:rFonts w:hint="eastAsia"/>
                <w:color w:val="auto"/>
                <w:highlight w:val="none"/>
                <w:lang w:val="en-US"/>
              </w:rPr>
              <w:t>图2-3    运营期生产工艺流程图及产排污节点图</w:t>
            </w:r>
          </w:p>
          <w:p>
            <w:pPr>
              <w:keepNext w:val="0"/>
              <w:keepLines w:val="0"/>
              <w:suppressLineNumbers w:val="0"/>
              <w:spacing w:before="0" w:beforeAutospacing="0" w:after="0" w:afterAutospacing="0" w:line="360" w:lineRule="auto"/>
              <w:ind w:left="0" w:right="0" w:firstLine="481" w:firstLineChars="200"/>
              <w:rPr>
                <w:rFonts w:hint="default"/>
                <w:b/>
                <w:bCs/>
                <w:color w:val="auto"/>
                <w:sz w:val="24"/>
                <w:highlight w:val="none"/>
              </w:rPr>
            </w:pPr>
            <w:r>
              <w:rPr>
                <w:rFonts w:hint="default"/>
                <w:b/>
                <w:bCs/>
                <w:color w:val="auto"/>
                <w:sz w:val="24"/>
                <w:highlight w:val="none"/>
              </w:rPr>
              <w:t>3</w:t>
            </w:r>
            <w:r>
              <w:rPr>
                <w:rFonts w:hint="eastAsia"/>
                <w:b/>
                <w:bCs/>
                <w:color w:val="auto"/>
                <w:sz w:val="24"/>
                <w:highlight w:val="none"/>
              </w:rPr>
              <w:t>.</w:t>
            </w:r>
            <w:r>
              <w:rPr>
                <w:rFonts w:hint="default"/>
                <w:b/>
                <w:bCs/>
                <w:color w:val="auto"/>
                <w:sz w:val="24"/>
                <w:highlight w:val="none"/>
              </w:rPr>
              <w:t>主要污染工序</w:t>
            </w:r>
          </w:p>
          <w:p>
            <w:pPr>
              <w:keepNext w:val="0"/>
              <w:keepLines w:val="0"/>
              <w:suppressLineNumbers w:val="0"/>
              <w:spacing w:before="0" w:beforeAutospacing="0" w:after="0" w:afterAutospacing="0" w:line="360" w:lineRule="auto"/>
              <w:ind w:left="0" w:right="0" w:firstLine="481" w:firstLineChars="200"/>
              <w:rPr>
                <w:rFonts w:hint="default"/>
                <w:b/>
                <w:bCs/>
                <w:color w:val="auto"/>
                <w:sz w:val="24"/>
                <w:highlight w:val="none"/>
              </w:rPr>
            </w:pPr>
            <w:r>
              <w:rPr>
                <w:rFonts w:hint="eastAsia"/>
                <w:b/>
                <w:bCs/>
                <w:color w:val="auto"/>
                <w:sz w:val="24"/>
                <w:highlight w:val="none"/>
              </w:rPr>
              <w:t>（1）</w:t>
            </w:r>
            <w:r>
              <w:rPr>
                <w:rFonts w:hint="default"/>
                <w:b/>
                <w:bCs/>
                <w:color w:val="auto"/>
                <w:sz w:val="24"/>
                <w:highlight w:val="none"/>
              </w:rPr>
              <w:t>施工期</w:t>
            </w:r>
          </w:p>
          <w:p>
            <w:pPr>
              <w:keepNext w:val="0"/>
              <w:keepLines w:val="0"/>
              <w:suppressLineNumbers w:val="0"/>
              <w:spacing w:before="0" w:beforeAutospacing="0" w:after="0" w:afterAutospacing="0" w:line="360" w:lineRule="auto"/>
              <w:ind w:left="0" w:right="0" w:firstLine="480" w:firstLineChars="200"/>
              <w:rPr>
                <w:rFonts w:hint="default"/>
                <w:color w:val="auto"/>
                <w:sz w:val="24"/>
                <w:highlight w:val="none"/>
              </w:rPr>
            </w:pPr>
            <w:r>
              <w:rPr>
                <w:rFonts w:hint="eastAsia"/>
                <w:color w:val="auto"/>
                <w:sz w:val="24"/>
                <w:highlight w:val="none"/>
              </w:rPr>
              <w:t>①</w:t>
            </w:r>
            <w:r>
              <w:rPr>
                <w:rFonts w:hint="default"/>
                <w:color w:val="auto"/>
                <w:sz w:val="24"/>
                <w:highlight w:val="none"/>
              </w:rPr>
              <w:t>废气</w:t>
            </w:r>
          </w:p>
          <w:p>
            <w:pPr>
              <w:keepNext w:val="0"/>
              <w:keepLines w:val="0"/>
              <w:suppressLineNumbers w:val="0"/>
              <w:spacing w:before="0" w:beforeAutospacing="0" w:after="0" w:afterAutospacing="0" w:line="360" w:lineRule="auto"/>
              <w:ind w:left="0" w:right="0" w:firstLine="480" w:firstLineChars="200"/>
              <w:rPr>
                <w:rFonts w:hint="default"/>
                <w:color w:val="auto"/>
                <w:sz w:val="24"/>
                <w:highlight w:val="none"/>
              </w:rPr>
            </w:pPr>
            <w:r>
              <w:rPr>
                <w:rFonts w:hint="default"/>
                <w:color w:val="auto"/>
                <w:sz w:val="24"/>
                <w:highlight w:val="none"/>
              </w:rPr>
              <w:t>施工期</w:t>
            </w:r>
            <w:r>
              <w:rPr>
                <w:rFonts w:hint="eastAsia"/>
                <w:color w:val="auto"/>
                <w:sz w:val="24"/>
                <w:highlight w:val="none"/>
                <w:lang w:val="en-US" w:eastAsia="zh-CN"/>
              </w:rPr>
              <w:t>不产生废气</w:t>
            </w:r>
            <w:r>
              <w:rPr>
                <w:rFonts w:hint="default"/>
                <w:color w:val="auto"/>
                <w:sz w:val="24"/>
                <w:highlight w:val="none"/>
              </w:rPr>
              <w:t>。</w:t>
            </w:r>
          </w:p>
          <w:p>
            <w:pPr>
              <w:keepNext w:val="0"/>
              <w:keepLines w:val="0"/>
              <w:suppressLineNumbers w:val="0"/>
              <w:spacing w:before="0" w:beforeAutospacing="0" w:after="0" w:afterAutospacing="0" w:line="360" w:lineRule="auto"/>
              <w:ind w:left="0" w:right="0" w:firstLine="480" w:firstLineChars="200"/>
              <w:rPr>
                <w:rFonts w:hint="default"/>
                <w:color w:val="auto"/>
                <w:sz w:val="24"/>
                <w:highlight w:val="none"/>
              </w:rPr>
            </w:pPr>
            <w:r>
              <w:rPr>
                <w:rFonts w:hint="eastAsia"/>
                <w:color w:val="auto"/>
                <w:sz w:val="24"/>
                <w:highlight w:val="none"/>
              </w:rPr>
              <w:t>②</w:t>
            </w:r>
            <w:r>
              <w:rPr>
                <w:rFonts w:hint="default"/>
                <w:color w:val="auto"/>
                <w:sz w:val="24"/>
                <w:highlight w:val="none"/>
              </w:rPr>
              <w:t>废水</w:t>
            </w:r>
          </w:p>
          <w:p>
            <w:pPr>
              <w:keepNext w:val="0"/>
              <w:keepLines w:val="0"/>
              <w:suppressLineNumbers w:val="0"/>
              <w:spacing w:before="0" w:beforeAutospacing="0" w:after="0" w:afterAutospacing="0" w:line="360" w:lineRule="auto"/>
              <w:ind w:left="0" w:right="0" w:firstLine="480" w:firstLineChars="200"/>
              <w:rPr>
                <w:rFonts w:hint="default"/>
                <w:color w:val="auto"/>
                <w:sz w:val="24"/>
                <w:highlight w:val="none"/>
              </w:rPr>
            </w:pPr>
            <w:r>
              <w:rPr>
                <w:rFonts w:hint="default"/>
                <w:color w:val="auto"/>
                <w:sz w:val="24"/>
                <w:highlight w:val="none"/>
              </w:rPr>
              <w:t>施工期</w:t>
            </w:r>
            <w:r>
              <w:rPr>
                <w:rFonts w:hint="eastAsia"/>
                <w:color w:val="auto"/>
                <w:sz w:val="24"/>
                <w:highlight w:val="none"/>
                <w:lang w:val="en-US" w:eastAsia="zh-CN"/>
              </w:rPr>
              <w:t>不产生废水</w:t>
            </w:r>
            <w:r>
              <w:rPr>
                <w:rFonts w:hint="default"/>
                <w:color w:val="auto"/>
                <w:sz w:val="24"/>
                <w:highlight w:val="none"/>
              </w:rPr>
              <w:t>。</w:t>
            </w:r>
          </w:p>
          <w:p>
            <w:pPr>
              <w:keepNext w:val="0"/>
              <w:keepLines w:val="0"/>
              <w:suppressLineNumbers w:val="0"/>
              <w:spacing w:before="0" w:beforeAutospacing="0" w:after="0" w:afterAutospacing="0" w:line="360" w:lineRule="auto"/>
              <w:ind w:left="420" w:leftChars="200" w:right="0"/>
              <w:rPr>
                <w:rFonts w:hint="default"/>
                <w:color w:val="auto"/>
                <w:sz w:val="24"/>
                <w:highlight w:val="none"/>
              </w:rPr>
            </w:pPr>
            <w:r>
              <w:rPr>
                <w:rFonts w:hint="eastAsia"/>
                <w:color w:val="auto"/>
                <w:sz w:val="24"/>
                <w:highlight w:val="none"/>
              </w:rPr>
              <w:t>③</w:t>
            </w:r>
            <w:r>
              <w:rPr>
                <w:rFonts w:hint="default"/>
                <w:color w:val="auto"/>
                <w:sz w:val="24"/>
                <w:highlight w:val="none"/>
              </w:rPr>
              <w:t>噪声</w:t>
            </w:r>
          </w:p>
          <w:p>
            <w:pPr>
              <w:keepNext w:val="0"/>
              <w:keepLines w:val="0"/>
              <w:suppressLineNumbers w:val="0"/>
              <w:adjustRightInd w:val="0"/>
              <w:spacing w:before="0" w:beforeAutospacing="0" w:after="0" w:afterAutospacing="0" w:line="360" w:lineRule="auto"/>
              <w:ind w:left="0" w:right="0" w:firstLine="480" w:firstLineChars="200"/>
              <w:textAlignment w:val="baseline"/>
              <w:rPr>
                <w:rFonts w:hint="default"/>
                <w:color w:val="auto"/>
                <w:sz w:val="24"/>
                <w:highlight w:val="none"/>
              </w:rPr>
            </w:pPr>
            <w:r>
              <w:rPr>
                <w:rFonts w:hint="default"/>
                <w:color w:val="auto"/>
                <w:sz w:val="24"/>
                <w:highlight w:val="none"/>
              </w:rPr>
              <w:t>施工期产生的噪声主要为</w:t>
            </w:r>
            <w:r>
              <w:rPr>
                <w:rFonts w:hint="eastAsia"/>
                <w:color w:val="auto"/>
                <w:sz w:val="24"/>
                <w:highlight w:val="none"/>
                <w:lang w:val="en-US" w:eastAsia="zh-CN"/>
              </w:rPr>
              <w:t>设备安装</w:t>
            </w:r>
            <w:r>
              <w:rPr>
                <w:rFonts w:hint="default"/>
                <w:color w:val="auto"/>
                <w:sz w:val="24"/>
                <w:highlight w:val="none"/>
              </w:rPr>
              <w:t>噪声</w:t>
            </w:r>
            <w:r>
              <w:rPr>
                <w:rFonts w:hint="eastAsia"/>
                <w:color w:val="auto"/>
                <w:sz w:val="24"/>
                <w:highlight w:val="none"/>
                <w:lang w:eastAsia="zh-CN"/>
              </w:rPr>
              <w:t>、</w:t>
            </w:r>
            <w:r>
              <w:rPr>
                <w:rFonts w:hint="eastAsia"/>
                <w:color w:val="auto"/>
                <w:sz w:val="24"/>
                <w:highlight w:val="none"/>
                <w:lang w:val="en-US" w:eastAsia="zh-CN"/>
              </w:rPr>
              <w:t>运输车辆噪声等</w:t>
            </w:r>
            <w:r>
              <w:rPr>
                <w:rFonts w:hint="eastAsia"/>
                <w:color w:val="auto"/>
                <w:sz w:val="24"/>
                <w:highlight w:val="none"/>
              </w:rPr>
              <w:t>。</w:t>
            </w:r>
          </w:p>
          <w:p>
            <w:pPr>
              <w:keepNext w:val="0"/>
              <w:keepLines w:val="0"/>
              <w:suppressLineNumbers w:val="0"/>
              <w:spacing w:before="0" w:beforeAutospacing="0" w:after="0" w:afterAutospacing="0" w:line="360" w:lineRule="auto"/>
              <w:ind w:left="420" w:leftChars="200" w:right="0"/>
              <w:rPr>
                <w:rFonts w:hint="default"/>
                <w:color w:val="auto"/>
                <w:sz w:val="24"/>
                <w:highlight w:val="none"/>
              </w:rPr>
            </w:pPr>
            <w:r>
              <w:rPr>
                <w:rFonts w:hint="eastAsia"/>
                <w:color w:val="auto"/>
                <w:sz w:val="24"/>
                <w:highlight w:val="none"/>
              </w:rPr>
              <w:t>④</w:t>
            </w:r>
            <w:r>
              <w:rPr>
                <w:rFonts w:hint="default"/>
                <w:color w:val="auto"/>
                <w:sz w:val="24"/>
                <w:highlight w:val="none"/>
              </w:rPr>
              <w:t>固体废物</w:t>
            </w:r>
          </w:p>
          <w:p>
            <w:pPr>
              <w:keepNext w:val="0"/>
              <w:keepLines w:val="0"/>
              <w:suppressLineNumbers w:val="0"/>
              <w:spacing w:before="0" w:beforeAutospacing="0" w:after="0" w:afterAutospacing="0" w:line="360" w:lineRule="auto"/>
              <w:ind w:left="0" w:right="0" w:firstLine="480" w:firstLineChars="200"/>
              <w:rPr>
                <w:rFonts w:hint="default"/>
                <w:color w:val="auto"/>
                <w:sz w:val="24"/>
                <w:highlight w:val="none"/>
              </w:rPr>
            </w:pPr>
            <w:r>
              <w:rPr>
                <w:rFonts w:hint="default"/>
                <w:color w:val="auto"/>
                <w:sz w:val="24"/>
                <w:highlight w:val="none"/>
              </w:rPr>
              <w:t>施工期产生</w:t>
            </w:r>
            <w:r>
              <w:rPr>
                <w:rFonts w:hint="eastAsia"/>
                <w:color w:val="auto"/>
                <w:sz w:val="24"/>
                <w:highlight w:val="none"/>
                <w:lang w:val="en-US" w:eastAsia="zh-CN"/>
              </w:rPr>
              <w:t>的</w:t>
            </w:r>
            <w:r>
              <w:rPr>
                <w:rFonts w:hint="default"/>
                <w:color w:val="auto"/>
                <w:sz w:val="24"/>
                <w:highlight w:val="none"/>
              </w:rPr>
              <w:t>固体废物</w:t>
            </w:r>
            <w:r>
              <w:rPr>
                <w:rFonts w:hint="eastAsia"/>
                <w:color w:val="auto"/>
                <w:sz w:val="24"/>
                <w:highlight w:val="none"/>
                <w:lang w:val="en-US" w:eastAsia="zh-CN"/>
              </w:rPr>
              <w:t>为设备的废弃包装物</w:t>
            </w:r>
            <w:r>
              <w:rPr>
                <w:rFonts w:hint="eastAsia"/>
                <w:color w:val="auto"/>
                <w:kern w:val="0"/>
                <w:sz w:val="24"/>
                <w:highlight w:val="none"/>
              </w:rPr>
              <w:t>。</w:t>
            </w:r>
          </w:p>
          <w:p>
            <w:pPr>
              <w:pStyle w:val="76"/>
              <w:keepNext w:val="0"/>
              <w:keepLines w:val="0"/>
              <w:widowControl/>
              <w:suppressLineNumbers w:val="0"/>
              <w:spacing w:before="0" w:beforeAutospacing="0" w:after="0" w:afterAutospacing="0"/>
              <w:ind w:left="0" w:right="0" w:firstLine="482"/>
              <w:rPr>
                <w:rFonts w:hint="default"/>
                <w:b/>
                <w:bCs/>
                <w:color w:val="auto"/>
                <w:szCs w:val="20"/>
                <w:highlight w:val="none"/>
              </w:rPr>
            </w:pPr>
            <w:r>
              <w:rPr>
                <w:rFonts w:hint="eastAsia"/>
                <w:b/>
                <w:bCs/>
                <w:color w:val="auto"/>
                <w:szCs w:val="20"/>
                <w:highlight w:val="none"/>
              </w:rPr>
              <w:t>（2）运营期</w:t>
            </w:r>
          </w:p>
          <w:p>
            <w:pPr>
              <w:pStyle w:val="76"/>
              <w:keepNext w:val="0"/>
              <w:keepLines w:val="0"/>
              <w:widowControl/>
              <w:suppressLineNumbers w:val="0"/>
              <w:spacing w:before="0" w:beforeAutospacing="0" w:after="0" w:afterAutospacing="0"/>
              <w:ind w:left="0" w:right="0" w:firstLine="480"/>
              <w:rPr>
                <w:rFonts w:hint="default"/>
                <w:color w:val="auto"/>
                <w:szCs w:val="20"/>
                <w:highlight w:val="none"/>
              </w:rPr>
            </w:pPr>
            <w:r>
              <w:rPr>
                <w:rFonts w:hint="eastAsia"/>
                <w:color w:val="auto"/>
                <w:szCs w:val="20"/>
                <w:highlight w:val="none"/>
              </w:rPr>
              <w:t>①废气</w:t>
            </w:r>
          </w:p>
          <w:p>
            <w:pPr>
              <w:pStyle w:val="76"/>
              <w:keepNext w:val="0"/>
              <w:keepLines w:val="0"/>
              <w:widowControl/>
              <w:suppressLineNumbers w:val="0"/>
              <w:spacing w:before="0" w:beforeAutospacing="0" w:after="0" w:afterAutospacing="0"/>
              <w:ind w:left="0" w:right="0" w:firstLine="480"/>
              <w:rPr>
                <w:rFonts w:hint="default"/>
                <w:color w:val="auto"/>
                <w:szCs w:val="20"/>
                <w:highlight w:val="none"/>
              </w:rPr>
            </w:pPr>
            <w:r>
              <w:rPr>
                <w:rFonts w:hint="eastAsia"/>
                <w:color w:val="auto"/>
                <w:szCs w:val="20"/>
                <w:highlight w:val="none"/>
              </w:rPr>
              <w:t>运营期本项目产生的废气主要为抛丸</w:t>
            </w:r>
            <w:r>
              <w:rPr>
                <w:rFonts w:hint="default"/>
                <w:color w:val="auto"/>
                <w:szCs w:val="20"/>
                <w:highlight w:val="none"/>
              </w:rPr>
              <w:t>废气、</w:t>
            </w:r>
            <w:r>
              <w:rPr>
                <w:rFonts w:hint="eastAsia"/>
                <w:color w:val="auto"/>
                <w:szCs w:val="20"/>
                <w:highlight w:val="none"/>
              </w:rPr>
              <w:t>喷漆</w:t>
            </w:r>
            <w:r>
              <w:rPr>
                <w:rFonts w:hint="default"/>
                <w:color w:val="auto"/>
                <w:szCs w:val="20"/>
                <w:highlight w:val="none"/>
              </w:rPr>
              <w:t>废气</w:t>
            </w:r>
            <w:r>
              <w:rPr>
                <w:rFonts w:hint="eastAsia"/>
                <w:color w:val="auto"/>
                <w:szCs w:val="20"/>
                <w:highlight w:val="none"/>
                <w:lang w:val="en-US" w:eastAsia="zh-CN"/>
              </w:rPr>
              <w:t>、</w:t>
            </w:r>
            <w:r>
              <w:rPr>
                <w:rFonts w:hint="eastAsia"/>
                <w:color w:val="auto"/>
                <w:szCs w:val="20"/>
                <w:highlight w:val="none"/>
              </w:rPr>
              <w:t>焊接</w:t>
            </w:r>
            <w:r>
              <w:rPr>
                <w:rFonts w:hint="default"/>
                <w:color w:val="auto"/>
                <w:szCs w:val="20"/>
                <w:highlight w:val="none"/>
              </w:rPr>
              <w:t>废气、</w:t>
            </w:r>
            <w:r>
              <w:rPr>
                <w:rFonts w:hint="eastAsia"/>
                <w:color w:val="auto"/>
                <w:szCs w:val="20"/>
                <w:highlight w:val="none"/>
                <w:lang w:val="en-US" w:eastAsia="zh-CN"/>
              </w:rPr>
              <w:t>火焰切割废气</w:t>
            </w:r>
            <w:r>
              <w:rPr>
                <w:rFonts w:hint="eastAsia"/>
                <w:color w:val="auto"/>
                <w:szCs w:val="20"/>
                <w:highlight w:val="none"/>
                <w:lang w:eastAsia="zh-CN"/>
              </w:rPr>
              <w:t>、</w:t>
            </w:r>
            <w:r>
              <w:rPr>
                <w:rFonts w:hint="eastAsia"/>
                <w:color w:val="auto"/>
                <w:szCs w:val="20"/>
                <w:highlight w:val="none"/>
                <w:lang w:val="en-US" w:eastAsia="zh-CN"/>
              </w:rPr>
              <w:t>熔覆废气</w:t>
            </w:r>
            <w:r>
              <w:rPr>
                <w:rFonts w:hint="eastAsia"/>
                <w:color w:val="auto"/>
                <w:szCs w:val="20"/>
                <w:highlight w:val="none"/>
              </w:rPr>
              <w:t>。</w:t>
            </w:r>
            <w:commentRangeStart w:id="33"/>
            <w:commentRangeStart w:id="34"/>
            <w:r>
              <w:rPr>
                <w:rFonts w:hint="default"/>
                <w:color w:val="auto"/>
                <w:szCs w:val="20"/>
                <w:highlight w:val="none"/>
              </w:rPr>
              <w:commentReference w:id="33"/>
            </w:r>
            <w:commentRangeEnd w:id="33"/>
            <w:commentRangeEnd w:id="34"/>
            <w:r>
              <w:rPr>
                <w:rFonts w:hint="default"/>
                <w:color w:val="auto"/>
                <w:szCs w:val="20"/>
                <w:highlight w:val="none"/>
              </w:rPr>
              <w:commentReference w:id="34"/>
            </w:r>
          </w:p>
          <w:p>
            <w:pPr>
              <w:pStyle w:val="76"/>
              <w:keepNext w:val="0"/>
              <w:keepLines w:val="0"/>
              <w:widowControl/>
              <w:suppressLineNumbers w:val="0"/>
              <w:spacing w:before="0" w:beforeAutospacing="0" w:after="0" w:afterAutospacing="0"/>
              <w:ind w:left="0" w:right="0" w:firstLine="480"/>
              <w:rPr>
                <w:rFonts w:hint="default"/>
                <w:color w:val="auto"/>
                <w:szCs w:val="20"/>
                <w:highlight w:val="none"/>
              </w:rPr>
            </w:pPr>
            <w:r>
              <w:rPr>
                <w:rFonts w:hint="eastAsia"/>
                <w:color w:val="auto"/>
                <w:szCs w:val="20"/>
                <w:highlight w:val="none"/>
              </w:rPr>
              <w:t>②废水</w:t>
            </w:r>
          </w:p>
          <w:p>
            <w:pPr>
              <w:pStyle w:val="76"/>
              <w:keepNext w:val="0"/>
              <w:keepLines w:val="0"/>
              <w:widowControl/>
              <w:suppressLineNumbers w:val="0"/>
              <w:spacing w:before="0" w:beforeAutospacing="0" w:after="0" w:afterAutospacing="0"/>
              <w:ind w:left="0" w:right="0" w:firstLine="480"/>
              <w:rPr>
                <w:rFonts w:hint="eastAsia" w:eastAsia="宋体"/>
                <w:color w:val="auto"/>
                <w:szCs w:val="20"/>
                <w:highlight w:val="none"/>
                <w:lang w:eastAsia="zh-CN"/>
              </w:rPr>
            </w:pPr>
            <w:r>
              <w:rPr>
                <w:rFonts w:hint="eastAsia"/>
                <w:color w:val="auto"/>
                <w:szCs w:val="20"/>
                <w:highlight w:val="none"/>
                <w:lang w:val="en-US" w:eastAsia="zh-CN"/>
              </w:rPr>
              <w:t>本项目</w:t>
            </w:r>
            <w:r>
              <w:rPr>
                <w:rFonts w:hint="eastAsia"/>
                <w:color w:val="auto"/>
                <w:szCs w:val="20"/>
                <w:highlight w:val="none"/>
              </w:rPr>
              <w:t>清洗废水经沉淀池处理后循</w:t>
            </w:r>
            <w:commentRangeStart w:id="35"/>
            <w:commentRangeStart w:id="36"/>
            <w:r>
              <w:rPr>
                <w:rFonts w:hint="default"/>
                <w:color w:val="auto"/>
                <w:szCs w:val="20"/>
                <w:highlight w:val="none"/>
              </w:rPr>
              <w:commentReference w:id="35"/>
            </w:r>
            <w:commentRangeEnd w:id="35"/>
            <w:commentRangeEnd w:id="36"/>
            <w:r>
              <w:rPr>
                <w:rFonts w:hint="default"/>
                <w:color w:val="auto"/>
                <w:szCs w:val="20"/>
                <w:highlight w:val="none"/>
              </w:rPr>
              <w:commentReference w:id="36"/>
            </w:r>
            <w:r>
              <w:rPr>
                <w:rFonts w:hint="eastAsia"/>
                <w:color w:val="auto"/>
                <w:szCs w:val="20"/>
                <w:highlight w:val="none"/>
              </w:rPr>
              <w:t>环使用</w:t>
            </w:r>
            <w:r>
              <w:rPr>
                <w:rFonts w:hint="eastAsia"/>
                <w:color w:val="auto"/>
                <w:szCs w:val="20"/>
                <w:highlight w:val="none"/>
                <w:lang w:eastAsia="zh-CN"/>
              </w:rPr>
              <w:t>、</w:t>
            </w:r>
            <w:r>
              <w:rPr>
                <w:rFonts w:hint="eastAsia"/>
                <w:color w:val="auto"/>
                <w:szCs w:val="20"/>
                <w:highlight w:val="none"/>
                <w:lang w:val="en-US" w:eastAsia="zh-CN"/>
              </w:rPr>
              <w:t>不外排</w:t>
            </w:r>
            <w:r>
              <w:rPr>
                <w:rFonts w:hint="eastAsia"/>
                <w:color w:val="auto"/>
                <w:szCs w:val="20"/>
                <w:highlight w:val="none"/>
                <w:lang w:eastAsia="zh-CN"/>
              </w:rPr>
              <w:t>，</w:t>
            </w:r>
            <w:r>
              <w:rPr>
                <w:rFonts w:hint="eastAsia"/>
                <w:color w:val="auto"/>
                <w:szCs w:val="20"/>
                <w:highlight w:val="none"/>
              </w:rPr>
              <w:t>生活污水经化粪池处理后排入</w:t>
            </w:r>
            <w:r>
              <w:rPr>
                <w:rFonts w:hint="eastAsia"/>
                <w:color w:val="auto"/>
                <w:szCs w:val="20"/>
                <w:highlight w:val="none"/>
                <w:lang w:val="en-US" w:eastAsia="zh-CN"/>
              </w:rPr>
              <w:t>园区污水管网</w:t>
            </w:r>
            <w:r>
              <w:rPr>
                <w:rFonts w:hint="eastAsia"/>
                <w:color w:val="auto"/>
                <w:szCs w:val="20"/>
                <w:highlight w:val="none"/>
                <w:lang w:eastAsia="zh-CN"/>
              </w:rPr>
              <w:t>。</w:t>
            </w:r>
          </w:p>
          <w:p>
            <w:pPr>
              <w:pStyle w:val="76"/>
              <w:keepNext w:val="0"/>
              <w:keepLines w:val="0"/>
              <w:widowControl/>
              <w:suppressLineNumbers w:val="0"/>
              <w:spacing w:before="0" w:beforeAutospacing="0" w:after="0" w:afterAutospacing="0"/>
              <w:ind w:left="0" w:right="0" w:firstLine="480"/>
              <w:rPr>
                <w:rFonts w:hint="default"/>
                <w:color w:val="auto"/>
                <w:szCs w:val="20"/>
                <w:highlight w:val="none"/>
              </w:rPr>
            </w:pPr>
            <w:r>
              <w:rPr>
                <w:rFonts w:hint="eastAsia"/>
                <w:color w:val="auto"/>
                <w:szCs w:val="20"/>
                <w:highlight w:val="none"/>
              </w:rPr>
              <w:t>③噪声</w:t>
            </w:r>
          </w:p>
          <w:p>
            <w:pPr>
              <w:pStyle w:val="76"/>
              <w:keepNext w:val="0"/>
              <w:keepLines w:val="0"/>
              <w:widowControl/>
              <w:suppressLineNumbers w:val="0"/>
              <w:spacing w:before="0" w:beforeAutospacing="0" w:after="0" w:afterAutospacing="0"/>
              <w:ind w:left="0" w:right="0" w:firstLine="480"/>
              <w:rPr>
                <w:rFonts w:hint="default"/>
                <w:color w:val="auto"/>
                <w:szCs w:val="20"/>
                <w:highlight w:val="none"/>
              </w:rPr>
            </w:pPr>
            <w:r>
              <w:rPr>
                <w:rFonts w:hint="eastAsia"/>
                <w:color w:val="auto"/>
                <w:szCs w:val="20"/>
                <w:highlight w:val="none"/>
              </w:rPr>
              <w:t>运营期产生的设备噪声主要声源为抛丸设备、拆装设备、机加工设备等，噪声源强度在75-</w:t>
            </w:r>
            <w:r>
              <w:rPr>
                <w:rFonts w:hint="eastAsia"/>
                <w:color w:val="auto"/>
                <w:szCs w:val="20"/>
                <w:highlight w:val="none"/>
                <w:lang w:val="en-US" w:eastAsia="zh-CN"/>
              </w:rPr>
              <w:t>85</w:t>
            </w:r>
            <w:r>
              <w:rPr>
                <w:rFonts w:hint="eastAsia"/>
                <w:color w:val="auto"/>
                <w:szCs w:val="20"/>
                <w:highlight w:val="none"/>
              </w:rPr>
              <w:t>dB(A)。</w:t>
            </w:r>
          </w:p>
          <w:p>
            <w:pPr>
              <w:pStyle w:val="76"/>
              <w:keepNext w:val="0"/>
              <w:keepLines w:val="0"/>
              <w:widowControl/>
              <w:suppressLineNumbers w:val="0"/>
              <w:spacing w:before="0" w:beforeAutospacing="0" w:after="0" w:afterAutospacing="0"/>
              <w:ind w:left="0" w:right="0" w:firstLine="480"/>
              <w:rPr>
                <w:rFonts w:hint="default"/>
                <w:color w:val="auto"/>
                <w:szCs w:val="20"/>
                <w:highlight w:val="none"/>
              </w:rPr>
            </w:pPr>
            <w:r>
              <w:rPr>
                <w:rFonts w:hint="eastAsia"/>
                <w:color w:val="auto"/>
                <w:szCs w:val="20"/>
                <w:highlight w:val="none"/>
              </w:rPr>
              <w:t>④固体废物</w:t>
            </w:r>
          </w:p>
          <w:p>
            <w:pPr>
              <w:pStyle w:val="76"/>
              <w:keepNext w:val="0"/>
              <w:keepLines w:val="0"/>
              <w:widowControl/>
              <w:suppressLineNumbers w:val="0"/>
              <w:spacing w:before="0" w:beforeAutospacing="0" w:after="0" w:afterAutospacing="0"/>
              <w:ind w:left="0" w:right="0" w:firstLine="480"/>
              <w:rPr>
                <w:rFonts w:hint="eastAsia"/>
                <w:color w:val="auto"/>
                <w:szCs w:val="24"/>
                <w:highlight w:val="none"/>
              </w:rPr>
            </w:pPr>
            <w:r>
              <w:rPr>
                <w:rFonts w:hint="eastAsia"/>
                <w:color w:val="auto"/>
                <w:szCs w:val="20"/>
                <w:highlight w:val="none"/>
              </w:rPr>
              <w:t>运营期产生的固体废物主要为</w:t>
            </w:r>
            <w:r>
              <w:rPr>
                <w:rFonts w:hint="eastAsia"/>
                <w:color w:val="auto"/>
                <w:szCs w:val="24"/>
                <w:highlight w:val="none"/>
              </w:rPr>
              <w:t>生活垃圾、一般工业固体废物（</w:t>
            </w:r>
            <w:r>
              <w:rPr>
                <w:rFonts w:hint="eastAsia"/>
                <w:color w:val="auto"/>
                <w:szCs w:val="24"/>
                <w:highlight w:val="none"/>
                <w:lang w:val="en-US" w:eastAsia="zh-CN"/>
              </w:rPr>
              <w:t>废钢丸、</w:t>
            </w:r>
            <w:commentRangeStart w:id="37"/>
            <w:commentRangeStart w:id="38"/>
            <w:r>
              <w:rPr>
                <w:rFonts w:hint="default"/>
                <w:color w:val="auto"/>
                <w:szCs w:val="20"/>
                <w:highlight w:val="none"/>
              </w:rPr>
              <w:commentReference w:id="37"/>
            </w:r>
            <w:commentRangeEnd w:id="37"/>
            <w:commentRangeEnd w:id="38"/>
            <w:r>
              <w:rPr>
                <w:rFonts w:hint="default"/>
                <w:color w:val="auto"/>
                <w:szCs w:val="20"/>
                <w:highlight w:val="none"/>
              </w:rPr>
              <w:commentReference w:id="38"/>
            </w:r>
            <w:r>
              <w:rPr>
                <w:rFonts w:hint="eastAsia"/>
                <w:color w:val="auto"/>
                <w:szCs w:val="24"/>
                <w:highlight w:val="none"/>
              </w:rPr>
              <w:t>废边角料、废铁屑、</w:t>
            </w:r>
            <w:r>
              <w:rPr>
                <w:rFonts w:hint="eastAsia"/>
                <w:color w:val="auto"/>
                <w:szCs w:val="24"/>
                <w:highlight w:val="none"/>
                <w:lang w:eastAsia="zh-CN"/>
              </w:rPr>
              <w:t>不合格品及废零部件</w:t>
            </w:r>
            <w:r>
              <w:rPr>
                <w:rFonts w:hint="eastAsia"/>
                <w:color w:val="auto"/>
                <w:szCs w:val="24"/>
                <w:highlight w:val="none"/>
              </w:rPr>
              <w:t>、</w:t>
            </w:r>
            <w:r>
              <w:rPr>
                <w:rFonts w:hint="eastAsia"/>
                <w:color w:val="auto"/>
                <w:szCs w:val="24"/>
                <w:highlight w:val="none"/>
                <w:lang w:val="en-US" w:eastAsia="zh-CN"/>
              </w:rPr>
              <w:t>袋式除尘器</w:t>
            </w:r>
            <w:r>
              <w:rPr>
                <w:rFonts w:hint="eastAsia"/>
                <w:color w:val="auto"/>
                <w:szCs w:val="24"/>
                <w:highlight w:val="none"/>
              </w:rPr>
              <w:t>除尘灰</w:t>
            </w:r>
            <w:r>
              <w:rPr>
                <w:rFonts w:hint="eastAsia"/>
                <w:color w:val="auto"/>
                <w:szCs w:val="20"/>
                <w:highlight w:val="none"/>
                <w:lang w:val="en-US" w:eastAsia="zh-CN"/>
              </w:rPr>
              <w:t>、废除尘布袋</w:t>
            </w:r>
            <w:r>
              <w:rPr>
                <w:rFonts w:hint="eastAsia"/>
                <w:color w:val="auto"/>
                <w:szCs w:val="20"/>
                <w:highlight w:val="none"/>
                <w:lang w:eastAsia="zh-CN"/>
              </w:rPr>
              <w:t>、</w:t>
            </w:r>
            <w:r>
              <w:rPr>
                <w:rFonts w:hint="eastAsia"/>
                <w:color w:val="auto"/>
                <w:szCs w:val="20"/>
                <w:highlight w:val="none"/>
                <w:lang w:val="en-US" w:eastAsia="zh-CN"/>
              </w:rPr>
              <w:t>烟尘净化器除尘灰</w:t>
            </w:r>
            <w:r>
              <w:rPr>
                <w:rFonts w:hint="eastAsia"/>
                <w:color w:val="auto"/>
                <w:szCs w:val="20"/>
                <w:highlight w:val="none"/>
                <w:lang w:val="en-US" w:eastAsia="zh-CN"/>
              </w:rPr>
              <w:t>、煤泥</w:t>
            </w:r>
            <w:r>
              <w:rPr>
                <w:rFonts w:hint="eastAsia"/>
                <w:color w:val="auto"/>
                <w:szCs w:val="24"/>
                <w:highlight w:val="none"/>
              </w:rPr>
              <w:t>）以及危险废物（废矿物油</w:t>
            </w:r>
            <w:r>
              <w:rPr>
                <w:rFonts w:hint="eastAsia"/>
                <w:color w:val="auto"/>
                <w:szCs w:val="24"/>
                <w:highlight w:val="none"/>
                <w:lang w:eastAsia="zh-CN"/>
              </w:rPr>
              <w:t>、</w:t>
            </w:r>
            <w:r>
              <w:rPr>
                <w:rFonts w:hint="eastAsia"/>
                <w:color w:val="auto"/>
                <w:szCs w:val="24"/>
                <w:highlight w:val="none"/>
                <w:lang w:val="en-US" w:eastAsia="zh-CN"/>
              </w:rPr>
              <w:t>废切削液、</w:t>
            </w:r>
            <w:r>
              <w:rPr>
                <w:rFonts w:hint="eastAsia"/>
                <w:color w:val="auto"/>
                <w:szCs w:val="24"/>
                <w:highlight w:val="none"/>
              </w:rPr>
              <w:t>废活性炭、废</w:t>
            </w:r>
            <w:r>
              <w:rPr>
                <w:rFonts w:hint="eastAsia"/>
                <w:color w:val="auto"/>
                <w:szCs w:val="24"/>
                <w:highlight w:val="none"/>
                <w:lang w:val="en-US" w:eastAsia="zh-CN"/>
              </w:rPr>
              <w:t>催化剂</w:t>
            </w:r>
            <w:r>
              <w:rPr>
                <w:rFonts w:hint="eastAsia"/>
                <w:color w:val="auto"/>
                <w:szCs w:val="24"/>
                <w:highlight w:val="none"/>
              </w:rPr>
              <w:t>、废包装桶</w:t>
            </w:r>
            <w:r>
              <w:rPr>
                <w:rFonts w:hint="eastAsia"/>
                <w:color w:val="auto"/>
                <w:szCs w:val="24"/>
                <w:highlight w:val="none"/>
              </w:rPr>
              <w:t>、含油铁屑</w:t>
            </w:r>
            <w:r>
              <w:rPr>
                <w:rFonts w:hint="eastAsia"/>
                <w:color w:val="auto"/>
                <w:szCs w:val="24"/>
                <w:highlight w:val="none"/>
              </w:rPr>
              <w:t>等）。</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7" w:type="dxa"/>
            <w:tcBorders>
              <w:top w:val="single" w:color="auto" w:sz="4" w:space="0"/>
              <w:left w:val="single" w:color="auto" w:sz="4" w:space="0"/>
              <w:bottom w:val="single" w:color="auto" w:sz="4" w:space="0"/>
              <w:right w:val="single" w:color="auto" w:sz="4" w:space="0"/>
            </w:tcBorders>
            <w:vAlign w:val="center"/>
          </w:tcPr>
          <w:p>
            <w:pPr>
              <w:pStyle w:val="36"/>
              <w:keepNext w:val="0"/>
              <w:keepLines w:val="0"/>
              <w:suppressLineNumbers w:val="0"/>
              <w:adjustRightInd w:val="0"/>
              <w:snapToGrid w:val="0"/>
              <w:spacing w:before="0" w:beforeAutospacing="0" w:after="0" w:afterAutospacing="0"/>
              <w:ind w:left="0" w:leftChars="0" w:right="0" w:rightChars="0"/>
              <w:jc w:val="center"/>
              <w:rPr>
                <w:rFonts w:hint="eastAsia" w:cs="宋体"/>
                <w:color w:val="auto"/>
                <w:szCs w:val="24"/>
                <w:highlight w:val="none"/>
              </w:rPr>
            </w:pPr>
            <w:r>
              <w:rPr>
                <w:rFonts w:hint="eastAsia" w:cs="宋体"/>
                <w:bCs/>
                <w:color w:val="auto"/>
                <w:kern w:val="2"/>
                <w:szCs w:val="24"/>
                <w:highlight w:val="none"/>
              </w:rPr>
              <w:t>与项目有关的原有环境污染问题</w:t>
            </w:r>
          </w:p>
        </w:tc>
        <w:tc>
          <w:tcPr>
            <w:tcW w:w="8243" w:type="dxa"/>
            <w:tcBorders>
              <w:top w:val="single" w:color="auto" w:sz="4" w:space="0"/>
              <w:left w:val="single" w:color="auto" w:sz="4" w:space="0"/>
              <w:bottom w:val="single" w:color="auto" w:sz="4" w:space="0"/>
              <w:right w:val="single" w:color="auto" w:sz="4" w:space="0"/>
            </w:tcBorders>
            <w:vAlign w:val="center"/>
          </w:tcPr>
          <w:p>
            <w:pPr>
              <w:pStyle w:val="76"/>
              <w:keepNext w:val="0"/>
              <w:keepLines w:val="0"/>
              <w:widowControl w:val="0"/>
              <w:suppressLineNumbers w:val="0"/>
              <w:shd w:val="clear"/>
              <w:spacing w:before="0" w:beforeAutospacing="0" w:after="0" w:afterAutospacing="0"/>
              <w:ind w:left="0" w:right="0" w:firstLine="482"/>
              <w:rPr>
                <w:rFonts w:hint="default"/>
                <w:color w:val="auto"/>
                <w:szCs w:val="20"/>
                <w:highlight w:val="none"/>
              </w:rPr>
            </w:pPr>
            <w:r>
              <w:rPr>
                <w:rFonts w:hint="eastAsia"/>
                <w:b/>
                <w:bCs/>
                <w:color w:val="auto"/>
                <w:szCs w:val="20"/>
                <w:highlight w:val="none"/>
                <w:lang w:val="en-US" w:eastAsia="zh-CN"/>
              </w:rPr>
              <w:t>一、</w:t>
            </w:r>
            <w:r>
              <w:rPr>
                <w:rFonts w:hint="eastAsia"/>
                <w:b/>
                <w:bCs/>
                <w:color w:val="auto"/>
                <w:szCs w:val="20"/>
                <w:highlight w:val="none"/>
              </w:rPr>
              <w:t>现有项目环保手续履行情况</w:t>
            </w:r>
          </w:p>
          <w:p>
            <w:pPr>
              <w:keepNext w:val="0"/>
              <w:keepLines w:val="0"/>
              <w:suppressLineNumbers w:val="0"/>
              <w:spacing w:before="0" w:beforeAutospacing="0" w:after="0" w:afterAutospacing="0" w:line="360" w:lineRule="auto"/>
              <w:ind w:left="0" w:right="0" w:firstLine="480" w:firstLineChars="200"/>
              <w:rPr>
                <w:rFonts w:hint="eastAsia"/>
                <w:color w:val="auto"/>
                <w:sz w:val="24"/>
                <w:highlight w:val="none"/>
                <w:lang w:val="en-US" w:eastAsia="zh-CN"/>
              </w:rPr>
            </w:pPr>
            <w:r>
              <w:rPr>
                <w:rFonts w:hint="eastAsia"/>
                <w:color w:val="auto"/>
                <w:sz w:val="24"/>
                <w:highlight w:val="none"/>
                <w:lang w:val="en-US" w:eastAsia="zh-CN"/>
              </w:rPr>
              <w:t>2019年7月1日，鄂尔多斯市生态环境局以“鄂环评字〔2019〕128号”对《山东方大工程有限责任公司鄂尔多斯市分公司矿用煤机生产制造项目环境影响报告表》进行了批复；2020年11月28日，现有项目完成竣工环保自主验收并取得专家意见；</w:t>
            </w:r>
            <w:r>
              <w:rPr>
                <w:rFonts w:hint="eastAsia"/>
                <w:color w:val="auto"/>
                <w:sz w:val="24"/>
                <w:highlight w:val="none"/>
                <w:lang w:val="en-US" w:eastAsia="zh-CN"/>
              </w:rPr>
              <w:t>2024年10月25日，现有项目完成固定污染源排污许可变更登记并取得登记回执（登记编号：91150602MADWWMLE2D001Z）</w:t>
            </w:r>
            <w:r>
              <w:rPr>
                <w:rFonts w:hint="eastAsia"/>
                <w:color w:val="auto"/>
                <w:sz w:val="24"/>
                <w:highlight w:val="none"/>
                <w:lang w:val="en-US" w:eastAsia="zh-CN"/>
              </w:rPr>
              <w:t>。</w:t>
            </w:r>
          </w:p>
          <w:p>
            <w:pPr>
              <w:keepNext w:val="0"/>
              <w:keepLines w:val="0"/>
              <w:widowControl/>
              <w:suppressLineNumbers w:val="0"/>
              <w:shd w:val="clear"/>
              <w:spacing w:before="0" w:beforeAutospacing="0" w:after="0" w:afterAutospacing="0" w:line="360" w:lineRule="auto"/>
              <w:ind w:left="0" w:right="0" w:firstLine="481" w:firstLineChars="200"/>
              <w:jc w:val="left"/>
              <w:rPr>
                <w:rFonts w:hint="default"/>
                <w:color w:val="auto"/>
                <w:kern w:val="0"/>
                <w:sz w:val="24"/>
                <w:szCs w:val="20"/>
                <w:highlight w:val="none"/>
              </w:rPr>
            </w:pPr>
            <w:r>
              <w:rPr>
                <w:rFonts w:hint="eastAsia"/>
                <w:b/>
                <w:bCs/>
                <w:color w:val="auto"/>
                <w:kern w:val="0"/>
                <w:sz w:val="24"/>
                <w:szCs w:val="20"/>
                <w:highlight w:val="none"/>
                <w:lang w:val="en-US" w:eastAsia="zh-CN"/>
              </w:rPr>
              <w:t>二</w:t>
            </w:r>
            <w:r>
              <w:rPr>
                <w:rFonts w:hint="eastAsia"/>
                <w:b/>
                <w:bCs/>
                <w:color w:val="auto"/>
                <w:kern w:val="0"/>
                <w:sz w:val="24"/>
                <w:szCs w:val="20"/>
                <w:highlight w:val="none"/>
              </w:rPr>
              <w:t>、现有项目主要</w:t>
            </w:r>
            <w:commentRangeStart w:id="39"/>
            <w:commentRangeStart w:id="40"/>
            <w:commentRangeStart w:id="41"/>
            <w:r>
              <w:rPr>
                <w:rFonts w:hint="default"/>
                <w:color w:val="auto"/>
                <w:highlight w:val="none"/>
              </w:rPr>
              <w:commentReference w:id="39"/>
            </w:r>
            <w:commentRangeEnd w:id="39"/>
            <w:commentRangeEnd w:id="40"/>
            <w:r>
              <w:rPr>
                <w:rFonts w:hint="default"/>
                <w:color w:val="auto"/>
                <w:highlight w:val="none"/>
              </w:rPr>
              <w:commentReference w:id="40"/>
            </w:r>
            <w:commentRangeEnd w:id="41"/>
            <w:r>
              <w:rPr>
                <w:rFonts w:hint="default"/>
                <w:color w:val="auto"/>
                <w:highlight w:val="none"/>
              </w:rPr>
              <w:commentReference w:id="41"/>
            </w:r>
            <w:r>
              <w:rPr>
                <w:rFonts w:hint="eastAsia"/>
                <w:b/>
                <w:bCs/>
                <w:color w:val="auto"/>
                <w:kern w:val="0"/>
                <w:sz w:val="24"/>
                <w:szCs w:val="20"/>
                <w:highlight w:val="none"/>
              </w:rPr>
              <w:t>污染排放情况及处理措施汇总</w:t>
            </w:r>
          </w:p>
          <w:p>
            <w:pPr>
              <w:pStyle w:val="76"/>
              <w:keepNext w:val="0"/>
              <w:keepLines w:val="0"/>
              <w:widowControl w:val="0"/>
              <w:suppressLineNumbers w:val="0"/>
              <w:shd w:val="clear"/>
              <w:spacing w:before="0" w:beforeAutospacing="0" w:after="0" w:afterAutospacing="0"/>
              <w:ind w:left="0" w:right="0" w:firstLine="480"/>
              <w:rPr>
                <w:rFonts w:hint="default"/>
                <w:color w:val="auto"/>
                <w:szCs w:val="20"/>
                <w:highlight w:val="none"/>
              </w:rPr>
            </w:pPr>
            <w:r>
              <w:rPr>
                <w:rFonts w:hint="eastAsia"/>
                <w:color w:val="auto"/>
                <w:szCs w:val="20"/>
                <w:highlight w:val="none"/>
              </w:rPr>
              <w:t>根据202</w:t>
            </w:r>
            <w:r>
              <w:rPr>
                <w:rFonts w:hint="eastAsia"/>
                <w:color w:val="auto"/>
                <w:szCs w:val="20"/>
                <w:highlight w:val="none"/>
                <w:lang w:val="en-US" w:eastAsia="zh-CN"/>
              </w:rPr>
              <w:t>0</w:t>
            </w:r>
            <w:r>
              <w:rPr>
                <w:rFonts w:hint="eastAsia"/>
                <w:color w:val="auto"/>
                <w:szCs w:val="20"/>
                <w:highlight w:val="none"/>
              </w:rPr>
              <w:t>年</w:t>
            </w:r>
            <w:r>
              <w:rPr>
                <w:rFonts w:hint="eastAsia"/>
                <w:color w:val="auto"/>
                <w:szCs w:val="20"/>
                <w:highlight w:val="none"/>
                <w:lang w:val="en-US" w:eastAsia="zh-CN"/>
              </w:rPr>
              <w:t>11</w:t>
            </w:r>
            <w:r>
              <w:rPr>
                <w:rFonts w:hint="eastAsia"/>
                <w:color w:val="auto"/>
                <w:szCs w:val="20"/>
                <w:highlight w:val="none"/>
              </w:rPr>
              <w:t>月</w:t>
            </w:r>
            <w:r>
              <w:rPr>
                <w:rFonts w:hint="eastAsia"/>
                <w:color w:val="auto"/>
                <w:szCs w:val="20"/>
                <w:highlight w:val="none"/>
                <w:lang w:val="en-US" w:eastAsia="zh-CN"/>
              </w:rPr>
              <w:t>28日</w:t>
            </w:r>
            <w:r>
              <w:rPr>
                <w:rFonts w:hint="eastAsia"/>
                <w:color w:val="auto"/>
                <w:szCs w:val="20"/>
                <w:highlight w:val="none"/>
              </w:rPr>
              <w:t>的《山东方大工程有限责任公司鄂尔多斯市分公司矿用煤机生产制造项目竣工环境保护验收监测报告表》《山东方大工程有限责任公司鄂尔多斯市分公司矿用煤机生产制造项目竣工环境保护验收意见》</w:t>
            </w:r>
            <w:r>
              <w:rPr>
                <w:rFonts w:hint="eastAsia"/>
                <w:color w:val="auto"/>
                <w:szCs w:val="20"/>
                <w:highlight w:val="none"/>
                <w:lang w:val="en-US" w:eastAsia="zh-CN"/>
              </w:rPr>
              <w:t>以及现场踏勘调查</w:t>
            </w:r>
            <w:r>
              <w:rPr>
                <w:rFonts w:hint="eastAsia"/>
                <w:color w:val="auto"/>
                <w:szCs w:val="20"/>
                <w:highlight w:val="none"/>
              </w:rPr>
              <w:t>，现有项目主要污染物排放情况及处理措施如下：</w:t>
            </w:r>
          </w:p>
          <w:p>
            <w:pPr>
              <w:pStyle w:val="76"/>
              <w:keepNext w:val="0"/>
              <w:keepLines w:val="0"/>
              <w:widowControl w:val="0"/>
              <w:suppressLineNumbers w:val="0"/>
              <w:shd w:val="clear"/>
              <w:spacing w:before="0" w:beforeAutospacing="0" w:after="0" w:afterAutospacing="0"/>
              <w:ind w:left="0" w:right="0" w:firstLine="482"/>
              <w:rPr>
                <w:rFonts w:hint="default"/>
                <w:b/>
                <w:bCs/>
                <w:color w:val="auto"/>
                <w:szCs w:val="20"/>
                <w:highlight w:val="none"/>
              </w:rPr>
            </w:pPr>
            <w:r>
              <w:rPr>
                <w:rFonts w:hint="eastAsia"/>
                <w:b/>
                <w:bCs/>
                <w:color w:val="auto"/>
                <w:szCs w:val="20"/>
                <w:highlight w:val="none"/>
              </w:rPr>
              <w:t>1、大气污染防治措施</w:t>
            </w:r>
          </w:p>
          <w:p>
            <w:pPr>
              <w:pStyle w:val="76"/>
              <w:keepNext w:val="0"/>
              <w:keepLines w:val="0"/>
              <w:widowControl w:val="0"/>
              <w:suppressLineNumbers w:val="0"/>
              <w:shd w:val="clear"/>
              <w:spacing w:before="0" w:beforeAutospacing="0" w:after="0" w:afterAutospacing="0"/>
              <w:ind w:left="0" w:right="0" w:firstLine="480"/>
              <w:rPr>
                <w:rFonts w:hint="eastAsia"/>
                <w:color w:val="auto"/>
                <w:szCs w:val="20"/>
                <w:highlight w:val="none"/>
              </w:rPr>
            </w:pPr>
            <w:r>
              <w:rPr>
                <w:rFonts w:hint="eastAsia"/>
                <w:color w:val="auto"/>
                <w:szCs w:val="20"/>
                <w:highlight w:val="none"/>
              </w:rPr>
              <w:t>①抛丸粉尘采用集气装置+1套旋风除尘器+1套脉冲袋式除尘器处理，处理后经1根15m高排气筒排放。</w:t>
            </w:r>
          </w:p>
          <w:p>
            <w:pPr>
              <w:pStyle w:val="76"/>
              <w:keepNext w:val="0"/>
              <w:keepLines w:val="0"/>
              <w:widowControl w:val="0"/>
              <w:suppressLineNumbers w:val="0"/>
              <w:shd w:val="clear"/>
              <w:spacing w:before="0" w:beforeAutospacing="0" w:after="0" w:afterAutospacing="0"/>
              <w:ind w:left="0" w:right="0" w:firstLine="480"/>
              <w:rPr>
                <w:rFonts w:hint="eastAsia" w:eastAsia="宋体"/>
                <w:color w:val="auto"/>
                <w:szCs w:val="20"/>
                <w:highlight w:val="none"/>
                <w:lang w:eastAsia="zh-CN"/>
              </w:rPr>
            </w:pPr>
            <w:r>
              <w:rPr>
                <w:rFonts w:hint="eastAsia"/>
                <w:color w:val="auto"/>
                <w:szCs w:val="20"/>
                <w:highlight w:val="none"/>
              </w:rPr>
              <w:t>②铆焊区设置1台数控火焰切割机，处理后废气通过集气装置+1套烟尘净化器处理后</w:t>
            </w:r>
            <w:r>
              <w:rPr>
                <w:rFonts w:hint="eastAsia"/>
                <w:color w:val="auto"/>
                <w:szCs w:val="20"/>
                <w:highlight w:val="none"/>
                <w:lang w:val="en-US" w:eastAsia="zh-CN"/>
              </w:rPr>
              <w:t>接入室外</w:t>
            </w:r>
            <w:r>
              <w:rPr>
                <w:rFonts w:hint="eastAsia"/>
                <w:color w:val="auto"/>
                <w:szCs w:val="20"/>
                <w:highlight w:val="none"/>
              </w:rPr>
              <w:t>排放</w:t>
            </w:r>
            <w:r>
              <w:rPr>
                <w:rFonts w:hint="eastAsia"/>
                <w:color w:val="auto"/>
                <w:szCs w:val="20"/>
                <w:highlight w:val="none"/>
                <w:lang w:eastAsia="zh-CN"/>
              </w:rPr>
              <w:t>。</w:t>
            </w:r>
          </w:p>
          <w:p>
            <w:pPr>
              <w:pStyle w:val="76"/>
              <w:keepNext w:val="0"/>
              <w:keepLines w:val="0"/>
              <w:widowControl w:val="0"/>
              <w:suppressLineNumbers w:val="0"/>
              <w:shd w:val="clear"/>
              <w:spacing w:before="0" w:beforeAutospacing="0" w:after="0" w:afterAutospacing="0"/>
              <w:ind w:left="0" w:right="0" w:firstLine="480"/>
              <w:rPr>
                <w:rFonts w:hint="eastAsia"/>
                <w:color w:val="auto"/>
                <w:szCs w:val="20"/>
                <w:highlight w:val="none"/>
              </w:rPr>
            </w:pPr>
            <w:r>
              <w:rPr>
                <w:rFonts w:hint="eastAsia"/>
                <w:color w:val="auto"/>
                <w:szCs w:val="20"/>
                <w:highlight w:val="none"/>
                <w:lang w:val="en-US" w:eastAsia="zh-CN"/>
              </w:rPr>
              <w:t>③</w:t>
            </w:r>
            <w:r>
              <w:rPr>
                <w:rFonts w:hint="eastAsia"/>
                <w:color w:val="auto"/>
                <w:szCs w:val="20"/>
                <w:highlight w:val="none"/>
              </w:rPr>
              <w:t>铆焊区</w:t>
            </w:r>
            <w:r>
              <w:rPr>
                <w:rFonts w:hint="eastAsia"/>
                <w:color w:val="auto"/>
                <w:szCs w:val="20"/>
                <w:highlight w:val="none"/>
                <w:lang w:val="en-US" w:eastAsia="zh-CN"/>
              </w:rPr>
              <w:t>设置</w:t>
            </w:r>
            <w:r>
              <w:rPr>
                <w:rFonts w:hint="eastAsia"/>
                <w:color w:val="auto"/>
                <w:szCs w:val="20"/>
                <w:highlight w:val="none"/>
              </w:rPr>
              <w:t>3台焊机，处理后废气通过集气装置+3台可移动小型焊接烟尘净化器处理后排放。</w:t>
            </w:r>
          </w:p>
          <w:p>
            <w:pPr>
              <w:pStyle w:val="76"/>
              <w:keepNext w:val="0"/>
              <w:keepLines w:val="0"/>
              <w:widowControl w:val="0"/>
              <w:suppressLineNumbers w:val="0"/>
              <w:shd w:val="clear"/>
              <w:spacing w:before="0" w:beforeAutospacing="0" w:after="0" w:afterAutospacing="0"/>
              <w:ind w:left="0" w:right="0" w:firstLine="480"/>
              <w:rPr>
                <w:rFonts w:hint="eastAsia"/>
                <w:color w:val="auto"/>
                <w:szCs w:val="20"/>
                <w:highlight w:val="none"/>
              </w:rPr>
            </w:pPr>
            <w:r>
              <w:rPr>
                <w:rFonts w:hint="eastAsia"/>
                <w:color w:val="auto"/>
                <w:szCs w:val="20"/>
                <w:highlight w:val="none"/>
                <w:lang w:val="en-US" w:eastAsia="zh-CN"/>
              </w:rPr>
              <w:t>④</w:t>
            </w:r>
            <w:r>
              <w:rPr>
                <w:rFonts w:hint="eastAsia"/>
                <w:color w:val="auto"/>
                <w:szCs w:val="20"/>
                <w:highlight w:val="none"/>
              </w:rPr>
              <w:t>喷漆房产生的废气为颗粒物及有机废气，喷漆房为全封闭房间，</w:t>
            </w:r>
            <w:commentRangeStart w:id="42"/>
            <w:commentRangeStart w:id="43"/>
            <w:r>
              <w:rPr>
                <w:rFonts w:hint="eastAsia"/>
                <w:color w:val="auto"/>
                <w:szCs w:val="20"/>
                <w:highlight w:val="none"/>
              </w:rPr>
              <w:t>采用</w:t>
            </w:r>
            <w:r>
              <w:rPr>
                <w:rFonts w:hint="eastAsia"/>
                <w:color w:val="auto"/>
                <w:szCs w:val="20"/>
                <w:highlight w:val="none"/>
                <w:lang w:eastAsia="zh-CN"/>
              </w:rPr>
              <w:t>干式过滤器+吸附净化装置+催化燃烧装置</w:t>
            </w:r>
            <w:r>
              <w:rPr>
                <w:rFonts w:hint="eastAsia"/>
                <w:color w:val="auto"/>
                <w:szCs w:val="20"/>
                <w:highlight w:val="none"/>
              </w:rPr>
              <w:t>处理喷漆废气</w:t>
            </w:r>
            <w:commentRangeEnd w:id="42"/>
            <w:r>
              <w:rPr>
                <w:rFonts w:hint="default"/>
                <w:color w:val="auto"/>
                <w:szCs w:val="20"/>
                <w:highlight w:val="none"/>
              </w:rPr>
              <w:commentReference w:id="42"/>
            </w:r>
            <w:commentRangeEnd w:id="43"/>
            <w:r>
              <w:rPr>
                <w:rFonts w:hint="default"/>
                <w:color w:val="auto"/>
                <w:szCs w:val="20"/>
                <w:highlight w:val="none"/>
              </w:rPr>
              <w:commentReference w:id="43"/>
            </w:r>
            <w:r>
              <w:rPr>
                <w:rFonts w:hint="eastAsia"/>
                <w:color w:val="auto"/>
                <w:szCs w:val="20"/>
                <w:highlight w:val="none"/>
              </w:rPr>
              <w:t>，处理后的废气经1根15m高排气筒排放。</w:t>
            </w:r>
          </w:p>
          <w:p>
            <w:pPr>
              <w:pStyle w:val="76"/>
              <w:keepNext w:val="0"/>
              <w:keepLines w:val="0"/>
              <w:widowControl w:val="0"/>
              <w:suppressLineNumbers w:val="0"/>
              <w:shd w:val="clear"/>
              <w:spacing w:before="0" w:beforeAutospacing="0" w:after="0" w:afterAutospacing="0"/>
              <w:ind w:left="0" w:right="0" w:firstLine="480"/>
              <w:rPr>
                <w:rFonts w:hint="eastAsia"/>
                <w:color w:val="auto"/>
                <w:szCs w:val="20"/>
                <w:highlight w:val="none"/>
              </w:rPr>
            </w:pPr>
            <w:r>
              <w:rPr>
                <w:rFonts w:hint="eastAsia"/>
                <w:color w:val="auto"/>
                <w:szCs w:val="20"/>
                <w:highlight w:val="none"/>
                <w:lang w:val="en-US" w:eastAsia="zh-CN"/>
              </w:rPr>
              <w:t>⑤</w:t>
            </w:r>
            <w:r>
              <w:rPr>
                <w:rFonts w:hint="eastAsia"/>
                <w:color w:val="auto"/>
                <w:szCs w:val="20"/>
                <w:highlight w:val="none"/>
              </w:rPr>
              <w:t>办公楼采用一台型号为CLHS0.6-85/65-Y（Q）的天然气锅炉供热，烟气经1根8m高排气筒排放。</w:t>
            </w:r>
          </w:p>
          <w:p>
            <w:pPr>
              <w:pStyle w:val="76"/>
              <w:keepNext w:val="0"/>
              <w:keepLines w:val="0"/>
              <w:widowControl w:val="0"/>
              <w:suppressLineNumbers w:val="0"/>
              <w:shd w:val="clear"/>
              <w:spacing w:before="0" w:beforeAutospacing="0" w:after="0" w:afterAutospacing="0"/>
              <w:ind w:left="0" w:right="0" w:firstLine="480"/>
              <w:rPr>
                <w:rFonts w:hint="default" w:eastAsia="宋体"/>
                <w:color w:val="auto"/>
                <w:szCs w:val="20"/>
                <w:highlight w:val="none"/>
                <w:lang w:val="en-US" w:eastAsia="zh-CN"/>
              </w:rPr>
            </w:pPr>
            <w:commentRangeStart w:id="44"/>
            <w:commentRangeStart w:id="45"/>
            <w:r>
              <w:rPr>
                <w:rFonts w:hint="default"/>
                <w:color w:val="auto"/>
                <w:szCs w:val="20"/>
                <w:highlight w:val="none"/>
              </w:rPr>
              <w:commentReference w:id="44"/>
            </w:r>
            <w:commentRangeEnd w:id="44"/>
            <w:commentRangeEnd w:id="45"/>
            <w:r>
              <w:rPr>
                <w:rFonts w:hint="default"/>
                <w:color w:val="auto"/>
                <w:szCs w:val="20"/>
                <w:highlight w:val="none"/>
              </w:rPr>
              <w:commentReference w:id="45"/>
            </w:r>
            <w:r>
              <w:rPr>
                <w:rFonts w:hint="eastAsia"/>
                <w:color w:val="auto"/>
                <w:szCs w:val="20"/>
                <w:highlight w:val="none"/>
                <w:lang w:val="en-US" w:eastAsia="zh-CN"/>
              </w:rPr>
              <w:t>现有项目颗粒物排放量为1.317t/a，挥发性有机物排放量为0.4174t/a。</w:t>
            </w:r>
            <w:r>
              <w:rPr>
                <w:rFonts w:hint="eastAsia"/>
                <w:color w:val="auto"/>
                <w:szCs w:val="20"/>
                <w:highlight w:val="none"/>
                <w:lang w:val="en-US" w:eastAsia="zh-CN"/>
              </w:rPr>
              <w:t>根</w:t>
            </w:r>
            <w:r>
              <w:rPr>
                <w:rFonts w:hint="default"/>
                <w:color w:val="auto"/>
                <w:szCs w:val="20"/>
                <w:highlight w:val="none"/>
              </w:rPr>
              <w:commentReference w:id="46"/>
            </w:r>
            <w:r>
              <w:rPr>
                <w:rFonts w:hint="eastAsia"/>
                <w:color w:val="auto"/>
                <w:szCs w:val="20"/>
                <w:highlight w:val="none"/>
                <w:lang w:val="en-US" w:eastAsia="zh-CN"/>
              </w:rPr>
              <w:t>据现有项目验收监测报告，抛丸机除尘器出口颗粒物浓度最大值为 25.9mg/m</w:t>
            </w:r>
            <w:r>
              <w:rPr>
                <w:rFonts w:hint="eastAsia"/>
                <w:color w:val="auto"/>
                <w:szCs w:val="20"/>
                <w:highlight w:val="none"/>
                <w:vertAlign w:val="superscript"/>
                <w:lang w:val="en-US" w:eastAsia="zh-CN"/>
              </w:rPr>
              <w:t>3</w:t>
            </w:r>
            <w:r>
              <w:rPr>
                <w:rFonts w:hint="eastAsia"/>
                <w:color w:val="auto"/>
                <w:szCs w:val="20"/>
                <w:highlight w:val="none"/>
                <w:lang w:val="en-US" w:eastAsia="zh-CN"/>
              </w:rPr>
              <w:t>、</w:t>
            </w:r>
            <w:r>
              <w:rPr>
                <w:rFonts w:hint="eastAsia"/>
                <w:color w:val="auto"/>
                <w:szCs w:val="20"/>
                <w:highlight w:val="none"/>
                <w:lang w:val="en-US" w:eastAsia="zh-CN"/>
              </w:rPr>
              <w:t>最大速率为0.30kg/</w:t>
            </w:r>
            <w:r>
              <w:rPr>
                <w:rFonts w:hint="eastAsia"/>
                <w:color w:val="auto"/>
                <w:szCs w:val="20"/>
                <w:highlight w:val="none"/>
                <w:lang w:val="en-US" w:eastAsia="zh-CN"/>
              </w:rPr>
              <w:t>h，喷漆房出口颗粒物浓度最大值为26.6mg/m</w:t>
            </w:r>
            <w:r>
              <w:rPr>
                <w:rFonts w:hint="eastAsia"/>
                <w:color w:val="auto"/>
                <w:szCs w:val="20"/>
                <w:highlight w:val="none"/>
                <w:vertAlign w:val="superscript"/>
                <w:lang w:val="en-US" w:eastAsia="zh-CN"/>
              </w:rPr>
              <w:t>3</w:t>
            </w:r>
            <w:r>
              <w:rPr>
                <w:rFonts w:hint="eastAsia"/>
                <w:color w:val="auto"/>
                <w:szCs w:val="20"/>
                <w:highlight w:val="none"/>
                <w:lang w:val="en-US" w:eastAsia="zh-CN"/>
              </w:rPr>
              <w:t>、</w:t>
            </w:r>
            <w:r>
              <w:rPr>
                <w:rFonts w:hint="eastAsia"/>
                <w:color w:val="auto"/>
                <w:szCs w:val="20"/>
                <w:highlight w:val="none"/>
                <w:lang w:val="en-US" w:eastAsia="zh-CN"/>
              </w:rPr>
              <w:t>最大速率为0.84kg/</w:t>
            </w:r>
            <w:r>
              <w:rPr>
                <w:rFonts w:hint="eastAsia"/>
                <w:color w:val="auto"/>
                <w:szCs w:val="20"/>
                <w:highlight w:val="none"/>
                <w:lang w:val="en-US" w:eastAsia="zh-CN"/>
              </w:rPr>
              <w:t>h、非甲烷总烃浓度最大值为7.99mg/m</w:t>
            </w:r>
            <w:r>
              <w:rPr>
                <w:rFonts w:hint="eastAsia"/>
                <w:color w:val="auto"/>
                <w:szCs w:val="20"/>
                <w:highlight w:val="none"/>
                <w:vertAlign w:val="superscript"/>
                <w:lang w:val="en-US" w:eastAsia="zh-CN"/>
              </w:rPr>
              <w:t>3</w:t>
            </w:r>
            <w:r>
              <w:rPr>
                <w:rFonts w:hint="eastAsia"/>
                <w:color w:val="auto"/>
                <w:szCs w:val="20"/>
                <w:highlight w:val="none"/>
                <w:lang w:val="en-US" w:eastAsia="zh-CN"/>
              </w:rPr>
              <w:t>、</w:t>
            </w:r>
            <w:r>
              <w:rPr>
                <w:rFonts w:hint="eastAsia"/>
                <w:color w:val="auto"/>
                <w:szCs w:val="20"/>
                <w:highlight w:val="none"/>
                <w:lang w:val="en-US" w:eastAsia="zh-CN"/>
              </w:rPr>
              <w:t>最大速率为0.25kg/h</w:t>
            </w:r>
            <w:r>
              <w:rPr>
                <w:rFonts w:hint="eastAsia"/>
                <w:color w:val="auto"/>
                <w:szCs w:val="20"/>
                <w:highlight w:val="none"/>
                <w:lang w:val="en-US" w:eastAsia="zh-CN"/>
              </w:rPr>
              <w:t>，均满足《大气污染物综合排放标准》（GB 16297-1996）表2中二级排放限值要求；天然气锅炉烟气颗粒物出口浓度最大值为4.9mg/m</w:t>
            </w:r>
            <w:r>
              <w:rPr>
                <w:rFonts w:hint="eastAsia"/>
                <w:color w:val="auto"/>
                <w:szCs w:val="20"/>
                <w:highlight w:val="none"/>
                <w:vertAlign w:val="superscript"/>
                <w:lang w:val="en-US" w:eastAsia="zh-CN"/>
              </w:rPr>
              <w:t>3</w:t>
            </w:r>
            <w:r>
              <w:rPr>
                <w:rFonts w:hint="eastAsia"/>
                <w:color w:val="auto"/>
                <w:szCs w:val="20"/>
                <w:highlight w:val="none"/>
                <w:lang w:val="en-US" w:eastAsia="zh-CN"/>
              </w:rPr>
              <w:t>，SO</w:t>
            </w:r>
            <w:r>
              <w:rPr>
                <w:rFonts w:hint="eastAsia"/>
                <w:color w:val="auto"/>
                <w:szCs w:val="20"/>
                <w:highlight w:val="none"/>
                <w:vertAlign w:val="subscript"/>
                <w:lang w:val="en-US" w:eastAsia="zh-CN"/>
              </w:rPr>
              <w:t>2</w:t>
            </w:r>
            <w:r>
              <w:rPr>
                <w:rFonts w:hint="eastAsia"/>
                <w:color w:val="auto"/>
                <w:szCs w:val="20"/>
                <w:highlight w:val="none"/>
                <w:lang w:val="en-US" w:eastAsia="zh-CN"/>
              </w:rPr>
              <w:t>未检出，NO</w:t>
            </w:r>
            <w:r>
              <w:rPr>
                <w:rFonts w:hint="eastAsia"/>
                <w:color w:val="auto"/>
                <w:szCs w:val="20"/>
                <w:highlight w:val="none"/>
                <w:vertAlign w:val="subscript"/>
                <w:lang w:val="en-US" w:eastAsia="zh-CN"/>
              </w:rPr>
              <w:t>X</w:t>
            </w:r>
            <w:r>
              <w:rPr>
                <w:rFonts w:hint="eastAsia"/>
                <w:color w:val="auto"/>
                <w:szCs w:val="20"/>
                <w:highlight w:val="none"/>
                <w:lang w:val="en-US" w:eastAsia="zh-CN"/>
              </w:rPr>
              <w:t>出口浓度最大值为37.9mg/m</w:t>
            </w:r>
            <w:r>
              <w:rPr>
                <w:rFonts w:hint="eastAsia"/>
                <w:color w:val="auto"/>
                <w:szCs w:val="20"/>
                <w:highlight w:val="none"/>
                <w:vertAlign w:val="superscript"/>
                <w:lang w:val="en-US" w:eastAsia="zh-CN"/>
              </w:rPr>
              <w:t>3</w:t>
            </w:r>
            <w:r>
              <w:rPr>
                <w:rFonts w:hint="eastAsia"/>
                <w:color w:val="auto"/>
                <w:szCs w:val="20"/>
                <w:highlight w:val="none"/>
                <w:lang w:val="en-US" w:eastAsia="zh-CN"/>
              </w:rPr>
              <w:t>，烟气黑度＜1，均满足《锅炉大气污染物排放标准》（GB13271-2014）表2燃气锅炉排放标准限值要求；厂界无组织颗粒物最大值为0.8mg/m</w:t>
            </w:r>
            <w:r>
              <w:rPr>
                <w:rFonts w:hint="eastAsia"/>
                <w:color w:val="auto"/>
                <w:szCs w:val="20"/>
                <w:highlight w:val="none"/>
                <w:vertAlign w:val="superscript"/>
                <w:lang w:val="en-US" w:eastAsia="zh-CN"/>
              </w:rPr>
              <w:t>3</w:t>
            </w:r>
            <w:r>
              <w:rPr>
                <w:rFonts w:hint="eastAsia"/>
                <w:color w:val="auto"/>
                <w:szCs w:val="20"/>
                <w:highlight w:val="none"/>
                <w:lang w:val="en-US" w:eastAsia="zh-CN"/>
              </w:rPr>
              <w:t>，厂界无组织非甲烷总烃最大值为1.51mg/m</w:t>
            </w:r>
            <w:r>
              <w:rPr>
                <w:rFonts w:hint="eastAsia"/>
                <w:color w:val="auto"/>
                <w:szCs w:val="20"/>
                <w:highlight w:val="none"/>
                <w:vertAlign w:val="superscript"/>
                <w:lang w:val="en-US" w:eastAsia="zh-CN"/>
              </w:rPr>
              <w:t>3</w:t>
            </w:r>
            <w:r>
              <w:rPr>
                <w:rFonts w:hint="eastAsia"/>
                <w:color w:val="auto"/>
                <w:szCs w:val="20"/>
                <w:highlight w:val="none"/>
                <w:lang w:val="en-US" w:eastAsia="zh-CN"/>
              </w:rPr>
              <w:t>均满足《大气污染物综合排放标准》（GB16297-1996）表2中无组织排放浓度限值要求。</w:t>
            </w:r>
            <w:r>
              <w:rPr>
                <w:rFonts w:hint="eastAsia"/>
                <w:color w:val="auto"/>
                <w:szCs w:val="20"/>
                <w:highlight w:val="none"/>
                <w:lang w:val="en-US" w:eastAsia="zh-CN"/>
              </w:rPr>
              <w:t>根据企业2024年自行监测数据，厂界无组织颗粒物最大值为0.607mg/m</w:t>
            </w:r>
            <w:r>
              <w:rPr>
                <w:rFonts w:hint="eastAsia"/>
                <w:color w:val="auto"/>
                <w:szCs w:val="20"/>
                <w:highlight w:val="none"/>
                <w:vertAlign w:val="superscript"/>
                <w:lang w:val="en-US" w:eastAsia="zh-CN"/>
              </w:rPr>
              <w:t>3</w:t>
            </w:r>
            <w:r>
              <w:rPr>
                <w:rFonts w:hint="eastAsia"/>
                <w:color w:val="auto"/>
                <w:szCs w:val="20"/>
                <w:highlight w:val="none"/>
                <w:lang w:val="en-US" w:eastAsia="zh-CN"/>
              </w:rPr>
              <w:t>，厂界无组织非甲烷总烃最大值为0.72mg/m</w:t>
            </w:r>
            <w:r>
              <w:rPr>
                <w:rFonts w:hint="eastAsia"/>
                <w:color w:val="auto"/>
                <w:szCs w:val="20"/>
                <w:highlight w:val="none"/>
                <w:vertAlign w:val="superscript"/>
                <w:lang w:val="en-US" w:eastAsia="zh-CN"/>
              </w:rPr>
              <w:t>3</w:t>
            </w:r>
            <w:r>
              <w:rPr>
                <w:rFonts w:hint="eastAsia"/>
                <w:color w:val="auto"/>
                <w:szCs w:val="20"/>
                <w:highlight w:val="none"/>
                <w:lang w:val="en-US" w:eastAsia="zh-CN"/>
              </w:rPr>
              <w:t>均满足《大气污染物综合排放标准》（GB16297-1996）表2中无组织排放浓度限值要求。</w:t>
            </w:r>
          </w:p>
          <w:p>
            <w:pPr>
              <w:pStyle w:val="76"/>
              <w:keepNext w:val="0"/>
              <w:keepLines w:val="0"/>
              <w:widowControl w:val="0"/>
              <w:numPr>
                <w:ilvl w:val="0"/>
                <w:numId w:val="4"/>
              </w:numPr>
              <w:suppressLineNumbers w:val="0"/>
              <w:shd w:val="clear"/>
              <w:spacing w:before="0" w:beforeAutospacing="0" w:after="0" w:afterAutospacing="0"/>
              <w:ind w:left="0" w:right="0" w:firstLine="482"/>
              <w:rPr>
                <w:rFonts w:hint="eastAsia"/>
                <w:b/>
                <w:bCs/>
                <w:color w:val="auto"/>
                <w:szCs w:val="20"/>
                <w:highlight w:val="none"/>
              </w:rPr>
            </w:pPr>
            <w:r>
              <w:rPr>
                <w:rFonts w:hint="eastAsia"/>
                <w:b/>
                <w:bCs/>
                <w:color w:val="auto"/>
                <w:szCs w:val="20"/>
                <w:highlight w:val="none"/>
              </w:rPr>
              <w:t>水污染防治措施</w:t>
            </w:r>
          </w:p>
          <w:p>
            <w:pPr>
              <w:keepNext w:val="0"/>
              <w:keepLines w:val="0"/>
              <w:suppressLineNumbers w:val="0"/>
              <w:shd w:val="clear"/>
              <w:spacing w:before="0" w:beforeAutospacing="0" w:after="0" w:afterAutospacing="0" w:line="360" w:lineRule="auto"/>
              <w:ind w:left="0" w:right="0" w:firstLine="480" w:firstLineChars="200"/>
              <w:rPr>
                <w:rFonts w:hint="eastAsia" w:eastAsia="宋体"/>
                <w:b/>
                <w:bCs/>
                <w:color w:val="auto"/>
                <w:highlight w:val="none"/>
                <w:lang w:eastAsia="zh-CN"/>
              </w:rPr>
            </w:pPr>
            <w:r>
              <w:rPr>
                <w:rFonts w:hint="eastAsia"/>
                <w:color w:val="auto"/>
                <w:kern w:val="0"/>
                <w:sz w:val="24"/>
                <w:highlight w:val="none"/>
              </w:rPr>
              <w:t>本项目生产过程中用水</w:t>
            </w:r>
            <w:commentRangeStart w:id="47"/>
            <w:commentRangeStart w:id="48"/>
            <w:r>
              <w:rPr>
                <w:rFonts w:hint="default"/>
                <w:color w:val="auto"/>
                <w:kern w:val="0"/>
                <w:sz w:val="24"/>
                <w:highlight w:val="none"/>
              </w:rPr>
              <w:t>主要</w:t>
            </w:r>
            <w:r>
              <w:rPr>
                <w:rFonts w:hint="eastAsia"/>
                <w:color w:val="auto"/>
                <w:kern w:val="0"/>
                <w:sz w:val="24"/>
                <w:highlight w:val="none"/>
                <w:lang w:val="en-US" w:eastAsia="zh-CN"/>
              </w:rPr>
              <w:t>是</w:t>
            </w:r>
            <w:r>
              <w:rPr>
                <w:rFonts w:hint="eastAsia"/>
                <w:color w:val="auto"/>
                <w:kern w:val="0"/>
                <w:sz w:val="24"/>
                <w:highlight w:val="none"/>
              </w:rPr>
              <w:t>设备清洗</w:t>
            </w:r>
            <w:r>
              <w:rPr>
                <w:rFonts w:hint="default"/>
                <w:color w:val="auto"/>
                <w:kern w:val="0"/>
                <w:sz w:val="24"/>
                <w:highlight w:val="none"/>
              </w:rPr>
              <w:t>用水</w:t>
            </w:r>
            <w:commentRangeEnd w:id="47"/>
            <w:r>
              <w:rPr>
                <w:rFonts w:hint="default"/>
                <w:color w:val="auto"/>
                <w:highlight w:val="none"/>
              </w:rPr>
              <w:commentReference w:id="47"/>
            </w:r>
            <w:commentRangeEnd w:id="48"/>
            <w:r>
              <w:rPr>
                <w:rFonts w:hint="default"/>
                <w:color w:val="auto"/>
                <w:highlight w:val="none"/>
              </w:rPr>
              <w:commentReference w:id="48"/>
            </w:r>
            <w:r>
              <w:rPr>
                <w:rFonts w:hint="default"/>
                <w:color w:val="auto"/>
                <w:kern w:val="0"/>
                <w:sz w:val="24"/>
                <w:highlight w:val="none"/>
              </w:rPr>
              <w:t>，经沉淀池处理</w:t>
            </w:r>
            <w:r>
              <w:rPr>
                <w:rFonts w:hint="eastAsia"/>
                <w:color w:val="auto"/>
                <w:kern w:val="0"/>
                <w:sz w:val="24"/>
                <w:highlight w:val="none"/>
              </w:rPr>
              <w:t>定期补充新鲜用水</w:t>
            </w:r>
            <w:r>
              <w:rPr>
                <w:rFonts w:hint="default"/>
                <w:color w:val="auto"/>
                <w:kern w:val="0"/>
                <w:sz w:val="24"/>
                <w:highlight w:val="none"/>
              </w:rPr>
              <w:t>后循环使用不</w:t>
            </w:r>
            <w:r>
              <w:rPr>
                <w:rFonts w:hint="eastAsia"/>
                <w:color w:val="auto"/>
                <w:kern w:val="0"/>
                <w:sz w:val="24"/>
                <w:highlight w:val="none"/>
              </w:rPr>
              <w:t>外排</w:t>
            </w:r>
            <w:r>
              <w:rPr>
                <w:rFonts w:hint="eastAsia"/>
                <w:color w:val="auto"/>
                <w:kern w:val="0"/>
                <w:sz w:val="24"/>
                <w:highlight w:val="none"/>
                <w:lang w:eastAsia="zh-CN"/>
              </w:rPr>
              <w:t>。</w:t>
            </w:r>
          </w:p>
          <w:p>
            <w:pPr>
              <w:pStyle w:val="76"/>
              <w:keepNext w:val="0"/>
              <w:keepLines w:val="0"/>
              <w:widowControl w:val="0"/>
              <w:suppressLineNumbers w:val="0"/>
              <w:shd w:val="clear"/>
              <w:spacing w:before="0" w:beforeAutospacing="0" w:after="0" w:afterAutospacing="0"/>
              <w:ind w:left="0" w:right="0" w:firstLine="482"/>
              <w:rPr>
                <w:rFonts w:hint="default"/>
                <w:b/>
                <w:bCs/>
                <w:color w:val="auto"/>
                <w:szCs w:val="20"/>
                <w:highlight w:val="none"/>
              </w:rPr>
            </w:pPr>
            <w:r>
              <w:rPr>
                <w:rFonts w:hint="eastAsia"/>
                <w:b/>
                <w:bCs/>
                <w:color w:val="auto"/>
                <w:szCs w:val="20"/>
                <w:highlight w:val="none"/>
              </w:rPr>
              <w:t>3、噪声污染防治措施</w:t>
            </w:r>
          </w:p>
          <w:p>
            <w:pPr>
              <w:keepNext w:val="0"/>
              <w:keepLines w:val="0"/>
              <w:suppressLineNumbers w:val="0"/>
              <w:shd w:val="clear"/>
              <w:spacing w:before="0" w:beforeAutospacing="0" w:after="0" w:afterAutospacing="0" w:line="360" w:lineRule="auto"/>
              <w:ind w:left="0" w:right="0" w:firstLine="480" w:firstLineChars="200"/>
              <w:rPr>
                <w:rFonts w:hint="eastAsia"/>
                <w:color w:val="auto"/>
                <w:sz w:val="24"/>
                <w:highlight w:val="none"/>
              </w:rPr>
            </w:pPr>
            <w:r>
              <w:rPr>
                <w:rFonts w:hint="eastAsia"/>
                <w:color w:val="auto"/>
                <w:sz w:val="24"/>
                <w:highlight w:val="none"/>
              </w:rPr>
              <w:t>各噪声设备选用低噪声设备，通过设置基础减振设施，所有产噪设备均置于全封闭车间内来降低对周边声环境的影响。</w:t>
            </w:r>
          </w:p>
          <w:p>
            <w:pPr>
              <w:keepNext w:val="0"/>
              <w:keepLines w:val="0"/>
              <w:suppressLineNumbers w:val="0"/>
              <w:shd w:val="clear"/>
              <w:spacing w:before="0" w:beforeAutospacing="0" w:after="0" w:afterAutospacing="0" w:line="360" w:lineRule="auto"/>
              <w:ind w:left="0" w:right="0" w:firstLine="480" w:firstLineChars="200"/>
              <w:rPr>
                <w:rFonts w:hint="eastAsia" w:ascii="Times New Roman" w:hAnsi="Times New Roman" w:eastAsia="宋体" w:cs="Times New Roman"/>
                <w:color w:val="auto"/>
                <w:kern w:val="0"/>
                <w:sz w:val="24"/>
                <w:szCs w:val="20"/>
                <w:highlight w:val="none"/>
                <w:lang w:val="en-US" w:eastAsia="zh-CN" w:bidi="ar-SA"/>
              </w:rPr>
            </w:pPr>
            <w:r>
              <w:rPr>
                <w:rFonts w:hint="eastAsia"/>
                <w:color w:val="auto"/>
                <w:sz w:val="24"/>
                <w:highlight w:val="none"/>
              </w:rPr>
              <w:t>根据</w:t>
            </w:r>
            <w:commentRangeStart w:id="49"/>
            <w:r>
              <w:rPr>
                <w:rFonts w:hint="eastAsia"/>
                <w:color w:val="auto"/>
                <w:sz w:val="24"/>
                <w:highlight w:val="none"/>
              </w:rPr>
              <w:t>现有项目验收监测报告</w:t>
            </w:r>
            <w:commentRangeEnd w:id="49"/>
            <w:r>
              <w:rPr>
                <w:rFonts w:hint="default"/>
                <w:color w:val="auto"/>
                <w:highlight w:val="none"/>
              </w:rPr>
              <w:commentReference w:id="49"/>
            </w:r>
            <w:r>
              <w:rPr>
                <w:rFonts w:hint="eastAsia"/>
                <w:color w:val="auto"/>
                <w:sz w:val="24"/>
                <w:highlight w:val="none"/>
              </w:rPr>
              <w:t>，项目厂界四周昼间噪声值范围在45.3-47.7dB(A)间，夜间噪声值范围在41.4-43.4dB(A)之间，满足《工业企业厂界环境噪声排放标准》（GB12348-2008）中3类标准限值要求。</w:t>
            </w:r>
            <w:r>
              <w:rPr>
                <w:rFonts w:hint="eastAsia" w:ascii="Times New Roman" w:hAnsi="Times New Roman" w:eastAsia="宋体" w:cs="Times New Roman"/>
                <w:color w:val="auto"/>
                <w:kern w:val="0"/>
                <w:sz w:val="24"/>
                <w:szCs w:val="20"/>
                <w:highlight w:val="none"/>
                <w:lang w:val="en-US" w:eastAsia="zh-CN" w:bidi="ar-SA"/>
              </w:rPr>
              <w:t>根据企业2024年自行监测数据，厂界四周昼间噪声值范围在53.5-57.2dB(A)间，夜间噪声值范围在41.0-43.7dB(A)之间，满足《工业企业厂界环境噪声排放标准》（GB12348-2008）中3类标准限值要求。</w:t>
            </w:r>
          </w:p>
          <w:p>
            <w:pPr>
              <w:keepNext w:val="0"/>
              <w:keepLines w:val="0"/>
              <w:widowControl/>
              <w:suppressLineNumbers w:val="0"/>
              <w:shd w:val="clear"/>
              <w:adjustRightInd w:val="0"/>
              <w:snapToGrid w:val="0"/>
              <w:spacing w:before="120" w:beforeLines="50" w:beforeAutospacing="0" w:after="0" w:afterAutospacing="0" w:line="360" w:lineRule="auto"/>
              <w:ind w:left="0" w:right="0" w:firstLine="481" w:firstLineChars="200"/>
              <w:rPr>
                <w:rFonts w:hint="default"/>
                <w:b/>
                <w:bCs/>
                <w:color w:val="auto"/>
                <w:sz w:val="24"/>
                <w:highlight w:val="none"/>
              </w:rPr>
            </w:pPr>
            <w:r>
              <w:rPr>
                <w:rFonts w:hint="eastAsia"/>
                <w:b/>
                <w:bCs/>
                <w:color w:val="auto"/>
                <w:sz w:val="24"/>
                <w:highlight w:val="none"/>
              </w:rPr>
              <w:t>4、固体废物污染防治措施</w:t>
            </w:r>
          </w:p>
          <w:p>
            <w:pPr>
              <w:keepNext w:val="0"/>
              <w:keepLines w:val="0"/>
              <w:suppressLineNumbers w:val="0"/>
              <w:shd w:val="clear"/>
              <w:spacing w:before="0" w:beforeAutospacing="0" w:after="0" w:afterAutospacing="0" w:line="360" w:lineRule="auto"/>
              <w:ind w:left="0" w:right="0" w:firstLine="480" w:firstLineChars="200"/>
              <w:rPr>
                <w:rFonts w:hint="default" w:ascii="Times New Roman" w:hAnsi="Times New Roman" w:eastAsia="宋体" w:cs="Times New Roman"/>
                <w:color w:val="auto"/>
                <w:kern w:val="0"/>
                <w:sz w:val="24"/>
                <w:highlight w:val="none"/>
              </w:rPr>
            </w:pPr>
            <w:commentRangeStart w:id="50"/>
            <w:commentRangeStart w:id="51"/>
            <w:r>
              <w:rPr>
                <w:rFonts w:hint="default" w:ascii="Times New Roman" w:hAnsi="Times New Roman" w:eastAsia="宋体" w:cs="Times New Roman"/>
                <w:color w:val="auto"/>
                <w:kern w:val="0"/>
                <w:sz w:val="24"/>
                <w:highlight w:val="none"/>
              </w:rPr>
              <w:commentReference w:id="50"/>
            </w:r>
            <w:r>
              <w:rPr>
                <w:rFonts w:hint="eastAsia"/>
                <w:color w:val="auto"/>
                <w:kern w:val="0"/>
                <w:sz w:val="24"/>
                <w:highlight w:val="none"/>
              </w:rPr>
              <w:t>产生的固</w:t>
            </w:r>
            <w:r>
              <w:rPr>
                <w:rFonts w:hint="eastAsia" w:ascii="Times New Roman" w:hAnsi="Times New Roman" w:eastAsia="宋体" w:cs="Times New Roman"/>
                <w:color w:val="auto"/>
                <w:kern w:val="0"/>
                <w:sz w:val="24"/>
                <w:highlight w:val="none"/>
              </w:rPr>
              <w:t>体废物主要为生活垃圾、一般工业固体废物（废钢丸、废边角料、废铁屑、不合格品及废零部件、袋式除尘器除尘灰、废除尘布袋、</w:t>
            </w:r>
            <w:r>
              <w:rPr>
                <w:rFonts w:hint="eastAsia" w:cs="Times New Roman"/>
                <w:color w:val="auto"/>
                <w:kern w:val="0"/>
                <w:sz w:val="24"/>
                <w:highlight w:val="none"/>
                <w:lang w:eastAsia="zh-CN"/>
              </w:rPr>
              <w:t>烟尘净化</w:t>
            </w:r>
            <w:r>
              <w:rPr>
                <w:rFonts w:hint="eastAsia" w:ascii="Times New Roman" w:hAnsi="Times New Roman" w:eastAsia="宋体" w:cs="Times New Roman"/>
                <w:color w:val="auto"/>
                <w:kern w:val="0"/>
                <w:sz w:val="24"/>
                <w:highlight w:val="none"/>
              </w:rPr>
              <w:t>器除尘灰</w:t>
            </w:r>
            <w:r>
              <w:rPr>
                <w:rFonts w:hint="eastAsia" w:ascii="Times New Roman" w:hAnsi="Times New Roman" w:eastAsia="宋体" w:cs="Times New Roman"/>
                <w:color w:val="auto"/>
                <w:kern w:val="0"/>
                <w:sz w:val="24"/>
                <w:highlight w:val="none"/>
                <w:lang w:eastAsia="zh-CN"/>
              </w:rPr>
              <w:t>、</w:t>
            </w:r>
            <w:r>
              <w:rPr>
                <w:rFonts w:hint="eastAsia" w:cs="Times New Roman"/>
                <w:color w:val="auto"/>
                <w:kern w:val="0"/>
                <w:sz w:val="24"/>
                <w:highlight w:val="none"/>
                <w:lang w:val="en-US" w:eastAsia="zh-CN"/>
              </w:rPr>
              <w:t>煤泥</w:t>
            </w:r>
            <w:r>
              <w:rPr>
                <w:rFonts w:hint="eastAsia" w:ascii="Times New Roman" w:hAnsi="Times New Roman" w:eastAsia="宋体" w:cs="Times New Roman"/>
                <w:color w:val="auto"/>
                <w:kern w:val="0"/>
                <w:sz w:val="24"/>
                <w:highlight w:val="none"/>
              </w:rPr>
              <w:t>）以及危险废物（废矿物油、废切削液、废活性炭、废催化剂、废包装桶</w:t>
            </w:r>
            <w:r>
              <w:rPr>
                <w:rFonts w:hint="eastAsia" w:ascii="Times New Roman" w:hAnsi="Times New Roman" w:eastAsia="宋体" w:cs="Times New Roman"/>
                <w:color w:val="auto"/>
                <w:kern w:val="0"/>
                <w:sz w:val="24"/>
                <w:highlight w:val="none"/>
              </w:rPr>
              <w:t>、含油铁屑</w:t>
            </w:r>
            <w:r>
              <w:rPr>
                <w:rFonts w:hint="eastAsia" w:ascii="Times New Roman" w:hAnsi="Times New Roman" w:eastAsia="宋体" w:cs="Times New Roman"/>
                <w:color w:val="auto"/>
                <w:kern w:val="0"/>
                <w:sz w:val="24"/>
                <w:highlight w:val="none"/>
              </w:rPr>
              <w:t>等）。</w:t>
            </w:r>
          </w:p>
          <w:commentRangeEnd w:id="51"/>
          <w:p>
            <w:pPr>
              <w:keepNext w:val="0"/>
              <w:keepLines w:val="0"/>
              <w:suppressLineNumbers w:val="0"/>
              <w:shd w:val="clear"/>
              <w:spacing w:before="0" w:beforeAutospacing="0" w:after="0" w:afterAutospacing="0" w:line="360" w:lineRule="auto"/>
              <w:ind w:left="0" w:right="0" w:firstLine="480" w:firstLineChars="200"/>
              <w:rPr>
                <w:rFonts w:hint="eastAsia"/>
                <w:color w:val="auto"/>
                <w:kern w:val="0"/>
                <w:sz w:val="24"/>
                <w:highlight w:val="none"/>
                <w:lang w:val="en-US" w:eastAsia="zh-CN"/>
              </w:rPr>
            </w:pPr>
            <w:r>
              <w:rPr>
                <w:rFonts w:hint="eastAsia" w:ascii="Times New Roman" w:hAnsi="Times New Roman" w:eastAsia="宋体" w:cs="Times New Roman"/>
                <w:color w:val="auto"/>
                <w:kern w:val="0"/>
                <w:sz w:val="24"/>
                <w:highlight w:val="none"/>
              </w:rPr>
              <w:commentReference w:id="51"/>
            </w:r>
            <w:r>
              <w:rPr>
                <w:rFonts w:hint="eastAsia" w:ascii="Times New Roman" w:hAnsi="Times New Roman" w:eastAsia="宋体" w:cs="Times New Roman"/>
                <w:color w:val="auto"/>
                <w:kern w:val="0"/>
                <w:sz w:val="24"/>
                <w:highlight w:val="none"/>
                <w:lang w:val="en-US" w:eastAsia="zh-CN"/>
              </w:rPr>
              <w:t>生活垃圾通过垃圾桶收集后</w:t>
            </w:r>
            <w:r>
              <w:rPr>
                <w:rFonts w:hint="eastAsia"/>
                <w:color w:val="auto"/>
                <w:kern w:val="0"/>
                <w:sz w:val="24"/>
                <w:highlight w:val="none"/>
                <w:lang w:val="en-US" w:eastAsia="zh-CN"/>
              </w:rPr>
              <w:t>由环卫部门定期清运。</w:t>
            </w:r>
          </w:p>
          <w:p>
            <w:pPr>
              <w:keepNext w:val="0"/>
              <w:keepLines w:val="0"/>
              <w:suppressLineNumbers w:val="0"/>
              <w:shd w:val="clear"/>
              <w:spacing w:before="0" w:beforeAutospacing="0" w:after="0" w:afterAutospacing="0" w:line="360" w:lineRule="auto"/>
              <w:ind w:left="0" w:right="0" w:firstLine="480" w:firstLineChars="200"/>
              <w:rPr>
                <w:rFonts w:hint="eastAsia"/>
                <w:color w:val="auto"/>
                <w:kern w:val="0"/>
                <w:sz w:val="24"/>
                <w:highlight w:val="none"/>
              </w:rPr>
            </w:pPr>
            <w:r>
              <w:rPr>
                <w:rFonts w:hint="eastAsia"/>
                <w:color w:val="auto"/>
                <w:sz w:val="24"/>
                <w:highlight w:val="none"/>
                <w:lang w:val="en-US" w:eastAsia="zh-CN"/>
              </w:rPr>
              <w:t>一般</w:t>
            </w:r>
            <w:r>
              <w:rPr>
                <w:rFonts w:hint="default"/>
                <w:color w:val="auto"/>
                <w:sz w:val="24"/>
                <w:highlight w:val="none"/>
                <w:lang w:val="en-US" w:eastAsia="zh-CN"/>
              </w:rPr>
              <w:t>工业</w:t>
            </w:r>
            <w:r>
              <w:rPr>
                <w:rFonts w:hint="eastAsia"/>
                <w:color w:val="auto"/>
                <w:sz w:val="24"/>
                <w:highlight w:val="none"/>
                <w:lang w:val="en-US" w:eastAsia="zh-CN"/>
              </w:rPr>
              <w:t>固体废物中</w:t>
            </w:r>
            <w:r>
              <w:rPr>
                <w:rFonts w:hint="eastAsia" w:ascii="Times New Roman" w:hAnsi="Times New Roman" w:eastAsia="宋体" w:cs="Times New Roman"/>
                <w:color w:val="auto"/>
                <w:kern w:val="0"/>
                <w:sz w:val="24"/>
                <w:highlight w:val="none"/>
              </w:rPr>
              <w:t>废边角料、废铁屑、不合格品及废零部件</w:t>
            </w:r>
            <w:r>
              <w:rPr>
                <w:rFonts w:hint="eastAsia" w:ascii="Times New Roman" w:hAnsi="Times New Roman" w:eastAsia="宋体" w:cs="Times New Roman"/>
                <w:color w:val="auto"/>
                <w:kern w:val="0"/>
                <w:sz w:val="24"/>
                <w:highlight w:val="none"/>
                <w:lang w:val="en-US" w:eastAsia="zh-CN"/>
              </w:rPr>
              <w:t>等</w:t>
            </w:r>
            <w:r>
              <w:rPr>
                <w:rFonts w:hint="default"/>
                <w:color w:val="auto"/>
                <w:sz w:val="24"/>
                <w:highlight w:val="none"/>
                <w:lang w:val="en-US" w:eastAsia="zh-CN"/>
              </w:rPr>
              <w:t>产生后统一收集并在厂房内暂存，最终作为废金属外售</w:t>
            </w:r>
            <w:r>
              <w:rPr>
                <w:rFonts w:hint="eastAsia"/>
                <w:color w:val="auto"/>
                <w:sz w:val="24"/>
                <w:highlight w:val="none"/>
                <w:lang w:val="en-US" w:eastAsia="zh-CN"/>
              </w:rPr>
              <w:t>；</w:t>
            </w:r>
            <w:r>
              <w:rPr>
                <w:rFonts w:hint="eastAsia" w:ascii="Times New Roman" w:hAnsi="Times New Roman" w:eastAsia="宋体" w:cs="Times New Roman"/>
                <w:color w:val="auto"/>
                <w:kern w:val="0"/>
                <w:sz w:val="24"/>
                <w:highlight w:val="none"/>
              </w:rPr>
              <w:t>废钢丸、袋式除尘器除尘灰、废除尘布袋、</w:t>
            </w:r>
            <w:r>
              <w:rPr>
                <w:rFonts w:hint="eastAsia" w:cs="Times New Roman"/>
                <w:color w:val="auto"/>
                <w:kern w:val="0"/>
                <w:sz w:val="24"/>
                <w:highlight w:val="none"/>
                <w:lang w:eastAsia="zh-CN"/>
              </w:rPr>
              <w:t>烟尘净化</w:t>
            </w:r>
            <w:r>
              <w:rPr>
                <w:rFonts w:hint="eastAsia" w:ascii="Times New Roman" w:hAnsi="Times New Roman" w:eastAsia="宋体" w:cs="Times New Roman"/>
                <w:color w:val="auto"/>
                <w:kern w:val="0"/>
                <w:sz w:val="24"/>
                <w:highlight w:val="none"/>
              </w:rPr>
              <w:t>器除尘灰</w:t>
            </w:r>
            <w:r>
              <w:rPr>
                <w:rFonts w:hint="eastAsia" w:ascii="Times New Roman" w:hAnsi="Times New Roman" w:eastAsia="宋体" w:cs="Times New Roman"/>
                <w:color w:val="auto"/>
                <w:kern w:val="0"/>
                <w:sz w:val="24"/>
                <w:highlight w:val="none"/>
                <w:lang w:eastAsia="zh-CN"/>
              </w:rPr>
              <w:t>、</w:t>
            </w:r>
            <w:r>
              <w:rPr>
                <w:rFonts w:hint="eastAsia" w:cs="Times New Roman"/>
                <w:color w:val="auto"/>
                <w:kern w:val="0"/>
                <w:sz w:val="24"/>
                <w:highlight w:val="none"/>
                <w:lang w:val="en-US" w:eastAsia="zh-CN"/>
              </w:rPr>
              <w:t>煤泥</w:t>
            </w:r>
            <w:r>
              <w:rPr>
                <w:rFonts w:hint="eastAsia" w:ascii="Times New Roman" w:hAnsi="Times New Roman" w:eastAsia="宋体" w:cs="Times New Roman"/>
                <w:color w:val="auto"/>
                <w:kern w:val="0"/>
                <w:sz w:val="24"/>
                <w:highlight w:val="none"/>
                <w:lang w:val="en-US" w:eastAsia="zh-CN"/>
              </w:rPr>
              <w:t>等在厂</w:t>
            </w:r>
            <w:r>
              <w:rPr>
                <w:rFonts w:hint="default"/>
                <w:color w:val="auto"/>
                <w:highlight w:val="none"/>
              </w:rPr>
              <w:commentReference w:id="52"/>
            </w:r>
            <w:r>
              <w:rPr>
                <w:rFonts w:hint="eastAsia" w:cs="Times New Roman"/>
                <w:color w:val="auto"/>
                <w:kern w:val="0"/>
                <w:sz w:val="24"/>
                <w:highlight w:val="none"/>
                <w:lang w:val="en-US" w:eastAsia="zh-CN"/>
              </w:rPr>
              <w:t>房</w:t>
            </w:r>
            <w:r>
              <w:rPr>
                <w:rFonts w:hint="eastAsia" w:ascii="Times New Roman" w:hAnsi="Times New Roman" w:eastAsia="宋体" w:cs="Times New Roman"/>
                <w:color w:val="auto"/>
                <w:kern w:val="0"/>
                <w:sz w:val="24"/>
                <w:highlight w:val="none"/>
                <w:lang w:val="en-US" w:eastAsia="zh-CN"/>
              </w:rPr>
              <w:t>内暂存，定期拉运处置</w:t>
            </w:r>
            <w:r>
              <w:rPr>
                <w:rFonts w:hint="default"/>
                <w:color w:val="auto"/>
                <w:sz w:val="24"/>
                <w:highlight w:val="none"/>
                <w:lang w:val="en-US" w:eastAsia="zh-CN"/>
              </w:rPr>
              <w:t>。</w:t>
            </w:r>
          </w:p>
          <w:p>
            <w:pPr>
              <w:keepNext w:val="0"/>
              <w:keepLines w:val="0"/>
              <w:suppressLineNumbers w:val="0"/>
              <w:shd w:val="clear"/>
              <w:spacing w:before="0" w:beforeAutospacing="0" w:after="0" w:afterAutospacing="0" w:line="360" w:lineRule="auto"/>
              <w:ind w:left="0" w:right="0" w:firstLine="480" w:firstLineChars="200"/>
              <w:rPr>
                <w:rFonts w:hint="eastAsia"/>
                <w:color w:val="auto"/>
                <w:kern w:val="0"/>
                <w:sz w:val="24"/>
                <w:highlight w:val="none"/>
                <w:lang w:val="en-US" w:eastAsia="zh-CN"/>
              </w:rPr>
            </w:pPr>
            <w:r>
              <w:rPr>
                <w:rFonts w:hint="eastAsia"/>
                <w:color w:val="auto"/>
                <w:kern w:val="0"/>
                <w:sz w:val="24"/>
                <w:highlight w:val="none"/>
                <w:lang w:val="en-US" w:eastAsia="zh-CN"/>
              </w:rPr>
              <w:t>项目建有1座危废暂存间，建筑面积40m</w:t>
            </w:r>
            <w:r>
              <w:rPr>
                <w:rFonts w:hint="eastAsia"/>
                <w:color w:val="auto"/>
                <w:kern w:val="0"/>
                <w:sz w:val="24"/>
                <w:highlight w:val="none"/>
                <w:vertAlign w:val="superscript"/>
                <w:lang w:val="en-US" w:eastAsia="zh-CN"/>
              </w:rPr>
              <w:t>2</w:t>
            </w:r>
            <w:r>
              <w:rPr>
                <w:rFonts w:hint="eastAsia"/>
                <w:color w:val="auto"/>
                <w:kern w:val="0"/>
                <w:sz w:val="24"/>
                <w:highlight w:val="none"/>
                <w:lang w:val="en-US" w:eastAsia="zh-CN"/>
              </w:rPr>
              <w:t>，危险废物</w:t>
            </w:r>
            <w:r>
              <w:rPr>
                <w:rFonts w:hint="eastAsia" w:ascii="Times New Roman" w:hAnsi="Times New Roman" w:eastAsia="宋体" w:cs="Times New Roman"/>
                <w:color w:val="auto"/>
                <w:kern w:val="0"/>
                <w:sz w:val="24"/>
                <w:highlight w:val="none"/>
              </w:rPr>
              <w:t>（废矿物油、废切削液、废活性炭、废催化剂、废包装桶</w:t>
            </w:r>
            <w:r>
              <w:rPr>
                <w:rFonts w:hint="eastAsia" w:ascii="Times New Roman" w:hAnsi="Times New Roman" w:eastAsia="宋体" w:cs="Times New Roman"/>
                <w:color w:val="auto"/>
                <w:kern w:val="0"/>
                <w:sz w:val="24"/>
                <w:highlight w:val="none"/>
              </w:rPr>
              <w:t>、含油铁屑</w:t>
            </w:r>
            <w:r>
              <w:rPr>
                <w:rFonts w:hint="eastAsia" w:ascii="Times New Roman" w:hAnsi="Times New Roman" w:eastAsia="宋体" w:cs="Times New Roman"/>
                <w:color w:val="auto"/>
                <w:kern w:val="0"/>
                <w:sz w:val="24"/>
                <w:highlight w:val="none"/>
              </w:rPr>
              <w:t>等）</w:t>
            </w:r>
            <w:r>
              <w:rPr>
                <w:rFonts w:hint="eastAsia"/>
                <w:color w:val="auto"/>
                <w:kern w:val="0"/>
                <w:sz w:val="24"/>
                <w:highlight w:val="none"/>
                <w:lang w:val="en-US" w:eastAsia="zh-CN"/>
              </w:rPr>
              <w:t>在危废暂存间暂存后委托有资质单位处置。</w:t>
            </w:r>
          </w:p>
          <w:p>
            <w:pPr>
              <w:keepNext w:val="0"/>
              <w:keepLines w:val="0"/>
              <w:suppressLineNumbers w:val="0"/>
              <w:shd w:val="clear"/>
              <w:spacing w:before="0" w:beforeAutospacing="0" w:after="0" w:afterAutospacing="0" w:line="360" w:lineRule="auto"/>
              <w:ind w:left="0" w:right="0" w:firstLine="480" w:firstLineChars="200"/>
              <w:rPr>
                <w:rFonts w:hint="eastAsia"/>
                <w:color w:val="auto"/>
                <w:kern w:val="0"/>
                <w:sz w:val="24"/>
                <w:highlight w:val="none"/>
                <w:lang w:val="en-US" w:eastAsia="zh-CN"/>
              </w:rPr>
            </w:pPr>
            <w:r>
              <w:rPr>
                <w:rFonts w:hint="eastAsia"/>
                <w:color w:val="auto"/>
                <w:kern w:val="0"/>
                <w:sz w:val="24"/>
                <w:highlight w:val="none"/>
                <w:lang w:val="en-US" w:eastAsia="zh-CN"/>
              </w:rPr>
              <w:t>①危废暂存间建在综合维修车间内，防风、防雨、防盗；</w:t>
            </w:r>
          </w:p>
          <w:p>
            <w:pPr>
              <w:keepNext w:val="0"/>
              <w:keepLines w:val="0"/>
              <w:suppressLineNumbers w:val="0"/>
              <w:shd w:val="clear"/>
              <w:spacing w:before="0" w:beforeAutospacing="0" w:after="0" w:afterAutospacing="0" w:line="360" w:lineRule="auto"/>
              <w:ind w:left="0" w:right="0" w:firstLine="480" w:firstLineChars="200"/>
              <w:rPr>
                <w:rFonts w:hint="eastAsia"/>
                <w:color w:val="auto"/>
                <w:kern w:val="0"/>
                <w:sz w:val="24"/>
                <w:highlight w:val="none"/>
                <w:lang w:val="en-US" w:eastAsia="zh-CN"/>
              </w:rPr>
            </w:pPr>
            <w:r>
              <w:rPr>
                <w:rFonts w:hint="eastAsia"/>
                <w:color w:val="auto"/>
                <w:kern w:val="0"/>
                <w:sz w:val="24"/>
                <w:highlight w:val="none"/>
                <w:lang w:val="en-US" w:eastAsia="zh-CN"/>
              </w:rPr>
              <w:t>②危废间在明显位置悬挂危险废物标识；</w:t>
            </w:r>
          </w:p>
          <w:p>
            <w:pPr>
              <w:keepNext w:val="0"/>
              <w:keepLines w:val="0"/>
              <w:suppressLineNumbers w:val="0"/>
              <w:shd w:val="clear"/>
              <w:spacing w:before="0" w:beforeAutospacing="0" w:after="0" w:afterAutospacing="0" w:line="360" w:lineRule="auto"/>
              <w:ind w:left="0" w:right="0" w:firstLine="480" w:firstLineChars="200"/>
              <w:rPr>
                <w:rFonts w:hint="eastAsia"/>
                <w:color w:val="auto"/>
                <w:kern w:val="0"/>
                <w:sz w:val="24"/>
                <w:highlight w:val="none"/>
                <w:lang w:val="en-US" w:eastAsia="zh-CN"/>
              </w:rPr>
            </w:pPr>
            <w:r>
              <w:rPr>
                <w:rFonts w:hint="eastAsia"/>
                <w:color w:val="auto"/>
                <w:kern w:val="0"/>
                <w:sz w:val="24"/>
                <w:highlight w:val="none"/>
                <w:lang w:val="en-US" w:eastAsia="zh-CN"/>
              </w:rPr>
              <w:t>③建设单位制定了危废管理制度并上墙，建有出入库记录，配备专人进行危废管理。</w:t>
            </w:r>
          </w:p>
          <w:p>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81" w:firstLineChars="200"/>
              <w:jc w:val="left"/>
              <w:textAlignment w:val="auto"/>
              <w:rPr>
                <w:rFonts w:hint="default"/>
                <w:b/>
                <w:bCs/>
                <w:color w:val="auto"/>
                <w:kern w:val="0"/>
                <w:sz w:val="24"/>
                <w:szCs w:val="20"/>
                <w:highlight w:val="none"/>
              </w:rPr>
            </w:pPr>
            <w:r>
              <w:rPr>
                <w:rFonts w:hint="eastAsia"/>
                <w:b/>
                <w:bCs/>
                <w:color w:val="auto"/>
                <w:kern w:val="0"/>
                <w:sz w:val="24"/>
                <w:szCs w:val="20"/>
                <w:highlight w:val="none"/>
              </w:rPr>
              <w:t>三、存在的主要环境问题及整改措施</w:t>
            </w:r>
          </w:p>
          <w:p>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textAlignment w:val="auto"/>
              <w:rPr>
                <w:rFonts w:hint="eastAsia"/>
                <w:color w:val="auto"/>
                <w:kern w:val="0"/>
                <w:sz w:val="24"/>
                <w:highlight w:val="none"/>
                <w:lang w:val="en-US" w:eastAsia="zh-CN"/>
              </w:rPr>
            </w:pPr>
            <w:r>
              <w:rPr>
                <w:rFonts w:hint="eastAsia"/>
                <w:color w:val="auto"/>
                <w:kern w:val="0"/>
                <w:sz w:val="24"/>
                <w:highlight w:val="none"/>
                <w:lang w:val="en-US" w:eastAsia="zh-CN"/>
              </w:rPr>
              <w:t>根据现有项目验收监测数据及现场踏勘，现有项目大气污染物排放达标，生产废水不外排，各类固体废物得到妥善收集处置，</w:t>
            </w:r>
            <w:r>
              <w:rPr>
                <w:rFonts w:hint="eastAsia" w:ascii="Times New Roman" w:hAnsi="Times New Roman" w:eastAsia="宋体" w:cs="Times New Roman"/>
                <w:color w:val="auto"/>
                <w:sz w:val="24"/>
                <w:szCs w:val="24"/>
                <w:highlight w:val="none"/>
                <w:lang w:val="en-US" w:eastAsia="zh-CN" w:bidi="ar"/>
              </w:rPr>
              <w:t>无环境问题</w:t>
            </w:r>
            <w:r>
              <w:rPr>
                <w:rFonts w:hint="eastAsia"/>
                <w:color w:val="auto"/>
                <w:kern w:val="0"/>
                <w:sz w:val="24"/>
                <w:highlight w:val="none"/>
                <w:lang w:val="en-US" w:eastAsia="zh-CN"/>
              </w:rPr>
              <w:t>。</w:t>
            </w:r>
          </w:p>
          <w:p>
            <w:pPr>
              <w:pStyle w:val="14"/>
              <w:keepNext w:val="0"/>
              <w:keepLines w:val="0"/>
              <w:suppressLineNumbers w:val="0"/>
              <w:spacing w:before="0" w:beforeAutospacing="0" w:after="0" w:afterAutospacing="0" w:line="360" w:lineRule="auto"/>
              <w:ind w:left="0" w:leftChars="0" w:right="0" w:firstLine="0" w:firstLineChars="0"/>
              <w:rPr>
                <w:rFonts w:hint="eastAsia"/>
                <w:color w:val="auto"/>
                <w:kern w:val="0"/>
                <w:sz w:val="24"/>
                <w:highlight w:val="none"/>
                <w:lang w:val="en-US" w:eastAsia="zh-CN"/>
              </w:rPr>
            </w:pPr>
          </w:p>
          <w:p>
            <w:pPr>
              <w:pStyle w:val="14"/>
              <w:keepNext w:val="0"/>
              <w:keepLines w:val="0"/>
              <w:suppressLineNumbers w:val="0"/>
              <w:spacing w:before="0" w:beforeAutospacing="0" w:after="0" w:afterAutospacing="0" w:line="360" w:lineRule="auto"/>
              <w:ind w:left="0" w:leftChars="0" w:right="0" w:firstLine="0" w:firstLineChars="0"/>
              <w:rPr>
                <w:rFonts w:hint="eastAsia"/>
                <w:color w:val="auto"/>
                <w:kern w:val="0"/>
                <w:sz w:val="24"/>
                <w:highlight w:val="none"/>
                <w:lang w:val="en-US" w:eastAsia="zh-CN"/>
              </w:rPr>
            </w:pPr>
          </w:p>
          <w:p>
            <w:pPr>
              <w:pStyle w:val="7"/>
              <w:suppressLineNumbers w:val="0"/>
              <w:spacing w:before="0" w:beforeAutospacing="0" w:after="0" w:afterAutospacing="0" w:line="360" w:lineRule="auto"/>
              <w:ind w:left="0" w:leftChars="0" w:right="0" w:firstLine="0" w:firstLineChars="0"/>
              <w:rPr>
                <w:rFonts w:hint="eastAsia"/>
                <w:color w:val="auto"/>
                <w:kern w:val="0"/>
                <w:sz w:val="24"/>
                <w:highlight w:val="none"/>
                <w:lang w:val="en-US" w:eastAsia="zh-CN"/>
              </w:rPr>
            </w:pPr>
          </w:p>
          <w:p>
            <w:pPr>
              <w:keepNext w:val="0"/>
              <w:keepLines w:val="0"/>
              <w:suppressLineNumbers w:val="0"/>
              <w:spacing w:before="0" w:beforeAutospacing="0" w:after="0" w:afterAutospacing="0" w:line="360" w:lineRule="auto"/>
              <w:ind w:left="0" w:right="0"/>
              <w:rPr>
                <w:rFonts w:hint="eastAsia"/>
                <w:color w:val="auto"/>
                <w:kern w:val="0"/>
                <w:sz w:val="24"/>
                <w:highlight w:val="none"/>
                <w:lang w:val="en-US" w:eastAsia="zh-CN"/>
              </w:rPr>
            </w:pPr>
          </w:p>
          <w:p>
            <w:pPr>
              <w:pStyle w:val="7"/>
              <w:suppressLineNumbers w:val="0"/>
              <w:spacing w:before="0" w:beforeAutospacing="0" w:after="0" w:afterAutospacing="0" w:line="360" w:lineRule="auto"/>
              <w:ind w:left="0" w:leftChars="0" w:right="0" w:firstLine="0" w:firstLineChars="0"/>
              <w:rPr>
                <w:rFonts w:hint="eastAsia"/>
                <w:color w:val="auto"/>
                <w:kern w:val="0"/>
                <w:sz w:val="24"/>
                <w:highlight w:val="none"/>
                <w:lang w:val="en-US" w:eastAsia="zh-CN"/>
              </w:rPr>
            </w:pPr>
          </w:p>
          <w:p>
            <w:pPr>
              <w:pStyle w:val="14"/>
              <w:keepNext w:val="0"/>
              <w:keepLines w:val="0"/>
              <w:suppressLineNumbers w:val="0"/>
              <w:spacing w:before="0" w:beforeAutospacing="0" w:after="0" w:afterAutospacing="0" w:line="360" w:lineRule="auto"/>
              <w:ind w:left="0" w:leftChars="0" w:right="0" w:firstLine="0" w:firstLineChars="0"/>
              <w:rPr>
                <w:rFonts w:hint="eastAsia"/>
                <w:color w:val="auto"/>
                <w:highlight w:val="none"/>
              </w:rPr>
            </w:pPr>
          </w:p>
          <w:p>
            <w:pPr>
              <w:pStyle w:val="7"/>
              <w:suppressLineNumbers w:val="0"/>
              <w:spacing w:before="0" w:beforeAutospacing="0" w:after="0" w:afterAutospacing="0" w:line="480" w:lineRule="auto"/>
              <w:ind w:left="0" w:leftChars="0" w:right="0" w:firstLine="0" w:firstLineChars="0"/>
              <w:rPr>
                <w:rFonts w:hint="eastAsia"/>
                <w:color w:val="auto"/>
                <w:highlight w:val="none"/>
              </w:rPr>
            </w:pPr>
          </w:p>
        </w:tc>
      </w:tr>
    </w:tbl>
    <w:p>
      <w:pPr>
        <w:pStyle w:val="36"/>
        <w:jc w:val="center"/>
        <w:rPr>
          <w:rFonts w:hint="eastAsia" w:ascii="黑体" w:hAnsi="黑体" w:eastAsia="黑体"/>
          <w:snapToGrid w:val="0"/>
          <w:color w:val="auto"/>
          <w:sz w:val="36"/>
          <w:szCs w:val="36"/>
          <w:highlight w:val="none"/>
        </w:rPr>
        <w:sectPr>
          <w:pgSz w:w="11906" w:h="16838"/>
          <w:pgMar w:top="1701" w:right="1531" w:bottom="1701" w:left="1531" w:header="851" w:footer="907" w:gutter="0"/>
          <w:pgBorders>
            <w:top w:val="none" w:sz="0" w:space="0"/>
            <w:left w:val="none" w:sz="0" w:space="0"/>
            <w:bottom w:val="none" w:sz="0" w:space="0"/>
            <w:right w:val="none" w:sz="0" w:space="0"/>
          </w:pgBorders>
          <w:cols w:space="720" w:num="1"/>
          <w:docGrid w:linePitch="312" w:charSpace="0"/>
        </w:sectPr>
      </w:pPr>
    </w:p>
    <w:p>
      <w:pPr>
        <w:pStyle w:val="36"/>
        <w:jc w:val="center"/>
        <w:outlineLvl w:val="0"/>
        <w:rPr>
          <w:rFonts w:hint="eastAsia" w:ascii="黑体" w:hAnsi="黑体" w:eastAsia="黑体"/>
          <w:snapToGrid w:val="0"/>
          <w:color w:val="auto"/>
          <w:sz w:val="30"/>
          <w:szCs w:val="30"/>
          <w:highlight w:val="none"/>
        </w:rPr>
      </w:pPr>
      <w:r>
        <w:rPr>
          <w:rFonts w:hint="eastAsia" w:ascii="黑体" w:hAnsi="黑体" w:eastAsia="黑体"/>
          <w:snapToGrid w:val="0"/>
          <w:color w:val="auto"/>
          <w:sz w:val="30"/>
          <w:szCs w:val="30"/>
          <w:highlight w:val="none"/>
        </w:rPr>
        <w:t>三、区域环境质量现状、环境保护目标及评价标准</w:t>
      </w:r>
    </w:p>
    <w:tbl>
      <w:tblPr>
        <w:tblStyle w:val="41"/>
        <w:tblW w:w="906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6"/>
        <w:gridCol w:w="82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6" w:type="dxa"/>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区域</w:t>
            </w:r>
          </w:p>
          <w:p>
            <w:pPr>
              <w:keepNext w:val="0"/>
              <w:keepLines w:val="0"/>
              <w:suppressLineNumbers w:val="0"/>
              <w:adjustRightInd w:val="0"/>
              <w:snapToGrid w:val="0"/>
              <w:spacing w:before="0" w:beforeAutospacing="0" w:after="0" w:afterAutospacing="0"/>
              <w:ind w:left="0" w:right="0"/>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环境</w:t>
            </w:r>
          </w:p>
          <w:p>
            <w:pPr>
              <w:keepNext w:val="0"/>
              <w:keepLines w:val="0"/>
              <w:suppressLineNumbers w:val="0"/>
              <w:adjustRightInd w:val="0"/>
              <w:snapToGrid w:val="0"/>
              <w:spacing w:before="0" w:beforeAutospacing="0" w:after="0" w:afterAutospacing="0"/>
              <w:ind w:left="0" w:right="0"/>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质量</w:t>
            </w:r>
          </w:p>
          <w:p>
            <w:pPr>
              <w:keepNext w:val="0"/>
              <w:keepLines w:val="0"/>
              <w:suppressLineNumbers w:val="0"/>
              <w:adjustRightInd w:val="0"/>
              <w:snapToGrid w:val="0"/>
              <w:spacing w:before="0" w:beforeAutospacing="0" w:after="0" w:afterAutospacing="0"/>
              <w:ind w:left="0" w:right="0"/>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现状</w:t>
            </w:r>
          </w:p>
        </w:tc>
        <w:tc>
          <w:tcPr>
            <w:tcW w:w="8215" w:type="dxa"/>
            <w:vAlign w:val="center"/>
          </w:tcPr>
          <w:p>
            <w:pPr>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firstLine="481" w:firstLineChars="200"/>
              <w:textAlignment w:val="auto"/>
              <w:rPr>
                <w:rFonts w:hint="default"/>
                <w:b/>
                <w:color w:val="auto"/>
                <w:sz w:val="24"/>
                <w:highlight w:val="none"/>
              </w:rPr>
            </w:pPr>
            <w:r>
              <w:rPr>
                <w:rFonts w:hint="default"/>
                <w:b/>
                <w:color w:val="auto"/>
                <w:sz w:val="24"/>
                <w:highlight w:val="none"/>
              </w:rPr>
              <w:t>1</w:t>
            </w:r>
            <w:r>
              <w:rPr>
                <w:rFonts w:hint="eastAsia"/>
                <w:b/>
                <w:color w:val="auto"/>
                <w:sz w:val="24"/>
                <w:highlight w:val="none"/>
              </w:rPr>
              <w:t>.大气环境</w:t>
            </w:r>
          </w:p>
          <w:p>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color w:val="auto"/>
                <w:kern w:val="0"/>
                <w:sz w:val="24"/>
                <w:highlight w:val="none"/>
              </w:rPr>
            </w:pPr>
            <w:r>
              <w:rPr>
                <w:rFonts w:hint="eastAsia"/>
                <w:color w:val="auto"/>
                <w:kern w:val="0"/>
                <w:sz w:val="24"/>
                <w:highlight w:val="none"/>
              </w:rPr>
              <w:t>（1）</w:t>
            </w:r>
            <w:r>
              <w:rPr>
                <w:rFonts w:hint="default"/>
                <w:color w:val="auto"/>
                <w:kern w:val="0"/>
                <w:sz w:val="24"/>
                <w:highlight w:val="none"/>
              </w:rPr>
              <w:t>基本污染物</w:t>
            </w:r>
          </w:p>
          <w:p>
            <w:pPr>
              <w:pStyle w:val="147"/>
              <w:keepNext w:val="0"/>
              <w:keepLines w:val="0"/>
              <w:pageBreakBefore w:val="0"/>
              <w:suppressLineNumbers w:val="0"/>
              <w:kinsoku/>
              <w:wordWrap/>
              <w:overflowPunct/>
              <w:topLinePunct w:val="0"/>
              <w:autoSpaceDE/>
              <w:autoSpaceDN/>
              <w:bidi w:val="0"/>
              <w:spacing w:before="0" w:beforeAutospacing="0" w:after="0" w:afterAutospacing="0"/>
              <w:ind w:left="0" w:right="0" w:firstLine="480"/>
              <w:textAlignment w:val="auto"/>
              <w:rPr>
                <w:rFonts w:hint="default"/>
                <w:color w:val="auto"/>
                <w:kern w:val="0"/>
                <w:sz w:val="24"/>
                <w:szCs w:val="24"/>
                <w:highlight w:val="none"/>
              </w:rPr>
            </w:pPr>
            <w:r>
              <w:rPr>
                <w:rFonts w:hint="eastAsia"/>
                <w:color w:val="auto"/>
                <w:sz w:val="24"/>
                <w:szCs w:val="24"/>
                <w:highlight w:val="none"/>
              </w:rPr>
              <w:t>根据内蒙古自治区生态环境厅2025年5月29日公布的《2024年内蒙古自治区生态环境状况公报》中“全区城市环境空气质量”结论：“2024年，全区环境六项污染物年均浓度均达标”。本项目位于内蒙古自治区鄂尔多斯市</w:t>
            </w:r>
            <w:r>
              <w:rPr>
                <w:rFonts w:hint="eastAsia"/>
                <w:color w:val="auto"/>
                <w:sz w:val="24"/>
                <w:szCs w:val="24"/>
                <w:highlight w:val="none"/>
                <w:lang w:val="en-US" w:eastAsia="zh-CN"/>
              </w:rPr>
              <w:t>东胜区</w:t>
            </w:r>
            <w:r>
              <w:rPr>
                <w:rFonts w:hint="eastAsia"/>
                <w:color w:val="auto"/>
                <w:sz w:val="24"/>
                <w:szCs w:val="24"/>
                <w:highlight w:val="none"/>
              </w:rPr>
              <w:t>，</w:t>
            </w:r>
            <w:r>
              <w:rPr>
                <w:rFonts w:hint="eastAsia"/>
                <w:color w:val="auto"/>
                <w:sz w:val="24"/>
                <w:szCs w:val="24"/>
                <w:highlight w:val="none"/>
                <w:lang w:val="en-US" w:eastAsia="zh-CN"/>
              </w:rPr>
              <w:t>故</w:t>
            </w:r>
            <w:r>
              <w:rPr>
                <w:rFonts w:hint="eastAsia"/>
                <w:color w:val="auto"/>
                <w:sz w:val="24"/>
                <w:szCs w:val="24"/>
                <w:highlight w:val="none"/>
              </w:rPr>
              <w:t>项目所在区域环境空气质量属于达标区</w:t>
            </w:r>
            <w:r>
              <w:rPr>
                <w:rFonts w:hint="default"/>
                <w:color w:val="auto"/>
                <w:sz w:val="24"/>
                <w:szCs w:val="24"/>
                <w:highlight w:val="none"/>
              </w:rPr>
              <w:t>，环境空气质量较好。</w:t>
            </w:r>
          </w:p>
          <w:p>
            <w:pPr>
              <w:keepNext w:val="0"/>
              <w:keepLines w:val="0"/>
              <w:pageBreakBefore w:val="0"/>
              <w:suppressLineNumbers w:val="0"/>
              <w:kinsoku/>
              <w:wordWrap/>
              <w:overflowPunct/>
              <w:topLinePunct w:val="0"/>
              <w:autoSpaceDE/>
              <w:autoSpaceDN/>
              <w:bidi w:val="0"/>
              <w:snapToGrid w:val="0"/>
              <w:spacing w:before="0" w:beforeAutospacing="0" w:after="0" w:afterAutospacing="0" w:line="360" w:lineRule="auto"/>
              <w:ind w:left="0" w:right="0" w:firstLine="480" w:firstLineChars="200"/>
              <w:textAlignment w:val="auto"/>
              <w:rPr>
                <w:rFonts w:hint="default"/>
                <w:color w:val="auto"/>
                <w:kern w:val="0"/>
                <w:sz w:val="24"/>
                <w:szCs w:val="20"/>
                <w:highlight w:val="none"/>
              </w:rPr>
            </w:pPr>
            <w:r>
              <w:rPr>
                <w:rFonts w:hint="eastAsia"/>
                <w:color w:val="auto"/>
                <w:kern w:val="0"/>
                <w:sz w:val="24"/>
                <w:szCs w:val="20"/>
                <w:highlight w:val="none"/>
              </w:rPr>
              <w:t>（2）其他污染物</w:t>
            </w:r>
          </w:p>
          <w:p>
            <w:pPr>
              <w:pStyle w:val="76"/>
              <w:keepNext w:val="0"/>
              <w:keepLines w:val="0"/>
              <w:widowControl/>
              <w:suppressLineNumbers w:val="0"/>
              <w:spacing w:before="0" w:beforeAutospacing="0" w:after="0" w:afterAutospacing="0"/>
              <w:ind w:left="0" w:right="0" w:firstLine="480"/>
              <w:rPr>
                <w:rFonts w:hint="default"/>
                <w:color w:val="auto"/>
                <w:szCs w:val="20"/>
                <w:highlight w:val="none"/>
                <w:lang w:val="zh-CN"/>
              </w:rPr>
            </w:pPr>
            <w:r>
              <w:rPr>
                <w:rFonts w:hint="default"/>
                <w:color w:val="auto"/>
                <w:szCs w:val="20"/>
                <w:highlight w:val="none"/>
              </w:rPr>
              <w:t>根据本项目的特点，确定环境空气质量现状的其它污染物为TSP</w:t>
            </w:r>
            <w:r>
              <w:rPr>
                <w:rFonts w:hint="eastAsia"/>
                <w:color w:val="auto"/>
                <w:szCs w:val="20"/>
                <w:highlight w:val="none"/>
              </w:rPr>
              <w:t>、非甲烷总烃、</w:t>
            </w:r>
            <w:r>
              <w:rPr>
                <w:rFonts w:hint="eastAsia"/>
                <w:color w:val="auto"/>
                <w:szCs w:val="20"/>
                <w:highlight w:val="none"/>
              </w:rPr>
              <w:t>苯、甲苯、二甲苯</w:t>
            </w:r>
            <w:r>
              <w:rPr>
                <w:rFonts w:hint="default"/>
                <w:color w:val="auto"/>
                <w:szCs w:val="20"/>
                <w:highlight w:val="none"/>
              </w:rPr>
              <w:t>。本项目位于鄂尔多斯市</w:t>
            </w:r>
            <w:r>
              <w:rPr>
                <w:rFonts w:hint="eastAsia"/>
                <w:color w:val="auto"/>
                <w:szCs w:val="20"/>
                <w:highlight w:val="none"/>
              </w:rPr>
              <w:t>东胜区</w:t>
            </w:r>
            <w:r>
              <w:rPr>
                <w:rFonts w:hint="default"/>
                <w:color w:val="auto"/>
                <w:szCs w:val="20"/>
                <w:highlight w:val="none"/>
              </w:rPr>
              <w:t>，鄂尔多斯市行政范围内无TSP</w:t>
            </w:r>
            <w:r>
              <w:rPr>
                <w:rFonts w:hint="eastAsia"/>
                <w:color w:val="auto"/>
                <w:szCs w:val="20"/>
                <w:highlight w:val="none"/>
              </w:rPr>
              <w:t>、非甲烷总烃</w:t>
            </w:r>
            <w:r>
              <w:rPr>
                <w:rFonts w:hint="eastAsia"/>
                <w:color w:val="auto"/>
                <w:szCs w:val="20"/>
                <w:highlight w:val="none"/>
              </w:rPr>
              <w:t>、苯、甲苯、二甲苯</w:t>
            </w:r>
            <w:r>
              <w:rPr>
                <w:rFonts w:hint="default"/>
                <w:color w:val="auto"/>
                <w:szCs w:val="20"/>
                <w:highlight w:val="none"/>
              </w:rPr>
              <w:t>的环境空气质量监测网数据或公开发布的环境空气质量现状数据</w:t>
            </w:r>
            <w:r>
              <w:rPr>
                <w:rFonts w:hint="eastAsia"/>
                <w:color w:val="auto"/>
                <w:szCs w:val="20"/>
                <w:highlight w:val="none"/>
              </w:rPr>
              <w:t>，</w:t>
            </w:r>
            <w:r>
              <w:rPr>
                <w:rFonts w:hint="default"/>
                <w:color w:val="auto"/>
                <w:szCs w:val="20"/>
                <w:highlight w:val="none"/>
              </w:rPr>
              <w:t>本次评价</w:t>
            </w:r>
            <w:r>
              <w:rPr>
                <w:rFonts w:hint="eastAsia"/>
                <w:color w:val="auto"/>
                <w:szCs w:val="20"/>
                <w:highlight w:val="none"/>
              </w:rPr>
              <w:t>特征因子</w:t>
            </w:r>
            <w:r>
              <w:rPr>
                <w:rFonts w:hint="default"/>
                <w:color w:val="auto"/>
                <w:szCs w:val="24"/>
                <w:highlight w:val="none"/>
              </w:rPr>
              <w:t>引用项目附近</w:t>
            </w:r>
            <w:r>
              <w:rPr>
                <w:rFonts w:hint="eastAsia"/>
                <w:color w:val="auto"/>
                <w:szCs w:val="24"/>
                <w:highlight w:val="none"/>
              </w:rPr>
              <w:t>“鄂尔多斯晶澳10GW光伏一体化项目”</w:t>
            </w:r>
            <w:r>
              <w:rPr>
                <w:rFonts w:hint="default"/>
                <w:color w:val="auto"/>
                <w:szCs w:val="24"/>
                <w:highlight w:val="none"/>
              </w:rPr>
              <w:t>环境影响评价环境现状</w:t>
            </w:r>
            <w:r>
              <w:rPr>
                <w:rFonts w:hint="eastAsia"/>
                <w:color w:val="auto"/>
                <w:szCs w:val="24"/>
                <w:highlight w:val="none"/>
                <w:lang w:val="en-US" w:eastAsia="zh-CN"/>
              </w:rPr>
              <w:t>监测</w:t>
            </w:r>
            <w:r>
              <w:rPr>
                <w:rFonts w:hint="eastAsia"/>
                <w:color w:val="auto"/>
                <w:szCs w:val="24"/>
                <w:highlight w:val="none"/>
              </w:rPr>
              <w:t>数据</w:t>
            </w:r>
            <w:r>
              <w:rPr>
                <w:rFonts w:hint="default"/>
                <w:color w:val="auto"/>
                <w:szCs w:val="24"/>
                <w:highlight w:val="none"/>
              </w:rPr>
              <w:t>，监测单位为</w:t>
            </w:r>
            <w:r>
              <w:rPr>
                <w:rFonts w:hint="eastAsia"/>
                <w:color w:val="auto"/>
                <w:szCs w:val="24"/>
                <w:highlight w:val="none"/>
              </w:rPr>
              <w:t>北京华成星科检测服务有限公司，</w:t>
            </w:r>
            <w:r>
              <w:rPr>
                <w:rFonts w:hint="default"/>
                <w:color w:val="auto"/>
                <w:szCs w:val="24"/>
                <w:highlight w:val="none"/>
              </w:rPr>
              <w:t>监测点位于本项目</w:t>
            </w:r>
            <w:r>
              <w:rPr>
                <w:rFonts w:hint="eastAsia"/>
                <w:color w:val="auto"/>
                <w:szCs w:val="24"/>
                <w:highlight w:val="none"/>
              </w:rPr>
              <w:t>西北方向约0.81k</w:t>
            </w:r>
            <w:r>
              <w:rPr>
                <w:rFonts w:hint="eastAsia"/>
                <w:color w:val="auto"/>
                <w:szCs w:val="20"/>
                <w:highlight w:val="none"/>
              </w:rPr>
              <w:t>m处</w:t>
            </w:r>
            <w:r>
              <w:rPr>
                <w:rFonts w:hint="default"/>
                <w:color w:val="auto"/>
                <w:szCs w:val="24"/>
                <w:highlight w:val="none"/>
              </w:rPr>
              <w:t>，监测时间为</w:t>
            </w:r>
            <w:r>
              <w:rPr>
                <w:rFonts w:hint="default"/>
                <w:color w:val="auto"/>
                <w:szCs w:val="20"/>
                <w:highlight w:val="none"/>
              </w:rPr>
              <w:t>2024年</w:t>
            </w:r>
            <w:r>
              <w:rPr>
                <w:rFonts w:hint="eastAsia"/>
                <w:color w:val="auto"/>
                <w:szCs w:val="20"/>
                <w:highlight w:val="none"/>
              </w:rPr>
              <w:t>9</w:t>
            </w:r>
            <w:r>
              <w:rPr>
                <w:rFonts w:hint="default"/>
                <w:color w:val="auto"/>
                <w:szCs w:val="20"/>
                <w:highlight w:val="none"/>
              </w:rPr>
              <w:t>月</w:t>
            </w:r>
            <w:r>
              <w:rPr>
                <w:rFonts w:hint="eastAsia"/>
                <w:color w:val="auto"/>
                <w:szCs w:val="20"/>
                <w:highlight w:val="none"/>
              </w:rPr>
              <w:t>21</w:t>
            </w:r>
            <w:r>
              <w:rPr>
                <w:rFonts w:hint="default"/>
                <w:color w:val="auto"/>
                <w:szCs w:val="20"/>
                <w:highlight w:val="none"/>
              </w:rPr>
              <w:t>日~</w:t>
            </w:r>
            <w:r>
              <w:rPr>
                <w:rFonts w:hint="eastAsia"/>
                <w:color w:val="auto"/>
                <w:szCs w:val="20"/>
                <w:highlight w:val="none"/>
              </w:rPr>
              <w:t>27</w:t>
            </w:r>
            <w:r>
              <w:rPr>
                <w:rFonts w:hint="default"/>
                <w:color w:val="auto"/>
                <w:szCs w:val="20"/>
                <w:highlight w:val="none"/>
              </w:rPr>
              <w:t>日</w:t>
            </w:r>
            <w:r>
              <w:rPr>
                <w:rFonts w:hint="default"/>
                <w:color w:val="auto"/>
                <w:szCs w:val="24"/>
                <w:highlight w:val="none"/>
              </w:rPr>
              <w:t>，</w:t>
            </w:r>
            <w:r>
              <w:rPr>
                <w:rFonts w:hint="eastAsia"/>
                <w:color w:val="auto"/>
                <w:szCs w:val="20"/>
                <w:highlight w:val="none"/>
                <w:lang w:val="en-US" w:eastAsia="zh-CN"/>
              </w:rPr>
              <w:t>数据为3年内距离本项目5km范围内监测数据，根据《建设项目环境影响报告表编制技术指南（污染影响类）（试行）》，本数据可引用。</w:t>
            </w:r>
            <w:r>
              <w:rPr>
                <w:rFonts w:hint="default"/>
                <w:color w:val="auto"/>
                <w:szCs w:val="20"/>
                <w:highlight w:val="none"/>
                <w:lang w:val="zh-CN"/>
              </w:rPr>
              <w:t>监测及评价结果见表3-</w:t>
            </w:r>
            <w:r>
              <w:rPr>
                <w:rFonts w:hint="eastAsia"/>
                <w:color w:val="auto"/>
                <w:szCs w:val="20"/>
                <w:highlight w:val="none"/>
              </w:rPr>
              <w:t>1</w:t>
            </w:r>
            <w:r>
              <w:rPr>
                <w:rFonts w:hint="default"/>
                <w:color w:val="auto"/>
                <w:szCs w:val="20"/>
                <w:highlight w:val="none"/>
                <w:lang w:val="zh-CN"/>
              </w:rPr>
              <w:t>。</w:t>
            </w:r>
          </w:p>
          <w:p>
            <w:pPr>
              <w:keepNext w:val="0"/>
              <w:keepLines w:val="0"/>
              <w:suppressLineNumbers w:val="0"/>
              <w:spacing w:before="120" w:beforeLines="50" w:beforeAutospacing="0" w:after="0" w:afterAutospacing="0"/>
              <w:ind w:left="0" w:right="0"/>
              <w:jc w:val="center"/>
              <w:rPr>
                <w:rFonts w:hint="default"/>
                <w:b/>
                <w:bCs/>
                <w:color w:val="auto"/>
                <w:sz w:val="24"/>
                <w:szCs w:val="32"/>
                <w:highlight w:val="none"/>
                <w:lang w:val="zh-CN"/>
              </w:rPr>
            </w:pPr>
            <w:bookmarkStart w:id="10" w:name="_Toc1382282"/>
            <w:r>
              <w:rPr>
                <w:rFonts w:hint="eastAsia"/>
                <w:b/>
                <w:bCs/>
                <w:color w:val="auto"/>
                <w:sz w:val="24"/>
                <w:szCs w:val="32"/>
                <w:highlight w:val="none"/>
                <w:lang w:val="zh-CN"/>
              </w:rPr>
              <w:t>表3-</w:t>
            </w:r>
            <w:r>
              <w:rPr>
                <w:rFonts w:hint="eastAsia"/>
                <w:b/>
                <w:bCs/>
                <w:color w:val="auto"/>
                <w:sz w:val="24"/>
                <w:szCs w:val="32"/>
                <w:highlight w:val="none"/>
              </w:rPr>
              <w:t>1</w:t>
            </w:r>
            <w:r>
              <w:rPr>
                <w:rFonts w:hint="eastAsia"/>
                <w:b/>
                <w:bCs/>
                <w:color w:val="auto"/>
                <w:sz w:val="24"/>
                <w:szCs w:val="32"/>
                <w:highlight w:val="none"/>
                <w:lang w:val="zh-CN"/>
              </w:rPr>
              <w:t xml:space="preserve"> 环境空气监测统计结果一览表</w:t>
            </w:r>
            <w:bookmarkEnd w:id="10"/>
          </w:p>
          <w:tbl>
            <w:tblPr>
              <w:tblStyle w:val="4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4"/>
              <w:gridCol w:w="1037"/>
              <w:gridCol w:w="1270"/>
              <w:gridCol w:w="1180"/>
              <w:gridCol w:w="1340"/>
              <w:gridCol w:w="910"/>
              <w:gridCol w:w="674"/>
              <w:gridCol w:w="7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34" w:type="pct"/>
                  <w:vAlign w:val="center"/>
                </w:tcPr>
                <w:p>
                  <w:pPr>
                    <w:keepNext w:val="0"/>
                    <w:keepLines w:val="0"/>
                    <w:suppressLineNumbers w:val="0"/>
                    <w:spacing w:before="0" w:beforeAutospacing="0" w:after="0" w:afterAutospacing="0" w:line="288" w:lineRule="auto"/>
                    <w:ind w:left="19" w:leftChars="9" w:right="19" w:rightChars="9"/>
                    <w:jc w:val="center"/>
                    <w:rPr>
                      <w:rFonts w:hint="default"/>
                      <w:color w:val="auto"/>
                      <w:highlight w:val="none"/>
                    </w:rPr>
                  </w:pPr>
                  <w:r>
                    <w:rPr>
                      <w:rFonts w:hint="default"/>
                      <w:color w:val="auto"/>
                      <w:highlight w:val="none"/>
                    </w:rPr>
                    <w:t>污染物</w:t>
                  </w:r>
                </w:p>
              </w:tc>
              <w:tc>
                <w:tcPr>
                  <w:tcW w:w="649" w:type="pct"/>
                  <w:vAlign w:val="center"/>
                </w:tcPr>
                <w:p>
                  <w:pPr>
                    <w:keepNext w:val="0"/>
                    <w:keepLines w:val="0"/>
                    <w:suppressLineNumbers w:val="0"/>
                    <w:spacing w:before="0" w:beforeAutospacing="0" w:after="0" w:afterAutospacing="0" w:line="288" w:lineRule="auto"/>
                    <w:ind w:left="19" w:leftChars="9" w:right="19" w:rightChars="9"/>
                    <w:jc w:val="center"/>
                    <w:rPr>
                      <w:rFonts w:hint="default"/>
                      <w:color w:val="auto"/>
                      <w:highlight w:val="none"/>
                    </w:rPr>
                  </w:pPr>
                  <w:r>
                    <w:rPr>
                      <w:rFonts w:hint="default"/>
                      <w:color w:val="auto"/>
                      <w:highlight w:val="none"/>
                    </w:rPr>
                    <w:t>评价</w:t>
                  </w:r>
                </w:p>
                <w:p>
                  <w:pPr>
                    <w:keepNext w:val="0"/>
                    <w:keepLines w:val="0"/>
                    <w:suppressLineNumbers w:val="0"/>
                    <w:spacing w:before="0" w:beforeAutospacing="0" w:after="0" w:afterAutospacing="0" w:line="288" w:lineRule="auto"/>
                    <w:ind w:left="19" w:leftChars="9" w:right="19" w:rightChars="9"/>
                    <w:jc w:val="center"/>
                    <w:rPr>
                      <w:rFonts w:hint="default"/>
                      <w:color w:val="auto"/>
                      <w:highlight w:val="none"/>
                    </w:rPr>
                  </w:pPr>
                  <w:r>
                    <w:rPr>
                      <w:rFonts w:hint="default"/>
                      <w:color w:val="auto"/>
                      <w:highlight w:val="none"/>
                    </w:rPr>
                    <w:t>指标</w:t>
                  </w:r>
                </w:p>
              </w:tc>
              <w:tc>
                <w:tcPr>
                  <w:tcW w:w="794" w:type="pct"/>
                  <w:vAlign w:val="center"/>
                </w:tcPr>
                <w:p>
                  <w:pPr>
                    <w:keepNext w:val="0"/>
                    <w:keepLines w:val="0"/>
                    <w:suppressLineNumbers w:val="0"/>
                    <w:spacing w:before="0" w:beforeAutospacing="0" w:after="0" w:afterAutospacing="0" w:line="288" w:lineRule="auto"/>
                    <w:ind w:left="19" w:leftChars="9" w:right="19" w:rightChars="9"/>
                    <w:jc w:val="center"/>
                    <w:rPr>
                      <w:rFonts w:hint="default"/>
                      <w:color w:val="auto"/>
                      <w:highlight w:val="none"/>
                    </w:rPr>
                  </w:pPr>
                  <w:r>
                    <w:rPr>
                      <w:rFonts w:hint="default"/>
                      <w:color w:val="auto"/>
                      <w:highlight w:val="none"/>
                    </w:rPr>
                    <w:t>现状浓度</w:t>
                  </w:r>
                </w:p>
              </w:tc>
              <w:tc>
                <w:tcPr>
                  <w:tcW w:w="738" w:type="pct"/>
                  <w:vAlign w:val="center"/>
                </w:tcPr>
                <w:p>
                  <w:pPr>
                    <w:keepNext w:val="0"/>
                    <w:keepLines w:val="0"/>
                    <w:suppressLineNumbers w:val="0"/>
                    <w:spacing w:before="0" w:beforeAutospacing="0" w:after="0" w:afterAutospacing="0" w:line="288" w:lineRule="auto"/>
                    <w:ind w:left="19" w:leftChars="9" w:right="19" w:rightChars="9"/>
                    <w:jc w:val="center"/>
                    <w:rPr>
                      <w:rFonts w:hint="default"/>
                      <w:color w:val="auto"/>
                      <w:highlight w:val="none"/>
                    </w:rPr>
                  </w:pPr>
                  <w:r>
                    <w:rPr>
                      <w:rFonts w:hint="default"/>
                      <w:color w:val="auto"/>
                      <w:highlight w:val="none"/>
                    </w:rPr>
                    <w:t>标准值</w:t>
                  </w:r>
                </w:p>
              </w:tc>
              <w:tc>
                <w:tcPr>
                  <w:tcW w:w="838" w:type="pct"/>
                  <w:vAlign w:val="center"/>
                </w:tcPr>
                <w:p>
                  <w:pPr>
                    <w:keepNext w:val="0"/>
                    <w:keepLines w:val="0"/>
                    <w:suppressLineNumbers w:val="0"/>
                    <w:spacing w:before="0" w:beforeAutospacing="0" w:after="0" w:afterAutospacing="0" w:line="288" w:lineRule="auto"/>
                    <w:ind w:left="19" w:leftChars="9" w:right="19" w:rightChars="9"/>
                    <w:jc w:val="center"/>
                    <w:rPr>
                      <w:rFonts w:hint="default"/>
                      <w:color w:val="auto"/>
                      <w:highlight w:val="none"/>
                    </w:rPr>
                  </w:pPr>
                  <w:r>
                    <w:rPr>
                      <w:rFonts w:hint="default"/>
                      <w:color w:val="auto"/>
                      <w:highlight w:val="none"/>
                    </w:rPr>
                    <w:t>最大浓度占标率/（%）</w:t>
                  </w:r>
                </w:p>
              </w:tc>
              <w:tc>
                <w:tcPr>
                  <w:tcW w:w="569" w:type="pct"/>
                  <w:vAlign w:val="center"/>
                </w:tcPr>
                <w:p>
                  <w:pPr>
                    <w:keepNext w:val="0"/>
                    <w:keepLines w:val="0"/>
                    <w:suppressLineNumbers w:val="0"/>
                    <w:spacing w:before="0" w:beforeAutospacing="0" w:after="0" w:afterAutospacing="0" w:line="288" w:lineRule="auto"/>
                    <w:ind w:left="19" w:leftChars="9" w:right="19" w:rightChars="9"/>
                    <w:jc w:val="center"/>
                    <w:rPr>
                      <w:rFonts w:hint="default"/>
                      <w:color w:val="auto"/>
                      <w:highlight w:val="none"/>
                    </w:rPr>
                  </w:pPr>
                  <w:r>
                    <w:rPr>
                      <w:rFonts w:hint="default"/>
                      <w:color w:val="auto"/>
                      <w:highlight w:val="none"/>
                    </w:rPr>
                    <w:t>超标率/（%）</w:t>
                  </w:r>
                </w:p>
              </w:tc>
              <w:tc>
                <w:tcPr>
                  <w:tcW w:w="421" w:type="pct"/>
                  <w:vAlign w:val="center"/>
                </w:tcPr>
                <w:p>
                  <w:pPr>
                    <w:keepNext w:val="0"/>
                    <w:keepLines w:val="0"/>
                    <w:suppressLineNumbers w:val="0"/>
                    <w:spacing w:before="0" w:beforeAutospacing="0" w:after="0" w:afterAutospacing="0" w:line="288" w:lineRule="auto"/>
                    <w:ind w:left="19" w:leftChars="9" w:right="19" w:rightChars="9"/>
                    <w:jc w:val="center"/>
                    <w:rPr>
                      <w:rFonts w:hint="default"/>
                      <w:color w:val="auto"/>
                      <w:highlight w:val="none"/>
                    </w:rPr>
                  </w:pPr>
                  <w:r>
                    <w:rPr>
                      <w:rFonts w:hint="default"/>
                      <w:color w:val="auto"/>
                      <w:highlight w:val="none"/>
                    </w:rPr>
                    <w:t>超标倍数</w:t>
                  </w:r>
                </w:p>
              </w:tc>
              <w:tc>
                <w:tcPr>
                  <w:tcW w:w="453" w:type="pct"/>
                  <w:vAlign w:val="center"/>
                </w:tcPr>
                <w:p>
                  <w:pPr>
                    <w:keepNext w:val="0"/>
                    <w:keepLines w:val="0"/>
                    <w:suppressLineNumbers w:val="0"/>
                    <w:spacing w:before="0" w:beforeAutospacing="0" w:after="0" w:afterAutospacing="0" w:line="288" w:lineRule="auto"/>
                    <w:ind w:left="19" w:leftChars="9" w:right="19" w:rightChars="9"/>
                    <w:jc w:val="center"/>
                    <w:rPr>
                      <w:rFonts w:hint="default"/>
                      <w:color w:val="auto"/>
                      <w:highlight w:val="none"/>
                    </w:rPr>
                  </w:pPr>
                  <w:r>
                    <w:rPr>
                      <w:rFonts w:hint="default"/>
                      <w:color w:val="auto"/>
                      <w:highlight w:val="none"/>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34" w:type="pct"/>
                  <w:vAlign w:val="center"/>
                </w:tcPr>
                <w:p>
                  <w:pPr>
                    <w:keepNext w:val="0"/>
                    <w:keepLines w:val="0"/>
                    <w:suppressLineNumbers w:val="0"/>
                    <w:spacing w:before="0" w:beforeAutospacing="0" w:after="0" w:afterAutospacing="0" w:line="288" w:lineRule="auto"/>
                    <w:ind w:left="19" w:leftChars="9" w:right="19" w:rightChars="9"/>
                    <w:jc w:val="center"/>
                    <w:rPr>
                      <w:rFonts w:hint="default"/>
                      <w:color w:val="auto"/>
                      <w:highlight w:val="none"/>
                    </w:rPr>
                  </w:pPr>
                  <w:r>
                    <w:rPr>
                      <w:rFonts w:hint="default"/>
                      <w:color w:val="auto"/>
                      <w:highlight w:val="none"/>
                    </w:rPr>
                    <w:t>TSP</w:t>
                  </w:r>
                </w:p>
              </w:tc>
              <w:tc>
                <w:tcPr>
                  <w:tcW w:w="649" w:type="pct"/>
                  <w:vAlign w:val="center"/>
                </w:tcPr>
                <w:p>
                  <w:pPr>
                    <w:keepNext w:val="0"/>
                    <w:keepLines w:val="0"/>
                    <w:suppressLineNumbers w:val="0"/>
                    <w:spacing w:before="0" w:beforeAutospacing="0" w:after="0" w:afterAutospacing="0" w:line="288" w:lineRule="auto"/>
                    <w:ind w:left="19" w:leftChars="9" w:right="19" w:rightChars="9"/>
                    <w:jc w:val="center"/>
                    <w:rPr>
                      <w:rFonts w:hint="default"/>
                      <w:color w:val="auto"/>
                      <w:highlight w:val="none"/>
                    </w:rPr>
                  </w:pPr>
                  <w:r>
                    <w:rPr>
                      <w:rFonts w:hint="default"/>
                      <w:color w:val="auto"/>
                      <w:highlight w:val="none"/>
                    </w:rPr>
                    <w:t>24h</w:t>
                  </w:r>
                </w:p>
                <w:p>
                  <w:pPr>
                    <w:keepNext w:val="0"/>
                    <w:keepLines w:val="0"/>
                    <w:suppressLineNumbers w:val="0"/>
                    <w:spacing w:before="0" w:beforeAutospacing="0" w:after="0" w:afterAutospacing="0" w:line="288" w:lineRule="auto"/>
                    <w:ind w:left="19" w:leftChars="9" w:right="19" w:rightChars="9"/>
                    <w:jc w:val="center"/>
                    <w:rPr>
                      <w:rFonts w:hint="default"/>
                      <w:color w:val="auto"/>
                      <w:highlight w:val="none"/>
                    </w:rPr>
                  </w:pPr>
                  <w:r>
                    <w:rPr>
                      <w:rFonts w:hint="default"/>
                      <w:color w:val="auto"/>
                      <w:highlight w:val="none"/>
                    </w:rPr>
                    <w:t>平均</w:t>
                  </w:r>
                </w:p>
              </w:tc>
              <w:tc>
                <w:tcPr>
                  <w:tcW w:w="794" w:type="pct"/>
                  <w:vAlign w:val="center"/>
                </w:tcPr>
                <w:p>
                  <w:pPr>
                    <w:keepNext w:val="0"/>
                    <w:keepLines w:val="0"/>
                    <w:suppressLineNumbers w:val="0"/>
                    <w:spacing w:before="0" w:beforeAutospacing="0" w:after="0" w:afterAutospacing="0" w:line="288" w:lineRule="auto"/>
                    <w:ind w:left="73" w:leftChars="35" w:right="19" w:rightChars="9"/>
                    <w:jc w:val="center"/>
                    <w:rPr>
                      <w:rFonts w:hint="default"/>
                      <w:color w:val="auto"/>
                      <w:highlight w:val="none"/>
                    </w:rPr>
                  </w:pPr>
                  <w:r>
                    <w:rPr>
                      <w:rFonts w:hint="eastAsia"/>
                      <w:color w:val="auto"/>
                      <w:highlight w:val="none"/>
                    </w:rPr>
                    <w:t>192</w:t>
                  </w:r>
                  <w:r>
                    <w:rPr>
                      <w:rFonts w:hint="default"/>
                      <w:color w:val="auto"/>
                      <w:highlight w:val="none"/>
                      <w:lang w:eastAsia="en-US"/>
                    </w:rPr>
                    <w:t>μ</w:t>
                  </w:r>
                  <w:r>
                    <w:rPr>
                      <w:rFonts w:hint="default"/>
                      <w:color w:val="auto"/>
                      <w:highlight w:val="none"/>
                    </w:rPr>
                    <w:t>g/m</w:t>
                  </w:r>
                  <w:r>
                    <w:rPr>
                      <w:rFonts w:hint="default"/>
                      <w:color w:val="auto"/>
                      <w:highlight w:val="none"/>
                      <w:vertAlign w:val="superscript"/>
                    </w:rPr>
                    <w:t>3</w:t>
                  </w:r>
                  <w:r>
                    <w:rPr>
                      <w:rFonts w:hint="eastAsia"/>
                      <w:color w:val="auto"/>
                      <w:highlight w:val="none"/>
                    </w:rPr>
                    <w:t>~247</w:t>
                  </w:r>
                  <w:r>
                    <w:rPr>
                      <w:rFonts w:hint="default"/>
                      <w:color w:val="auto"/>
                      <w:highlight w:val="none"/>
                      <w:lang w:eastAsia="en-US"/>
                    </w:rPr>
                    <w:t>μ</w:t>
                  </w:r>
                  <w:r>
                    <w:rPr>
                      <w:rFonts w:hint="default"/>
                      <w:color w:val="auto"/>
                      <w:highlight w:val="none"/>
                    </w:rPr>
                    <w:t>g/m</w:t>
                  </w:r>
                  <w:r>
                    <w:rPr>
                      <w:rFonts w:hint="default"/>
                      <w:color w:val="auto"/>
                      <w:highlight w:val="none"/>
                      <w:vertAlign w:val="superscript"/>
                    </w:rPr>
                    <w:t>3</w:t>
                  </w:r>
                </w:p>
              </w:tc>
              <w:tc>
                <w:tcPr>
                  <w:tcW w:w="738" w:type="pct"/>
                  <w:vAlign w:val="center"/>
                </w:tcPr>
                <w:p>
                  <w:pPr>
                    <w:keepNext w:val="0"/>
                    <w:keepLines w:val="0"/>
                    <w:suppressLineNumbers w:val="0"/>
                    <w:spacing w:before="0" w:beforeAutospacing="0" w:after="0" w:afterAutospacing="0" w:line="288" w:lineRule="auto"/>
                    <w:ind w:left="19" w:leftChars="9" w:right="19" w:rightChars="9"/>
                    <w:jc w:val="center"/>
                    <w:rPr>
                      <w:rFonts w:hint="default"/>
                      <w:color w:val="auto"/>
                      <w:highlight w:val="none"/>
                    </w:rPr>
                  </w:pPr>
                  <w:r>
                    <w:rPr>
                      <w:rFonts w:hint="default"/>
                      <w:color w:val="auto"/>
                      <w:highlight w:val="none"/>
                    </w:rPr>
                    <w:t>300</w:t>
                  </w:r>
                  <w:r>
                    <w:rPr>
                      <w:rFonts w:hint="default"/>
                      <w:color w:val="auto"/>
                      <w:highlight w:val="none"/>
                      <w:lang w:eastAsia="en-US"/>
                    </w:rPr>
                    <w:t>μ</w:t>
                  </w:r>
                  <w:r>
                    <w:rPr>
                      <w:rFonts w:hint="default"/>
                      <w:color w:val="auto"/>
                      <w:highlight w:val="none"/>
                    </w:rPr>
                    <w:t>g/m</w:t>
                  </w:r>
                  <w:r>
                    <w:rPr>
                      <w:rFonts w:hint="default"/>
                      <w:color w:val="auto"/>
                      <w:highlight w:val="none"/>
                      <w:vertAlign w:val="superscript"/>
                    </w:rPr>
                    <w:t>3</w:t>
                  </w:r>
                </w:p>
              </w:tc>
              <w:tc>
                <w:tcPr>
                  <w:tcW w:w="838" w:type="pct"/>
                  <w:vAlign w:val="center"/>
                </w:tcPr>
                <w:p>
                  <w:pPr>
                    <w:keepNext w:val="0"/>
                    <w:keepLines w:val="0"/>
                    <w:suppressLineNumbers w:val="0"/>
                    <w:spacing w:before="0" w:beforeAutospacing="0" w:after="0" w:afterAutospacing="0" w:line="288" w:lineRule="auto"/>
                    <w:ind w:left="19" w:leftChars="9" w:right="19" w:rightChars="9"/>
                    <w:jc w:val="center"/>
                    <w:rPr>
                      <w:rFonts w:hint="default"/>
                      <w:color w:val="auto"/>
                      <w:highlight w:val="none"/>
                    </w:rPr>
                  </w:pPr>
                  <w:r>
                    <w:rPr>
                      <w:rFonts w:hint="eastAsia"/>
                      <w:color w:val="auto"/>
                      <w:highlight w:val="none"/>
                    </w:rPr>
                    <w:t>82.33</w:t>
                  </w:r>
                </w:p>
              </w:tc>
              <w:tc>
                <w:tcPr>
                  <w:tcW w:w="569" w:type="pct"/>
                  <w:vAlign w:val="center"/>
                </w:tcPr>
                <w:p>
                  <w:pPr>
                    <w:keepNext w:val="0"/>
                    <w:keepLines w:val="0"/>
                    <w:suppressLineNumbers w:val="0"/>
                    <w:spacing w:before="0" w:beforeAutospacing="0" w:after="0" w:afterAutospacing="0" w:line="288" w:lineRule="auto"/>
                    <w:ind w:left="19" w:leftChars="9" w:right="19" w:rightChars="9"/>
                    <w:jc w:val="center"/>
                    <w:rPr>
                      <w:rFonts w:hint="default"/>
                      <w:color w:val="auto"/>
                      <w:highlight w:val="none"/>
                    </w:rPr>
                  </w:pPr>
                  <w:r>
                    <w:rPr>
                      <w:rFonts w:hint="default"/>
                      <w:color w:val="auto"/>
                      <w:highlight w:val="none"/>
                    </w:rPr>
                    <w:t>0</w:t>
                  </w:r>
                </w:p>
              </w:tc>
              <w:tc>
                <w:tcPr>
                  <w:tcW w:w="421" w:type="pct"/>
                  <w:vAlign w:val="center"/>
                </w:tcPr>
                <w:p>
                  <w:pPr>
                    <w:keepNext w:val="0"/>
                    <w:keepLines w:val="0"/>
                    <w:suppressLineNumbers w:val="0"/>
                    <w:spacing w:before="0" w:beforeAutospacing="0" w:after="0" w:afterAutospacing="0" w:line="288" w:lineRule="auto"/>
                    <w:ind w:left="19" w:leftChars="9" w:right="19" w:rightChars="9"/>
                    <w:jc w:val="center"/>
                    <w:rPr>
                      <w:rFonts w:hint="default"/>
                      <w:color w:val="auto"/>
                      <w:highlight w:val="none"/>
                    </w:rPr>
                  </w:pPr>
                  <w:r>
                    <w:rPr>
                      <w:rFonts w:hint="default"/>
                      <w:color w:val="auto"/>
                      <w:highlight w:val="none"/>
                    </w:rPr>
                    <w:t>0</w:t>
                  </w:r>
                </w:p>
              </w:tc>
              <w:tc>
                <w:tcPr>
                  <w:tcW w:w="453" w:type="pct"/>
                  <w:vAlign w:val="center"/>
                </w:tcPr>
                <w:p>
                  <w:pPr>
                    <w:keepNext w:val="0"/>
                    <w:keepLines w:val="0"/>
                    <w:suppressLineNumbers w:val="0"/>
                    <w:spacing w:before="0" w:beforeAutospacing="0" w:after="0" w:afterAutospacing="0" w:line="288" w:lineRule="auto"/>
                    <w:ind w:left="19" w:leftChars="9" w:right="19" w:rightChars="9"/>
                    <w:jc w:val="center"/>
                    <w:rPr>
                      <w:rFonts w:hint="default"/>
                      <w:color w:val="auto"/>
                      <w:highlight w:val="none"/>
                    </w:rPr>
                  </w:pPr>
                  <w:r>
                    <w:rPr>
                      <w:rFonts w:hint="default"/>
                      <w:color w:val="auto"/>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34" w:type="pct"/>
                  <w:vAlign w:val="center"/>
                </w:tcPr>
                <w:p>
                  <w:pPr>
                    <w:keepNext w:val="0"/>
                    <w:keepLines w:val="0"/>
                    <w:suppressLineNumbers w:val="0"/>
                    <w:spacing w:before="0" w:beforeAutospacing="0" w:after="0" w:afterAutospacing="0"/>
                    <w:ind w:left="0" w:right="0"/>
                    <w:jc w:val="center"/>
                    <w:rPr>
                      <w:rFonts w:hint="default"/>
                      <w:color w:val="auto"/>
                      <w:highlight w:val="none"/>
                    </w:rPr>
                  </w:pPr>
                  <w:r>
                    <w:rPr>
                      <w:rFonts w:hint="default"/>
                      <w:color w:val="auto"/>
                      <w:szCs w:val="21"/>
                      <w:highlight w:val="none"/>
                    </w:rPr>
                    <w:t>非甲烷总烃</w:t>
                  </w:r>
                </w:p>
              </w:tc>
              <w:tc>
                <w:tcPr>
                  <w:tcW w:w="649" w:type="pct"/>
                  <w:vAlign w:val="center"/>
                </w:tcPr>
                <w:p>
                  <w:pPr>
                    <w:keepNext w:val="0"/>
                    <w:keepLines w:val="0"/>
                    <w:suppressLineNumbers w:val="0"/>
                    <w:spacing w:before="0" w:beforeAutospacing="0" w:after="0" w:afterAutospacing="0" w:line="240" w:lineRule="atLeast"/>
                    <w:ind w:left="0" w:right="0"/>
                    <w:jc w:val="center"/>
                    <w:rPr>
                      <w:rFonts w:hint="default"/>
                      <w:color w:val="auto"/>
                      <w:highlight w:val="none"/>
                    </w:rPr>
                  </w:pPr>
                  <w:r>
                    <w:rPr>
                      <w:rFonts w:hint="default"/>
                      <w:color w:val="auto"/>
                      <w:highlight w:val="none"/>
                    </w:rPr>
                    <w:t>1h平均</w:t>
                  </w:r>
                </w:p>
              </w:tc>
              <w:tc>
                <w:tcPr>
                  <w:tcW w:w="794" w:type="pct"/>
                  <w:vAlign w:val="center"/>
                </w:tcPr>
                <w:p>
                  <w:pPr>
                    <w:keepNext w:val="0"/>
                    <w:keepLines w:val="0"/>
                    <w:suppressLineNumbers w:val="0"/>
                    <w:spacing w:before="0" w:beforeAutospacing="0" w:after="0" w:afterAutospacing="0" w:line="240" w:lineRule="atLeast"/>
                    <w:ind w:left="0" w:right="0"/>
                    <w:jc w:val="center"/>
                    <w:rPr>
                      <w:rFonts w:hint="default"/>
                      <w:color w:val="auto"/>
                      <w:highlight w:val="none"/>
                    </w:rPr>
                  </w:pPr>
                  <w:r>
                    <w:rPr>
                      <w:rFonts w:hint="default"/>
                      <w:color w:val="auto"/>
                      <w:highlight w:val="none"/>
                    </w:rPr>
                    <w:t>0.28</w:t>
                  </w:r>
                  <w:r>
                    <w:rPr>
                      <w:rFonts w:hint="default"/>
                      <w:color w:val="auto"/>
                      <w:highlight w:val="none"/>
                      <w:lang w:val="de-DE"/>
                    </w:rPr>
                    <w:t>mg/m</w:t>
                  </w:r>
                  <w:r>
                    <w:rPr>
                      <w:rFonts w:hint="default"/>
                      <w:color w:val="auto"/>
                      <w:highlight w:val="none"/>
                      <w:vertAlign w:val="superscript"/>
                      <w:lang w:val="de-DE"/>
                    </w:rPr>
                    <w:t>3</w:t>
                  </w:r>
                  <w:r>
                    <w:rPr>
                      <w:rFonts w:hint="default"/>
                      <w:color w:val="auto"/>
                      <w:highlight w:val="none"/>
                    </w:rPr>
                    <w:t>~0.56</w:t>
                  </w:r>
                  <w:r>
                    <w:rPr>
                      <w:rFonts w:hint="default"/>
                      <w:color w:val="auto"/>
                      <w:highlight w:val="none"/>
                      <w:lang w:val="de-DE"/>
                    </w:rPr>
                    <w:t>mg/m</w:t>
                  </w:r>
                  <w:r>
                    <w:rPr>
                      <w:rFonts w:hint="default"/>
                      <w:color w:val="auto"/>
                      <w:highlight w:val="none"/>
                      <w:vertAlign w:val="superscript"/>
                      <w:lang w:val="de-DE"/>
                    </w:rPr>
                    <w:t>3</w:t>
                  </w:r>
                </w:p>
              </w:tc>
              <w:tc>
                <w:tcPr>
                  <w:tcW w:w="738" w:type="pct"/>
                  <w:vAlign w:val="center"/>
                </w:tcPr>
                <w:p>
                  <w:pPr>
                    <w:keepNext w:val="0"/>
                    <w:keepLines w:val="0"/>
                    <w:suppressLineNumbers w:val="0"/>
                    <w:spacing w:before="0" w:beforeAutospacing="0" w:after="0" w:afterAutospacing="0" w:line="240" w:lineRule="atLeast"/>
                    <w:ind w:left="0" w:right="0"/>
                    <w:jc w:val="center"/>
                    <w:rPr>
                      <w:rFonts w:hint="default"/>
                      <w:color w:val="auto"/>
                      <w:highlight w:val="none"/>
                    </w:rPr>
                  </w:pPr>
                  <w:r>
                    <w:rPr>
                      <w:rFonts w:hint="default"/>
                      <w:color w:val="auto"/>
                      <w:highlight w:val="none"/>
                    </w:rPr>
                    <w:t>2.0</w:t>
                  </w:r>
                  <w:r>
                    <w:rPr>
                      <w:rFonts w:hint="default"/>
                      <w:color w:val="auto"/>
                      <w:highlight w:val="none"/>
                      <w:lang w:val="de-DE"/>
                    </w:rPr>
                    <w:t>mg/m</w:t>
                  </w:r>
                  <w:r>
                    <w:rPr>
                      <w:rFonts w:hint="default"/>
                      <w:color w:val="auto"/>
                      <w:highlight w:val="none"/>
                      <w:vertAlign w:val="superscript"/>
                      <w:lang w:val="de-DE"/>
                    </w:rPr>
                    <w:t>3</w:t>
                  </w:r>
                </w:p>
              </w:tc>
              <w:tc>
                <w:tcPr>
                  <w:tcW w:w="838" w:type="pct"/>
                  <w:vAlign w:val="center"/>
                </w:tcPr>
                <w:p>
                  <w:pPr>
                    <w:keepNext w:val="0"/>
                    <w:keepLines w:val="0"/>
                    <w:suppressLineNumbers w:val="0"/>
                    <w:spacing w:before="0" w:beforeAutospacing="0" w:after="0" w:afterAutospacing="0" w:line="240" w:lineRule="atLeast"/>
                    <w:ind w:left="0" w:right="0"/>
                    <w:jc w:val="center"/>
                    <w:rPr>
                      <w:rFonts w:hint="default"/>
                      <w:color w:val="auto"/>
                      <w:highlight w:val="none"/>
                    </w:rPr>
                  </w:pPr>
                  <w:r>
                    <w:rPr>
                      <w:rFonts w:hint="default"/>
                      <w:color w:val="auto"/>
                      <w:highlight w:val="none"/>
                    </w:rPr>
                    <w:t>28</w:t>
                  </w:r>
                </w:p>
              </w:tc>
              <w:tc>
                <w:tcPr>
                  <w:tcW w:w="569" w:type="pct"/>
                  <w:vAlign w:val="center"/>
                </w:tcPr>
                <w:p>
                  <w:pPr>
                    <w:keepNext w:val="0"/>
                    <w:keepLines w:val="0"/>
                    <w:suppressLineNumbers w:val="0"/>
                    <w:spacing w:before="0" w:beforeAutospacing="0" w:after="0" w:afterAutospacing="0" w:line="240" w:lineRule="atLeast"/>
                    <w:ind w:left="0" w:right="0"/>
                    <w:jc w:val="center"/>
                    <w:rPr>
                      <w:rFonts w:hint="default"/>
                      <w:color w:val="auto"/>
                      <w:highlight w:val="none"/>
                    </w:rPr>
                  </w:pPr>
                  <w:r>
                    <w:rPr>
                      <w:rFonts w:hint="default"/>
                      <w:color w:val="auto"/>
                      <w:highlight w:val="none"/>
                    </w:rPr>
                    <w:t>0</w:t>
                  </w:r>
                </w:p>
              </w:tc>
              <w:tc>
                <w:tcPr>
                  <w:tcW w:w="421" w:type="pct"/>
                  <w:vAlign w:val="center"/>
                </w:tcPr>
                <w:p>
                  <w:pPr>
                    <w:keepNext w:val="0"/>
                    <w:keepLines w:val="0"/>
                    <w:suppressLineNumbers w:val="0"/>
                    <w:spacing w:before="0" w:beforeAutospacing="0" w:after="0" w:afterAutospacing="0" w:line="240" w:lineRule="atLeast"/>
                    <w:ind w:left="0" w:right="0"/>
                    <w:jc w:val="center"/>
                    <w:rPr>
                      <w:rFonts w:hint="default"/>
                      <w:color w:val="auto"/>
                      <w:highlight w:val="none"/>
                    </w:rPr>
                  </w:pPr>
                  <w:r>
                    <w:rPr>
                      <w:rFonts w:hint="eastAsia"/>
                      <w:color w:val="auto"/>
                      <w:highlight w:val="none"/>
                    </w:rPr>
                    <w:t>0</w:t>
                  </w:r>
                </w:p>
              </w:tc>
              <w:tc>
                <w:tcPr>
                  <w:tcW w:w="453" w:type="pct"/>
                  <w:vAlign w:val="center"/>
                </w:tcPr>
                <w:p>
                  <w:pPr>
                    <w:keepNext w:val="0"/>
                    <w:keepLines w:val="0"/>
                    <w:suppressLineNumbers w:val="0"/>
                    <w:spacing w:before="0" w:beforeAutospacing="0" w:after="0" w:afterAutospacing="0"/>
                    <w:ind w:left="0" w:right="0"/>
                    <w:jc w:val="center"/>
                    <w:rPr>
                      <w:rFonts w:hint="default"/>
                      <w:color w:val="auto"/>
                      <w:highlight w:val="none"/>
                    </w:rPr>
                  </w:pPr>
                  <w:r>
                    <w:rPr>
                      <w:rFonts w:hint="default"/>
                      <w:color w:val="auto"/>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34" w:type="pct"/>
                  <w:vAlign w:val="center"/>
                </w:tcPr>
                <w:p>
                  <w:pPr>
                    <w:keepNext w:val="0"/>
                    <w:keepLines w:val="0"/>
                    <w:suppressLineNumbers w:val="0"/>
                    <w:spacing w:before="0" w:beforeAutospacing="0" w:after="0" w:afterAutospacing="0"/>
                    <w:ind w:left="0" w:right="0"/>
                    <w:jc w:val="center"/>
                    <w:rPr>
                      <w:rFonts w:hint="default"/>
                      <w:color w:val="auto"/>
                      <w:szCs w:val="21"/>
                      <w:highlight w:val="none"/>
                    </w:rPr>
                  </w:pPr>
                  <w:r>
                    <w:rPr>
                      <w:rFonts w:hint="eastAsia"/>
                      <w:color w:val="auto"/>
                      <w:szCs w:val="21"/>
                      <w:highlight w:val="none"/>
                    </w:rPr>
                    <w:t>苯</w:t>
                  </w:r>
                </w:p>
              </w:tc>
              <w:tc>
                <w:tcPr>
                  <w:tcW w:w="649" w:type="pct"/>
                  <w:vAlign w:val="center"/>
                </w:tcPr>
                <w:p>
                  <w:pPr>
                    <w:keepNext w:val="0"/>
                    <w:keepLines w:val="0"/>
                    <w:suppressLineNumbers w:val="0"/>
                    <w:spacing w:before="0" w:beforeAutospacing="0" w:after="0" w:afterAutospacing="0" w:line="240" w:lineRule="atLeast"/>
                    <w:ind w:left="0" w:right="0"/>
                    <w:jc w:val="center"/>
                    <w:rPr>
                      <w:rFonts w:hint="default"/>
                      <w:color w:val="auto"/>
                      <w:highlight w:val="none"/>
                    </w:rPr>
                  </w:pPr>
                  <w:r>
                    <w:rPr>
                      <w:rFonts w:hint="default"/>
                      <w:color w:val="auto"/>
                      <w:highlight w:val="none"/>
                    </w:rPr>
                    <w:t>1h平均</w:t>
                  </w:r>
                </w:p>
              </w:tc>
              <w:tc>
                <w:tcPr>
                  <w:tcW w:w="794" w:type="pct"/>
                  <w:vAlign w:val="center"/>
                </w:tcPr>
                <w:p>
                  <w:pPr>
                    <w:keepNext w:val="0"/>
                    <w:keepLines w:val="0"/>
                    <w:suppressLineNumbers w:val="0"/>
                    <w:spacing w:before="0" w:beforeAutospacing="0" w:after="0" w:afterAutospacing="0" w:line="240" w:lineRule="atLeast"/>
                    <w:ind w:left="0" w:right="0"/>
                    <w:jc w:val="center"/>
                    <w:rPr>
                      <w:rFonts w:hint="default"/>
                      <w:color w:val="auto"/>
                      <w:highlight w:val="none"/>
                      <w:vertAlign w:val="superscript"/>
                    </w:rPr>
                  </w:pPr>
                  <w:r>
                    <w:rPr>
                      <w:rFonts w:hint="eastAsia"/>
                      <w:color w:val="auto"/>
                      <w:highlight w:val="none"/>
                    </w:rPr>
                    <w:t>＜1.5×10</w:t>
                  </w:r>
                  <w:r>
                    <w:rPr>
                      <w:rFonts w:hint="eastAsia"/>
                      <w:color w:val="auto"/>
                      <w:highlight w:val="none"/>
                      <w:vertAlign w:val="superscript"/>
                    </w:rPr>
                    <w:t>-3</w:t>
                  </w:r>
                </w:p>
                <w:p>
                  <w:pPr>
                    <w:keepNext w:val="0"/>
                    <w:keepLines w:val="0"/>
                    <w:suppressLineNumbers w:val="0"/>
                    <w:spacing w:before="0" w:beforeAutospacing="0" w:after="0" w:afterAutospacing="0" w:line="240" w:lineRule="atLeast"/>
                    <w:ind w:left="0" w:right="0"/>
                    <w:jc w:val="center"/>
                    <w:rPr>
                      <w:rFonts w:hint="default"/>
                      <w:color w:val="auto"/>
                      <w:highlight w:val="none"/>
                    </w:rPr>
                  </w:pPr>
                  <w:r>
                    <w:rPr>
                      <w:rFonts w:hint="eastAsia"/>
                      <w:color w:val="auto"/>
                      <w:highlight w:val="none"/>
                    </w:rPr>
                    <w:t>mg/m</w:t>
                  </w:r>
                  <w:r>
                    <w:rPr>
                      <w:rFonts w:hint="eastAsia"/>
                      <w:color w:val="auto"/>
                      <w:highlight w:val="none"/>
                      <w:vertAlign w:val="superscript"/>
                    </w:rPr>
                    <w:t>3</w:t>
                  </w:r>
                </w:p>
              </w:tc>
              <w:tc>
                <w:tcPr>
                  <w:tcW w:w="738" w:type="pct"/>
                  <w:vAlign w:val="center"/>
                </w:tcPr>
                <w:p>
                  <w:pPr>
                    <w:keepNext w:val="0"/>
                    <w:keepLines w:val="0"/>
                    <w:suppressLineNumbers w:val="0"/>
                    <w:spacing w:before="0" w:beforeAutospacing="0" w:after="0" w:afterAutospacing="0" w:line="240" w:lineRule="atLeast"/>
                    <w:ind w:left="0" w:right="0"/>
                    <w:jc w:val="center"/>
                    <w:rPr>
                      <w:rFonts w:hint="default"/>
                      <w:color w:val="auto"/>
                      <w:highlight w:val="none"/>
                    </w:rPr>
                  </w:pPr>
                  <w:r>
                    <w:rPr>
                      <w:rFonts w:hint="eastAsia"/>
                      <w:color w:val="auto"/>
                      <w:highlight w:val="none"/>
                    </w:rPr>
                    <w:t>0.11mg/m</w:t>
                  </w:r>
                  <w:r>
                    <w:rPr>
                      <w:rFonts w:hint="eastAsia"/>
                      <w:color w:val="auto"/>
                      <w:highlight w:val="none"/>
                      <w:vertAlign w:val="superscript"/>
                    </w:rPr>
                    <w:t>3</w:t>
                  </w:r>
                </w:p>
              </w:tc>
              <w:tc>
                <w:tcPr>
                  <w:tcW w:w="838" w:type="pct"/>
                  <w:vAlign w:val="center"/>
                </w:tcPr>
                <w:p>
                  <w:pPr>
                    <w:keepNext w:val="0"/>
                    <w:keepLines w:val="0"/>
                    <w:suppressLineNumbers w:val="0"/>
                    <w:spacing w:before="0" w:beforeAutospacing="0" w:after="0" w:afterAutospacing="0" w:line="240" w:lineRule="atLeast"/>
                    <w:ind w:left="0" w:right="0"/>
                    <w:jc w:val="center"/>
                    <w:rPr>
                      <w:rFonts w:hint="eastAsia" w:eastAsia="宋体"/>
                      <w:color w:val="auto"/>
                      <w:highlight w:val="none"/>
                      <w:lang w:val="en-US" w:eastAsia="zh-CN"/>
                    </w:rPr>
                  </w:pPr>
                  <w:r>
                    <w:rPr>
                      <w:rFonts w:hint="eastAsia"/>
                      <w:color w:val="auto"/>
                      <w:highlight w:val="none"/>
                      <w:lang w:val="en-US" w:eastAsia="zh-CN"/>
                    </w:rPr>
                    <w:t>/</w:t>
                  </w:r>
                </w:p>
              </w:tc>
              <w:tc>
                <w:tcPr>
                  <w:tcW w:w="569" w:type="pct"/>
                  <w:vAlign w:val="center"/>
                </w:tcPr>
                <w:p>
                  <w:pPr>
                    <w:keepNext w:val="0"/>
                    <w:keepLines w:val="0"/>
                    <w:suppressLineNumbers w:val="0"/>
                    <w:spacing w:before="0" w:beforeAutospacing="0" w:after="0" w:afterAutospacing="0" w:line="240" w:lineRule="atLeast"/>
                    <w:ind w:left="0" w:right="0"/>
                    <w:jc w:val="center"/>
                    <w:rPr>
                      <w:rFonts w:hint="default"/>
                      <w:color w:val="auto"/>
                      <w:highlight w:val="none"/>
                    </w:rPr>
                  </w:pPr>
                  <w:r>
                    <w:rPr>
                      <w:rFonts w:hint="eastAsia"/>
                      <w:color w:val="auto"/>
                      <w:highlight w:val="none"/>
                    </w:rPr>
                    <w:t>0</w:t>
                  </w:r>
                </w:p>
              </w:tc>
              <w:tc>
                <w:tcPr>
                  <w:tcW w:w="421" w:type="pct"/>
                  <w:vAlign w:val="center"/>
                </w:tcPr>
                <w:p>
                  <w:pPr>
                    <w:keepNext w:val="0"/>
                    <w:keepLines w:val="0"/>
                    <w:suppressLineNumbers w:val="0"/>
                    <w:spacing w:before="0" w:beforeAutospacing="0" w:after="0" w:afterAutospacing="0" w:line="240" w:lineRule="atLeast"/>
                    <w:ind w:left="0" w:right="0"/>
                    <w:jc w:val="center"/>
                    <w:rPr>
                      <w:rFonts w:hint="default"/>
                      <w:color w:val="auto"/>
                      <w:highlight w:val="none"/>
                    </w:rPr>
                  </w:pPr>
                  <w:r>
                    <w:rPr>
                      <w:rFonts w:hint="eastAsia"/>
                      <w:color w:val="auto"/>
                      <w:highlight w:val="none"/>
                    </w:rPr>
                    <w:t>0</w:t>
                  </w:r>
                </w:p>
              </w:tc>
              <w:tc>
                <w:tcPr>
                  <w:tcW w:w="453" w:type="pct"/>
                  <w:vAlign w:val="center"/>
                </w:tcPr>
                <w:p>
                  <w:pPr>
                    <w:keepNext w:val="0"/>
                    <w:keepLines w:val="0"/>
                    <w:suppressLineNumbers w:val="0"/>
                    <w:spacing w:before="0" w:beforeAutospacing="0" w:after="0" w:afterAutospacing="0"/>
                    <w:ind w:left="0" w:right="0"/>
                    <w:jc w:val="center"/>
                    <w:rPr>
                      <w:rFonts w:hint="default"/>
                      <w:color w:val="auto"/>
                      <w:highlight w:val="none"/>
                    </w:rPr>
                  </w:pPr>
                  <w:r>
                    <w:rPr>
                      <w:rFonts w:hint="default"/>
                      <w:color w:val="auto"/>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34" w:type="pct"/>
                  <w:vAlign w:val="center"/>
                </w:tcPr>
                <w:p>
                  <w:pPr>
                    <w:keepNext w:val="0"/>
                    <w:keepLines w:val="0"/>
                    <w:suppressLineNumbers w:val="0"/>
                    <w:spacing w:before="0" w:beforeAutospacing="0" w:after="0" w:afterAutospacing="0"/>
                    <w:ind w:left="0" w:right="0"/>
                    <w:jc w:val="center"/>
                    <w:rPr>
                      <w:rFonts w:hint="default"/>
                      <w:color w:val="auto"/>
                      <w:szCs w:val="21"/>
                      <w:highlight w:val="none"/>
                    </w:rPr>
                  </w:pPr>
                  <w:r>
                    <w:rPr>
                      <w:rFonts w:hint="eastAsia"/>
                      <w:color w:val="auto"/>
                      <w:szCs w:val="21"/>
                      <w:highlight w:val="none"/>
                    </w:rPr>
                    <w:t>甲苯</w:t>
                  </w:r>
                </w:p>
              </w:tc>
              <w:tc>
                <w:tcPr>
                  <w:tcW w:w="649" w:type="pct"/>
                  <w:vAlign w:val="center"/>
                </w:tcPr>
                <w:p>
                  <w:pPr>
                    <w:keepNext w:val="0"/>
                    <w:keepLines w:val="0"/>
                    <w:suppressLineNumbers w:val="0"/>
                    <w:spacing w:before="0" w:beforeAutospacing="0" w:after="0" w:afterAutospacing="0" w:line="240" w:lineRule="atLeast"/>
                    <w:ind w:left="0" w:right="0"/>
                    <w:jc w:val="center"/>
                    <w:rPr>
                      <w:rFonts w:hint="default"/>
                      <w:color w:val="auto"/>
                      <w:highlight w:val="none"/>
                    </w:rPr>
                  </w:pPr>
                  <w:r>
                    <w:rPr>
                      <w:rFonts w:hint="default"/>
                      <w:color w:val="auto"/>
                      <w:highlight w:val="none"/>
                    </w:rPr>
                    <w:t>1h平均</w:t>
                  </w:r>
                </w:p>
              </w:tc>
              <w:tc>
                <w:tcPr>
                  <w:tcW w:w="794" w:type="pct"/>
                  <w:vAlign w:val="center"/>
                </w:tcPr>
                <w:p>
                  <w:pPr>
                    <w:keepNext w:val="0"/>
                    <w:keepLines w:val="0"/>
                    <w:suppressLineNumbers w:val="0"/>
                    <w:spacing w:before="0" w:beforeAutospacing="0" w:after="0" w:afterAutospacing="0" w:line="240" w:lineRule="atLeast"/>
                    <w:ind w:left="0" w:right="0"/>
                    <w:jc w:val="center"/>
                    <w:rPr>
                      <w:rFonts w:hint="default"/>
                      <w:color w:val="auto"/>
                      <w:highlight w:val="none"/>
                      <w:vertAlign w:val="superscript"/>
                    </w:rPr>
                  </w:pPr>
                  <w:r>
                    <w:rPr>
                      <w:rFonts w:hint="eastAsia"/>
                      <w:color w:val="auto"/>
                      <w:highlight w:val="none"/>
                    </w:rPr>
                    <w:t>＜1.5×10</w:t>
                  </w:r>
                  <w:r>
                    <w:rPr>
                      <w:rFonts w:hint="eastAsia"/>
                      <w:color w:val="auto"/>
                      <w:highlight w:val="none"/>
                      <w:vertAlign w:val="superscript"/>
                    </w:rPr>
                    <w:t>-3</w:t>
                  </w:r>
                </w:p>
                <w:p>
                  <w:pPr>
                    <w:keepNext w:val="0"/>
                    <w:keepLines w:val="0"/>
                    <w:suppressLineNumbers w:val="0"/>
                    <w:spacing w:before="0" w:beforeAutospacing="0" w:after="0" w:afterAutospacing="0" w:line="240" w:lineRule="atLeast"/>
                    <w:ind w:left="0" w:right="0"/>
                    <w:jc w:val="center"/>
                    <w:rPr>
                      <w:rFonts w:hint="default"/>
                      <w:color w:val="auto"/>
                      <w:highlight w:val="none"/>
                    </w:rPr>
                  </w:pPr>
                  <w:r>
                    <w:rPr>
                      <w:rFonts w:hint="eastAsia"/>
                      <w:color w:val="auto"/>
                      <w:highlight w:val="none"/>
                    </w:rPr>
                    <w:t>mg/m</w:t>
                  </w:r>
                  <w:r>
                    <w:rPr>
                      <w:rFonts w:hint="eastAsia"/>
                      <w:color w:val="auto"/>
                      <w:highlight w:val="none"/>
                      <w:vertAlign w:val="superscript"/>
                    </w:rPr>
                    <w:t>3</w:t>
                  </w:r>
                </w:p>
              </w:tc>
              <w:tc>
                <w:tcPr>
                  <w:tcW w:w="738" w:type="pct"/>
                  <w:vAlign w:val="center"/>
                </w:tcPr>
                <w:p>
                  <w:pPr>
                    <w:keepNext w:val="0"/>
                    <w:keepLines w:val="0"/>
                    <w:suppressLineNumbers w:val="0"/>
                    <w:spacing w:before="0" w:beforeAutospacing="0" w:after="0" w:afterAutospacing="0" w:line="240" w:lineRule="atLeast"/>
                    <w:ind w:left="0" w:right="0"/>
                    <w:jc w:val="center"/>
                    <w:rPr>
                      <w:rFonts w:hint="default"/>
                      <w:color w:val="auto"/>
                      <w:highlight w:val="none"/>
                    </w:rPr>
                  </w:pPr>
                  <w:r>
                    <w:rPr>
                      <w:rFonts w:hint="eastAsia"/>
                      <w:color w:val="auto"/>
                      <w:highlight w:val="none"/>
                    </w:rPr>
                    <w:t>0.2mg/m</w:t>
                  </w:r>
                  <w:r>
                    <w:rPr>
                      <w:rFonts w:hint="eastAsia"/>
                      <w:color w:val="auto"/>
                      <w:highlight w:val="none"/>
                      <w:vertAlign w:val="superscript"/>
                    </w:rPr>
                    <w:t>3</w:t>
                  </w:r>
                </w:p>
              </w:tc>
              <w:tc>
                <w:tcPr>
                  <w:tcW w:w="838" w:type="pct"/>
                  <w:vAlign w:val="center"/>
                </w:tcPr>
                <w:p>
                  <w:pPr>
                    <w:keepNext w:val="0"/>
                    <w:keepLines w:val="0"/>
                    <w:suppressLineNumbers w:val="0"/>
                    <w:spacing w:before="0" w:beforeAutospacing="0" w:after="0" w:afterAutospacing="0" w:line="240" w:lineRule="atLeast"/>
                    <w:ind w:left="0" w:right="0"/>
                    <w:jc w:val="center"/>
                    <w:rPr>
                      <w:rFonts w:hint="default" w:eastAsia="宋体"/>
                      <w:color w:val="auto"/>
                      <w:highlight w:val="none"/>
                      <w:lang w:val="en-US" w:eastAsia="zh-CN"/>
                    </w:rPr>
                  </w:pPr>
                  <w:r>
                    <w:rPr>
                      <w:rFonts w:hint="eastAsia"/>
                      <w:color w:val="auto"/>
                      <w:highlight w:val="none"/>
                      <w:lang w:val="en-US" w:eastAsia="zh-CN"/>
                    </w:rPr>
                    <w:t>/</w:t>
                  </w:r>
                </w:p>
              </w:tc>
              <w:tc>
                <w:tcPr>
                  <w:tcW w:w="569" w:type="pct"/>
                  <w:vAlign w:val="center"/>
                </w:tcPr>
                <w:p>
                  <w:pPr>
                    <w:keepNext w:val="0"/>
                    <w:keepLines w:val="0"/>
                    <w:suppressLineNumbers w:val="0"/>
                    <w:spacing w:before="0" w:beforeAutospacing="0" w:after="0" w:afterAutospacing="0" w:line="240" w:lineRule="atLeast"/>
                    <w:ind w:left="0" w:right="0"/>
                    <w:jc w:val="center"/>
                    <w:rPr>
                      <w:rFonts w:hint="default"/>
                      <w:color w:val="auto"/>
                      <w:highlight w:val="none"/>
                    </w:rPr>
                  </w:pPr>
                  <w:r>
                    <w:rPr>
                      <w:rFonts w:hint="eastAsia"/>
                      <w:color w:val="auto"/>
                      <w:highlight w:val="none"/>
                    </w:rPr>
                    <w:t>0</w:t>
                  </w:r>
                </w:p>
              </w:tc>
              <w:tc>
                <w:tcPr>
                  <w:tcW w:w="421" w:type="pct"/>
                  <w:vAlign w:val="center"/>
                </w:tcPr>
                <w:p>
                  <w:pPr>
                    <w:keepNext w:val="0"/>
                    <w:keepLines w:val="0"/>
                    <w:suppressLineNumbers w:val="0"/>
                    <w:spacing w:before="0" w:beforeAutospacing="0" w:after="0" w:afterAutospacing="0" w:line="240" w:lineRule="atLeast"/>
                    <w:ind w:left="0" w:right="0"/>
                    <w:jc w:val="center"/>
                    <w:rPr>
                      <w:rFonts w:hint="default"/>
                      <w:color w:val="auto"/>
                      <w:highlight w:val="none"/>
                    </w:rPr>
                  </w:pPr>
                  <w:r>
                    <w:rPr>
                      <w:rFonts w:hint="eastAsia"/>
                      <w:color w:val="auto"/>
                      <w:highlight w:val="none"/>
                    </w:rPr>
                    <w:t>0</w:t>
                  </w:r>
                </w:p>
              </w:tc>
              <w:tc>
                <w:tcPr>
                  <w:tcW w:w="453" w:type="pct"/>
                  <w:vAlign w:val="center"/>
                </w:tcPr>
                <w:p>
                  <w:pPr>
                    <w:keepNext w:val="0"/>
                    <w:keepLines w:val="0"/>
                    <w:suppressLineNumbers w:val="0"/>
                    <w:spacing w:before="0" w:beforeAutospacing="0" w:after="0" w:afterAutospacing="0"/>
                    <w:ind w:left="0" w:right="0"/>
                    <w:jc w:val="center"/>
                    <w:rPr>
                      <w:rFonts w:hint="default"/>
                      <w:color w:val="auto"/>
                      <w:highlight w:val="none"/>
                    </w:rPr>
                  </w:pPr>
                  <w:r>
                    <w:rPr>
                      <w:rFonts w:hint="default"/>
                      <w:color w:val="auto"/>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34" w:type="pct"/>
                  <w:tcBorders>
                    <w:bottom w:val="single" w:color="auto" w:sz="4" w:space="0"/>
                  </w:tcBorders>
                  <w:vAlign w:val="center"/>
                </w:tcPr>
                <w:p>
                  <w:pPr>
                    <w:keepNext w:val="0"/>
                    <w:keepLines w:val="0"/>
                    <w:suppressLineNumbers w:val="0"/>
                    <w:spacing w:before="0" w:beforeAutospacing="0" w:after="0" w:afterAutospacing="0"/>
                    <w:ind w:left="0" w:right="0"/>
                    <w:jc w:val="center"/>
                    <w:rPr>
                      <w:rFonts w:hint="default"/>
                      <w:color w:val="auto"/>
                      <w:szCs w:val="21"/>
                      <w:highlight w:val="none"/>
                    </w:rPr>
                  </w:pPr>
                  <w:r>
                    <w:rPr>
                      <w:rFonts w:hint="eastAsia"/>
                      <w:color w:val="auto"/>
                      <w:szCs w:val="21"/>
                      <w:highlight w:val="none"/>
                    </w:rPr>
                    <w:t>二甲苯</w:t>
                  </w:r>
                </w:p>
              </w:tc>
              <w:tc>
                <w:tcPr>
                  <w:tcW w:w="649" w:type="pct"/>
                  <w:tcBorders>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color w:val="auto"/>
                      <w:highlight w:val="none"/>
                    </w:rPr>
                  </w:pPr>
                  <w:r>
                    <w:rPr>
                      <w:rFonts w:hint="default"/>
                      <w:color w:val="auto"/>
                      <w:highlight w:val="none"/>
                    </w:rPr>
                    <w:t>1h平均</w:t>
                  </w:r>
                </w:p>
              </w:tc>
              <w:tc>
                <w:tcPr>
                  <w:tcW w:w="794" w:type="pct"/>
                  <w:tcBorders>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color w:val="auto"/>
                      <w:highlight w:val="none"/>
                      <w:vertAlign w:val="superscript"/>
                    </w:rPr>
                  </w:pPr>
                  <w:r>
                    <w:rPr>
                      <w:rFonts w:hint="eastAsia"/>
                      <w:color w:val="auto"/>
                      <w:highlight w:val="none"/>
                    </w:rPr>
                    <w:t>＜4.5×10</w:t>
                  </w:r>
                  <w:r>
                    <w:rPr>
                      <w:rFonts w:hint="eastAsia"/>
                      <w:color w:val="auto"/>
                      <w:highlight w:val="none"/>
                      <w:vertAlign w:val="superscript"/>
                    </w:rPr>
                    <w:t>-3</w:t>
                  </w:r>
                </w:p>
                <w:p>
                  <w:pPr>
                    <w:keepNext w:val="0"/>
                    <w:keepLines w:val="0"/>
                    <w:suppressLineNumbers w:val="0"/>
                    <w:spacing w:before="0" w:beforeAutospacing="0" w:after="0" w:afterAutospacing="0" w:line="240" w:lineRule="atLeast"/>
                    <w:ind w:left="0" w:right="0"/>
                    <w:jc w:val="center"/>
                    <w:rPr>
                      <w:rFonts w:hint="default"/>
                      <w:color w:val="auto"/>
                      <w:highlight w:val="none"/>
                    </w:rPr>
                  </w:pPr>
                  <w:r>
                    <w:rPr>
                      <w:rFonts w:hint="eastAsia"/>
                      <w:color w:val="auto"/>
                      <w:highlight w:val="none"/>
                    </w:rPr>
                    <w:t>mg/m</w:t>
                  </w:r>
                  <w:r>
                    <w:rPr>
                      <w:rFonts w:hint="eastAsia"/>
                      <w:color w:val="auto"/>
                      <w:highlight w:val="none"/>
                      <w:vertAlign w:val="superscript"/>
                    </w:rPr>
                    <w:t>3</w:t>
                  </w:r>
                </w:p>
              </w:tc>
              <w:tc>
                <w:tcPr>
                  <w:tcW w:w="738" w:type="pct"/>
                  <w:tcBorders>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color w:val="auto"/>
                      <w:highlight w:val="none"/>
                    </w:rPr>
                  </w:pPr>
                  <w:r>
                    <w:rPr>
                      <w:rFonts w:hint="eastAsia"/>
                      <w:color w:val="auto"/>
                      <w:highlight w:val="none"/>
                    </w:rPr>
                    <w:t>0.2mg/m</w:t>
                  </w:r>
                  <w:r>
                    <w:rPr>
                      <w:rFonts w:hint="eastAsia"/>
                      <w:color w:val="auto"/>
                      <w:highlight w:val="none"/>
                      <w:vertAlign w:val="superscript"/>
                    </w:rPr>
                    <w:t>3</w:t>
                  </w:r>
                </w:p>
              </w:tc>
              <w:tc>
                <w:tcPr>
                  <w:tcW w:w="838" w:type="pct"/>
                  <w:tcBorders>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eastAsia" w:eastAsia="宋体"/>
                      <w:color w:val="auto"/>
                      <w:highlight w:val="none"/>
                      <w:lang w:val="en-US" w:eastAsia="zh-CN"/>
                    </w:rPr>
                  </w:pPr>
                  <w:r>
                    <w:rPr>
                      <w:rFonts w:hint="eastAsia"/>
                      <w:color w:val="auto"/>
                      <w:highlight w:val="none"/>
                      <w:lang w:val="en-US" w:eastAsia="zh-CN"/>
                    </w:rPr>
                    <w:t>/</w:t>
                  </w:r>
                </w:p>
              </w:tc>
              <w:tc>
                <w:tcPr>
                  <w:tcW w:w="569" w:type="pct"/>
                  <w:tcBorders>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color w:val="auto"/>
                      <w:highlight w:val="none"/>
                    </w:rPr>
                  </w:pPr>
                  <w:r>
                    <w:rPr>
                      <w:rFonts w:hint="eastAsia"/>
                      <w:color w:val="auto"/>
                      <w:highlight w:val="none"/>
                    </w:rPr>
                    <w:t>0</w:t>
                  </w:r>
                </w:p>
              </w:tc>
              <w:tc>
                <w:tcPr>
                  <w:tcW w:w="421" w:type="pct"/>
                  <w:tcBorders>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color w:val="auto"/>
                      <w:highlight w:val="none"/>
                    </w:rPr>
                  </w:pPr>
                  <w:r>
                    <w:rPr>
                      <w:rFonts w:hint="eastAsia"/>
                      <w:color w:val="auto"/>
                      <w:highlight w:val="none"/>
                    </w:rPr>
                    <w:t>0</w:t>
                  </w:r>
                </w:p>
              </w:tc>
              <w:tc>
                <w:tcPr>
                  <w:tcW w:w="453" w:type="pct"/>
                  <w:tcBorders>
                    <w:bottom w:val="single" w:color="auto" w:sz="4" w:space="0"/>
                  </w:tcBorders>
                  <w:vAlign w:val="center"/>
                </w:tcPr>
                <w:p>
                  <w:pPr>
                    <w:keepNext w:val="0"/>
                    <w:keepLines w:val="0"/>
                    <w:suppressLineNumbers w:val="0"/>
                    <w:spacing w:before="0" w:beforeAutospacing="0" w:after="0" w:afterAutospacing="0"/>
                    <w:ind w:left="0" w:right="0"/>
                    <w:jc w:val="center"/>
                    <w:rPr>
                      <w:rFonts w:hint="default"/>
                      <w:color w:val="auto"/>
                      <w:highlight w:val="none"/>
                    </w:rPr>
                  </w:pPr>
                  <w:r>
                    <w:rPr>
                      <w:rFonts w:hint="default"/>
                      <w:color w:val="auto"/>
                      <w:highlight w:val="none"/>
                    </w:rPr>
                    <w:t>达标</w:t>
                  </w:r>
                </w:p>
              </w:tc>
            </w:tr>
          </w:tbl>
          <w:p>
            <w:pPr>
              <w:keepNext w:val="0"/>
              <w:keepLines w:val="0"/>
              <w:suppressLineNumbers w:val="0"/>
              <w:spacing w:before="120" w:beforeLines="50" w:beforeAutospacing="0" w:after="0" w:afterAutospacing="0" w:line="360" w:lineRule="auto"/>
              <w:ind w:left="0" w:right="0" w:firstLine="480" w:firstLineChars="200"/>
              <w:rPr>
                <w:rFonts w:hint="default"/>
                <w:color w:val="auto"/>
                <w:sz w:val="24"/>
                <w:highlight w:val="none"/>
              </w:rPr>
            </w:pPr>
            <w:r>
              <w:rPr>
                <w:rFonts w:hint="default"/>
                <w:color w:val="auto"/>
                <w:kern w:val="0"/>
                <w:sz w:val="24"/>
                <w:szCs w:val="20"/>
                <w:highlight w:val="none"/>
                <w:lang w:val="zh-CN"/>
              </w:rPr>
              <w:t>根据表3-2，监测期间TSP</w:t>
            </w:r>
            <w:r>
              <w:rPr>
                <w:rFonts w:hint="default"/>
                <w:color w:val="auto"/>
                <w:sz w:val="24"/>
                <w:highlight w:val="none"/>
              </w:rPr>
              <w:t>日均值满足《环境空气质量标准》（GB3095-2012）中表2二级标准限值；非甲烷总烃小时均值满足《环境空气质量 非甲烷总烃限值》（DB13/1577-2012）中表1中二级标准限值</w:t>
            </w:r>
            <w:r>
              <w:rPr>
                <w:rFonts w:hint="eastAsia"/>
                <w:color w:val="auto"/>
                <w:sz w:val="24"/>
                <w:highlight w:val="none"/>
              </w:rPr>
              <w:t>；</w:t>
            </w:r>
            <w:r>
              <w:rPr>
                <w:rFonts w:hint="eastAsia"/>
                <w:color w:val="auto"/>
                <w:sz w:val="24"/>
                <w:highlight w:val="none"/>
              </w:rPr>
              <w:t>苯、甲苯、二甲苯均未检出，满足《环境影响评价技术导则-大气环境》（HJ2.2-2018）中表D.1限值</w:t>
            </w:r>
            <w:r>
              <w:rPr>
                <w:rFonts w:hint="default"/>
                <w:color w:val="auto"/>
                <w:sz w:val="24"/>
                <w:highlight w:val="none"/>
              </w:rPr>
              <w:t>。</w:t>
            </w:r>
          </w:p>
          <w:p>
            <w:pPr>
              <w:keepNext w:val="0"/>
              <w:keepLines w:val="0"/>
              <w:suppressLineNumbers w:val="0"/>
              <w:spacing w:before="0" w:beforeAutospacing="0" w:after="0" w:afterAutospacing="0" w:line="360" w:lineRule="auto"/>
              <w:ind w:left="0" w:right="0" w:firstLine="481" w:firstLineChars="200"/>
              <w:rPr>
                <w:rFonts w:hint="default"/>
                <w:color w:val="auto"/>
                <w:sz w:val="24"/>
                <w:highlight w:val="none"/>
              </w:rPr>
            </w:pPr>
            <w:r>
              <w:rPr>
                <w:rFonts w:hint="eastAsia"/>
                <w:b/>
                <w:color w:val="auto"/>
                <w:sz w:val="24"/>
                <w:highlight w:val="none"/>
              </w:rPr>
              <w:t>2.</w:t>
            </w:r>
            <w:r>
              <w:rPr>
                <w:rFonts w:hint="default"/>
                <w:b/>
                <w:color w:val="auto"/>
                <w:sz w:val="24"/>
                <w:highlight w:val="none"/>
              </w:rPr>
              <w:t>声环境</w:t>
            </w:r>
          </w:p>
          <w:p>
            <w:pPr>
              <w:keepNext w:val="0"/>
              <w:keepLines w:val="0"/>
              <w:suppressLineNumbers w:val="0"/>
              <w:spacing w:before="0" w:beforeAutospacing="0" w:after="0" w:afterAutospacing="0" w:line="360" w:lineRule="auto"/>
              <w:ind w:left="0" w:right="0" w:firstLine="480" w:firstLineChars="200"/>
              <w:rPr>
                <w:rFonts w:hint="default"/>
                <w:color w:val="auto"/>
                <w:sz w:val="24"/>
                <w:highlight w:val="none"/>
              </w:rPr>
            </w:pPr>
            <w:r>
              <w:rPr>
                <w:rFonts w:hint="default"/>
                <w:color w:val="auto"/>
                <w:sz w:val="24"/>
                <w:highlight w:val="none"/>
              </w:rPr>
              <w:t>本项目</w:t>
            </w:r>
            <w:r>
              <w:rPr>
                <w:rFonts w:hint="eastAsia"/>
                <w:color w:val="auto"/>
                <w:sz w:val="24"/>
                <w:highlight w:val="none"/>
              </w:rPr>
              <w:t>周边5</w:t>
            </w:r>
            <w:r>
              <w:rPr>
                <w:rFonts w:hint="default"/>
                <w:color w:val="auto"/>
                <w:sz w:val="24"/>
                <w:highlight w:val="none"/>
              </w:rPr>
              <w:t>0</w:t>
            </w:r>
            <w:r>
              <w:rPr>
                <w:rFonts w:hint="eastAsia"/>
                <w:color w:val="auto"/>
                <w:sz w:val="24"/>
                <w:highlight w:val="none"/>
              </w:rPr>
              <w:t>m范围内无敏感目标</w:t>
            </w:r>
            <w:r>
              <w:rPr>
                <w:rFonts w:hint="default"/>
                <w:color w:val="auto"/>
                <w:sz w:val="24"/>
                <w:highlight w:val="none"/>
              </w:rPr>
              <w:t>，</w:t>
            </w:r>
            <w:r>
              <w:rPr>
                <w:rFonts w:hint="eastAsia"/>
                <w:color w:val="auto"/>
                <w:sz w:val="24"/>
                <w:highlight w:val="none"/>
              </w:rPr>
              <w:t>不开展声环境质量现状监测</w:t>
            </w:r>
            <w:r>
              <w:rPr>
                <w:rFonts w:hint="default"/>
                <w:color w:val="auto"/>
                <w:sz w:val="24"/>
                <w:highlight w:val="none"/>
              </w:rPr>
              <w:t>。</w:t>
            </w:r>
          </w:p>
          <w:p>
            <w:pPr>
              <w:keepNext w:val="0"/>
              <w:keepLines w:val="0"/>
              <w:suppressLineNumbers w:val="0"/>
              <w:spacing w:before="0" w:beforeAutospacing="0" w:after="0" w:afterAutospacing="0" w:line="360" w:lineRule="auto"/>
              <w:ind w:left="0" w:right="0" w:firstLine="481" w:firstLineChars="200"/>
              <w:rPr>
                <w:rFonts w:hint="default"/>
                <w:b/>
                <w:color w:val="auto"/>
                <w:sz w:val="24"/>
                <w:highlight w:val="none"/>
              </w:rPr>
            </w:pPr>
            <w:r>
              <w:rPr>
                <w:rFonts w:hint="eastAsia"/>
                <w:b/>
                <w:color w:val="auto"/>
                <w:sz w:val="24"/>
                <w:highlight w:val="none"/>
              </w:rPr>
              <w:t>3.地下水、土壤环境</w:t>
            </w:r>
          </w:p>
          <w:p>
            <w:pPr>
              <w:keepNext w:val="0"/>
              <w:keepLines w:val="0"/>
              <w:suppressLineNumbers w:val="0"/>
              <w:spacing w:before="0" w:beforeAutospacing="0" w:after="0" w:afterAutospacing="0" w:line="360" w:lineRule="auto"/>
              <w:ind w:left="0" w:right="0" w:firstLine="480" w:firstLineChars="200"/>
              <w:rPr>
                <w:rFonts w:hint="default"/>
                <w:color w:val="auto"/>
                <w:sz w:val="24"/>
                <w:highlight w:val="none"/>
              </w:rPr>
            </w:pPr>
            <w:r>
              <w:rPr>
                <w:rFonts w:hint="eastAsia"/>
                <w:color w:val="auto"/>
                <w:sz w:val="24"/>
                <w:highlight w:val="none"/>
              </w:rPr>
              <w:t>地下水、土壤环境原则上不开展环境质量现状调查。本项目对生产厂房、仓库、办公用房以及危废库按要求进行了防渗处理。项目厂界外500m范围内无地下水集中式饮用水水源和热水、矿泉水、温泉等特殊地下水资源。</w:t>
            </w:r>
            <w:r>
              <w:rPr>
                <w:rFonts w:hint="eastAsia"/>
                <w:color w:val="auto"/>
                <w:sz w:val="24"/>
                <w:highlight w:val="none"/>
                <w:lang w:val="en-US" w:eastAsia="zh-CN"/>
              </w:rPr>
              <w:t>本项目在合规运行、做好日常巡检的情况下不会对土壤或地下水造成影响。</w:t>
            </w:r>
            <w:r>
              <w:rPr>
                <w:rFonts w:hint="eastAsia"/>
                <w:color w:val="auto"/>
                <w:sz w:val="24"/>
                <w:highlight w:val="none"/>
              </w:rPr>
              <w:t>综合考虑，本次评价不开展地下水环境质量现状监测。</w:t>
            </w:r>
          </w:p>
          <w:p>
            <w:pPr>
              <w:keepNext w:val="0"/>
              <w:keepLines w:val="0"/>
              <w:suppressLineNumbers w:val="0"/>
              <w:spacing w:before="0" w:beforeAutospacing="0" w:after="0" w:afterAutospacing="0" w:line="360" w:lineRule="auto"/>
              <w:ind w:left="0" w:right="0" w:firstLine="481" w:firstLineChars="200"/>
              <w:rPr>
                <w:rFonts w:hint="default"/>
                <w:b/>
                <w:bCs/>
                <w:color w:val="auto"/>
                <w:sz w:val="24"/>
                <w:szCs w:val="28"/>
                <w:highlight w:val="none"/>
              </w:rPr>
            </w:pPr>
            <w:r>
              <w:rPr>
                <w:rFonts w:hint="eastAsia"/>
                <w:b/>
                <w:bCs/>
                <w:color w:val="auto"/>
                <w:sz w:val="24"/>
                <w:szCs w:val="28"/>
                <w:highlight w:val="none"/>
              </w:rPr>
              <w:t>4.</w:t>
            </w:r>
            <w:r>
              <w:rPr>
                <w:rFonts w:hint="default"/>
                <w:b/>
                <w:bCs/>
                <w:color w:val="auto"/>
                <w:sz w:val="24"/>
                <w:szCs w:val="20"/>
                <w:highlight w:val="none"/>
              </w:rPr>
              <w:t>生态环境</w:t>
            </w:r>
          </w:p>
          <w:p>
            <w:pPr>
              <w:pStyle w:val="16"/>
              <w:keepNext w:val="0"/>
              <w:keepLines w:val="0"/>
              <w:suppressLineNumbers w:val="0"/>
              <w:spacing w:before="0" w:beforeAutospacing="0" w:after="0" w:afterAutospacing="0" w:line="360" w:lineRule="auto"/>
              <w:ind w:left="0" w:right="0" w:firstLine="480" w:firstLineChars="200"/>
              <w:rPr>
                <w:rFonts w:hint="default"/>
                <w:color w:val="auto"/>
                <w:highlight w:val="none"/>
              </w:rPr>
            </w:pPr>
            <w:r>
              <w:rPr>
                <w:rFonts w:hint="eastAsia"/>
                <w:color w:val="auto"/>
                <w:highlight w:val="none"/>
              </w:rPr>
              <w:t>本项目位于内蒙古自治区</w:t>
            </w:r>
            <w:r>
              <w:rPr>
                <w:rFonts w:hint="eastAsia"/>
                <w:color w:val="auto"/>
                <w:highlight w:val="none"/>
                <w:lang w:eastAsia="zh-CN"/>
              </w:rPr>
              <w:t>鄂尔多斯高新技术产业开发区</w:t>
            </w:r>
            <w:r>
              <w:rPr>
                <w:rFonts w:hint="eastAsia" w:ascii="宋体" w:hAnsi="宋体" w:cs="宋体"/>
                <w:color w:val="auto"/>
                <w:szCs w:val="24"/>
                <w:highlight w:val="none"/>
              </w:rPr>
              <w:t>装备制造产业园</w:t>
            </w:r>
            <w:r>
              <w:rPr>
                <w:rFonts w:hint="eastAsia"/>
                <w:color w:val="auto"/>
                <w:highlight w:val="none"/>
              </w:rPr>
              <w:t>。项目评价范围内无风景名胜区、自然保护区、饮用水水源地以及国家保护野生动物、珍稀动植物等特殊保护对象，不开展生态现状调查。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1" w:hRule="atLeast"/>
          <w:jc w:val="center"/>
        </w:trPr>
        <w:tc>
          <w:tcPr>
            <w:tcW w:w="846" w:type="dxa"/>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环境</w:t>
            </w:r>
          </w:p>
          <w:p>
            <w:pPr>
              <w:keepNext w:val="0"/>
              <w:keepLines w:val="0"/>
              <w:suppressLineNumbers w:val="0"/>
              <w:adjustRightInd w:val="0"/>
              <w:snapToGrid w:val="0"/>
              <w:spacing w:before="0" w:beforeAutospacing="0" w:after="0" w:afterAutospacing="0"/>
              <w:ind w:left="0" w:right="0"/>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保护</w:t>
            </w:r>
          </w:p>
          <w:p>
            <w:pPr>
              <w:keepNext w:val="0"/>
              <w:keepLines w:val="0"/>
              <w:suppressLineNumbers w:val="0"/>
              <w:adjustRightInd w:val="0"/>
              <w:snapToGrid w:val="0"/>
              <w:spacing w:before="0" w:beforeAutospacing="0" w:after="0" w:afterAutospacing="0"/>
              <w:ind w:left="0" w:right="0"/>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目标</w:t>
            </w:r>
          </w:p>
        </w:tc>
        <w:tc>
          <w:tcPr>
            <w:tcW w:w="8215" w:type="dxa"/>
            <w:vAlign w:val="center"/>
          </w:tcPr>
          <w:p>
            <w:pPr>
              <w:keepNext w:val="0"/>
              <w:keepLines w:val="0"/>
              <w:suppressLineNumbers w:val="0"/>
              <w:adjustRightInd w:val="0"/>
              <w:snapToGrid w:val="0"/>
              <w:spacing w:before="0" w:beforeAutospacing="0" w:after="0" w:afterAutospacing="0" w:line="360" w:lineRule="auto"/>
              <w:ind w:left="0" w:right="0" w:firstLine="480" w:firstLineChars="200"/>
              <w:rPr>
                <w:rStyle w:val="74"/>
                <w:rFonts w:hint="default" w:ascii="Times New Roman" w:hAnsi="Times New Roman" w:eastAsia="宋体" w:cs="Times New Roman"/>
                <w:color w:val="auto"/>
                <w:kern w:val="0"/>
                <w:highlight w:val="none"/>
              </w:rPr>
            </w:pPr>
            <w:r>
              <w:rPr>
                <w:rStyle w:val="74"/>
                <w:rFonts w:hint="default" w:ascii="Times New Roman" w:hAnsi="Times New Roman" w:eastAsia="宋体" w:cs="Times New Roman"/>
                <w:color w:val="auto"/>
                <w:kern w:val="0"/>
                <w:highlight w:val="none"/>
              </w:rPr>
              <w:t>本项目位于</w:t>
            </w:r>
            <w:r>
              <w:rPr>
                <w:rStyle w:val="74"/>
                <w:rFonts w:hint="default" w:ascii="Times New Roman" w:hAnsi="Times New Roman" w:eastAsia="宋体" w:cs="Times New Roman"/>
                <w:color w:val="auto"/>
                <w:kern w:val="0"/>
                <w:highlight w:val="none"/>
                <w:lang w:val="en-US"/>
              </w:rPr>
              <w:t>鄂尔多斯高新技术产业开发区</w:t>
            </w:r>
            <w:r>
              <w:rPr>
                <w:rStyle w:val="74"/>
                <w:rFonts w:hint="default" w:ascii="Times New Roman" w:hAnsi="Times New Roman" w:eastAsia="宋体" w:cs="Times New Roman"/>
                <w:color w:val="auto"/>
                <w:kern w:val="0"/>
                <w:highlight w:val="none"/>
              </w:rPr>
              <w:t>内，</w:t>
            </w:r>
            <w:r>
              <w:rPr>
                <w:rStyle w:val="74"/>
                <w:rFonts w:hint="default" w:ascii="Times New Roman" w:hAnsi="Times New Roman" w:eastAsia="宋体" w:cs="Times New Roman"/>
                <w:color w:val="auto"/>
                <w:kern w:val="0"/>
                <w:highlight w:val="none"/>
                <w:lang w:val="en-US"/>
              </w:rPr>
              <w:t>根据内蒙古自治区文物考古研究院于2021年12月30日出具的文号为“内文考基字(2021)281号”的《鄂尔多斯市装备制造基地园区文物核查报告》</w:t>
            </w:r>
            <w:r>
              <w:rPr>
                <w:rStyle w:val="74"/>
                <w:rFonts w:hint="default" w:ascii="Times New Roman" w:hAnsi="Times New Roman" w:eastAsia="宋体" w:cs="Times New Roman"/>
                <w:color w:val="auto"/>
                <w:kern w:val="0"/>
                <w:highlight w:val="none"/>
              </w:rPr>
              <w:t>，经过与长城资料及第三次全国不可移动文物普查数据比对，</w:t>
            </w:r>
            <w:r>
              <w:rPr>
                <w:rStyle w:val="74"/>
                <w:rFonts w:hint="default" w:ascii="Times New Roman" w:hAnsi="Times New Roman" w:eastAsia="宋体" w:cs="Times New Roman"/>
                <w:color w:val="auto"/>
                <w:kern w:val="0"/>
                <w:highlight w:val="none"/>
                <w:lang w:val="en-US"/>
              </w:rPr>
              <w:t>项目建设范围内地表未发现各级别文物保护</w:t>
            </w:r>
            <w:r>
              <w:rPr>
                <w:rStyle w:val="74"/>
                <w:rFonts w:hint="eastAsia" w:cs="Times New Roman"/>
                <w:color w:val="auto"/>
                <w:kern w:val="0"/>
                <w:highlight w:val="none"/>
                <w:lang w:val="en-US"/>
              </w:rPr>
              <w:t>单位及其他</w:t>
            </w:r>
            <w:r>
              <w:rPr>
                <w:rStyle w:val="74"/>
                <w:rFonts w:hint="default" w:ascii="Times New Roman" w:hAnsi="Times New Roman" w:eastAsia="宋体" w:cs="Times New Roman"/>
                <w:color w:val="auto"/>
                <w:kern w:val="0"/>
                <w:highlight w:val="none"/>
                <w:lang w:val="en-US"/>
              </w:rPr>
              <w:t>文物遗迹。</w:t>
            </w:r>
            <w:r>
              <w:rPr>
                <w:rStyle w:val="74"/>
                <w:rFonts w:hint="default" w:ascii="Times New Roman" w:hAnsi="Times New Roman" w:eastAsia="宋体" w:cs="Times New Roman"/>
                <w:color w:val="auto"/>
                <w:kern w:val="0"/>
                <w:highlight w:val="none"/>
              </w:rPr>
              <w:t>因地下存在文物未知性，本项目建设施工过程中将按照该批复要求注意并做好地下文物保护工作。</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color w:val="auto"/>
                <w:sz w:val="24"/>
                <w:highlight w:val="none"/>
              </w:rPr>
            </w:pPr>
            <w:r>
              <w:rPr>
                <w:rStyle w:val="74"/>
                <w:rFonts w:hint="default"/>
                <w:color w:val="auto"/>
                <w:kern w:val="0"/>
                <w:highlight w:val="none"/>
              </w:rPr>
              <w:t>本项目</w:t>
            </w:r>
            <w:r>
              <w:rPr>
                <w:rFonts w:hint="default"/>
                <w:color w:val="auto"/>
                <w:sz w:val="24"/>
                <w:highlight w:val="none"/>
              </w:rPr>
              <w:t>位于</w:t>
            </w:r>
            <w:r>
              <w:rPr>
                <w:rFonts w:hint="eastAsia"/>
                <w:color w:val="auto"/>
                <w:sz w:val="24"/>
                <w:highlight w:val="none"/>
                <w:lang w:eastAsia="zh-CN"/>
              </w:rPr>
              <w:t>鄂尔多斯高新技术产业开发区</w:t>
            </w:r>
            <w:r>
              <w:rPr>
                <w:rFonts w:hint="eastAsia"/>
                <w:color w:val="auto"/>
                <w:sz w:val="24"/>
                <w:highlight w:val="none"/>
              </w:rPr>
              <w:t>装备制造产业园，厂界外500m范围内无自然保护区、风景名胜区、居住区、文化区和农村地区中人群较集中的区域，厂界外50m范围内无声环境保护目标，厂界外500m范围内无地下水集中式饮用水水源和热水、矿泉水、温泉等特殊地下水资源，项目周边无敏感目标，具体见</w:t>
            </w:r>
            <w:r>
              <w:rPr>
                <w:rFonts w:hint="default"/>
                <w:color w:val="auto"/>
                <w:sz w:val="24"/>
                <w:highlight w:val="none"/>
              </w:rPr>
              <w:t>表3-</w:t>
            </w:r>
            <w:r>
              <w:rPr>
                <w:rFonts w:hint="eastAsia"/>
                <w:color w:val="auto"/>
                <w:sz w:val="24"/>
                <w:highlight w:val="none"/>
              </w:rPr>
              <w:t>2</w:t>
            </w:r>
            <w:r>
              <w:rPr>
                <w:rFonts w:hint="default"/>
                <w:color w:val="auto"/>
                <w:sz w:val="24"/>
                <w:highlight w:val="none"/>
              </w:rPr>
              <w:t>。</w:t>
            </w:r>
          </w:p>
          <w:p>
            <w:pPr>
              <w:keepNext w:val="0"/>
              <w:keepLines w:val="0"/>
              <w:suppressLineNumbers w:val="0"/>
              <w:spacing w:before="120" w:beforeLines="50" w:beforeAutospacing="0" w:after="0" w:afterAutospacing="0"/>
              <w:ind w:left="0" w:right="0"/>
              <w:jc w:val="center"/>
              <w:rPr>
                <w:rFonts w:hint="default"/>
                <w:b/>
                <w:bCs/>
                <w:color w:val="auto"/>
                <w:sz w:val="24"/>
                <w:szCs w:val="32"/>
                <w:highlight w:val="none"/>
                <w:lang w:val="zh-CN"/>
              </w:rPr>
            </w:pPr>
            <w:r>
              <w:rPr>
                <w:rFonts w:hint="eastAsia"/>
                <w:b/>
                <w:bCs/>
                <w:color w:val="auto"/>
                <w:sz w:val="24"/>
                <w:szCs w:val="32"/>
                <w:highlight w:val="none"/>
              </w:rPr>
              <w:t>表3-2 本项目主要环境敏感目标一览表</w:t>
            </w:r>
          </w:p>
          <w:tbl>
            <w:tblPr>
              <w:tblStyle w:val="41"/>
              <w:tblW w:w="501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74"/>
              <w:gridCol w:w="2"/>
              <w:gridCol w:w="667"/>
              <w:gridCol w:w="644"/>
              <w:gridCol w:w="1111"/>
              <w:gridCol w:w="1134"/>
              <w:gridCol w:w="1277"/>
              <w:gridCol w:w="934"/>
              <w:gridCol w:w="1042"/>
              <w:gridCol w:w="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33" w:type="pct"/>
                  <w:gridSpan w:val="2"/>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20" w:lineRule="exact"/>
                    <w:ind w:left="0" w:right="0"/>
                    <w:jc w:val="center"/>
                    <w:textAlignment w:val="auto"/>
                    <w:rPr>
                      <w:rFonts w:hint="default"/>
                      <w:color w:val="auto"/>
                      <w:szCs w:val="21"/>
                      <w:highlight w:val="none"/>
                    </w:rPr>
                  </w:pPr>
                  <w:r>
                    <w:rPr>
                      <w:rFonts w:hint="eastAsia"/>
                      <w:color w:val="auto"/>
                      <w:szCs w:val="21"/>
                      <w:highlight w:val="none"/>
                    </w:rPr>
                    <w:t>类别</w:t>
                  </w:r>
                </w:p>
              </w:tc>
              <w:tc>
                <w:tcPr>
                  <w:tcW w:w="416" w:type="pct"/>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20" w:lineRule="exact"/>
                    <w:ind w:left="0" w:right="0"/>
                    <w:jc w:val="center"/>
                    <w:textAlignment w:val="auto"/>
                    <w:rPr>
                      <w:rFonts w:hint="default"/>
                      <w:color w:val="auto"/>
                      <w:szCs w:val="21"/>
                      <w:highlight w:val="none"/>
                    </w:rPr>
                  </w:pPr>
                  <w:r>
                    <w:rPr>
                      <w:rFonts w:hint="default"/>
                      <w:color w:val="auto"/>
                      <w:szCs w:val="21"/>
                      <w:highlight w:val="none"/>
                    </w:rPr>
                    <w:t>名称</w:t>
                  </w:r>
                </w:p>
              </w:tc>
              <w:tc>
                <w:tcPr>
                  <w:tcW w:w="401" w:type="pct"/>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20" w:lineRule="exact"/>
                    <w:ind w:left="0" w:right="0"/>
                    <w:jc w:val="center"/>
                    <w:textAlignment w:val="auto"/>
                    <w:rPr>
                      <w:rFonts w:hint="default"/>
                      <w:color w:val="auto"/>
                      <w:szCs w:val="21"/>
                      <w:highlight w:val="none"/>
                    </w:rPr>
                  </w:pPr>
                  <w:r>
                    <w:rPr>
                      <w:rFonts w:hint="default"/>
                      <w:color w:val="auto"/>
                      <w:szCs w:val="21"/>
                      <w:highlight w:val="none"/>
                    </w:rPr>
                    <w:t>坐标</w:t>
                  </w:r>
                </w:p>
              </w:tc>
              <w:tc>
                <w:tcPr>
                  <w:tcW w:w="693" w:type="pct"/>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20" w:lineRule="exact"/>
                    <w:ind w:left="0" w:right="0"/>
                    <w:jc w:val="center"/>
                    <w:textAlignment w:val="auto"/>
                    <w:rPr>
                      <w:rFonts w:hint="default"/>
                      <w:color w:val="auto"/>
                      <w:szCs w:val="21"/>
                      <w:highlight w:val="none"/>
                    </w:rPr>
                  </w:pPr>
                  <w:r>
                    <w:rPr>
                      <w:rFonts w:hint="default"/>
                      <w:color w:val="auto"/>
                      <w:szCs w:val="21"/>
                      <w:highlight w:val="none"/>
                    </w:rPr>
                    <w:t>保护对象</w:t>
                  </w:r>
                </w:p>
              </w:tc>
              <w:tc>
                <w:tcPr>
                  <w:tcW w:w="707" w:type="pct"/>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20" w:lineRule="exact"/>
                    <w:ind w:left="0" w:right="0"/>
                    <w:jc w:val="center"/>
                    <w:textAlignment w:val="auto"/>
                    <w:rPr>
                      <w:rFonts w:hint="default"/>
                      <w:color w:val="auto"/>
                      <w:szCs w:val="21"/>
                      <w:highlight w:val="none"/>
                    </w:rPr>
                  </w:pPr>
                  <w:r>
                    <w:rPr>
                      <w:rFonts w:hint="default"/>
                      <w:color w:val="auto"/>
                      <w:szCs w:val="21"/>
                      <w:highlight w:val="none"/>
                    </w:rPr>
                    <w:t>保护内容</w:t>
                  </w:r>
                </w:p>
              </w:tc>
              <w:tc>
                <w:tcPr>
                  <w:tcW w:w="796" w:type="pct"/>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20" w:lineRule="exact"/>
                    <w:ind w:left="0" w:right="0"/>
                    <w:jc w:val="center"/>
                    <w:textAlignment w:val="auto"/>
                    <w:rPr>
                      <w:rFonts w:hint="default"/>
                      <w:color w:val="auto"/>
                      <w:szCs w:val="21"/>
                      <w:highlight w:val="none"/>
                    </w:rPr>
                  </w:pPr>
                  <w:r>
                    <w:rPr>
                      <w:rFonts w:hint="default"/>
                      <w:color w:val="auto"/>
                      <w:szCs w:val="21"/>
                      <w:highlight w:val="none"/>
                    </w:rPr>
                    <w:t>环境功能区</w:t>
                  </w:r>
                </w:p>
              </w:tc>
              <w:tc>
                <w:tcPr>
                  <w:tcW w:w="582" w:type="pct"/>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20" w:lineRule="exact"/>
                    <w:ind w:left="0" w:right="0"/>
                    <w:jc w:val="center"/>
                    <w:textAlignment w:val="auto"/>
                    <w:rPr>
                      <w:rFonts w:hint="default"/>
                      <w:color w:val="auto"/>
                      <w:szCs w:val="21"/>
                      <w:highlight w:val="none"/>
                    </w:rPr>
                  </w:pPr>
                  <w:r>
                    <w:rPr>
                      <w:rFonts w:hint="default"/>
                      <w:color w:val="auto"/>
                      <w:szCs w:val="21"/>
                      <w:highlight w:val="none"/>
                    </w:rPr>
                    <w:t>相对厂址方位</w:t>
                  </w:r>
                </w:p>
              </w:tc>
              <w:tc>
                <w:tcPr>
                  <w:tcW w:w="668" w:type="pct"/>
                  <w:gridSpan w:val="2"/>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20" w:lineRule="exact"/>
                    <w:ind w:left="0" w:right="0"/>
                    <w:jc w:val="center"/>
                    <w:textAlignment w:val="auto"/>
                    <w:rPr>
                      <w:rFonts w:hint="default"/>
                      <w:color w:val="auto"/>
                      <w:szCs w:val="21"/>
                      <w:highlight w:val="none"/>
                    </w:rPr>
                  </w:pPr>
                  <w:r>
                    <w:rPr>
                      <w:rFonts w:hint="default"/>
                      <w:color w:val="auto"/>
                      <w:szCs w:val="21"/>
                      <w:highlight w:val="none"/>
                    </w:rPr>
                    <w:t>相对厂界距离/m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8" w:type="pct"/>
                <w:trHeight w:val="283" w:hRule="atLeast"/>
              </w:trPr>
              <w:tc>
                <w:tcPr>
                  <w:tcW w:w="732" w:type="pct"/>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20" w:lineRule="exact"/>
                    <w:ind w:left="0" w:right="0"/>
                    <w:jc w:val="center"/>
                    <w:textAlignment w:val="auto"/>
                    <w:rPr>
                      <w:rFonts w:hint="default"/>
                      <w:color w:val="auto"/>
                      <w:szCs w:val="21"/>
                      <w:highlight w:val="none"/>
                    </w:rPr>
                  </w:pPr>
                  <w:r>
                    <w:rPr>
                      <w:rFonts w:hint="eastAsia"/>
                      <w:color w:val="auto"/>
                      <w:szCs w:val="21"/>
                      <w:highlight w:val="none"/>
                    </w:rPr>
                    <w:t>大气环境</w:t>
                  </w:r>
                </w:p>
              </w:tc>
              <w:tc>
                <w:tcPr>
                  <w:tcW w:w="4249" w:type="pct"/>
                  <w:gridSpan w:val="8"/>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20" w:lineRule="exact"/>
                    <w:ind w:left="0" w:right="0"/>
                    <w:jc w:val="center"/>
                    <w:textAlignment w:val="auto"/>
                    <w:rPr>
                      <w:rFonts w:hint="default"/>
                      <w:color w:val="auto"/>
                      <w:szCs w:val="21"/>
                      <w:highlight w:val="none"/>
                    </w:rPr>
                  </w:pPr>
                  <w:r>
                    <w:rPr>
                      <w:rFonts w:hint="eastAsia"/>
                      <w:color w:val="auto"/>
                      <w:szCs w:val="21"/>
                      <w:highlight w:val="none"/>
                    </w:rPr>
                    <w:t>厂界外5</w:t>
                  </w:r>
                  <w:r>
                    <w:rPr>
                      <w:rFonts w:hint="default"/>
                      <w:color w:val="auto"/>
                      <w:szCs w:val="21"/>
                      <w:highlight w:val="none"/>
                    </w:rPr>
                    <w:t>0</w:t>
                  </w:r>
                  <w:r>
                    <w:rPr>
                      <w:rFonts w:hint="eastAsia"/>
                      <w:color w:val="auto"/>
                      <w:szCs w:val="21"/>
                      <w:highlight w:val="none"/>
                    </w:rPr>
                    <w:t>0m范围内无大气环境保护目标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8" w:type="pct"/>
                <w:trHeight w:val="283" w:hRule="atLeast"/>
              </w:trPr>
              <w:tc>
                <w:tcPr>
                  <w:tcW w:w="732" w:type="pct"/>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20" w:lineRule="exact"/>
                    <w:ind w:left="0" w:right="0"/>
                    <w:jc w:val="center"/>
                    <w:textAlignment w:val="auto"/>
                    <w:rPr>
                      <w:rFonts w:hint="default"/>
                      <w:b/>
                      <w:bCs/>
                      <w:color w:val="auto"/>
                      <w:szCs w:val="21"/>
                      <w:highlight w:val="none"/>
                    </w:rPr>
                  </w:pPr>
                  <w:r>
                    <w:rPr>
                      <w:rFonts w:hint="eastAsia"/>
                      <w:color w:val="auto"/>
                      <w:szCs w:val="21"/>
                      <w:highlight w:val="none"/>
                    </w:rPr>
                    <w:t>声环境</w:t>
                  </w:r>
                </w:p>
              </w:tc>
              <w:tc>
                <w:tcPr>
                  <w:tcW w:w="4249" w:type="pct"/>
                  <w:gridSpan w:val="8"/>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20" w:lineRule="exact"/>
                    <w:ind w:left="0" w:right="0"/>
                    <w:jc w:val="center"/>
                    <w:textAlignment w:val="auto"/>
                    <w:rPr>
                      <w:rFonts w:hint="default"/>
                      <w:color w:val="auto"/>
                      <w:szCs w:val="21"/>
                      <w:highlight w:val="none"/>
                    </w:rPr>
                  </w:pPr>
                  <w:r>
                    <w:rPr>
                      <w:rFonts w:hint="eastAsia"/>
                      <w:color w:val="auto"/>
                      <w:szCs w:val="21"/>
                      <w:highlight w:val="none"/>
                    </w:rPr>
                    <w:t>厂界外5</w:t>
                  </w:r>
                  <w:r>
                    <w:rPr>
                      <w:rFonts w:hint="default"/>
                      <w:color w:val="auto"/>
                      <w:szCs w:val="21"/>
                      <w:highlight w:val="none"/>
                    </w:rPr>
                    <w:t>0</w:t>
                  </w:r>
                  <w:r>
                    <w:rPr>
                      <w:rFonts w:hint="eastAsia"/>
                      <w:color w:val="auto"/>
                      <w:szCs w:val="21"/>
                      <w:highlight w:val="none"/>
                    </w:rPr>
                    <w:t>m范围内无声环境保护目标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8" w:type="pct"/>
                <w:trHeight w:val="283" w:hRule="atLeast"/>
              </w:trPr>
              <w:tc>
                <w:tcPr>
                  <w:tcW w:w="732" w:type="pct"/>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20" w:lineRule="exact"/>
                    <w:ind w:left="0" w:right="0"/>
                    <w:jc w:val="center"/>
                    <w:textAlignment w:val="auto"/>
                    <w:rPr>
                      <w:rFonts w:hint="default"/>
                      <w:color w:val="auto"/>
                      <w:szCs w:val="21"/>
                      <w:highlight w:val="none"/>
                    </w:rPr>
                  </w:pPr>
                  <w:r>
                    <w:rPr>
                      <w:rFonts w:hint="eastAsia"/>
                      <w:color w:val="auto"/>
                      <w:szCs w:val="21"/>
                      <w:highlight w:val="none"/>
                    </w:rPr>
                    <w:t>地下水</w:t>
                  </w:r>
                </w:p>
              </w:tc>
              <w:tc>
                <w:tcPr>
                  <w:tcW w:w="4249" w:type="pct"/>
                  <w:gridSpan w:val="8"/>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20" w:lineRule="exact"/>
                    <w:ind w:left="0" w:right="0"/>
                    <w:jc w:val="center"/>
                    <w:textAlignment w:val="auto"/>
                    <w:rPr>
                      <w:rFonts w:hint="default"/>
                      <w:color w:val="auto"/>
                      <w:szCs w:val="21"/>
                      <w:highlight w:val="none"/>
                    </w:rPr>
                  </w:pPr>
                  <w:r>
                    <w:rPr>
                      <w:rFonts w:hint="eastAsia"/>
                      <w:color w:val="auto"/>
                      <w:szCs w:val="21"/>
                      <w:highlight w:val="none"/>
                    </w:rPr>
                    <w:t>厂界外500m范围内无地下水集中式饮用水水源和热水、矿泉水、温泉等特殊地下水资源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8" w:type="pct"/>
                <w:trHeight w:val="57" w:hRule="atLeast"/>
              </w:trPr>
              <w:tc>
                <w:tcPr>
                  <w:tcW w:w="732" w:type="pct"/>
                  <w:tcBorders>
                    <w:top w:val="single" w:color="auto" w:sz="4" w:space="0"/>
                    <w:left w:val="nil"/>
                    <w:bottom w:val="nil"/>
                    <w:right w:val="nil"/>
                  </w:tcBorders>
                  <w:vAlign w:val="center"/>
                </w:tcPr>
                <w:p>
                  <w:pPr>
                    <w:keepNext w:val="0"/>
                    <w:keepLines w:val="0"/>
                    <w:suppressLineNumbers w:val="0"/>
                    <w:snapToGrid w:val="0"/>
                    <w:spacing w:before="0" w:beforeAutospacing="0" w:after="0" w:afterAutospacing="0"/>
                    <w:ind w:left="0" w:right="0"/>
                    <w:jc w:val="center"/>
                    <w:rPr>
                      <w:rFonts w:hint="eastAsia"/>
                      <w:color w:val="auto"/>
                      <w:sz w:val="6"/>
                      <w:szCs w:val="6"/>
                      <w:highlight w:val="none"/>
                    </w:rPr>
                  </w:pPr>
                </w:p>
              </w:tc>
              <w:tc>
                <w:tcPr>
                  <w:tcW w:w="4249" w:type="pct"/>
                  <w:gridSpan w:val="8"/>
                  <w:tcBorders>
                    <w:top w:val="single" w:color="auto" w:sz="4" w:space="0"/>
                    <w:left w:val="nil"/>
                    <w:bottom w:val="nil"/>
                    <w:right w:val="nil"/>
                  </w:tcBorders>
                  <w:vAlign w:val="center"/>
                </w:tcPr>
                <w:p>
                  <w:pPr>
                    <w:keepNext w:val="0"/>
                    <w:keepLines w:val="0"/>
                    <w:suppressLineNumbers w:val="0"/>
                    <w:snapToGrid w:val="0"/>
                    <w:spacing w:before="0" w:beforeAutospacing="0" w:after="0" w:afterAutospacing="0"/>
                    <w:ind w:left="0" w:right="0"/>
                    <w:jc w:val="center"/>
                    <w:rPr>
                      <w:rFonts w:hint="eastAsia"/>
                      <w:color w:val="auto"/>
                      <w:sz w:val="6"/>
                      <w:szCs w:val="6"/>
                      <w:highlight w:val="none"/>
                    </w:rPr>
                  </w:pPr>
                </w:p>
              </w:tc>
            </w:tr>
          </w:tbl>
          <w:p>
            <w:pPr>
              <w:keepNext w:val="0"/>
              <w:keepLines w:val="0"/>
              <w:suppressLineNumbers w:val="0"/>
              <w:adjustRightInd w:val="0"/>
              <w:snapToGrid w:val="0"/>
              <w:spacing w:before="0" w:beforeAutospacing="0" w:after="0" w:afterAutospacing="0" w:line="360" w:lineRule="auto"/>
              <w:ind w:left="0" w:right="0" w:firstLine="420" w:firstLineChars="200"/>
              <w:rPr>
                <w:rFonts w:hint="default"/>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6" w:type="dxa"/>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污染</w:t>
            </w:r>
          </w:p>
          <w:p>
            <w:pPr>
              <w:keepNext w:val="0"/>
              <w:keepLines w:val="0"/>
              <w:suppressLineNumbers w:val="0"/>
              <w:adjustRightInd w:val="0"/>
              <w:snapToGrid w:val="0"/>
              <w:spacing w:before="0" w:beforeAutospacing="0" w:after="0" w:afterAutospacing="0"/>
              <w:ind w:left="0" w:right="0"/>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物排</w:t>
            </w:r>
          </w:p>
          <w:p>
            <w:pPr>
              <w:keepNext w:val="0"/>
              <w:keepLines w:val="0"/>
              <w:suppressLineNumbers w:val="0"/>
              <w:adjustRightInd w:val="0"/>
              <w:snapToGrid w:val="0"/>
              <w:spacing w:before="0" w:beforeAutospacing="0" w:after="0" w:afterAutospacing="0"/>
              <w:ind w:left="0" w:right="0"/>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放控</w:t>
            </w:r>
          </w:p>
          <w:p>
            <w:pPr>
              <w:keepNext w:val="0"/>
              <w:keepLines w:val="0"/>
              <w:suppressLineNumbers w:val="0"/>
              <w:adjustRightInd w:val="0"/>
              <w:snapToGrid w:val="0"/>
              <w:spacing w:before="0" w:beforeAutospacing="0" w:after="0" w:afterAutospacing="0"/>
              <w:ind w:left="0" w:right="0"/>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制标</w:t>
            </w:r>
          </w:p>
          <w:p>
            <w:pPr>
              <w:keepNext w:val="0"/>
              <w:keepLines w:val="0"/>
              <w:suppressLineNumbers w:val="0"/>
              <w:adjustRightInd w:val="0"/>
              <w:snapToGrid w:val="0"/>
              <w:spacing w:before="0" w:beforeAutospacing="0" w:after="0" w:afterAutospacing="0"/>
              <w:ind w:left="0" w:right="0"/>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准</w:t>
            </w:r>
          </w:p>
        </w:tc>
        <w:tc>
          <w:tcPr>
            <w:tcW w:w="821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1" w:firstLineChars="200"/>
              <w:textAlignment w:val="auto"/>
              <w:rPr>
                <w:rFonts w:hint="default"/>
                <w:b/>
                <w:color w:val="auto"/>
                <w:sz w:val="24"/>
                <w:highlight w:val="none"/>
              </w:rPr>
            </w:pPr>
            <w:r>
              <w:rPr>
                <w:rFonts w:hint="eastAsia"/>
                <w:b/>
                <w:color w:val="auto"/>
                <w:sz w:val="24"/>
                <w:highlight w:val="none"/>
              </w:rPr>
              <w:t>1.</w:t>
            </w:r>
            <w:r>
              <w:rPr>
                <w:rFonts w:hint="default"/>
                <w:b/>
                <w:color w:val="auto"/>
                <w:sz w:val="24"/>
                <w:highlight w:val="none"/>
              </w:rPr>
              <w:t>大气污染物排放标准</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color w:val="auto"/>
                <w:sz w:val="24"/>
                <w:szCs w:val="28"/>
                <w:highlight w:val="none"/>
              </w:rPr>
            </w:pPr>
            <w:r>
              <w:rPr>
                <w:rFonts w:hint="eastAsia"/>
                <w:color w:val="auto"/>
                <w:sz w:val="24"/>
                <w:highlight w:val="none"/>
              </w:rPr>
              <w:t>本项目施工期颗粒物排放执行《大气污染物综合排放标准》（GB16297-1996）表2中大气污染物排放限值，运营期废气中颗粒物、非甲烷总烃排放执行《大气污染物综合排放标准》（GB16297-1996）表2中大气污染物排放限</w:t>
            </w:r>
            <w:r>
              <w:rPr>
                <w:rFonts w:hint="default"/>
                <w:color w:val="auto"/>
                <w:kern w:val="0"/>
                <w:sz w:val="24"/>
                <w:highlight w:val="none"/>
              </w:rPr>
              <w:t>值</w:t>
            </w:r>
            <w:r>
              <w:rPr>
                <w:rFonts w:hint="default"/>
                <w:color w:val="auto"/>
                <w:sz w:val="24"/>
                <w:szCs w:val="20"/>
                <w:highlight w:val="none"/>
              </w:rPr>
              <w:t>，</w:t>
            </w:r>
            <w:r>
              <w:rPr>
                <w:rFonts w:hint="default"/>
                <w:color w:val="auto"/>
                <w:sz w:val="24"/>
                <w:szCs w:val="28"/>
                <w:highlight w:val="none"/>
              </w:rPr>
              <w:t>具体标准见表3-</w:t>
            </w:r>
            <w:r>
              <w:rPr>
                <w:rFonts w:hint="eastAsia"/>
                <w:color w:val="auto"/>
                <w:sz w:val="24"/>
                <w:szCs w:val="28"/>
                <w:highlight w:val="none"/>
              </w:rPr>
              <w:t>3</w:t>
            </w:r>
            <w:r>
              <w:rPr>
                <w:rFonts w:hint="default"/>
                <w:color w:val="auto"/>
                <w:sz w:val="24"/>
                <w:szCs w:val="28"/>
                <w:highlight w:val="none"/>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b/>
                <w:bCs/>
                <w:color w:val="auto"/>
                <w:sz w:val="24"/>
                <w:szCs w:val="32"/>
                <w:highlight w:val="none"/>
                <w:lang w:val="zh-CN"/>
              </w:rPr>
            </w:pPr>
            <w:r>
              <w:rPr>
                <w:rFonts w:hint="eastAsia"/>
                <w:b/>
                <w:bCs/>
                <w:color w:val="auto"/>
                <w:sz w:val="24"/>
                <w:szCs w:val="32"/>
                <w:highlight w:val="none"/>
                <w:lang w:val="zh-CN"/>
              </w:rPr>
              <w:t>表3-</w:t>
            </w:r>
            <w:r>
              <w:rPr>
                <w:rFonts w:hint="eastAsia"/>
                <w:b/>
                <w:bCs/>
                <w:color w:val="auto"/>
                <w:sz w:val="24"/>
                <w:szCs w:val="32"/>
                <w:highlight w:val="none"/>
              </w:rPr>
              <w:t>3</w:t>
            </w:r>
            <w:r>
              <w:rPr>
                <w:rFonts w:hint="eastAsia"/>
                <w:b/>
                <w:bCs/>
                <w:color w:val="auto"/>
                <w:sz w:val="24"/>
                <w:szCs w:val="32"/>
                <w:highlight w:val="none"/>
                <w:lang w:val="zh-CN"/>
              </w:rPr>
              <w:t xml:space="preserve"> 大气污染物排放标准一览表</w:t>
            </w:r>
          </w:p>
          <w:tbl>
            <w:tblPr>
              <w:tblStyle w:val="4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48"/>
              <w:gridCol w:w="1327"/>
              <w:gridCol w:w="1179"/>
              <w:gridCol w:w="1007"/>
              <w:gridCol w:w="31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2675" w:type="dxa"/>
                  <w:gridSpan w:val="2"/>
                  <w:vMerge w:val="restart"/>
                  <w:vAlign w:val="center"/>
                </w:tcPr>
                <w:p>
                  <w:pPr>
                    <w:keepNext w:val="0"/>
                    <w:keepLines w:val="0"/>
                    <w:suppressLineNumbers w:val="0"/>
                    <w:snapToGrid w:val="0"/>
                    <w:spacing w:before="0" w:beforeAutospacing="0" w:after="0" w:afterAutospacing="0"/>
                    <w:ind w:left="0" w:right="0"/>
                    <w:jc w:val="center"/>
                    <w:rPr>
                      <w:rFonts w:hint="default"/>
                      <w:snapToGrid w:val="0"/>
                      <w:color w:val="auto"/>
                      <w:spacing w:val="6"/>
                      <w:kern w:val="0"/>
                      <w:sz w:val="21"/>
                      <w:szCs w:val="21"/>
                      <w:highlight w:val="none"/>
                    </w:rPr>
                  </w:pPr>
                  <w:r>
                    <w:rPr>
                      <w:rFonts w:hint="default"/>
                      <w:snapToGrid w:val="0"/>
                      <w:color w:val="auto"/>
                      <w:spacing w:val="6"/>
                      <w:kern w:val="0"/>
                      <w:sz w:val="21"/>
                      <w:szCs w:val="21"/>
                      <w:highlight w:val="none"/>
                    </w:rPr>
                    <w:t>污染物</w:t>
                  </w:r>
                </w:p>
              </w:tc>
              <w:tc>
                <w:tcPr>
                  <w:tcW w:w="2186" w:type="dxa"/>
                  <w:gridSpan w:val="2"/>
                  <w:vAlign w:val="center"/>
                </w:tcPr>
                <w:p>
                  <w:pPr>
                    <w:keepNext w:val="0"/>
                    <w:keepLines w:val="0"/>
                    <w:suppressLineNumbers w:val="0"/>
                    <w:snapToGrid w:val="0"/>
                    <w:spacing w:before="0" w:beforeAutospacing="0" w:after="0" w:afterAutospacing="0"/>
                    <w:ind w:left="0" w:right="0"/>
                    <w:jc w:val="center"/>
                    <w:rPr>
                      <w:rFonts w:hint="default"/>
                      <w:snapToGrid w:val="0"/>
                      <w:color w:val="auto"/>
                      <w:spacing w:val="6"/>
                      <w:kern w:val="0"/>
                      <w:sz w:val="21"/>
                      <w:szCs w:val="21"/>
                      <w:highlight w:val="none"/>
                    </w:rPr>
                  </w:pPr>
                  <w:r>
                    <w:rPr>
                      <w:rFonts w:hint="eastAsia"/>
                      <w:snapToGrid w:val="0"/>
                      <w:color w:val="auto"/>
                      <w:spacing w:val="6"/>
                      <w:kern w:val="0"/>
                      <w:sz w:val="21"/>
                      <w:szCs w:val="21"/>
                      <w:highlight w:val="none"/>
                    </w:rPr>
                    <w:t>标准限值</w:t>
                  </w:r>
                </w:p>
              </w:tc>
              <w:tc>
                <w:tcPr>
                  <w:tcW w:w="3128" w:type="dxa"/>
                  <w:vMerge w:val="restart"/>
                  <w:vAlign w:val="center"/>
                </w:tcPr>
                <w:p>
                  <w:pPr>
                    <w:keepNext w:val="0"/>
                    <w:keepLines w:val="0"/>
                    <w:suppressLineNumbers w:val="0"/>
                    <w:snapToGrid w:val="0"/>
                    <w:spacing w:before="0" w:beforeAutospacing="0" w:after="0" w:afterAutospacing="0"/>
                    <w:ind w:left="0" w:right="0"/>
                    <w:jc w:val="center"/>
                    <w:rPr>
                      <w:rFonts w:hint="default"/>
                      <w:snapToGrid w:val="0"/>
                      <w:color w:val="auto"/>
                      <w:spacing w:val="6"/>
                      <w:kern w:val="0"/>
                      <w:sz w:val="21"/>
                      <w:szCs w:val="21"/>
                      <w:highlight w:val="none"/>
                    </w:rPr>
                  </w:pPr>
                  <w:r>
                    <w:rPr>
                      <w:rFonts w:hint="eastAsia"/>
                      <w:snapToGrid w:val="0"/>
                      <w:color w:val="auto"/>
                      <w:spacing w:val="6"/>
                      <w:kern w:val="0"/>
                      <w:sz w:val="21"/>
                      <w:szCs w:val="21"/>
                      <w:highlight w:val="none"/>
                    </w:rPr>
                    <w:t>标准</w:t>
                  </w:r>
                  <w:r>
                    <w:rPr>
                      <w:rFonts w:hint="default"/>
                      <w:snapToGrid w:val="0"/>
                      <w:color w:val="auto"/>
                      <w:spacing w:val="6"/>
                      <w:kern w:val="0"/>
                      <w:sz w:val="21"/>
                      <w:szCs w:val="21"/>
                      <w:highlight w:val="none"/>
                    </w:rPr>
                    <w:t>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2675" w:type="dxa"/>
                  <w:gridSpan w:val="2"/>
                  <w:vMerge w:val="continue"/>
                  <w:vAlign w:val="center"/>
                </w:tcPr>
                <w:p>
                  <w:pPr>
                    <w:keepNext w:val="0"/>
                    <w:keepLines w:val="0"/>
                    <w:suppressLineNumbers w:val="0"/>
                    <w:snapToGrid w:val="0"/>
                    <w:spacing w:before="0" w:beforeAutospacing="0" w:after="0" w:afterAutospacing="0"/>
                    <w:ind w:left="0" w:right="0"/>
                    <w:jc w:val="center"/>
                    <w:rPr>
                      <w:rFonts w:hint="default"/>
                      <w:snapToGrid w:val="0"/>
                      <w:color w:val="auto"/>
                      <w:spacing w:val="6"/>
                      <w:kern w:val="0"/>
                      <w:sz w:val="21"/>
                      <w:szCs w:val="21"/>
                      <w:highlight w:val="none"/>
                    </w:rPr>
                  </w:pPr>
                </w:p>
              </w:tc>
              <w:tc>
                <w:tcPr>
                  <w:tcW w:w="1179" w:type="dxa"/>
                  <w:vAlign w:val="center"/>
                </w:tcPr>
                <w:p>
                  <w:pPr>
                    <w:keepNext w:val="0"/>
                    <w:keepLines w:val="0"/>
                    <w:suppressLineNumbers w:val="0"/>
                    <w:snapToGrid w:val="0"/>
                    <w:spacing w:before="0" w:beforeAutospacing="0" w:after="0" w:afterAutospacing="0"/>
                    <w:ind w:left="0" w:right="0"/>
                    <w:jc w:val="center"/>
                    <w:rPr>
                      <w:rFonts w:hint="default"/>
                      <w:snapToGrid w:val="0"/>
                      <w:color w:val="auto"/>
                      <w:spacing w:val="6"/>
                      <w:kern w:val="0"/>
                      <w:sz w:val="21"/>
                      <w:szCs w:val="21"/>
                      <w:highlight w:val="none"/>
                    </w:rPr>
                  </w:pPr>
                  <w:r>
                    <w:rPr>
                      <w:rFonts w:hint="eastAsia"/>
                      <w:snapToGrid w:val="0"/>
                      <w:color w:val="auto"/>
                      <w:spacing w:val="6"/>
                      <w:kern w:val="0"/>
                      <w:sz w:val="21"/>
                      <w:szCs w:val="21"/>
                      <w:highlight w:val="none"/>
                    </w:rPr>
                    <w:t>浓度</w:t>
                  </w:r>
                </w:p>
              </w:tc>
              <w:tc>
                <w:tcPr>
                  <w:tcW w:w="1007" w:type="dxa"/>
                  <w:vAlign w:val="center"/>
                </w:tcPr>
                <w:p>
                  <w:pPr>
                    <w:keepNext w:val="0"/>
                    <w:keepLines w:val="0"/>
                    <w:suppressLineNumbers w:val="0"/>
                    <w:snapToGrid w:val="0"/>
                    <w:spacing w:before="0" w:beforeAutospacing="0" w:after="0" w:afterAutospacing="0"/>
                    <w:ind w:left="0" w:right="0"/>
                    <w:jc w:val="center"/>
                    <w:rPr>
                      <w:rFonts w:hint="default"/>
                      <w:snapToGrid w:val="0"/>
                      <w:color w:val="auto"/>
                      <w:spacing w:val="6"/>
                      <w:kern w:val="0"/>
                      <w:sz w:val="21"/>
                      <w:szCs w:val="21"/>
                      <w:highlight w:val="none"/>
                    </w:rPr>
                  </w:pPr>
                  <w:r>
                    <w:rPr>
                      <w:rFonts w:hint="eastAsia"/>
                      <w:snapToGrid w:val="0"/>
                      <w:color w:val="auto"/>
                      <w:spacing w:val="6"/>
                      <w:kern w:val="0"/>
                      <w:sz w:val="21"/>
                      <w:szCs w:val="21"/>
                      <w:highlight w:val="none"/>
                    </w:rPr>
                    <w:t>速率</w:t>
                  </w:r>
                </w:p>
              </w:tc>
              <w:tc>
                <w:tcPr>
                  <w:tcW w:w="3128" w:type="dxa"/>
                  <w:vMerge w:val="continue"/>
                  <w:vAlign w:val="center"/>
                </w:tcPr>
                <w:p>
                  <w:pPr>
                    <w:keepNext w:val="0"/>
                    <w:keepLines w:val="0"/>
                    <w:suppressLineNumbers w:val="0"/>
                    <w:snapToGrid w:val="0"/>
                    <w:spacing w:before="0" w:beforeAutospacing="0" w:after="0" w:afterAutospacing="0"/>
                    <w:ind w:left="0" w:right="0"/>
                    <w:jc w:val="center"/>
                    <w:rPr>
                      <w:rFonts w:hint="default"/>
                      <w:snapToGrid w:val="0"/>
                      <w:color w:val="auto"/>
                      <w:spacing w:val="6"/>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348" w:type="dxa"/>
                  <w:vMerge w:val="restart"/>
                  <w:vAlign w:val="center"/>
                </w:tcPr>
                <w:p>
                  <w:pPr>
                    <w:keepNext w:val="0"/>
                    <w:keepLines w:val="0"/>
                    <w:suppressLineNumbers w:val="0"/>
                    <w:snapToGrid w:val="0"/>
                    <w:spacing w:before="0" w:beforeAutospacing="0" w:after="0" w:afterAutospacing="0"/>
                    <w:ind w:left="0" w:right="0"/>
                    <w:jc w:val="center"/>
                    <w:rPr>
                      <w:rFonts w:hint="default"/>
                      <w:snapToGrid w:val="0"/>
                      <w:color w:val="auto"/>
                      <w:spacing w:val="6"/>
                      <w:kern w:val="0"/>
                      <w:sz w:val="21"/>
                      <w:szCs w:val="21"/>
                      <w:highlight w:val="none"/>
                    </w:rPr>
                  </w:pPr>
                  <w:r>
                    <w:rPr>
                      <w:rFonts w:hint="default"/>
                      <w:snapToGrid w:val="0"/>
                      <w:color w:val="auto"/>
                      <w:spacing w:val="6"/>
                      <w:kern w:val="0"/>
                      <w:sz w:val="21"/>
                      <w:szCs w:val="21"/>
                      <w:highlight w:val="none"/>
                    </w:rPr>
                    <w:t>颗粒物</w:t>
                  </w:r>
                </w:p>
              </w:tc>
              <w:tc>
                <w:tcPr>
                  <w:tcW w:w="1327" w:type="dxa"/>
                  <w:shd w:val="clear" w:color="auto" w:fill="auto"/>
                  <w:vAlign w:val="center"/>
                </w:tcPr>
                <w:p>
                  <w:pPr>
                    <w:keepNext w:val="0"/>
                    <w:keepLines w:val="0"/>
                    <w:suppressLineNumbers w:val="0"/>
                    <w:snapToGrid w:val="0"/>
                    <w:spacing w:before="0" w:beforeAutospacing="0" w:after="0" w:afterAutospacing="0"/>
                    <w:ind w:left="0" w:right="0"/>
                    <w:jc w:val="center"/>
                    <w:rPr>
                      <w:rFonts w:hint="eastAsia" w:eastAsia="宋体"/>
                      <w:snapToGrid w:val="0"/>
                      <w:color w:val="auto"/>
                      <w:spacing w:val="6"/>
                      <w:kern w:val="0"/>
                      <w:sz w:val="21"/>
                      <w:szCs w:val="21"/>
                      <w:highlight w:val="none"/>
                      <w:lang w:eastAsia="zh-CN"/>
                    </w:rPr>
                  </w:pPr>
                  <w:r>
                    <w:rPr>
                      <w:rFonts w:hint="eastAsia"/>
                      <w:snapToGrid w:val="0"/>
                      <w:color w:val="auto"/>
                      <w:spacing w:val="6"/>
                      <w:kern w:val="0"/>
                      <w:sz w:val="21"/>
                      <w:szCs w:val="21"/>
                      <w:highlight w:val="none"/>
                      <w:lang w:val="en-US" w:eastAsia="zh-CN"/>
                    </w:rPr>
                    <w:t>喷漆废气</w:t>
                  </w:r>
                </w:p>
              </w:tc>
              <w:tc>
                <w:tcPr>
                  <w:tcW w:w="1179" w:type="dxa"/>
                  <w:shd w:val="clear" w:color="auto" w:fill="auto"/>
                  <w:vAlign w:val="center"/>
                </w:tcPr>
                <w:p>
                  <w:pPr>
                    <w:keepNext w:val="0"/>
                    <w:keepLines w:val="0"/>
                    <w:suppressLineNumbers w:val="0"/>
                    <w:snapToGrid w:val="0"/>
                    <w:spacing w:before="0" w:beforeAutospacing="0" w:after="0" w:afterAutospacing="0"/>
                    <w:ind w:left="0" w:right="0"/>
                    <w:jc w:val="center"/>
                    <w:rPr>
                      <w:rFonts w:hint="default"/>
                      <w:snapToGrid w:val="0"/>
                      <w:color w:val="auto"/>
                      <w:spacing w:val="6"/>
                      <w:kern w:val="0"/>
                      <w:sz w:val="21"/>
                      <w:szCs w:val="21"/>
                      <w:highlight w:val="none"/>
                    </w:rPr>
                  </w:pPr>
                  <w:r>
                    <w:rPr>
                      <w:rFonts w:hint="eastAsia"/>
                      <w:snapToGrid w:val="0"/>
                      <w:color w:val="auto"/>
                      <w:spacing w:val="6"/>
                      <w:kern w:val="0"/>
                      <w:sz w:val="21"/>
                      <w:szCs w:val="21"/>
                      <w:highlight w:val="none"/>
                    </w:rPr>
                    <w:t>120mg/m</w:t>
                  </w:r>
                  <w:r>
                    <w:rPr>
                      <w:rFonts w:hint="eastAsia"/>
                      <w:snapToGrid w:val="0"/>
                      <w:color w:val="auto"/>
                      <w:spacing w:val="6"/>
                      <w:kern w:val="0"/>
                      <w:sz w:val="21"/>
                      <w:szCs w:val="21"/>
                      <w:highlight w:val="none"/>
                      <w:vertAlign w:val="superscript"/>
                    </w:rPr>
                    <w:t>3</w:t>
                  </w:r>
                </w:p>
              </w:tc>
              <w:tc>
                <w:tcPr>
                  <w:tcW w:w="1007" w:type="dxa"/>
                  <w:shd w:val="clear" w:color="auto" w:fill="auto"/>
                  <w:vAlign w:val="center"/>
                </w:tcPr>
                <w:p>
                  <w:pPr>
                    <w:keepNext w:val="0"/>
                    <w:keepLines w:val="0"/>
                    <w:suppressLineNumbers w:val="0"/>
                    <w:snapToGrid w:val="0"/>
                    <w:spacing w:before="0" w:beforeAutospacing="0" w:after="0" w:afterAutospacing="0"/>
                    <w:ind w:left="0" w:right="0"/>
                    <w:jc w:val="center"/>
                    <w:rPr>
                      <w:rFonts w:hint="default"/>
                      <w:snapToGrid w:val="0"/>
                      <w:color w:val="auto"/>
                      <w:spacing w:val="6"/>
                      <w:kern w:val="0"/>
                      <w:sz w:val="21"/>
                      <w:szCs w:val="21"/>
                      <w:highlight w:val="none"/>
                    </w:rPr>
                  </w:pPr>
                  <w:r>
                    <w:rPr>
                      <w:rFonts w:hint="eastAsia"/>
                      <w:snapToGrid w:val="0"/>
                      <w:color w:val="auto"/>
                      <w:spacing w:val="6"/>
                      <w:kern w:val="0"/>
                      <w:sz w:val="21"/>
                      <w:szCs w:val="21"/>
                      <w:highlight w:val="none"/>
                      <w:lang w:val="en-US" w:eastAsia="zh-CN"/>
                    </w:rPr>
                    <w:t>1.75kg/h</w:t>
                  </w:r>
                </w:p>
              </w:tc>
              <w:tc>
                <w:tcPr>
                  <w:tcW w:w="3128" w:type="dxa"/>
                  <w:vMerge w:val="restart"/>
                  <w:shd w:val="clear" w:color="auto" w:fill="auto"/>
                  <w:vAlign w:val="center"/>
                </w:tcPr>
                <w:p>
                  <w:pPr>
                    <w:keepNext w:val="0"/>
                    <w:keepLines w:val="0"/>
                    <w:suppressLineNumbers w:val="0"/>
                    <w:snapToGrid w:val="0"/>
                    <w:spacing w:before="0" w:beforeAutospacing="0" w:after="0" w:afterAutospacing="0"/>
                    <w:ind w:left="0" w:right="0"/>
                    <w:jc w:val="center"/>
                    <w:rPr>
                      <w:rFonts w:hint="eastAsia" w:eastAsia="宋体"/>
                      <w:snapToGrid w:val="0"/>
                      <w:color w:val="auto"/>
                      <w:spacing w:val="6"/>
                      <w:kern w:val="0"/>
                      <w:sz w:val="21"/>
                      <w:szCs w:val="21"/>
                      <w:highlight w:val="none"/>
                      <w:lang w:eastAsia="zh-CN"/>
                    </w:rPr>
                  </w:pPr>
                  <w:r>
                    <w:rPr>
                      <w:rFonts w:hint="eastAsia"/>
                      <w:snapToGrid w:val="0"/>
                      <w:color w:val="auto"/>
                      <w:spacing w:val="6"/>
                      <w:kern w:val="0"/>
                      <w:sz w:val="21"/>
                      <w:szCs w:val="21"/>
                      <w:highlight w:val="none"/>
                    </w:rPr>
                    <w:t>《大气污染物综合排放标准》（GB16297-1996）表2</w:t>
                  </w:r>
                  <w:r>
                    <w:rPr>
                      <w:rFonts w:hint="eastAsia"/>
                      <w:snapToGrid w:val="0"/>
                      <w:color w:val="auto"/>
                      <w:spacing w:val="6"/>
                      <w:kern w:val="0"/>
                      <w:sz w:val="21"/>
                      <w:szCs w:val="21"/>
                      <w:highlight w:val="none"/>
                      <w:lang w:val="en-US" w:eastAsia="zh-CN"/>
                    </w:rPr>
                    <w:t>浓度及速率</w:t>
                  </w:r>
                  <w:r>
                    <w:rPr>
                      <w:rFonts w:hint="eastAsia"/>
                      <w:snapToGrid w:val="0"/>
                      <w:color w:val="auto"/>
                      <w:spacing w:val="6"/>
                      <w:kern w:val="0"/>
                      <w:sz w:val="21"/>
                      <w:szCs w:val="21"/>
                      <w:highlight w:val="none"/>
                    </w:rPr>
                    <w:t>限值要求</w:t>
                  </w:r>
                  <w:r>
                    <w:rPr>
                      <w:rFonts w:hint="eastAsia"/>
                      <w:snapToGrid w:val="0"/>
                      <w:color w:val="auto"/>
                      <w:spacing w:val="6"/>
                      <w:kern w:val="0"/>
                      <w:sz w:val="21"/>
                      <w:szCs w:val="21"/>
                      <w:highlight w:val="none"/>
                      <w:lang w:eastAsia="zh-CN"/>
                    </w:rPr>
                    <w:t>（</w:t>
                  </w:r>
                  <w:r>
                    <w:rPr>
                      <w:rFonts w:hint="eastAsia"/>
                      <w:snapToGrid w:val="0"/>
                      <w:color w:val="auto"/>
                      <w:spacing w:val="6"/>
                      <w:kern w:val="0"/>
                      <w:sz w:val="21"/>
                      <w:szCs w:val="21"/>
                      <w:highlight w:val="none"/>
                      <w:lang w:val="en-US" w:eastAsia="zh-CN"/>
                    </w:rPr>
                    <w:t>速率严格50%执行</w:t>
                  </w:r>
                  <w:r>
                    <w:rPr>
                      <w:rFonts w:hint="eastAsia"/>
                      <w:snapToGrid w:val="0"/>
                      <w:color w:val="auto"/>
                      <w:spacing w:val="6"/>
                      <w:kern w:val="0"/>
                      <w:sz w:val="21"/>
                      <w:szCs w:val="21"/>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348" w:type="dxa"/>
                  <w:vMerge w:val="continue"/>
                  <w:vAlign w:val="center"/>
                </w:tcPr>
                <w:p>
                  <w:pPr>
                    <w:keepNext w:val="0"/>
                    <w:keepLines w:val="0"/>
                    <w:suppressLineNumbers w:val="0"/>
                    <w:snapToGrid w:val="0"/>
                    <w:spacing w:before="0" w:beforeAutospacing="0" w:after="0" w:afterAutospacing="0"/>
                    <w:ind w:left="0" w:right="0"/>
                    <w:jc w:val="center"/>
                    <w:rPr>
                      <w:rFonts w:hint="default"/>
                      <w:snapToGrid w:val="0"/>
                      <w:color w:val="auto"/>
                      <w:spacing w:val="6"/>
                      <w:kern w:val="0"/>
                      <w:sz w:val="21"/>
                      <w:szCs w:val="21"/>
                      <w:highlight w:val="none"/>
                    </w:rPr>
                  </w:pPr>
                </w:p>
              </w:tc>
              <w:tc>
                <w:tcPr>
                  <w:tcW w:w="1327" w:type="dxa"/>
                  <w:shd w:val="clear" w:color="auto" w:fill="auto"/>
                  <w:vAlign w:val="center"/>
                </w:tcPr>
                <w:p>
                  <w:pPr>
                    <w:keepNext w:val="0"/>
                    <w:keepLines w:val="0"/>
                    <w:suppressLineNumbers w:val="0"/>
                    <w:snapToGrid w:val="0"/>
                    <w:spacing w:before="0" w:beforeAutospacing="0" w:after="0" w:afterAutospacing="0"/>
                    <w:ind w:left="0" w:right="0"/>
                    <w:jc w:val="center"/>
                    <w:rPr>
                      <w:rFonts w:hint="eastAsia" w:eastAsia="宋体"/>
                      <w:snapToGrid w:val="0"/>
                      <w:color w:val="auto"/>
                      <w:spacing w:val="6"/>
                      <w:kern w:val="0"/>
                      <w:sz w:val="21"/>
                      <w:szCs w:val="21"/>
                      <w:highlight w:val="none"/>
                      <w:lang w:val="en-US" w:eastAsia="zh-CN"/>
                    </w:rPr>
                  </w:pPr>
                  <w:r>
                    <w:rPr>
                      <w:rFonts w:hint="eastAsia"/>
                      <w:snapToGrid w:val="0"/>
                      <w:color w:val="auto"/>
                      <w:spacing w:val="6"/>
                      <w:kern w:val="0"/>
                      <w:sz w:val="21"/>
                      <w:szCs w:val="21"/>
                      <w:highlight w:val="none"/>
                      <w:lang w:val="en-US" w:eastAsia="zh-CN"/>
                    </w:rPr>
                    <w:t>抛丸废气</w:t>
                  </w:r>
                </w:p>
              </w:tc>
              <w:tc>
                <w:tcPr>
                  <w:tcW w:w="1179" w:type="dxa"/>
                  <w:shd w:val="clear" w:color="auto" w:fill="auto"/>
                  <w:vAlign w:val="center"/>
                </w:tcPr>
                <w:p>
                  <w:pPr>
                    <w:keepNext w:val="0"/>
                    <w:keepLines w:val="0"/>
                    <w:suppressLineNumbers w:val="0"/>
                    <w:snapToGrid w:val="0"/>
                    <w:spacing w:before="0" w:beforeAutospacing="0" w:after="0" w:afterAutospacing="0"/>
                    <w:ind w:left="0" w:right="0"/>
                    <w:jc w:val="center"/>
                    <w:rPr>
                      <w:rFonts w:hint="eastAsia"/>
                      <w:snapToGrid w:val="0"/>
                      <w:color w:val="auto"/>
                      <w:spacing w:val="6"/>
                      <w:kern w:val="0"/>
                      <w:sz w:val="21"/>
                      <w:szCs w:val="21"/>
                      <w:highlight w:val="none"/>
                    </w:rPr>
                  </w:pPr>
                  <w:r>
                    <w:rPr>
                      <w:rFonts w:hint="eastAsia"/>
                      <w:snapToGrid w:val="0"/>
                      <w:color w:val="auto"/>
                      <w:spacing w:val="6"/>
                      <w:kern w:val="0"/>
                      <w:sz w:val="21"/>
                      <w:szCs w:val="21"/>
                      <w:highlight w:val="none"/>
                    </w:rPr>
                    <w:t>120mg/m</w:t>
                  </w:r>
                  <w:r>
                    <w:rPr>
                      <w:rFonts w:hint="eastAsia"/>
                      <w:snapToGrid w:val="0"/>
                      <w:color w:val="auto"/>
                      <w:spacing w:val="6"/>
                      <w:kern w:val="0"/>
                      <w:sz w:val="21"/>
                      <w:szCs w:val="21"/>
                      <w:highlight w:val="none"/>
                      <w:vertAlign w:val="superscript"/>
                    </w:rPr>
                    <w:t>3</w:t>
                  </w:r>
                </w:p>
              </w:tc>
              <w:tc>
                <w:tcPr>
                  <w:tcW w:w="1007" w:type="dxa"/>
                  <w:shd w:val="clear" w:color="auto" w:fill="auto"/>
                  <w:vAlign w:val="center"/>
                </w:tcPr>
                <w:p>
                  <w:pPr>
                    <w:keepNext w:val="0"/>
                    <w:keepLines w:val="0"/>
                    <w:suppressLineNumbers w:val="0"/>
                    <w:snapToGrid w:val="0"/>
                    <w:spacing w:before="0" w:beforeAutospacing="0" w:after="0" w:afterAutospacing="0"/>
                    <w:ind w:left="0" w:right="0"/>
                    <w:jc w:val="center"/>
                    <w:rPr>
                      <w:rFonts w:hint="default" w:eastAsia="宋体"/>
                      <w:snapToGrid w:val="0"/>
                      <w:color w:val="auto"/>
                      <w:spacing w:val="6"/>
                      <w:kern w:val="0"/>
                      <w:sz w:val="21"/>
                      <w:szCs w:val="21"/>
                      <w:highlight w:val="none"/>
                      <w:lang w:val="en-US" w:eastAsia="zh-CN"/>
                    </w:rPr>
                  </w:pPr>
                  <w:r>
                    <w:rPr>
                      <w:rFonts w:hint="eastAsia"/>
                      <w:snapToGrid w:val="0"/>
                      <w:color w:val="auto"/>
                      <w:spacing w:val="6"/>
                      <w:kern w:val="0"/>
                      <w:sz w:val="21"/>
                      <w:szCs w:val="21"/>
                      <w:highlight w:val="none"/>
                      <w:lang w:val="en-US" w:eastAsia="zh-CN"/>
                    </w:rPr>
                    <w:t>1.75kg/h</w:t>
                  </w:r>
                </w:p>
              </w:tc>
              <w:tc>
                <w:tcPr>
                  <w:tcW w:w="3128" w:type="dxa"/>
                  <w:vMerge w:val="continue"/>
                  <w:shd w:val="clear" w:color="auto" w:fill="auto"/>
                  <w:vAlign w:val="center"/>
                </w:tcPr>
                <w:p>
                  <w:pPr>
                    <w:keepNext w:val="0"/>
                    <w:keepLines w:val="0"/>
                    <w:suppressLineNumbers w:val="0"/>
                    <w:snapToGrid w:val="0"/>
                    <w:spacing w:before="0" w:beforeAutospacing="0" w:after="0" w:afterAutospacing="0"/>
                    <w:ind w:left="0" w:right="0"/>
                    <w:jc w:val="center"/>
                    <w:rPr>
                      <w:rFonts w:hint="eastAsia"/>
                      <w:snapToGrid w:val="0"/>
                      <w:color w:val="auto"/>
                      <w:spacing w:val="6"/>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348" w:type="dxa"/>
                  <w:vMerge w:val="continue"/>
                  <w:vAlign w:val="center"/>
                </w:tcPr>
                <w:p>
                  <w:pPr>
                    <w:keepNext w:val="0"/>
                    <w:keepLines w:val="0"/>
                    <w:suppressLineNumbers w:val="0"/>
                    <w:snapToGrid w:val="0"/>
                    <w:spacing w:before="0" w:beforeAutospacing="0" w:after="0" w:afterAutospacing="0"/>
                    <w:ind w:left="0" w:right="0"/>
                    <w:jc w:val="center"/>
                    <w:rPr>
                      <w:rFonts w:hint="default"/>
                      <w:snapToGrid w:val="0"/>
                      <w:color w:val="auto"/>
                      <w:spacing w:val="6"/>
                      <w:kern w:val="0"/>
                      <w:sz w:val="21"/>
                      <w:szCs w:val="21"/>
                      <w:highlight w:val="none"/>
                    </w:rPr>
                  </w:pPr>
                </w:p>
              </w:tc>
              <w:tc>
                <w:tcPr>
                  <w:tcW w:w="1327" w:type="dxa"/>
                  <w:shd w:val="clear" w:color="auto" w:fill="auto"/>
                  <w:vAlign w:val="center"/>
                </w:tcPr>
                <w:p>
                  <w:pPr>
                    <w:keepNext w:val="0"/>
                    <w:keepLines w:val="0"/>
                    <w:suppressLineNumbers w:val="0"/>
                    <w:snapToGrid w:val="0"/>
                    <w:spacing w:before="0" w:beforeAutospacing="0" w:after="0" w:afterAutospacing="0"/>
                    <w:ind w:left="0" w:right="0"/>
                    <w:jc w:val="center"/>
                    <w:rPr>
                      <w:rFonts w:hint="default"/>
                      <w:snapToGrid w:val="0"/>
                      <w:color w:val="auto"/>
                      <w:spacing w:val="6"/>
                      <w:kern w:val="0"/>
                      <w:sz w:val="21"/>
                      <w:szCs w:val="21"/>
                      <w:highlight w:val="none"/>
                    </w:rPr>
                  </w:pPr>
                  <w:r>
                    <w:rPr>
                      <w:rFonts w:hint="eastAsia"/>
                      <w:snapToGrid w:val="0"/>
                      <w:color w:val="auto"/>
                      <w:spacing w:val="6"/>
                      <w:kern w:val="0"/>
                      <w:sz w:val="21"/>
                      <w:szCs w:val="21"/>
                      <w:highlight w:val="none"/>
                    </w:rPr>
                    <w:t>厂界无组织</w:t>
                  </w:r>
                </w:p>
              </w:tc>
              <w:tc>
                <w:tcPr>
                  <w:tcW w:w="1179" w:type="dxa"/>
                  <w:shd w:val="clear" w:color="auto" w:fill="auto"/>
                  <w:vAlign w:val="center"/>
                </w:tcPr>
                <w:p>
                  <w:pPr>
                    <w:keepNext w:val="0"/>
                    <w:keepLines w:val="0"/>
                    <w:suppressLineNumbers w:val="0"/>
                    <w:snapToGrid w:val="0"/>
                    <w:spacing w:before="0" w:beforeAutospacing="0" w:after="0" w:afterAutospacing="0"/>
                    <w:ind w:left="0" w:right="0"/>
                    <w:jc w:val="center"/>
                    <w:rPr>
                      <w:rFonts w:hint="default"/>
                      <w:snapToGrid w:val="0"/>
                      <w:color w:val="auto"/>
                      <w:spacing w:val="6"/>
                      <w:kern w:val="0"/>
                      <w:sz w:val="21"/>
                      <w:szCs w:val="21"/>
                      <w:highlight w:val="none"/>
                    </w:rPr>
                  </w:pPr>
                  <w:r>
                    <w:rPr>
                      <w:rFonts w:hint="eastAsia"/>
                      <w:snapToGrid w:val="0"/>
                      <w:color w:val="auto"/>
                      <w:spacing w:val="6"/>
                      <w:kern w:val="0"/>
                      <w:sz w:val="21"/>
                      <w:szCs w:val="21"/>
                      <w:highlight w:val="none"/>
                    </w:rPr>
                    <w:t>1.0</w:t>
                  </w:r>
                  <w:r>
                    <w:rPr>
                      <w:rFonts w:hint="default"/>
                      <w:snapToGrid w:val="0"/>
                      <w:color w:val="auto"/>
                      <w:spacing w:val="6"/>
                      <w:kern w:val="0"/>
                      <w:sz w:val="21"/>
                      <w:szCs w:val="21"/>
                      <w:highlight w:val="none"/>
                    </w:rPr>
                    <w:t>mg/m</w:t>
                  </w:r>
                  <w:r>
                    <w:rPr>
                      <w:rFonts w:hint="default"/>
                      <w:snapToGrid w:val="0"/>
                      <w:color w:val="auto"/>
                      <w:spacing w:val="6"/>
                      <w:kern w:val="0"/>
                      <w:sz w:val="21"/>
                      <w:szCs w:val="21"/>
                      <w:highlight w:val="none"/>
                      <w:vertAlign w:val="superscript"/>
                    </w:rPr>
                    <w:t>3</w:t>
                  </w:r>
                </w:p>
              </w:tc>
              <w:tc>
                <w:tcPr>
                  <w:tcW w:w="1007" w:type="dxa"/>
                  <w:shd w:val="clear" w:color="auto" w:fill="auto"/>
                  <w:vAlign w:val="center"/>
                </w:tcPr>
                <w:p>
                  <w:pPr>
                    <w:keepNext w:val="0"/>
                    <w:keepLines w:val="0"/>
                    <w:suppressLineNumbers w:val="0"/>
                    <w:snapToGrid w:val="0"/>
                    <w:spacing w:before="0" w:beforeAutospacing="0" w:after="0" w:afterAutospacing="0"/>
                    <w:ind w:left="0" w:right="0"/>
                    <w:jc w:val="center"/>
                    <w:rPr>
                      <w:rFonts w:hint="default"/>
                      <w:snapToGrid w:val="0"/>
                      <w:color w:val="auto"/>
                      <w:spacing w:val="6"/>
                      <w:kern w:val="0"/>
                      <w:sz w:val="21"/>
                      <w:szCs w:val="21"/>
                      <w:highlight w:val="none"/>
                    </w:rPr>
                  </w:pPr>
                  <w:r>
                    <w:rPr>
                      <w:rFonts w:hint="eastAsia"/>
                      <w:snapToGrid w:val="0"/>
                      <w:color w:val="auto"/>
                      <w:spacing w:val="6"/>
                      <w:kern w:val="0"/>
                      <w:sz w:val="21"/>
                      <w:szCs w:val="21"/>
                      <w:highlight w:val="none"/>
                    </w:rPr>
                    <w:t>/</w:t>
                  </w:r>
                </w:p>
              </w:tc>
              <w:tc>
                <w:tcPr>
                  <w:tcW w:w="3128" w:type="dxa"/>
                  <w:vMerge w:val="continue"/>
                  <w:shd w:val="clear" w:color="auto" w:fill="auto"/>
                  <w:vAlign w:val="center"/>
                </w:tcPr>
                <w:p>
                  <w:pPr>
                    <w:keepNext w:val="0"/>
                    <w:keepLines w:val="0"/>
                    <w:suppressLineNumbers w:val="0"/>
                    <w:snapToGrid w:val="0"/>
                    <w:spacing w:before="0" w:beforeAutospacing="0" w:after="0" w:afterAutospacing="0"/>
                    <w:ind w:left="0" w:right="0"/>
                    <w:jc w:val="center"/>
                    <w:rPr>
                      <w:rFonts w:hint="default"/>
                      <w:snapToGrid w:val="0"/>
                      <w:color w:val="auto"/>
                      <w:spacing w:val="6"/>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348" w:type="dxa"/>
                  <w:vAlign w:val="center"/>
                </w:tcPr>
                <w:p>
                  <w:pPr>
                    <w:keepNext w:val="0"/>
                    <w:keepLines w:val="0"/>
                    <w:suppressLineNumbers w:val="0"/>
                    <w:snapToGrid w:val="0"/>
                    <w:spacing w:before="0" w:beforeAutospacing="0" w:after="0" w:afterAutospacing="0"/>
                    <w:ind w:left="0" w:right="0"/>
                    <w:jc w:val="center"/>
                    <w:rPr>
                      <w:rFonts w:hint="eastAsia" w:eastAsia="宋体"/>
                      <w:snapToGrid w:val="0"/>
                      <w:color w:val="auto"/>
                      <w:spacing w:val="6"/>
                      <w:kern w:val="0"/>
                      <w:sz w:val="21"/>
                      <w:szCs w:val="21"/>
                      <w:highlight w:val="none"/>
                      <w:lang w:val="en-US" w:eastAsia="zh-CN"/>
                    </w:rPr>
                  </w:pPr>
                  <w:r>
                    <w:rPr>
                      <w:rFonts w:hint="eastAsia"/>
                      <w:snapToGrid w:val="0"/>
                      <w:color w:val="auto"/>
                      <w:spacing w:val="6"/>
                      <w:kern w:val="0"/>
                      <w:sz w:val="21"/>
                      <w:szCs w:val="21"/>
                      <w:highlight w:val="none"/>
                      <w:lang w:val="en-US" w:eastAsia="zh-CN"/>
                    </w:rPr>
                    <w:t>氮氧化物</w:t>
                  </w:r>
                </w:p>
              </w:tc>
              <w:tc>
                <w:tcPr>
                  <w:tcW w:w="1327" w:type="dxa"/>
                  <w:vMerge w:val="restart"/>
                  <w:shd w:val="clear" w:color="auto" w:fill="auto"/>
                  <w:vAlign w:val="center"/>
                </w:tcPr>
                <w:p>
                  <w:pPr>
                    <w:keepNext w:val="0"/>
                    <w:keepLines w:val="0"/>
                    <w:suppressLineNumbers w:val="0"/>
                    <w:snapToGrid w:val="0"/>
                    <w:spacing w:before="0" w:beforeAutospacing="0" w:after="0" w:afterAutospacing="0"/>
                    <w:ind w:left="0" w:right="0"/>
                    <w:jc w:val="center"/>
                    <w:rPr>
                      <w:rFonts w:hint="eastAsia" w:eastAsia="宋体"/>
                      <w:snapToGrid w:val="0"/>
                      <w:color w:val="auto"/>
                      <w:spacing w:val="6"/>
                      <w:kern w:val="0"/>
                      <w:sz w:val="21"/>
                      <w:szCs w:val="21"/>
                      <w:highlight w:val="none"/>
                      <w:lang w:val="en-US" w:eastAsia="zh-CN"/>
                    </w:rPr>
                  </w:pPr>
                  <w:r>
                    <w:rPr>
                      <w:rFonts w:hint="eastAsia"/>
                      <w:snapToGrid w:val="0"/>
                      <w:color w:val="auto"/>
                      <w:spacing w:val="6"/>
                      <w:kern w:val="0"/>
                      <w:sz w:val="21"/>
                      <w:szCs w:val="21"/>
                      <w:highlight w:val="none"/>
                      <w:lang w:val="en-US" w:eastAsia="zh-CN"/>
                    </w:rPr>
                    <w:t>锅炉烟气</w:t>
                  </w:r>
                </w:p>
              </w:tc>
              <w:tc>
                <w:tcPr>
                  <w:tcW w:w="1179" w:type="dxa"/>
                  <w:shd w:val="clear" w:color="auto" w:fill="auto"/>
                  <w:vAlign w:val="center"/>
                </w:tcPr>
                <w:p>
                  <w:pPr>
                    <w:keepNext w:val="0"/>
                    <w:keepLines w:val="0"/>
                    <w:suppressLineNumbers w:val="0"/>
                    <w:snapToGrid w:val="0"/>
                    <w:spacing w:before="0" w:beforeAutospacing="0" w:after="0" w:afterAutospacing="0"/>
                    <w:ind w:left="0" w:right="0"/>
                    <w:jc w:val="center"/>
                    <w:rPr>
                      <w:rFonts w:hint="default" w:eastAsia="宋体"/>
                      <w:snapToGrid w:val="0"/>
                      <w:color w:val="auto"/>
                      <w:spacing w:val="6"/>
                      <w:kern w:val="0"/>
                      <w:sz w:val="21"/>
                      <w:szCs w:val="21"/>
                      <w:highlight w:val="none"/>
                      <w:lang w:val="en-US" w:eastAsia="zh-CN"/>
                    </w:rPr>
                  </w:pPr>
                  <w:r>
                    <w:rPr>
                      <w:rFonts w:hint="eastAsia"/>
                      <w:snapToGrid w:val="0"/>
                      <w:color w:val="auto"/>
                      <w:spacing w:val="6"/>
                      <w:kern w:val="0"/>
                      <w:sz w:val="21"/>
                      <w:szCs w:val="21"/>
                      <w:highlight w:val="none"/>
                      <w:lang w:val="en-US" w:eastAsia="zh-CN"/>
                    </w:rPr>
                    <w:t>200</w:t>
                  </w:r>
                  <w:r>
                    <w:rPr>
                      <w:rFonts w:hint="default"/>
                      <w:snapToGrid w:val="0"/>
                      <w:color w:val="auto"/>
                      <w:spacing w:val="6"/>
                      <w:kern w:val="0"/>
                      <w:sz w:val="21"/>
                      <w:szCs w:val="21"/>
                      <w:highlight w:val="none"/>
                    </w:rPr>
                    <w:t>mg/m</w:t>
                  </w:r>
                  <w:r>
                    <w:rPr>
                      <w:rFonts w:hint="default"/>
                      <w:snapToGrid w:val="0"/>
                      <w:color w:val="auto"/>
                      <w:spacing w:val="6"/>
                      <w:kern w:val="0"/>
                      <w:sz w:val="21"/>
                      <w:szCs w:val="21"/>
                      <w:highlight w:val="none"/>
                      <w:vertAlign w:val="superscript"/>
                    </w:rPr>
                    <w:t>3</w:t>
                  </w:r>
                </w:p>
              </w:tc>
              <w:tc>
                <w:tcPr>
                  <w:tcW w:w="1007" w:type="dxa"/>
                  <w:shd w:val="clear" w:color="auto" w:fill="auto"/>
                  <w:vAlign w:val="center"/>
                </w:tcPr>
                <w:p>
                  <w:pPr>
                    <w:keepNext w:val="0"/>
                    <w:keepLines w:val="0"/>
                    <w:suppressLineNumbers w:val="0"/>
                    <w:snapToGrid w:val="0"/>
                    <w:spacing w:before="0" w:beforeAutospacing="0" w:after="0" w:afterAutospacing="0"/>
                    <w:ind w:left="0" w:right="0"/>
                    <w:jc w:val="center"/>
                    <w:rPr>
                      <w:rFonts w:hint="eastAsia" w:eastAsia="宋体"/>
                      <w:snapToGrid w:val="0"/>
                      <w:color w:val="auto"/>
                      <w:spacing w:val="6"/>
                      <w:kern w:val="0"/>
                      <w:sz w:val="21"/>
                      <w:szCs w:val="21"/>
                      <w:highlight w:val="none"/>
                      <w:lang w:val="en-US" w:eastAsia="zh-CN"/>
                    </w:rPr>
                  </w:pPr>
                  <w:r>
                    <w:rPr>
                      <w:rFonts w:hint="eastAsia"/>
                      <w:snapToGrid w:val="0"/>
                      <w:color w:val="auto"/>
                      <w:spacing w:val="6"/>
                      <w:kern w:val="0"/>
                      <w:sz w:val="21"/>
                      <w:szCs w:val="21"/>
                      <w:highlight w:val="none"/>
                      <w:lang w:val="en-US" w:eastAsia="zh-CN"/>
                    </w:rPr>
                    <w:t>/</w:t>
                  </w:r>
                </w:p>
              </w:tc>
              <w:tc>
                <w:tcPr>
                  <w:tcW w:w="3128" w:type="dxa"/>
                  <w:vMerge w:val="restart"/>
                  <w:shd w:val="clear" w:color="auto" w:fill="auto"/>
                  <w:vAlign w:val="center"/>
                </w:tcPr>
                <w:p>
                  <w:pPr>
                    <w:keepNext w:val="0"/>
                    <w:keepLines w:val="0"/>
                    <w:suppressLineNumbers w:val="0"/>
                    <w:snapToGrid w:val="0"/>
                    <w:spacing w:before="0" w:beforeAutospacing="0" w:after="0" w:afterAutospacing="0"/>
                    <w:ind w:left="0" w:right="0"/>
                    <w:jc w:val="center"/>
                    <w:rPr>
                      <w:rFonts w:hint="eastAsia" w:eastAsia="宋体"/>
                      <w:snapToGrid w:val="0"/>
                      <w:color w:val="auto"/>
                      <w:spacing w:val="6"/>
                      <w:kern w:val="0"/>
                      <w:sz w:val="21"/>
                      <w:szCs w:val="21"/>
                      <w:highlight w:val="none"/>
                      <w:lang w:eastAsia="zh-CN"/>
                    </w:rPr>
                  </w:pPr>
                  <w:r>
                    <w:rPr>
                      <w:rFonts w:hint="eastAsia"/>
                      <w:snapToGrid w:val="0"/>
                      <w:color w:val="auto"/>
                      <w:spacing w:val="6"/>
                      <w:kern w:val="0"/>
                      <w:sz w:val="21"/>
                      <w:szCs w:val="21"/>
                      <w:highlight w:val="none"/>
                      <w:lang w:eastAsia="zh-CN"/>
                    </w:rPr>
                    <w:t>《锅炉大气污染物排放标准》（GB 13271-2014）</w:t>
                  </w:r>
                  <w:r>
                    <w:rPr>
                      <w:rFonts w:hint="eastAsia"/>
                      <w:snapToGrid w:val="0"/>
                      <w:color w:val="auto"/>
                      <w:spacing w:val="6"/>
                      <w:kern w:val="0"/>
                      <w:sz w:val="21"/>
                      <w:szCs w:val="21"/>
                      <w:highlight w:val="none"/>
                    </w:rPr>
                    <w:t>表2</w:t>
                  </w:r>
                  <w:r>
                    <w:rPr>
                      <w:rFonts w:hint="eastAsia"/>
                      <w:snapToGrid w:val="0"/>
                      <w:color w:val="auto"/>
                      <w:spacing w:val="6"/>
                      <w:kern w:val="0"/>
                      <w:sz w:val="21"/>
                      <w:szCs w:val="21"/>
                      <w:highlight w:val="none"/>
                      <w:lang w:val="en-US" w:eastAsia="zh-CN"/>
                    </w:rPr>
                    <w:t>浓度</w:t>
                  </w:r>
                  <w:r>
                    <w:rPr>
                      <w:rFonts w:hint="eastAsia"/>
                      <w:snapToGrid w:val="0"/>
                      <w:color w:val="auto"/>
                      <w:spacing w:val="6"/>
                      <w:kern w:val="0"/>
                      <w:sz w:val="21"/>
                      <w:szCs w:val="21"/>
                      <w:highlight w:val="none"/>
                    </w:rPr>
                    <w:t>限值要求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348" w:type="dxa"/>
                  <w:vAlign w:val="center"/>
                </w:tcPr>
                <w:p>
                  <w:pPr>
                    <w:keepNext w:val="0"/>
                    <w:keepLines w:val="0"/>
                    <w:suppressLineNumbers w:val="0"/>
                    <w:snapToGrid w:val="0"/>
                    <w:spacing w:before="0" w:beforeAutospacing="0" w:after="0" w:afterAutospacing="0"/>
                    <w:ind w:left="0" w:right="0"/>
                    <w:jc w:val="center"/>
                    <w:rPr>
                      <w:rFonts w:hint="eastAsia" w:eastAsia="宋体"/>
                      <w:snapToGrid w:val="0"/>
                      <w:color w:val="auto"/>
                      <w:spacing w:val="6"/>
                      <w:kern w:val="0"/>
                      <w:sz w:val="21"/>
                      <w:szCs w:val="21"/>
                      <w:highlight w:val="none"/>
                      <w:lang w:val="en-US" w:eastAsia="zh-CN"/>
                    </w:rPr>
                  </w:pPr>
                  <w:r>
                    <w:rPr>
                      <w:rFonts w:hint="eastAsia"/>
                      <w:snapToGrid w:val="0"/>
                      <w:color w:val="auto"/>
                      <w:spacing w:val="6"/>
                      <w:kern w:val="0"/>
                      <w:sz w:val="21"/>
                      <w:szCs w:val="21"/>
                      <w:highlight w:val="none"/>
                      <w:lang w:val="en-US" w:eastAsia="zh-CN"/>
                    </w:rPr>
                    <w:t>颗粒物</w:t>
                  </w:r>
                </w:p>
              </w:tc>
              <w:tc>
                <w:tcPr>
                  <w:tcW w:w="1327" w:type="dxa"/>
                  <w:vMerge w:val="continue"/>
                  <w:shd w:val="clear" w:color="auto" w:fill="auto"/>
                  <w:vAlign w:val="center"/>
                </w:tcPr>
                <w:p>
                  <w:pPr>
                    <w:keepNext w:val="0"/>
                    <w:keepLines w:val="0"/>
                    <w:suppressLineNumbers w:val="0"/>
                    <w:snapToGrid w:val="0"/>
                    <w:spacing w:before="0" w:beforeAutospacing="0" w:after="0" w:afterAutospacing="0"/>
                    <w:ind w:left="0" w:right="0"/>
                    <w:jc w:val="center"/>
                    <w:rPr>
                      <w:rFonts w:hint="eastAsia"/>
                      <w:snapToGrid w:val="0"/>
                      <w:color w:val="auto"/>
                      <w:spacing w:val="6"/>
                      <w:kern w:val="0"/>
                      <w:sz w:val="21"/>
                      <w:szCs w:val="21"/>
                      <w:highlight w:val="none"/>
                    </w:rPr>
                  </w:pPr>
                </w:p>
              </w:tc>
              <w:tc>
                <w:tcPr>
                  <w:tcW w:w="1179" w:type="dxa"/>
                  <w:shd w:val="clear" w:color="auto" w:fill="auto"/>
                  <w:vAlign w:val="center"/>
                </w:tcPr>
                <w:p>
                  <w:pPr>
                    <w:keepNext w:val="0"/>
                    <w:keepLines w:val="0"/>
                    <w:suppressLineNumbers w:val="0"/>
                    <w:snapToGrid w:val="0"/>
                    <w:spacing w:before="0" w:beforeAutospacing="0" w:after="0" w:afterAutospacing="0"/>
                    <w:ind w:left="0" w:right="0"/>
                    <w:jc w:val="center"/>
                    <w:rPr>
                      <w:rFonts w:hint="default" w:eastAsia="宋体"/>
                      <w:snapToGrid w:val="0"/>
                      <w:color w:val="auto"/>
                      <w:spacing w:val="6"/>
                      <w:kern w:val="0"/>
                      <w:sz w:val="21"/>
                      <w:szCs w:val="21"/>
                      <w:highlight w:val="none"/>
                      <w:lang w:val="en-US" w:eastAsia="zh-CN"/>
                    </w:rPr>
                  </w:pPr>
                  <w:r>
                    <w:rPr>
                      <w:rFonts w:hint="eastAsia"/>
                      <w:snapToGrid w:val="0"/>
                      <w:color w:val="auto"/>
                      <w:spacing w:val="6"/>
                      <w:kern w:val="0"/>
                      <w:sz w:val="21"/>
                      <w:szCs w:val="21"/>
                      <w:highlight w:val="none"/>
                      <w:lang w:val="en-US" w:eastAsia="zh-CN"/>
                    </w:rPr>
                    <w:t>20</w:t>
                  </w:r>
                  <w:r>
                    <w:rPr>
                      <w:rFonts w:hint="default"/>
                      <w:snapToGrid w:val="0"/>
                      <w:color w:val="auto"/>
                      <w:spacing w:val="6"/>
                      <w:kern w:val="0"/>
                      <w:sz w:val="21"/>
                      <w:szCs w:val="21"/>
                      <w:highlight w:val="none"/>
                    </w:rPr>
                    <w:t>mg/m</w:t>
                  </w:r>
                  <w:r>
                    <w:rPr>
                      <w:rFonts w:hint="default"/>
                      <w:snapToGrid w:val="0"/>
                      <w:color w:val="auto"/>
                      <w:spacing w:val="6"/>
                      <w:kern w:val="0"/>
                      <w:sz w:val="21"/>
                      <w:szCs w:val="21"/>
                      <w:highlight w:val="none"/>
                      <w:vertAlign w:val="superscript"/>
                    </w:rPr>
                    <w:t>3</w:t>
                  </w:r>
                </w:p>
              </w:tc>
              <w:tc>
                <w:tcPr>
                  <w:tcW w:w="1007" w:type="dxa"/>
                  <w:shd w:val="clear" w:color="auto" w:fill="auto"/>
                  <w:vAlign w:val="center"/>
                </w:tcPr>
                <w:p>
                  <w:pPr>
                    <w:keepNext w:val="0"/>
                    <w:keepLines w:val="0"/>
                    <w:suppressLineNumbers w:val="0"/>
                    <w:snapToGrid w:val="0"/>
                    <w:spacing w:before="0" w:beforeAutospacing="0" w:after="0" w:afterAutospacing="0"/>
                    <w:ind w:left="0" w:right="0"/>
                    <w:jc w:val="center"/>
                    <w:rPr>
                      <w:rFonts w:hint="eastAsia" w:eastAsia="宋体"/>
                      <w:snapToGrid w:val="0"/>
                      <w:color w:val="auto"/>
                      <w:spacing w:val="6"/>
                      <w:kern w:val="0"/>
                      <w:sz w:val="21"/>
                      <w:szCs w:val="21"/>
                      <w:highlight w:val="none"/>
                      <w:lang w:val="en-US" w:eastAsia="zh-CN"/>
                    </w:rPr>
                  </w:pPr>
                  <w:r>
                    <w:rPr>
                      <w:rFonts w:hint="eastAsia"/>
                      <w:snapToGrid w:val="0"/>
                      <w:color w:val="auto"/>
                      <w:spacing w:val="6"/>
                      <w:kern w:val="0"/>
                      <w:sz w:val="21"/>
                      <w:szCs w:val="21"/>
                      <w:highlight w:val="none"/>
                      <w:lang w:val="en-US" w:eastAsia="zh-CN"/>
                    </w:rPr>
                    <w:t>/</w:t>
                  </w:r>
                </w:p>
              </w:tc>
              <w:tc>
                <w:tcPr>
                  <w:tcW w:w="3128" w:type="dxa"/>
                  <w:vMerge w:val="continue"/>
                  <w:shd w:val="clear" w:color="auto" w:fill="auto"/>
                  <w:vAlign w:val="center"/>
                </w:tcPr>
                <w:p>
                  <w:pPr>
                    <w:keepNext w:val="0"/>
                    <w:keepLines w:val="0"/>
                    <w:suppressLineNumbers w:val="0"/>
                    <w:snapToGrid w:val="0"/>
                    <w:spacing w:before="0" w:beforeAutospacing="0" w:after="0" w:afterAutospacing="0"/>
                    <w:ind w:left="0" w:right="0"/>
                    <w:jc w:val="center"/>
                    <w:rPr>
                      <w:rFonts w:hint="eastAsia"/>
                      <w:snapToGrid w:val="0"/>
                      <w:color w:val="auto"/>
                      <w:spacing w:val="6"/>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348" w:type="dxa"/>
                  <w:vAlign w:val="center"/>
                </w:tcPr>
                <w:p>
                  <w:pPr>
                    <w:keepNext w:val="0"/>
                    <w:keepLines w:val="0"/>
                    <w:suppressLineNumbers w:val="0"/>
                    <w:snapToGrid w:val="0"/>
                    <w:spacing w:before="0" w:beforeAutospacing="0" w:after="0" w:afterAutospacing="0"/>
                    <w:ind w:left="0" w:right="0"/>
                    <w:jc w:val="center"/>
                    <w:rPr>
                      <w:rFonts w:hint="eastAsia" w:eastAsia="宋体"/>
                      <w:snapToGrid w:val="0"/>
                      <w:color w:val="auto"/>
                      <w:spacing w:val="6"/>
                      <w:kern w:val="0"/>
                      <w:sz w:val="21"/>
                      <w:szCs w:val="21"/>
                      <w:highlight w:val="none"/>
                      <w:lang w:val="en-US" w:eastAsia="zh-CN"/>
                    </w:rPr>
                  </w:pPr>
                  <w:r>
                    <w:rPr>
                      <w:rFonts w:hint="eastAsia"/>
                      <w:snapToGrid w:val="0"/>
                      <w:color w:val="auto"/>
                      <w:spacing w:val="6"/>
                      <w:kern w:val="0"/>
                      <w:sz w:val="21"/>
                      <w:szCs w:val="21"/>
                      <w:highlight w:val="none"/>
                      <w:lang w:val="en-US" w:eastAsia="zh-CN"/>
                    </w:rPr>
                    <w:t>二氧化硫</w:t>
                  </w:r>
                </w:p>
              </w:tc>
              <w:tc>
                <w:tcPr>
                  <w:tcW w:w="1327" w:type="dxa"/>
                  <w:vMerge w:val="continue"/>
                  <w:shd w:val="clear" w:color="auto" w:fill="auto"/>
                  <w:vAlign w:val="center"/>
                </w:tcPr>
                <w:p>
                  <w:pPr>
                    <w:keepNext w:val="0"/>
                    <w:keepLines w:val="0"/>
                    <w:suppressLineNumbers w:val="0"/>
                    <w:snapToGrid w:val="0"/>
                    <w:spacing w:before="0" w:beforeAutospacing="0" w:after="0" w:afterAutospacing="0"/>
                    <w:ind w:left="0" w:right="0"/>
                    <w:jc w:val="center"/>
                    <w:rPr>
                      <w:rFonts w:hint="eastAsia"/>
                      <w:snapToGrid w:val="0"/>
                      <w:color w:val="auto"/>
                      <w:spacing w:val="6"/>
                      <w:kern w:val="0"/>
                      <w:sz w:val="21"/>
                      <w:szCs w:val="21"/>
                      <w:highlight w:val="none"/>
                    </w:rPr>
                  </w:pPr>
                </w:p>
              </w:tc>
              <w:tc>
                <w:tcPr>
                  <w:tcW w:w="1179" w:type="dxa"/>
                  <w:shd w:val="clear" w:color="auto" w:fill="auto"/>
                  <w:vAlign w:val="center"/>
                </w:tcPr>
                <w:p>
                  <w:pPr>
                    <w:keepNext w:val="0"/>
                    <w:keepLines w:val="0"/>
                    <w:suppressLineNumbers w:val="0"/>
                    <w:snapToGrid w:val="0"/>
                    <w:spacing w:before="0" w:beforeAutospacing="0" w:after="0" w:afterAutospacing="0"/>
                    <w:ind w:left="0" w:right="0"/>
                    <w:jc w:val="center"/>
                    <w:rPr>
                      <w:rFonts w:hint="default" w:eastAsia="宋体"/>
                      <w:snapToGrid w:val="0"/>
                      <w:color w:val="auto"/>
                      <w:spacing w:val="6"/>
                      <w:kern w:val="0"/>
                      <w:sz w:val="21"/>
                      <w:szCs w:val="21"/>
                      <w:highlight w:val="none"/>
                      <w:lang w:val="en-US" w:eastAsia="zh-CN"/>
                    </w:rPr>
                  </w:pPr>
                  <w:r>
                    <w:rPr>
                      <w:rFonts w:hint="eastAsia"/>
                      <w:snapToGrid w:val="0"/>
                      <w:color w:val="auto"/>
                      <w:spacing w:val="6"/>
                      <w:kern w:val="0"/>
                      <w:sz w:val="21"/>
                      <w:szCs w:val="21"/>
                      <w:highlight w:val="none"/>
                      <w:lang w:val="en-US" w:eastAsia="zh-CN"/>
                    </w:rPr>
                    <w:t>50</w:t>
                  </w:r>
                  <w:r>
                    <w:rPr>
                      <w:rFonts w:hint="default"/>
                      <w:snapToGrid w:val="0"/>
                      <w:color w:val="auto"/>
                      <w:spacing w:val="6"/>
                      <w:kern w:val="0"/>
                      <w:sz w:val="21"/>
                      <w:szCs w:val="21"/>
                      <w:highlight w:val="none"/>
                    </w:rPr>
                    <w:t>mg/m</w:t>
                  </w:r>
                  <w:r>
                    <w:rPr>
                      <w:rFonts w:hint="default"/>
                      <w:snapToGrid w:val="0"/>
                      <w:color w:val="auto"/>
                      <w:spacing w:val="6"/>
                      <w:kern w:val="0"/>
                      <w:sz w:val="21"/>
                      <w:szCs w:val="21"/>
                      <w:highlight w:val="none"/>
                      <w:vertAlign w:val="superscript"/>
                    </w:rPr>
                    <w:t>3</w:t>
                  </w:r>
                </w:p>
              </w:tc>
              <w:tc>
                <w:tcPr>
                  <w:tcW w:w="1007" w:type="dxa"/>
                  <w:shd w:val="clear" w:color="auto" w:fill="auto"/>
                  <w:vAlign w:val="center"/>
                </w:tcPr>
                <w:p>
                  <w:pPr>
                    <w:keepNext w:val="0"/>
                    <w:keepLines w:val="0"/>
                    <w:suppressLineNumbers w:val="0"/>
                    <w:snapToGrid w:val="0"/>
                    <w:spacing w:before="0" w:beforeAutospacing="0" w:after="0" w:afterAutospacing="0"/>
                    <w:ind w:left="0" w:right="0"/>
                    <w:jc w:val="center"/>
                    <w:rPr>
                      <w:rFonts w:hint="eastAsia" w:eastAsia="宋体"/>
                      <w:snapToGrid w:val="0"/>
                      <w:color w:val="auto"/>
                      <w:spacing w:val="6"/>
                      <w:kern w:val="0"/>
                      <w:sz w:val="21"/>
                      <w:szCs w:val="21"/>
                      <w:highlight w:val="none"/>
                      <w:lang w:val="en-US" w:eastAsia="zh-CN"/>
                    </w:rPr>
                  </w:pPr>
                  <w:r>
                    <w:rPr>
                      <w:rFonts w:hint="eastAsia"/>
                      <w:snapToGrid w:val="0"/>
                      <w:color w:val="auto"/>
                      <w:spacing w:val="6"/>
                      <w:kern w:val="0"/>
                      <w:sz w:val="21"/>
                      <w:szCs w:val="21"/>
                      <w:highlight w:val="none"/>
                      <w:lang w:val="en-US" w:eastAsia="zh-CN"/>
                    </w:rPr>
                    <w:t>/</w:t>
                  </w:r>
                </w:p>
              </w:tc>
              <w:tc>
                <w:tcPr>
                  <w:tcW w:w="3128" w:type="dxa"/>
                  <w:vMerge w:val="continue"/>
                  <w:shd w:val="clear" w:color="auto" w:fill="auto"/>
                  <w:vAlign w:val="center"/>
                </w:tcPr>
                <w:p>
                  <w:pPr>
                    <w:keepNext w:val="0"/>
                    <w:keepLines w:val="0"/>
                    <w:suppressLineNumbers w:val="0"/>
                    <w:snapToGrid w:val="0"/>
                    <w:spacing w:before="0" w:beforeAutospacing="0" w:after="0" w:afterAutospacing="0"/>
                    <w:ind w:left="0" w:right="0"/>
                    <w:jc w:val="center"/>
                    <w:rPr>
                      <w:rFonts w:hint="eastAsia"/>
                      <w:snapToGrid w:val="0"/>
                      <w:color w:val="auto"/>
                      <w:spacing w:val="6"/>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348" w:type="dxa"/>
                  <w:vAlign w:val="center"/>
                </w:tcPr>
                <w:p>
                  <w:pPr>
                    <w:keepNext w:val="0"/>
                    <w:keepLines w:val="0"/>
                    <w:suppressLineNumbers w:val="0"/>
                    <w:snapToGrid w:val="0"/>
                    <w:spacing w:before="0" w:beforeAutospacing="0" w:after="0" w:afterAutospacing="0"/>
                    <w:ind w:left="0" w:right="0"/>
                    <w:jc w:val="center"/>
                    <w:rPr>
                      <w:rFonts w:hint="default" w:eastAsia="宋体"/>
                      <w:snapToGrid w:val="0"/>
                      <w:color w:val="auto"/>
                      <w:spacing w:val="6"/>
                      <w:kern w:val="0"/>
                      <w:sz w:val="21"/>
                      <w:szCs w:val="21"/>
                      <w:highlight w:val="none"/>
                      <w:lang w:val="en-US" w:eastAsia="zh-CN"/>
                    </w:rPr>
                  </w:pPr>
                  <w:r>
                    <w:rPr>
                      <w:rFonts w:hint="eastAsia"/>
                      <w:snapToGrid w:val="0"/>
                      <w:color w:val="auto"/>
                      <w:spacing w:val="6"/>
                      <w:kern w:val="0"/>
                      <w:sz w:val="21"/>
                      <w:szCs w:val="21"/>
                      <w:highlight w:val="none"/>
                      <w:lang w:val="en-US" w:eastAsia="zh-CN"/>
                    </w:rPr>
                    <w:t>林格曼黑度</w:t>
                  </w:r>
                </w:p>
              </w:tc>
              <w:tc>
                <w:tcPr>
                  <w:tcW w:w="1327" w:type="dxa"/>
                  <w:vMerge w:val="continue"/>
                  <w:shd w:val="clear" w:color="auto" w:fill="auto"/>
                  <w:vAlign w:val="center"/>
                </w:tcPr>
                <w:p>
                  <w:pPr>
                    <w:keepNext w:val="0"/>
                    <w:keepLines w:val="0"/>
                    <w:suppressLineNumbers w:val="0"/>
                    <w:snapToGrid w:val="0"/>
                    <w:spacing w:before="0" w:beforeAutospacing="0" w:after="0" w:afterAutospacing="0"/>
                    <w:ind w:left="0" w:right="0"/>
                    <w:jc w:val="center"/>
                    <w:rPr>
                      <w:rFonts w:hint="eastAsia"/>
                      <w:snapToGrid w:val="0"/>
                      <w:color w:val="auto"/>
                      <w:spacing w:val="6"/>
                      <w:kern w:val="0"/>
                      <w:sz w:val="21"/>
                      <w:szCs w:val="21"/>
                      <w:highlight w:val="none"/>
                    </w:rPr>
                  </w:pPr>
                </w:p>
              </w:tc>
              <w:tc>
                <w:tcPr>
                  <w:tcW w:w="1179" w:type="dxa"/>
                  <w:shd w:val="clear" w:color="auto" w:fill="auto"/>
                  <w:vAlign w:val="center"/>
                </w:tcPr>
                <w:p>
                  <w:pPr>
                    <w:keepNext w:val="0"/>
                    <w:keepLines w:val="0"/>
                    <w:suppressLineNumbers w:val="0"/>
                    <w:snapToGrid w:val="0"/>
                    <w:spacing w:before="0" w:beforeAutospacing="0" w:after="0" w:afterAutospacing="0"/>
                    <w:ind w:left="0" w:right="0"/>
                    <w:jc w:val="center"/>
                    <w:rPr>
                      <w:rFonts w:hint="default" w:eastAsia="宋体"/>
                      <w:snapToGrid w:val="0"/>
                      <w:color w:val="auto"/>
                      <w:spacing w:val="6"/>
                      <w:kern w:val="0"/>
                      <w:sz w:val="21"/>
                      <w:szCs w:val="21"/>
                      <w:highlight w:val="none"/>
                      <w:lang w:val="en-US" w:eastAsia="zh-CN"/>
                    </w:rPr>
                  </w:pPr>
                  <w:r>
                    <w:rPr>
                      <w:rFonts w:hint="eastAsia"/>
                      <w:snapToGrid w:val="0"/>
                      <w:color w:val="auto"/>
                      <w:spacing w:val="6"/>
                      <w:kern w:val="0"/>
                      <w:sz w:val="21"/>
                      <w:szCs w:val="21"/>
                      <w:highlight w:val="none"/>
                      <w:lang w:val="en-US" w:eastAsia="zh-CN"/>
                    </w:rPr>
                    <w:t>≤1级</w:t>
                  </w:r>
                </w:p>
              </w:tc>
              <w:tc>
                <w:tcPr>
                  <w:tcW w:w="1007" w:type="dxa"/>
                  <w:shd w:val="clear" w:color="auto" w:fill="auto"/>
                  <w:vAlign w:val="center"/>
                </w:tcPr>
                <w:p>
                  <w:pPr>
                    <w:keepNext w:val="0"/>
                    <w:keepLines w:val="0"/>
                    <w:suppressLineNumbers w:val="0"/>
                    <w:snapToGrid w:val="0"/>
                    <w:spacing w:before="0" w:beforeAutospacing="0" w:after="0" w:afterAutospacing="0"/>
                    <w:ind w:left="0" w:right="0"/>
                    <w:jc w:val="center"/>
                    <w:rPr>
                      <w:rFonts w:hint="eastAsia" w:eastAsia="宋体"/>
                      <w:snapToGrid w:val="0"/>
                      <w:color w:val="auto"/>
                      <w:spacing w:val="6"/>
                      <w:kern w:val="0"/>
                      <w:sz w:val="21"/>
                      <w:szCs w:val="21"/>
                      <w:highlight w:val="none"/>
                      <w:lang w:val="en-US" w:eastAsia="zh-CN"/>
                    </w:rPr>
                  </w:pPr>
                  <w:r>
                    <w:rPr>
                      <w:rFonts w:hint="eastAsia"/>
                      <w:snapToGrid w:val="0"/>
                      <w:color w:val="auto"/>
                      <w:spacing w:val="6"/>
                      <w:kern w:val="0"/>
                      <w:sz w:val="21"/>
                      <w:szCs w:val="21"/>
                      <w:highlight w:val="none"/>
                      <w:lang w:val="en-US" w:eastAsia="zh-CN"/>
                    </w:rPr>
                    <w:t>/</w:t>
                  </w:r>
                </w:p>
              </w:tc>
              <w:tc>
                <w:tcPr>
                  <w:tcW w:w="3128" w:type="dxa"/>
                  <w:vMerge w:val="continue"/>
                  <w:shd w:val="clear" w:color="auto" w:fill="auto"/>
                  <w:vAlign w:val="center"/>
                </w:tcPr>
                <w:p>
                  <w:pPr>
                    <w:keepNext w:val="0"/>
                    <w:keepLines w:val="0"/>
                    <w:suppressLineNumbers w:val="0"/>
                    <w:snapToGrid w:val="0"/>
                    <w:spacing w:before="0" w:beforeAutospacing="0" w:after="0" w:afterAutospacing="0"/>
                    <w:ind w:left="0" w:right="0"/>
                    <w:jc w:val="center"/>
                    <w:rPr>
                      <w:rFonts w:hint="eastAsia"/>
                      <w:snapToGrid w:val="0"/>
                      <w:color w:val="auto"/>
                      <w:spacing w:val="6"/>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348" w:type="dxa"/>
                  <w:vAlign w:val="center"/>
                </w:tcPr>
                <w:p>
                  <w:pPr>
                    <w:keepNext w:val="0"/>
                    <w:keepLines w:val="0"/>
                    <w:suppressLineNumbers w:val="0"/>
                    <w:snapToGrid w:val="0"/>
                    <w:spacing w:before="0" w:beforeAutospacing="0" w:after="0" w:afterAutospacing="0"/>
                    <w:ind w:left="0" w:right="0"/>
                    <w:jc w:val="center"/>
                    <w:rPr>
                      <w:rFonts w:hint="default"/>
                      <w:snapToGrid w:val="0"/>
                      <w:color w:val="auto"/>
                      <w:spacing w:val="6"/>
                      <w:kern w:val="0"/>
                      <w:sz w:val="21"/>
                      <w:szCs w:val="21"/>
                      <w:highlight w:val="none"/>
                    </w:rPr>
                  </w:pPr>
                  <w:r>
                    <w:rPr>
                      <w:rFonts w:hint="eastAsia"/>
                      <w:snapToGrid w:val="0"/>
                      <w:color w:val="auto"/>
                      <w:spacing w:val="6"/>
                      <w:kern w:val="0"/>
                      <w:sz w:val="21"/>
                      <w:szCs w:val="21"/>
                      <w:highlight w:val="none"/>
                    </w:rPr>
                    <w:t>非甲烷总烃</w:t>
                  </w:r>
                </w:p>
              </w:tc>
              <w:tc>
                <w:tcPr>
                  <w:tcW w:w="1327" w:type="dxa"/>
                  <w:vAlign w:val="center"/>
                </w:tcPr>
                <w:p>
                  <w:pPr>
                    <w:keepNext w:val="0"/>
                    <w:keepLines w:val="0"/>
                    <w:suppressLineNumbers w:val="0"/>
                    <w:snapToGrid w:val="0"/>
                    <w:spacing w:before="0" w:beforeAutospacing="0" w:after="0" w:afterAutospacing="0"/>
                    <w:ind w:left="0" w:right="0"/>
                    <w:jc w:val="center"/>
                    <w:rPr>
                      <w:rFonts w:hint="eastAsia"/>
                      <w:snapToGrid w:val="0"/>
                      <w:color w:val="auto"/>
                      <w:spacing w:val="6"/>
                      <w:kern w:val="0"/>
                      <w:sz w:val="21"/>
                      <w:szCs w:val="21"/>
                      <w:highlight w:val="none"/>
                      <w:lang w:val="en-US" w:eastAsia="zh-CN"/>
                    </w:rPr>
                  </w:pPr>
                  <w:r>
                    <w:rPr>
                      <w:rFonts w:hint="eastAsia"/>
                      <w:snapToGrid w:val="0"/>
                      <w:color w:val="auto"/>
                      <w:spacing w:val="6"/>
                      <w:kern w:val="0"/>
                      <w:sz w:val="21"/>
                      <w:szCs w:val="21"/>
                      <w:highlight w:val="none"/>
                      <w:lang w:val="en-US" w:eastAsia="zh-CN"/>
                    </w:rPr>
                    <w:t>喷漆废气</w:t>
                  </w:r>
                </w:p>
              </w:tc>
              <w:tc>
                <w:tcPr>
                  <w:tcW w:w="1179" w:type="dxa"/>
                  <w:shd w:val="clear" w:color="auto" w:fill="auto"/>
                  <w:vAlign w:val="center"/>
                </w:tcPr>
                <w:p>
                  <w:pPr>
                    <w:keepNext w:val="0"/>
                    <w:keepLines w:val="0"/>
                    <w:suppressLineNumbers w:val="0"/>
                    <w:snapToGrid w:val="0"/>
                    <w:spacing w:before="0" w:beforeAutospacing="0" w:after="0" w:afterAutospacing="0"/>
                    <w:ind w:left="0" w:right="0"/>
                    <w:jc w:val="center"/>
                    <w:rPr>
                      <w:rFonts w:hint="default"/>
                      <w:snapToGrid w:val="0"/>
                      <w:color w:val="auto"/>
                      <w:spacing w:val="6"/>
                      <w:kern w:val="0"/>
                      <w:sz w:val="21"/>
                      <w:szCs w:val="21"/>
                      <w:highlight w:val="none"/>
                    </w:rPr>
                  </w:pPr>
                  <w:r>
                    <w:rPr>
                      <w:rFonts w:hint="eastAsia"/>
                      <w:snapToGrid w:val="0"/>
                      <w:color w:val="auto"/>
                      <w:spacing w:val="6"/>
                      <w:kern w:val="0"/>
                      <w:sz w:val="21"/>
                      <w:szCs w:val="21"/>
                      <w:highlight w:val="none"/>
                    </w:rPr>
                    <w:t>120mg/m</w:t>
                  </w:r>
                  <w:r>
                    <w:rPr>
                      <w:rFonts w:hint="eastAsia"/>
                      <w:snapToGrid w:val="0"/>
                      <w:color w:val="auto"/>
                      <w:spacing w:val="6"/>
                      <w:kern w:val="0"/>
                      <w:sz w:val="21"/>
                      <w:szCs w:val="21"/>
                      <w:highlight w:val="none"/>
                      <w:vertAlign w:val="superscript"/>
                    </w:rPr>
                    <w:t>3</w:t>
                  </w:r>
                </w:p>
              </w:tc>
              <w:tc>
                <w:tcPr>
                  <w:tcW w:w="1007" w:type="dxa"/>
                  <w:shd w:val="clear" w:color="auto" w:fill="auto"/>
                  <w:vAlign w:val="center"/>
                </w:tcPr>
                <w:p>
                  <w:pPr>
                    <w:keepNext w:val="0"/>
                    <w:keepLines w:val="0"/>
                    <w:suppressLineNumbers w:val="0"/>
                    <w:snapToGrid w:val="0"/>
                    <w:spacing w:before="0" w:beforeAutospacing="0" w:after="0" w:afterAutospacing="0"/>
                    <w:ind w:left="0" w:right="0"/>
                    <w:jc w:val="center"/>
                    <w:rPr>
                      <w:rFonts w:hint="default"/>
                      <w:snapToGrid w:val="0"/>
                      <w:color w:val="auto"/>
                      <w:spacing w:val="6"/>
                      <w:kern w:val="0"/>
                      <w:sz w:val="21"/>
                      <w:szCs w:val="21"/>
                      <w:highlight w:val="none"/>
                    </w:rPr>
                  </w:pPr>
                  <w:r>
                    <w:rPr>
                      <w:rFonts w:hint="eastAsia"/>
                      <w:snapToGrid w:val="0"/>
                      <w:color w:val="auto"/>
                      <w:spacing w:val="6"/>
                      <w:kern w:val="0"/>
                      <w:sz w:val="21"/>
                      <w:szCs w:val="21"/>
                      <w:highlight w:val="none"/>
                      <w:lang w:val="en-US" w:eastAsia="zh-CN"/>
                    </w:rPr>
                    <w:t>5</w:t>
                  </w:r>
                  <w:r>
                    <w:rPr>
                      <w:rFonts w:hint="eastAsia"/>
                      <w:snapToGrid w:val="0"/>
                      <w:color w:val="auto"/>
                      <w:spacing w:val="6"/>
                      <w:kern w:val="0"/>
                      <w:sz w:val="21"/>
                      <w:szCs w:val="21"/>
                      <w:highlight w:val="none"/>
                    </w:rPr>
                    <w:t>kg/h</w:t>
                  </w:r>
                </w:p>
              </w:tc>
              <w:tc>
                <w:tcPr>
                  <w:tcW w:w="3128" w:type="dxa"/>
                  <w:vMerge w:val="restart"/>
                  <w:vAlign w:val="center"/>
                </w:tcPr>
                <w:p>
                  <w:pPr>
                    <w:keepNext w:val="0"/>
                    <w:keepLines w:val="0"/>
                    <w:suppressLineNumbers w:val="0"/>
                    <w:snapToGrid w:val="0"/>
                    <w:spacing w:before="0" w:beforeAutospacing="0" w:after="0" w:afterAutospacing="0"/>
                    <w:ind w:left="0" w:right="0"/>
                    <w:jc w:val="center"/>
                    <w:rPr>
                      <w:rFonts w:hint="eastAsia"/>
                      <w:snapToGrid w:val="0"/>
                      <w:color w:val="auto"/>
                      <w:spacing w:val="6"/>
                      <w:kern w:val="0"/>
                      <w:sz w:val="21"/>
                      <w:szCs w:val="21"/>
                      <w:highlight w:val="none"/>
                    </w:rPr>
                  </w:pPr>
                  <w:r>
                    <w:rPr>
                      <w:rFonts w:hint="eastAsia"/>
                      <w:snapToGrid w:val="0"/>
                      <w:color w:val="auto"/>
                      <w:spacing w:val="6"/>
                      <w:kern w:val="0"/>
                      <w:sz w:val="21"/>
                      <w:szCs w:val="21"/>
                      <w:highlight w:val="none"/>
                      <w:lang w:eastAsia="zh-CN"/>
                    </w:rPr>
                    <w:t>《</w:t>
                  </w:r>
                  <w:r>
                    <w:rPr>
                      <w:rFonts w:hint="eastAsia"/>
                      <w:snapToGrid w:val="0"/>
                      <w:color w:val="auto"/>
                      <w:spacing w:val="6"/>
                      <w:kern w:val="0"/>
                      <w:sz w:val="21"/>
                      <w:szCs w:val="21"/>
                      <w:highlight w:val="none"/>
                    </w:rPr>
                    <w:t>大气污染物综合排放标准》（GB16297-1996）表2</w:t>
                  </w:r>
                  <w:r>
                    <w:rPr>
                      <w:rFonts w:hint="eastAsia"/>
                      <w:snapToGrid w:val="0"/>
                      <w:color w:val="auto"/>
                      <w:spacing w:val="6"/>
                      <w:kern w:val="0"/>
                      <w:sz w:val="21"/>
                      <w:szCs w:val="21"/>
                      <w:highlight w:val="none"/>
                      <w:lang w:val="en-US" w:eastAsia="zh-CN"/>
                    </w:rPr>
                    <w:t>浓度及速率</w:t>
                  </w:r>
                  <w:r>
                    <w:rPr>
                      <w:rFonts w:hint="eastAsia"/>
                      <w:snapToGrid w:val="0"/>
                      <w:color w:val="auto"/>
                      <w:spacing w:val="6"/>
                      <w:kern w:val="0"/>
                      <w:sz w:val="21"/>
                      <w:szCs w:val="21"/>
                      <w:highlight w:val="none"/>
                    </w:rPr>
                    <w:t>限值要求</w:t>
                  </w:r>
                  <w:r>
                    <w:rPr>
                      <w:rFonts w:hint="eastAsia"/>
                      <w:snapToGrid w:val="0"/>
                      <w:color w:val="auto"/>
                      <w:spacing w:val="6"/>
                      <w:kern w:val="0"/>
                      <w:sz w:val="21"/>
                      <w:szCs w:val="21"/>
                      <w:highlight w:val="none"/>
                      <w:lang w:eastAsia="zh-CN"/>
                    </w:rPr>
                    <w:t>（</w:t>
                  </w:r>
                  <w:r>
                    <w:rPr>
                      <w:rFonts w:hint="eastAsia"/>
                      <w:snapToGrid w:val="0"/>
                      <w:color w:val="auto"/>
                      <w:spacing w:val="6"/>
                      <w:kern w:val="0"/>
                      <w:sz w:val="21"/>
                      <w:szCs w:val="21"/>
                      <w:highlight w:val="none"/>
                      <w:lang w:val="en-US" w:eastAsia="zh-CN"/>
                    </w:rPr>
                    <w:t>速率严格50%执行</w:t>
                  </w:r>
                  <w:r>
                    <w:rPr>
                      <w:rFonts w:hint="eastAsia"/>
                      <w:snapToGrid w:val="0"/>
                      <w:color w:val="auto"/>
                      <w:spacing w:val="6"/>
                      <w:kern w:val="0"/>
                      <w:sz w:val="21"/>
                      <w:szCs w:val="21"/>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348" w:type="dxa"/>
                  <w:vAlign w:val="center"/>
                </w:tcPr>
                <w:p>
                  <w:pPr>
                    <w:keepNext w:val="0"/>
                    <w:keepLines w:val="0"/>
                    <w:suppressLineNumbers w:val="0"/>
                    <w:snapToGrid w:val="0"/>
                    <w:spacing w:before="0" w:beforeAutospacing="0" w:after="0" w:afterAutospacing="0"/>
                    <w:ind w:left="0" w:right="0"/>
                    <w:jc w:val="center"/>
                    <w:rPr>
                      <w:rFonts w:hint="eastAsia"/>
                      <w:snapToGrid w:val="0"/>
                      <w:color w:val="auto"/>
                      <w:spacing w:val="6"/>
                      <w:kern w:val="0"/>
                      <w:sz w:val="21"/>
                      <w:szCs w:val="21"/>
                      <w:highlight w:val="none"/>
                    </w:rPr>
                  </w:pPr>
                  <w:r>
                    <w:rPr>
                      <w:rFonts w:hint="eastAsia"/>
                      <w:snapToGrid w:val="0"/>
                      <w:color w:val="auto"/>
                      <w:spacing w:val="6"/>
                      <w:kern w:val="0"/>
                      <w:szCs w:val="21"/>
                      <w:highlight w:val="none"/>
                      <w:lang w:val="en-US" w:eastAsia="zh-CN"/>
                    </w:rPr>
                    <w:t>苯</w:t>
                  </w:r>
                </w:p>
              </w:tc>
              <w:tc>
                <w:tcPr>
                  <w:tcW w:w="1327" w:type="dxa"/>
                  <w:vAlign w:val="center"/>
                </w:tcPr>
                <w:p>
                  <w:pPr>
                    <w:keepNext w:val="0"/>
                    <w:keepLines w:val="0"/>
                    <w:suppressLineNumbers w:val="0"/>
                    <w:snapToGrid w:val="0"/>
                    <w:spacing w:before="0" w:beforeAutospacing="0" w:after="0" w:afterAutospacing="0"/>
                    <w:ind w:left="0" w:right="0"/>
                    <w:jc w:val="center"/>
                    <w:rPr>
                      <w:rFonts w:hint="eastAsia"/>
                      <w:snapToGrid w:val="0"/>
                      <w:color w:val="auto"/>
                      <w:spacing w:val="6"/>
                      <w:kern w:val="0"/>
                      <w:sz w:val="21"/>
                      <w:szCs w:val="21"/>
                      <w:highlight w:val="none"/>
                      <w:lang w:val="en-US" w:eastAsia="zh-CN"/>
                    </w:rPr>
                  </w:pPr>
                  <w:r>
                    <w:rPr>
                      <w:rFonts w:hint="eastAsia"/>
                      <w:snapToGrid w:val="0"/>
                      <w:color w:val="auto"/>
                      <w:spacing w:val="6"/>
                      <w:kern w:val="0"/>
                      <w:szCs w:val="21"/>
                      <w:highlight w:val="none"/>
                      <w:lang w:val="en-US" w:eastAsia="zh-CN"/>
                    </w:rPr>
                    <w:t>喷漆废气</w:t>
                  </w:r>
                </w:p>
              </w:tc>
              <w:tc>
                <w:tcPr>
                  <w:tcW w:w="1179" w:type="dxa"/>
                  <w:shd w:val="clear" w:color="auto" w:fill="auto"/>
                  <w:vAlign w:val="center"/>
                </w:tcPr>
                <w:p>
                  <w:pPr>
                    <w:keepNext w:val="0"/>
                    <w:keepLines w:val="0"/>
                    <w:suppressLineNumbers w:val="0"/>
                    <w:snapToGrid w:val="0"/>
                    <w:spacing w:before="0" w:beforeAutospacing="0" w:after="0" w:afterAutospacing="0"/>
                    <w:ind w:left="0" w:right="0"/>
                    <w:jc w:val="center"/>
                    <w:rPr>
                      <w:rFonts w:hint="eastAsia"/>
                      <w:snapToGrid w:val="0"/>
                      <w:color w:val="auto"/>
                      <w:spacing w:val="6"/>
                      <w:kern w:val="0"/>
                      <w:sz w:val="21"/>
                      <w:szCs w:val="21"/>
                      <w:highlight w:val="none"/>
                    </w:rPr>
                  </w:pPr>
                  <w:r>
                    <w:rPr>
                      <w:rFonts w:hint="eastAsia"/>
                      <w:snapToGrid w:val="0"/>
                      <w:color w:val="auto"/>
                      <w:spacing w:val="6"/>
                      <w:kern w:val="0"/>
                      <w:szCs w:val="21"/>
                      <w:highlight w:val="none"/>
                      <w:lang w:val="en-US" w:eastAsia="zh-CN"/>
                    </w:rPr>
                    <w:t>12</w:t>
                  </w:r>
                  <w:r>
                    <w:rPr>
                      <w:rFonts w:hint="eastAsia"/>
                      <w:snapToGrid w:val="0"/>
                      <w:color w:val="auto"/>
                      <w:spacing w:val="6"/>
                      <w:kern w:val="0"/>
                      <w:szCs w:val="21"/>
                      <w:highlight w:val="none"/>
                    </w:rPr>
                    <w:t>mg/m</w:t>
                  </w:r>
                  <w:r>
                    <w:rPr>
                      <w:rFonts w:hint="eastAsia"/>
                      <w:snapToGrid w:val="0"/>
                      <w:color w:val="auto"/>
                      <w:spacing w:val="6"/>
                      <w:kern w:val="0"/>
                      <w:szCs w:val="21"/>
                      <w:highlight w:val="none"/>
                      <w:vertAlign w:val="superscript"/>
                    </w:rPr>
                    <w:t>3</w:t>
                  </w:r>
                </w:p>
              </w:tc>
              <w:tc>
                <w:tcPr>
                  <w:tcW w:w="1007" w:type="dxa"/>
                  <w:shd w:val="clear" w:color="auto" w:fill="auto"/>
                  <w:vAlign w:val="center"/>
                </w:tcPr>
                <w:p>
                  <w:pPr>
                    <w:keepNext w:val="0"/>
                    <w:keepLines w:val="0"/>
                    <w:suppressLineNumbers w:val="0"/>
                    <w:snapToGrid w:val="0"/>
                    <w:spacing w:before="0" w:beforeAutospacing="0" w:after="0" w:afterAutospacing="0"/>
                    <w:ind w:left="0" w:right="0"/>
                    <w:jc w:val="center"/>
                    <w:rPr>
                      <w:rFonts w:hint="eastAsia"/>
                      <w:snapToGrid w:val="0"/>
                      <w:color w:val="auto"/>
                      <w:spacing w:val="6"/>
                      <w:kern w:val="0"/>
                      <w:sz w:val="21"/>
                      <w:szCs w:val="21"/>
                      <w:highlight w:val="none"/>
                      <w:lang w:val="en-US" w:eastAsia="zh-CN"/>
                    </w:rPr>
                  </w:pPr>
                  <w:r>
                    <w:rPr>
                      <w:rFonts w:hint="eastAsia"/>
                      <w:snapToGrid w:val="0"/>
                      <w:color w:val="auto"/>
                      <w:spacing w:val="6"/>
                      <w:kern w:val="0"/>
                      <w:szCs w:val="21"/>
                      <w:highlight w:val="none"/>
                      <w:lang w:val="en-US" w:eastAsia="zh-CN"/>
                    </w:rPr>
                    <w:t>0.25</w:t>
                  </w:r>
                  <w:r>
                    <w:rPr>
                      <w:rFonts w:hint="eastAsia"/>
                      <w:snapToGrid w:val="0"/>
                      <w:color w:val="auto"/>
                      <w:spacing w:val="6"/>
                      <w:kern w:val="0"/>
                      <w:sz w:val="21"/>
                      <w:szCs w:val="21"/>
                      <w:highlight w:val="none"/>
                    </w:rPr>
                    <w:t>kg/h</w:t>
                  </w:r>
                </w:p>
              </w:tc>
              <w:tc>
                <w:tcPr>
                  <w:tcW w:w="3128" w:type="dxa"/>
                  <w:vMerge w:val="continue"/>
                  <w:vAlign w:val="center"/>
                </w:tcPr>
                <w:p>
                  <w:pPr>
                    <w:keepNext w:val="0"/>
                    <w:keepLines w:val="0"/>
                    <w:suppressLineNumbers w:val="0"/>
                    <w:snapToGrid w:val="0"/>
                    <w:spacing w:before="0" w:beforeAutospacing="0" w:after="0" w:afterAutospacing="0"/>
                    <w:ind w:left="0" w:right="0"/>
                    <w:jc w:val="center"/>
                    <w:rPr>
                      <w:rFonts w:hint="eastAsia"/>
                      <w:snapToGrid w:val="0"/>
                      <w:color w:val="auto"/>
                      <w:spacing w:val="6"/>
                      <w:kern w:val="0"/>
                      <w:sz w:val="21"/>
                      <w:szCs w:val="21"/>
                      <w:highlight w:val="no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348" w:type="dxa"/>
                  <w:vAlign w:val="center"/>
                </w:tcPr>
                <w:p>
                  <w:pPr>
                    <w:keepNext w:val="0"/>
                    <w:keepLines w:val="0"/>
                    <w:suppressLineNumbers w:val="0"/>
                    <w:snapToGrid w:val="0"/>
                    <w:spacing w:before="0" w:beforeAutospacing="0" w:after="0" w:afterAutospacing="0"/>
                    <w:ind w:left="0" w:right="0"/>
                    <w:jc w:val="center"/>
                    <w:rPr>
                      <w:rFonts w:hint="eastAsia"/>
                      <w:snapToGrid w:val="0"/>
                      <w:color w:val="auto"/>
                      <w:spacing w:val="6"/>
                      <w:kern w:val="0"/>
                      <w:sz w:val="21"/>
                      <w:szCs w:val="21"/>
                      <w:highlight w:val="none"/>
                    </w:rPr>
                  </w:pPr>
                  <w:r>
                    <w:rPr>
                      <w:rFonts w:hint="eastAsia"/>
                      <w:snapToGrid w:val="0"/>
                      <w:color w:val="auto"/>
                      <w:spacing w:val="6"/>
                      <w:kern w:val="0"/>
                      <w:szCs w:val="21"/>
                      <w:highlight w:val="none"/>
                      <w:lang w:val="en-US" w:eastAsia="zh-CN"/>
                    </w:rPr>
                    <w:t>甲苯</w:t>
                  </w:r>
                </w:p>
              </w:tc>
              <w:tc>
                <w:tcPr>
                  <w:tcW w:w="1327" w:type="dxa"/>
                  <w:vAlign w:val="center"/>
                </w:tcPr>
                <w:p>
                  <w:pPr>
                    <w:keepNext w:val="0"/>
                    <w:keepLines w:val="0"/>
                    <w:suppressLineNumbers w:val="0"/>
                    <w:snapToGrid w:val="0"/>
                    <w:spacing w:before="0" w:beforeAutospacing="0" w:after="0" w:afterAutospacing="0"/>
                    <w:ind w:left="0" w:right="0"/>
                    <w:jc w:val="center"/>
                    <w:rPr>
                      <w:rFonts w:hint="eastAsia"/>
                      <w:snapToGrid w:val="0"/>
                      <w:color w:val="auto"/>
                      <w:spacing w:val="6"/>
                      <w:kern w:val="0"/>
                      <w:sz w:val="21"/>
                      <w:szCs w:val="21"/>
                      <w:highlight w:val="none"/>
                      <w:lang w:val="en-US" w:eastAsia="zh-CN"/>
                    </w:rPr>
                  </w:pPr>
                  <w:r>
                    <w:rPr>
                      <w:rFonts w:hint="eastAsia"/>
                      <w:snapToGrid w:val="0"/>
                      <w:color w:val="auto"/>
                      <w:spacing w:val="6"/>
                      <w:kern w:val="0"/>
                      <w:szCs w:val="21"/>
                      <w:highlight w:val="none"/>
                      <w:lang w:val="en-US" w:eastAsia="zh-CN"/>
                    </w:rPr>
                    <w:t>喷漆废气</w:t>
                  </w:r>
                </w:p>
              </w:tc>
              <w:tc>
                <w:tcPr>
                  <w:tcW w:w="1179" w:type="dxa"/>
                  <w:shd w:val="clear" w:color="auto" w:fill="auto"/>
                  <w:vAlign w:val="center"/>
                </w:tcPr>
                <w:p>
                  <w:pPr>
                    <w:keepNext w:val="0"/>
                    <w:keepLines w:val="0"/>
                    <w:suppressLineNumbers w:val="0"/>
                    <w:snapToGrid w:val="0"/>
                    <w:spacing w:before="0" w:beforeAutospacing="0" w:after="0" w:afterAutospacing="0"/>
                    <w:ind w:left="0" w:right="0"/>
                    <w:jc w:val="center"/>
                    <w:rPr>
                      <w:rFonts w:hint="eastAsia"/>
                      <w:snapToGrid w:val="0"/>
                      <w:color w:val="auto"/>
                      <w:spacing w:val="6"/>
                      <w:kern w:val="0"/>
                      <w:sz w:val="21"/>
                      <w:szCs w:val="21"/>
                      <w:highlight w:val="none"/>
                    </w:rPr>
                  </w:pPr>
                  <w:r>
                    <w:rPr>
                      <w:rFonts w:hint="eastAsia"/>
                      <w:snapToGrid w:val="0"/>
                      <w:color w:val="auto"/>
                      <w:spacing w:val="6"/>
                      <w:kern w:val="0"/>
                      <w:szCs w:val="21"/>
                      <w:highlight w:val="none"/>
                      <w:lang w:val="en-US" w:eastAsia="zh-CN"/>
                    </w:rPr>
                    <w:t>40</w:t>
                  </w:r>
                  <w:r>
                    <w:rPr>
                      <w:rFonts w:hint="eastAsia"/>
                      <w:snapToGrid w:val="0"/>
                      <w:color w:val="auto"/>
                      <w:spacing w:val="6"/>
                      <w:kern w:val="0"/>
                      <w:szCs w:val="21"/>
                      <w:highlight w:val="none"/>
                    </w:rPr>
                    <w:t>mg/m</w:t>
                  </w:r>
                  <w:r>
                    <w:rPr>
                      <w:rFonts w:hint="eastAsia"/>
                      <w:snapToGrid w:val="0"/>
                      <w:color w:val="auto"/>
                      <w:spacing w:val="6"/>
                      <w:kern w:val="0"/>
                      <w:szCs w:val="21"/>
                      <w:highlight w:val="none"/>
                      <w:vertAlign w:val="superscript"/>
                    </w:rPr>
                    <w:t>3</w:t>
                  </w:r>
                </w:p>
              </w:tc>
              <w:tc>
                <w:tcPr>
                  <w:tcW w:w="1007" w:type="dxa"/>
                  <w:shd w:val="clear" w:color="auto" w:fill="auto"/>
                  <w:vAlign w:val="center"/>
                </w:tcPr>
                <w:p>
                  <w:pPr>
                    <w:keepNext w:val="0"/>
                    <w:keepLines w:val="0"/>
                    <w:suppressLineNumbers w:val="0"/>
                    <w:snapToGrid w:val="0"/>
                    <w:spacing w:before="0" w:beforeAutospacing="0" w:after="0" w:afterAutospacing="0"/>
                    <w:ind w:left="0" w:right="0"/>
                    <w:jc w:val="center"/>
                    <w:rPr>
                      <w:rFonts w:hint="eastAsia"/>
                      <w:snapToGrid w:val="0"/>
                      <w:color w:val="auto"/>
                      <w:spacing w:val="6"/>
                      <w:kern w:val="0"/>
                      <w:sz w:val="21"/>
                      <w:szCs w:val="21"/>
                      <w:highlight w:val="none"/>
                      <w:lang w:val="en-US" w:eastAsia="zh-CN"/>
                    </w:rPr>
                  </w:pPr>
                  <w:r>
                    <w:rPr>
                      <w:rFonts w:hint="eastAsia"/>
                      <w:snapToGrid w:val="0"/>
                      <w:color w:val="auto"/>
                      <w:spacing w:val="6"/>
                      <w:kern w:val="0"/>
                      <w:szCs w:val="21"/>
                      <w:highlight w:val="none"/>
                      <w:lang w:val="en-US" w:eastAsia="zh-CN"/>
                    </w:rPr>
                    <w:t>1.55</w:t>
                  </w:r>
                  <w:r>
                    <w:rPr>
                      <w:rFonts w:hint="eastAsia"/>
                      <w:snapToGrid w:val="0"/>
                      <w:color w:val="auto"/>
                      <w:spacing w:val="6"/>
                      <w:kern w:val="0"/>
                      <w:sz w:val="21"/>
                      <w:szCs w:val="21"/>
                      <w:highlight w:val="none"/>
                    </w:rPr>
                    <w:t>kg/h</w:t>
                  </w:r>
                </w:p>
              </w:tc>
              <w:tc>
                <w:tcPr>
                  <w:tcW w:w="3128" w:type="dxa"/>
                  <w:vMerge w:val="continue"/>
                  <w:vAlign w:val="center"/>
                </w:tcPr>
                <w:p>
                  <w:pPr>
                    <w:keepNext w:val="0"/>
                    <w:keepLines w:val="0"/>
                    <w:suppressLineNumbers w:val="0"/>
                    <w:snapToGrid w:val="0"/>
                    <w:spacing w:before="0" w:beforeAutospacing="0" w:after="0" w:afterAutospacing="0"/>
                    <w:ind w:left="0" w:right="0"/>
                    <w:jc w:val="center"/>
                    <w:rPr>
                      <w:rFonts w:hint="eastAsia"/>
                      <w:snapToGrid w:val="0"/>
                      <w:color w:val="auto"/>
                      <w:spacing w:val="6"/>
                      <w:kern w:val="0"/>
                      <w:sz w:val="21"/>
                      <w:szCs w:val="21"/>
                      <w:highlight w:val="no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348" w:type="dxa"/>
                  <w:vAlign w:val="center"/>
                </w:tcPr>
                <w:p>
                  <w:pPr>
                    <w:keepNext w:val="0"/>
                    <w:keepLines w:val="0"/>
                    <w:suppressLineNumbers w:val="0"/>
                    <w:snapToGrid w:val="0"/>
                    <w:spacing w:before="0" w:beforeAutospacing="0" w:after="0" w:afterAutospacing="0"/>
                    <w:ind w:left="0" w:right="0"/>
                    <w:jc w:val="center"/>
                    <w:rPr>
                      <w:rFonts w:hint="eastAsia"/>
                      <w:snapToGrid w:val="0"/>
                      <w:color w:val="auto"/>
                      <w:spacing w:val="6"/>
                      <w:kern w:val="0"/>
                      <w:sz w:val="21"/>
                      <w:szCs w:val="21"/>
                      <w:highlight w:val="none"/>
                    </w:rPr>
                  </w:pPr>
                  <w:r>
                    <w:rPr>
                      <w:rFonts w:hint="eastAsia"/>
                      <w:snapToGrid w:val="0"/>
                      <w:color w:val="auto"/>
                      <w:spacing w:val="6"/>
                      <w:kern w:val="0"/>
                      <w:szCs w:val="21"/>
                      <w:highlight w:val="none"/>
                      <w:lang w:val="en-US" w:eastAsia="zh-CN"/>
                    </w:rPr>
                    <w:t>二甲苯</w:t>
                  </w:r>
                </w:p>
              </w:tc>
              <w:tc>
                <w:tcPr>
                  <w:tcW w:w="1327" w:type="dxa"/>
                  <w:vAlign w:val="center"/>
                </w:tcPr>
                <w:p>
                  <w:pPr>
                    <w:keepNext w:val="0"/>
                    <w:keepLines w:val="0"/>
                    <w:suppressLineNumbers w:val="0"/>
                    <w:snapToGrid w:val="0"/>
                    <w:spacing w:before="0" w:beforeAutospacing="0" w:after="0" w:afterAutospacing="0"/>
                    <w:ind w:left="0" w:right="0"/>
                    <w:jc w:val="center"/>
                    <w:rPr>
                      <w:rFonts w:hint="eastAsia"/>
                      <w:snapToGrid w:val="0"/>
                      <w:color w:val="auto"/>
                      <w:spacing w:val="6"/>
                      <w:kern w:val="0"/>
                      <w:sz w:val="21"/>
                      <w:szCs w:val="21"/>
                      <w:highlight w:val="none"/>
                      <w:lang w:val="en-US" w:eastAsia="zh-CN"/>
                    </w:rPr>
                  </w:pPr>
                  <w:r>
                    <w:rPr>
                      <w:rFonts w:hint="eastAsia"/>
                      <w:snapToGrid w:val="0"/>
                      <w:color w:val="auto"/>
                      <w:spacing w:val="6"/>
                      <w:kern w:val="0"/>
                      <w:szCs w:val="21"/>
                      <w:highlight w:val="none"/>
                      <w:lang w:val="en-US" w:eastAsia="zh-CN"/>
                    </w:rPr>
                    <w:t>喷漆废气</w:t>
                  </w:r>
                </w:p>
              </w:tc>
              <w:tc>
                <w:tcPr>
                  <w:tcW w:w="1179" w:type="dxa"/>
                  <w:shd w:val="clear" w:color="auto" w:fill="auto"/>
                  <w:vAlign w:val="center"/>
                </w:tcPr>
                <w:p>
                  <w:pPr>
                    <w:keepNext w:val="0"/>
                    <w:keepLines w:val="0"/>
                    <w:suppressLineNumbers w:val="0"/>
                    <w:snapToGrid w:val="0"/>
                    <w:spacing w:before="0" w:beforeAutospacing="0" w:after="0" w:afterAutospacing="0"/>
                    <w:ind w:left="0" w:right="0"/>
                    <w:jc w:val="center"/>
                    <w:rPr>
                      <w:rFonts w:hint="eastAsia"/>
                      <w:snapToGrid w:val="0"/>
                      <w:color w:val="auto"/>
                      <w:spacing w:val="6"/>
                      <w:kern w:val="0"/>
                      <w:sz w:val="21"/>
                      <w:szCs w:val="21"/>
                      <w:highlight w:val="none"/>
                    </w:rPr>
                  </w:pPr>
                  <w:r>
                    <w:rPr>
                      <w:rFonts w:hint="eastAsia"/>
                      <w:snapToGrid w:val="0"/>
                      <w:color w:val="auto"/>
                      <w:spacing w:val="6"/>
                      <w:kern w:val="0"/>
                      <w:szCs w:val="21"/>
                      <w:highlight w:val="none"/>
                      <w:lang w:val="en-US" w:eastAsia="zh-CN"/>
                    </w:rPr>
                    <w:t>70</w:t>
                  </w:r>
                  <w:r>
                    <w:rPr>
                      <w:rFonts w:hint="eastAsia"/>
                      <w:snapToGrid w:val="0"/>
                      <w:color w:val="auto"/>
                      <w:spacing w:val="6"/>
                      <w:kern w:val="0"/>
                      <w:szCs w:val="21"/>
                      <w:highlight w:val="none"/>
                    </w:rPr>
                    <w:t>mg/m</w:t>
                  </w:r>
                  <w:r>
                    <w:rPr>
                      <w:rFonts w:hint="eastAsia"/>
                      <w:snapToGrid w:val="0"/>
                      <w:color w:val="auto"/>
                      <w:spacing w:val="6"/>
                      <w:kern w:val="0"/>
                      <w:szCs w:val="21"/>
                      <w:highlight w:val="none"/>
                      <w:vertAlign w:val="superscript"/>
                    </w:rPr>
                    <w:t>3</w:t>
                  </w:r>
                </w:p>
              </w:tc>
              <w:tc>
                <w:tcPr>
                  <w:tcW w:w="1007" w:type="dxa"/>
                  <w:shd w:val="clear" w:color="auto" w:fill="auto"/>
                  <w:vAlign w:val="center"/>
                </w:tcPr>
                <w:p>
                  <w:pPr>
                    <w:keepNext w:val="0"/>
                    <w:keepLines w:val="0"/>
                    <w:suppressLineNumbers w:val="0"/>
                    <w:snapToGrid w:val="0"/>
                    <w:spacing w:before="0" w:beforeAutospacing="0" w:after="0" w:afterAutospacing="0"/>
                    <w:ind w:left="0" w:right="0"/>
                    <w:jc w:val="center"/>
                    <w:rPr>
                      <w:rFonts w:hint="eastAsia"/>
                      <w:snapToGrid w:val="0"/>
                      <w:color w:val="auto"/>
                      <w:spacing w:val="6"/>
                      <w:kern w:val="0"/>
                      <w:sz w:val="21"/>
                      <w:szCs w:val="21"/>
                      <w:highlight w:val="none"/>
                      <w:lang w:val="en-US" w:eastAsia="zh-CN"/>
                    </w:rPr>
                  </w:pPr>
                  <w:r>
                    <w:rPr>
                      <w:rFonts w:hint="eastAsia"/>
                      <w:snapToGrid w:val="0"/>
                      <w:color w:val="auto"/>
                      <w:spacing w:val="6"/>
                      <w:kern w:val="0"/>
                      <w:szCs w:val="21"/>
                      <w:highlight w:val="none"/>
                      <w:lang w:val="en-US" w:eastAsia="zh-CN"/>
                    </w:rPr>
                    <w:t>0.5</w:t>
                  </w:r>
                  <w:r>
                    <w:rPr>
                      <w:rFonts w:hint="eastAsia"/>
                      <w:snapToGrid w:val="0"/>
                      <w:color w:val="auto"/>
                      <w:spacing w:val="6"/>
                      <w:kern w:val="0"/>
                      <w:sz w:val="21"/>
                      <w:szCs w:val="21"/>
                      <w:highlight w:val="none"/>
                    </w:rPr>
                    <w:t>kg/h</w:t>
                  </w:r>
                </w:p>
              </w:tc>
              <w:tc>
                <w:tcPr>
                  <w:tcW w:w="3128" w:type="dxa"/>
                  <w:vMerge w:val="continue"/>
                  <w:vAlign w:val="center"/>
                </w:tcPr>
                <w:p>
                  <w:pPr>
                    <w:keepNext w:val="0"/>
                    <w:keepLines w:val="0"/>
                    <w:suppressLineNumbers w:val="0"/>
                    <w:snapToGrid w:val="0"/>
                    <w:spacing w:before="0" w:beforeAutospacing="0" w:after="0" w:afterAutospacing="0"/>
                    <w:ind w:left="0" w:right="0"/>
                    <w:jc w:val="center"/>
                    <w:rPr>
                      <w:rFonts w:hint="eastAsia"/>
                      <w:snapToGrid w:val="0"/>
                      <w:color w:val="auto"/>
                      <w:spacing w:val="6"/>
                      <w:kern w:val="0"/>
                      <w:sz w:val="21"/>
                      <w:szCs w:val="21"/>
                      <w:highlight w:val="no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348" w:type="dxa"/>
                  <w:vAlign w:val="center"/>
                </w:tcPr>
                <w:p>
                  <w:pPr>
                    <w:keepNext w:val="0"/>
                    <w:keepLines w:val="0"/>
                    <w:suppressLineNumbers w:val="0"/>
                    <w:snapToGrid w:val="0"/>
                    <w:spacing w:before="0" w:beforeAutospacing="0" w:after="0" w:afterAutospacing="0"/>
                    <w:ind w:left="0" w:right="0"/>
                    <w:jc w:val="center"/>
                    <w:rPr>
                      <w:rFonts w:hint="default"/>
                      <w:snapToGrid w:val="0"/>
                      <w:color w:val="auto"/>
                      <w:spacing w:val="6"/>
                      <w:kern w:val="0"/>
                      <w:sz w:val="21"/>
                      <w:szCs w:val="21"/>
                      <w:highlight w:val="none"/>
                    </w:rPr>
                  </w:pPr>
                  <w:r>
                    <w:rPr>
                      <w:rFonts w:hint="eastAsia"/>
                      <w:snapToGrid w:val="0"/>
                      <w:color w:val="auto"/>
                      <w:spacing w:val="6"/>
                      <w:kern w:val="0"/>
                      <w:sz w:val="21"/>
                      <w:szCs w:val="21"/>
                      <w:highlight w:val="none"/>
                    </w:rPr>
                    <w:t>非甲烷总烃</w:t>
                  </w:r>
                </w:p>
              </w:tc>
              <w:tc>
                <w:tcPr>
                  <w:tcW w:w="1327" w:type="dxa"/>
                  <w:vAlign w:val="center"/>
                </w:tcPr>
                <w:p>
                  <w:pPr>
                    <w:keepNext w:val="0"/>
                    <w:keepLines w:val="0"/>
                    <w:suppressLineNumbers w:val="0"/>
                    <w:snapToGrid w:val="0"/>
                    <w:spacing w:before="0" w:beforeAutospacing="0" w:after="0" w:afterAutospacing="0"/>
                    <w:ind w:left="0" w:right="0"/>
                    <w:jc w:val="center"/>
                    <w:rPr>
                      <w:rFonts w:hint="default"/>
                      <w:snapToGrid w:val="0"/>
                      <w:color w:val="auto"/>
                      <w:spacing w:val="6"/>
                      <w:kern w:val="0"/>
                      <w:sz w:val="21"/>
                      <w:szCs w:val="21"/>
                      <w:highlight w:val="none"/>
                    </w:rPr>
                  </w:pPr>
                  <w:r>
                    <w:rPr>
                      <w:rFonts w:hint="eastAsia"/>
                      <w:snapToGrid w:val="0"/>
                      <w:color w:val="auto"/>
                      <w:spacing w:val="6"/>
                      <w:kern w:val="0"/>
                      <w:sz w:val="21"/>
                      <w:szCs w:val="21"/>
                      <w:highlight w:val="none"/>
                    </w:rPr>
                    <w:t>厂界无组织</w:t>
                  </w:r>
                </w:p>
              </w:tc>
              <w:tc>
                <w:tcPr>
                  <w:tcW w:w="1179" w:type="dxa"/>
                  <w:shd w:val="clear" w:color="auto" w:fill="auto"/>
                  <w:vAlign w:val="center"/>
                </w:tcPr>
                <w:p>
                  <w:pPr>
                    <w:keepNext w:val="0"/>
                    <w:keepLines w:val="0"/>
                    <w:suppressLineNumbers w:val="0"/>
                    <w:snapToGrid w:val="0"/>
                    <w:spacing w:before="0" w:beforeAutospacing="0" w:after="0" w:afterAutospacing="0"/>
                    <w:ind w:left="0" w:right="0"/>
                    <w:jc w:val="center"/>
                    <w:rPr>
                      <w:rFonts w:hint="default"/>
                      <w:snapToGrid w:val="0"/>
                      <w:color w:val="auto"/>
                      <w:spacing w:val="6"/>
                      <w:kern w:val="0"/>
                      <w:sz w:val="21"/>
                      <w:szCs w:val="21"/>
                      <w:highlight w:val="none"/>
                    </w:rPr>
                  </w:pPr>
                  <w:r>
                    <w:rPr>
                      <w:rFonts w:hint="eastAsia"/>
                      <w:snapToGrid w:val="0"/>
                      <w:color w:val="auto"/>
                      <w:spacing w:val="6"/>
                      <w:kern w:val="0"/>
                      <w:sz w:val="21"/>
                      <w:szCs w:val="21"/>
                      <w:highlight w:val="none"/>
                    </w:rPr>
                    <w:t>4.0mg/m</w:t>
                  </w:r>
                  <w:r>
                    <w:rPr>
                      <w:rFonts w:hint="eastAsia"/>
                      <w:snapToGrid w:val="0"/>
                      <w:color w:val="auto"/>
                      <w:spacing w:val="6"/>
                      <w:kern w:val="0"/>
                      <w:sz w:val="21"/>
                      <w:szCs w:val="21"/>
                      <w:highlight w:val="none"/>
                      <w:vertAlign w:val="superscript"/>
                    </w:rPr>
                    <w:t>3</w:t>
                  </w:r>
                </w:p>
              </w:tc>
              <w:tc>
                <w:tcPr>
                  <w:tcW w:w="1007" w:type="dxa"/>
                  <w:shd w:val="clear" w:color="auto" w:fill="auto"/>
                  <w:vAlign w:val="center"/>
                </w:tcPr>
                <w:p>
                  <w:pPr>
                    <w:keepNext w:val="0"/>
                    <w:keepLines w:val="0"/>
                    <w:suppressLineNumbers w:val="0"/>
                    <w:snapToGrid w:val="0"/>
                    <w:spacing w:before="0" w:beforeAutospacing="0" w:after="0" w:afterAutospacing="0"/>
                    <w:ind w:left="0" w:right="0"/>
                    <w:jc w:val="center"/>
                    <w:rPr>
                      <w:rFonts w:hint="default"/>
                      <w:snapToGrid w:val="0"/>
                      <w:color w:val="auto"/>
                      <w:spacing w:val="6"/>
                      <w:kern w:val="0"/>
                      <w:sz w:val="21"/>
                      <w:szCs w:val="21"/>
                      <w:highlight w:val="none"/>
                    </w:rPr>
                  </w:pPr>
                  <w:r>
                    <w:rPr>
                      <w:rFonts w:hint="eastAsia"/>
                      <w:snapToGrid w:val="0"/>
                      <w:color w:val="auto"/>
                      <w:spacing w:val="6"/>
                      <w:kern w:val="0"/>
                      <w:sz w:val="21"/>
                      <w:szCs w:val="21"/>
                      <w:highlight w:val="none"/>
                    </w:rPr>
                    <w:t>/</w:t>
                  </w:r>
                </w:p>
              </w:tc>
              <w:tc>
                <w:tcPr>
                  <w:tcW w:w="3128" w:type="dxa"/>
                  <w:vAlign w:val="center"/>
                </w:tcPr>
                <w:p>
                  <w:pPr>
                    <w:keepNext w:val="0"/>
                    <w:keepLines w:val="0"/>
                    <w:suppressLineNumbers w:val="0"/>
                    <w:snapToGrid w:val="0"/>
                    <w:spacing w:before="0" w:beforeAutospacing="0" w:after="0" w:afterAutospacing="0"/>
                    <w:ind w:left="0" w:right="0"/>
                    <w:jc w:val="center"/>
                    <w:rPr>
                      <w:rFonts w:hint="default"/>
                      <w:snapToGrid w:val="0"/>
                      <w:color w:val="auto"/>
                      <w:spacing w:val="6"/>
                      <w:kern w:val="0"/>
                      <w:sz w:val="21"/>
                      <w:szCs w:val="21"/>
                      <w:highlight w:val="none"/>
                    </w:rPr>
                  </w:pPr>
                  <w:r>
                    <w:rPr>
                      <w:rFonts w:hint="eastAsia"/>
                      <w:snapToGrid w:val="0"/>
                      <w:color w:val="auto"/>
                      <w:spacing w:val="6"/>
                      <w:kern w:val="0"/>
                      <w:sz w:val="21"/>
                      <w:szCs w:val="21"/>
                      <w:highlight w:val="none"/>
                      <w:lang w:eastAsia="zh-CN"/>
                    </w:rPr>
                    <w:t>《</w:t>
                  </w:r>
                  <w:r>
                    <w:rPr>
                      <w:rFonts w:hint="eastAsia"/>
                      <w:snapToGrid w:val="0"/>
                      <w:color w:val="auto"/>
                      <w:spacing w:val="6"/>
                      <w:kern w:val="0"/>
                      <w:sz w:val="21"/>
                      <w:szCs w:val="21"/>
                      <w:highlight w:val="none"/>
                    </w:rPr>
                    <w:t>大气污染物综合排放标准》（GB16297-1996）表2</w:t>
                  </w:r>
                  <w:r>
                    <w:rPr>
                      <w:rFonts w:hint="eastAsia"/>
                      <w:snapToGrid w:val="0"/>
                      <w:color w:val="auto"/>
                      <w:spacing w:val="6"/>
                      <w:kern w:val="0"/>
                      <w:sz w:val="21"/>
                      <w:szCs w:val="21"/>
                      <w:highlight w:val="none"/>
                      <w:lang w:val="en-US" w:eastAsia="zh-CN"/>
                    </w:rPr>
                    <w:t>浓度及速率</w:t>
                  </w:r>
                  <w:r>
                    <w:rPr>
                      <w:rFonts w:hint="eastAsia"/>
                      <w:snapToGrid w:val="0"/>
                      <w:color w:val="auto"/>
                      <w:spacing w:val="6"/>
                      <w:kern w:val="0"/>
                      <w:sz w:val="21"/>
                      <w:szCs w:val="21"/>
                      <w:highlight w:val="none"/>
                    </w:rPr>
                    <w:t>限值要求</w:t>
                  </w:r>
                </w:p>
              </w:tc>
            </w:tr>
          </w:tbl>
          <w:p>
            <w:pPr>
              <w:keepNext w:val="0"/>
              <w:keepLines w:val="0"/>
              <w:pageBreakBefore w:val="0"/>
              <w:widowControl w:val="0"/>
              <w:suppressLineNumbers w:val="0"/>
              <w:kinsoku/>
              <w:wordWrap/>
              <w:overflowPunct/>
              <w:topLinePunct w:val="0"/>
              <w:autoSpaceDE/>
              <w:autoSpaceDN/>
              <w:bidi w:val="0"/>
              <w:adjustRightInd/>
              <w:snapToGrid/>
              <w:spacing w:before="157" w:beforeLines="50" w:beforeAutospacing="0" w:after="0" w:afterAutospacing="0" w:line="360" w:lineRule="auto"/>
              <w:ind w:left="0" w:right="0" w:firstLine="480" w:firstLineChars="200"/>
              <w:textAlignment w:val="auto"/>
              <w:rPr>
                <w:rFonts w:hint="default"/>
                <w:color w:val="auto"/>
                <w:sz w:val="24"/>
                <w:highlight w:val="none"/>
              </w:rPr>
            </w:pPr>
            <w:r>
              <w:rPr>
                <w:rFonts w:hint="eastAsia"/>
                <w:color w:val="auto"/>
                <w:sz w:val="24"/>
                <w:highlight w:val="none"/>
              </w:rPr>
              <w:t>同时，本项目厂区内VOCs无组织排放监控点浓度应</w:t>
            </w:r>
            <w:r>
              <w:rPr>
                <w:rFonts w:hint="eastAsia"/>
                <w:color w:val="auto"/>
                <w:sz w:val="24"/>
                <w:highlight w:val="none"/>
                <w:lang w:val="en-US" w:eastAsia="zh-CN"/>
              </w:rPr>
              <w:t>满足表3-4</w:t>
            </w:r>
            <w:r>
              <w:rPr>
                <w:rFonts w:hint="eastAsia"/>
                <w:color w:val="auto"/>
                <w:sz w:val="24"/>
                <w:highlight w:val="none"/>
              </w:rPr>
              <w:t>限值</w:t>
            </w:r>
            <w:r>
              <w:rPr>
                <w:rFonts w:hint="eastAsia"/>
                <w:color w:val="auto"/>
                <w:sz w:val="24"/>
                <w:highlight w:val="none"/>
                <w:lang w:val="en-US" w:eastAsia="zh-CN"/>
              </w:rPr>
              <w:t>要求</w:t>
            </w:r>
            <w:r>
              <w:rPr>
                <w:rFonts w:hint="eastAsia"/>
                <w:color w:val="auto"/>
                <w:sz w:val="24"/>
                <w:highlight w:val="none"/>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b/>
                <w:bCs/>
                <w:color w:val="auto"/>
                <w:sz w:val="24"/>
                <w:szCs w:val="32"/>
                <w:highlight w:val="none"/>
                <w:lang w:val="zh-CN"/>
              </w:rPr>
            </w:pPr>
            <w:r>
              <w:rPr>
                <w:rFonts w:hint="eastAsia"/>
                <w:b/>
                <w:bCs/>
                <w:color w:val="auto"/>
                <w:sz w:val="24"/>
                <w:szCs w:val="32"/>
                <w:highlight w:val="none"/>
                <w:lang w:val="zh-CN"/>
              </w:rPr>
              <w:t>表3-</w:t>
            </w:r>
            <w:r>
              <w:rPr>
                <w:rFonts w:hint="eastAsia"/>
                <w:b/>
                <w:bCs/>
                <w:color w:val="auto"/>
                <w:sz w:val="24"/>
                <w:szCs w:val="32"/>
                <w:highlight w:val="none"/>
              </w:rPr>
              <w:t>4</w:t>
            </w:r>
            <w:r>
              <w:rPr>
                <w:rFonts w:hint="eastAsia"/>
                <w:b/>
                <w:bCs/>
                <w:color w:val="auto"/>
                <w:sz w:val="24"/>
                <w:szCs w:val="32"/>
                <w:highlight w:val="none"/>
                <w:lang w:val="zh-CN"/>
              </w:rPr>
              <w:t xml:space="preserve"> 厂区内VOCs无组织排放限值</w:t>
            </w:r>
          </w:p>
          <w:tbl>
            <w:tblPr>
              <w:tblStyle w:val="4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33"/>
              <w:gridCol w:w="2482"/>
              <w:gridCol w:w="1099"/>
              <w:gridCol w:w="33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2200" w:type="pct"/>
                  <w:gridSpan w:val="2"/>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exact"/>
                    <w:ind w:left="0" w:right="0"/>
                    <w:jc w:val="center"/>
                    <w:textAlignment w:val="auto"/>
                    <w:rPr>
                      <w:rFonts w:hint="default"/>
                      <w:snapToGrid w:val="0"/>
                      <w:color w:val="auto"/>
                      <w:spacing w:val="6"/>
                      <w:kern w:val="0"/>
                      <w:szCs w:val="21"/>
                      <w:highlight w:val="none"/>
                    </w:rPr>
                  </w:pPr>
                  <w:r>
                    <w:rPr>
                      <w:rFonts w:hint="default"/>
                      <w:snapToGrid w:val="0"/>
                      <w:color w:val="auto"/>
                      <w:spacing w:val="6"/>
                      <w:kern w:val="0"/>
                      <w:szCs w:val="21"/>
                      <w:highlight w:val="none"/>
                    </w:rPr>
                    <w:t>污染物</w:t>
                  </w:r>
                </w:p>
              </w:tc>
              <w:tc>
                <w:tcPr>
                  <w:tcW w:w="688" w:type="pct"/>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exact"/>
                    <w:ind w:left="0" w:right="0"/>
                    <w:jc w:val="center"/>
                    <w:textAlignment w:val="auto"/>
                    <w:rPr>
                      <w:rFonts w:hint="default"/>
                      <w:snapToGrid w:val="0"/>
                      <w:color w:val="auto"/>
                      <w:spacing w:val="6"/>
                      <w:kern w:val="0"/>
                      <w:szCs w:val="21"/>
                      <w:highlight w:val="none"/>
                    </w:rPr>
                  </w:pPr>
                  <w:r>
                    <w:rPr>
                      <w:rFonts w:hint="eastAsia"/>
                      <w:snapToGrid w:val="0"/>
                      <w:color w:val="auto"/>
                      <w:spacing w:val="6"/>
                      <w:kern w:val="0"/>
                      <w:szCs w:val="21"/>
                      <w:highlight w:val="none"/>
                    </w:rPr>
                    <w:t>浓度</w:t>
                  </w:r>
                </w:p>
              </w:tc>
              <w:tc>
                <w:tcPr>
                  <w:tcW w:w="2111" w:type="pct"/>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exact"/>
                    <w:ind w:left="0" w:right="0"/>
                    <w:jc w:val="center"/>
                    <w:textAlignment w:val="auto"/>
                    <w:rPr>
                      <w:rFonts w:hint="default"/>
                      <w:snapToGrid w:val="0"/>
                      <w:color w:val="auto"/>
                      <w:spacing w:val="6"/>
                      <w:kern w:val="0"/>
                      <w:szCs w:val="21"/>
                      <w:highlight w:val="none"/>
                    </w:rPr>
                  </w:pPr>
                  <w:r>
                    <w:rPr>
                      <w:rFonts w:hint="eastAsia"/>
                      <w:snapToGrid w:val="0"/>
                      <w:color w:val="auto"/>
                      <w:spacing w:val="6"/>
                      <w:kern w:val="0"/>
                      <w:szCs w:val="21"/>
                      <w:highlight w:val="none"/>
                    </w:rPr>
                    <w:t>标准</w:t>
                  </w:r>
                  <w:r>
                    <w:rPr>
                      <w:rFonts w:hint="default"/>
                      <w:snapToGrid w:val="0"/>
                      <w:color w:val="auto"/>
                      <w:spacing w:val="6"/>
                      <w:kern w:val="0"/>
                      <w:szCs w:val="21"/>
                      <w:highlight w:val="none"/>
                    </w:rPr>
                    <w:t>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46" w:type="pct"/>
                  <w:vMerge w:val="restart"/>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exact"/>
                    <w:ind w:left="0" w:right="0"/>
                    <w:jc w:val="center"/>
                    <w:textAlignment w:val="auto"/>
                    <w:rPr>
                      <w:rFonts w:hint="default"/>
                      <w:snapToGrid w:val="0"/>
                      <w:color w:val="auto"/>
                      <w:spacing w:val="6"/>
                      <w:kern w:val="0"/>
                      <w:szCs w:val="21"/>
                      <w:highlight w:val="none"/>
                    </w:rPr>
                  </w:pPr>
                  <w:r>
                    <w:rPr>
                      <w:rFonts w:hint="eastAsia"/>
                      <w:snapToGrid w:val="0"/>
                      <w:color w:val="auto"/>
                      <w:spacing w:val="6"/>
                      <w:kern w:val="0"/>
                      <w:szCs w:val="21"/>
                      <w:highlight w:val="none"/>
                    </w:rPr>
                    <w:t>非甲烷总烃</w:t>
                  </w:r>
                </w:p>
              </w:tc>
              <w:tc>
                <w:tcPr>
                  <w:tcW w:w="1553" w:type="pct"/>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exact"/>
                    <w:ind w:left="0" w:right="0"/>
                    <w:jc w:val="center"/>
                    <w:textAlignment w:val="auto"/>
                    <w:rPr>
                      <w:rFonts w:hint="default"/>
                      <w:snapToGrid w:val="0"/>
                      <w:color w:val="auto"/>
                      <w:spacing w:val="6"/>
                      <w:kern w:val="0"/>
                      <w:szCs w:val="21"/>
                      <w:highlight w:val="none"/>
                    </w:rPr>
                  </w:pPr>
                  <w:r>
                    <w:rPr>
                      <w:rFonts w:hint="eastAsia"/>
                      <w:snapToGrid w:val="0"/>
                      <w:color w:val="auto"/>
                      <w:spacing w:val="6"/>
                      <w:kern w:val="0"/>
                      <w:szCs w:val="21"/>
                      <w:highlight w:val="none"/>
                    </w:rPr>
                    <w:t>监控点处1h平均浓度</w:t>
                  </w:r>
                </w:p>
              </w:tc>
              <w:tc>
                <w:tcPr>
                  <w:tcW w:w="688" w:type="pct"/>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exact"/>
                    <w:ind w:left="0" w:right="0"/>
                    <w:jc w:val="center"/>
                    <w:textAlignment w:val="auto"/>
                    <w:rPr>
                      <w:rFonts w:hint="default"/>
                      <w:snapToGrid w:val="0"/>
                      <w:color w:val="auto"/>
                      <w:spacing w:val="6"/>
                      <w:kern w:val="0"/>
                      <w:szCs w:val="21"/>
                      <w:highlight w:val="none"/>
                    </w:rPr>
                  </w:pPr>
                  <w:r>
                    <w:rPr>
                      <w:rFonts w:hint="eastAsia"/>
                      <w:snapToGrid w:val="0"/>
                      <w:color w:val="auto"/>
                      <w:spacing w:val="6"/>
                      <w:kern w:val="0"/>
                      <w:szCs w:val="21"/>
                      <w:highlight w:val="none"/>
                    </w:rPr>
                    <w:t>10mg/m</w:t>
                  </w:r>
                  <w:r>
                    <w:rPr>
                      <w:rFonts w:hint="eastAsia"/>
                      <w:snapToGrid w:val="0"/>
                      <w:color w:val="auto"/>
                      <w:spacing w:val="6"/>
                      <w:kern w:val="0"/>
                      <w:szCs w:val="21"/>
                      <w:highlight w:val="none"/>
                      <w:vertAlign w:val="superscript"/>
                    </w:rPr>
                    <w:t>3</w:t>
                  </w:r>
                </w:p>
              </w:tc>
              <w:tc>
                <w:tcPr>
                  <w:tcW w:w="2111" w:type="pct"/>
                  <w:vMerge w:val="restart"/>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exact"/>
                    <w:ind w:left="0" w:right="0"/>
                    <w:jc w:val="center"/>
                    <w:textAlignment w:val="auto"/>
                    <w:rPr>
                      <w:rFonts w:hint="default"/>
                      <w:snapToGrid w:val="0"/>
                      <w:color w:val="auto"/>
                      <w:spacing w:val="6"/>
                      <w:kern w:val="0"/>
                      <w:szCs w:val="21"/>
                      <w:highlight w:val="none"/>
                    </w:rPr>
                  </w:pPr>
                  <w:r>
                    <w:rPr>
                      <w:rFonts w:hint="eastAsia"/>
                      <w:snapToGrid w:val="0"/>
                      <w:color w:val="auto"/>
                      <w:spacing w:val="6"/>
                      <w:kern w:val="0"/>
                      <w:szCs w:val="21"/>
                      <w:highlight w:val="none"/>
                    </w:rPr>
                    <w:t>《挥发性有机物无组织排放控制标准》（GB37822-2019）附录A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46" w:type="pct"/>
                  <w:vMerge w:val="continue"/>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exact"/>
                    <w:ind w:left="0" w:right="0"/>
                    <w:jc w:val="center"/>
                    <w:textAlignment w:val="auto"/>
                    <w:rPr>
                      <w:rFonts w:hint="default"/>
                      <w:snapToGrid w:val="0"/>
                      <w:color w:val="auto"/>
                      <w:spacing w:val="6"/>
                      <w:kern w:val="0"/>
                      <w:szCs w:val="21"/>
                      <w:highlight w:val="none"/>
                    </w:rPr>
                  </w:pPr>
                </w:p>
              </w:tc>
              <w:tc>
                <w:tcPr>
                  <w:tcW w:w="1553" w:type="pct"/>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exact"/>
                    <w:ind w:left="0" w:right="0"/>
                    <w:jc w:val="center"/>
                    <w:textAlignment w:val="auto"/>
                    <w:rPr>
                      <w:rFonts w:hint="default"/>
                      <w:snapToGrid w:val="0"/>
                      <w:color w:val="auto"/>
                      <w:spacing w:val="6"/>
                      <w:kern w:val="0"/>
                      <w:szCs w:val="21"/>
                      <w:highlight w:val="none"/>
                    </w:rPr>
                  </w:pPr>
                  <w:r>
                    <w:rPr>
                      <w:rFonts w:hint="eastAsia"/>
                      <w:snapToGrid w:val="0"/>
                      <w:color w:val="auto"/>
                      <w:spacing w:val="6"/>
                      <w:kern w:val="0"/>
                      <w:szCs w:val="21"/>
                      <w:highlight w:val="none"/>
                    </w:rPr>
                    <w:t>监控点处任意一次浓度</w:t>
                  </w:r>
                </w:p>
              </w:tc>
              <w:tc>
                <w:tcPr>
                  <w:tcW w:w="688" w:type="pct"/>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exact"/>
                    <w:ind w:left="0" w:right="0"/>
                    <w:jc w:val="center"/>
                    <w:textAlignment w:val="auto"/>
                    <w:rPr>
                      <w:rFonts w:hint="default"/>
                      <w:snapToGrid w:val="0"/>
                      <w:color w:val="auto"/>
                      <w:spacing w:val="6"/>
                      <w:kern w:val="0"/>
                      <w:szCs w:val="21"/>
                      <w:highlight w:val="none"/>
                    </w:rPr>
                  </w:pPr>
                  <w:r>
                    <w:rPr>
                      <w:rFonts w:hint="eastAsia"/>
                      <w:snapToGrid w:val="0"/>
                      <w:color w:val="auto"/>
                      <w:spacing w:val="6"/>
                      <w:kern w:val="0"/>
                      <w:szCs w:val="21"/>
                      <w:highlight w:val="none"/>
                    </w:rPr>
                    <w:t>30mg/m</w:t>
                  </w:r>
                  <w:r>
                    <w:rPr>
                      <w:rFonts w:hint="eastAsia"/>
                      <w:snapToGrid w:val="0"/>
                      <w:color w:val="auto"/>
                      <w:spacing w:val="6"/>
                      <w:kern w:val="0"/>
                      <w:szCs w:val="21"/>
                      <w:highlight w:val="none"/>
                      <w:vertAlign w:val="superscript"/>
                    </w:rPr>
                    <w:t>3</w:t>
                  </w:r>
                </w:p>
              </w:tc>
              <w:tc>
                <w:tcPr>
                  <w:tcW w:w="2111" w:type="pct"/>
                  <w:vMerge w:val="continue"/>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exact"/>
                    <w:ind w:left="0" w:right="0"/>
                    <w:jc w:val="center"/>
                    <w:textAlignment w:val="auto"/>
                    <w:rPr>
                      <w:rFonts w:hint="default"/>
                      <w:snapToGrid w:val="0"/>
                      <w:color w:val="auto"/>
                      <w:spacing w:val="6"/>
                      <w:kern w:val="0"/>
                      <w:szCs w:val="21"/>
                      <w:highlight w:val="none"/>
                    </w:rPr>
                  </w:pP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1" w:firstLineChars="200"/>
              <w:textAlignment w:val="auto"/>
              <w:rPr>
                <w:rFonts w:hint="default"/>
                <w:b/>
                <w:color w:val="auto"/>
                <w:sz w:val="24"/>
                <w:highlight w:val="none"/>
              </w:rPr>
            </w:pPr>
            <w:r>
              <w:rPr>
                <w:rFonts w:hint="default"/>
                <w:b/>
                <w:color w:val="auto"/>
                <w:sz w:val="24"/>
                <w:highlight w:val="none"/>
              </w:rPr>
              <w:t>2</w:t>
            </w:r>
            <w:r>
              <w:rPr>
                <w:rFonts w:hint="eastAsia"/>
                <w:b/>
                <w:color w:val="auto"/>
                <w:sz w:val="24"/>
                <w:highlight w:val="none"/>
              </w:rPr>
              <w:t>.废水排放标准</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96" w:firstLineChars="200"/>
              <w:textAlignment w:val="auto"/>
              <w:rPr>
                <w:rFonts w:hint="default" w:eastAsia="宋体"/>
                <w:b/>
                <w:color w:val="auto"/>
                <w:sz w:val="24"/>
                <w:highlight w:val="none"/>
                <w:lang w:val="en-US" w:eastAsia="zh-CN"/>
              </w:rPr>
            </w:pPr>
            <w:r>
              <w:rPr>
                <w:rFonts w:hint="eastAsia"/>
                <w:bCs/>
                <w:color w:val="auto"/>
                <w:spacing w:val="4"/>
                <w:sz w:val="24"/>
                <w:highlight w:val="none"/>
              </w:rPr>
              <w:t>本项目</w:t>
            </w:r>
            <w:r>
              <w:rPr>
                <w:rFonts w:hint="eastAsia"/>
                <w:bCs/>
                <w:color w:val="auto"/>
                <w:spacing w:val="4"/>
                <w:sz w:val="24"/>
                <w:highlight w:val="none"/>
                <w:lang w:val="en-US" w:eastAsia="zh-CN"/>
              </w:rPr>
              <w:t>生活污水排放执行《污水综合排放标准》（GB 8978-1996）中三级标准限值。</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1" w:firstLineChars="200"/>
              <w:textAlignment w:val="auto"/>
              <w:rPr>
                <w:rFonts w:hint="default"/>
                <w:b/>
                <w:color w:val="auto"/>
                <w:sz w:val="24"/>
                <w:highlight w:val="none"/>
              </w:rPr>
            </w:pPr>
            <w:r>
              <w:rPr>
                <w:rFonts w:hint="default"/>
                <w:b/>
                <w:color w:val="auto"/>
                <w:sz w:val="24"/>
                <w:highlight w:val="none"/>
              </w:rPr>
              <w:t>3</w:t>
            </w:r>
            <w:r>
              <w:rPr>
                <w:rFonts w:hint="eastAsia"/>
                <w:b/>
                <w:color w:val="auto"/>
                <w:sz w:val="24"/>
                <w:highlight w:val="none"/>
              </w:rPr>
              <w:t>.</w:t>
            </w:r>
            <w:r>
              <w:rPr>
                <w:rFonts w:hint="default"/>
                <w:b/>
                <w:color w:val="auto"/>
                <w:sz w:val="24"/>
                <w:highlight w:val="none"/>
              </w:rPr>
              <w:t>噪声</w:t>
            </w:r>
            <w:r>
              <w:rPr>
                <w:rFonts w:hint="default"/>
                <w:b/>
                <w:color w:val="auto"/>
                <w:sz w:val="24"/>
                <w:szCs w:val="28"/>
                <w:highlight w:val="none"/>
              </w:rPr>
              <w:t>排放</w:t>
            </w:r>
            <w:r>
              <w:rPr>
                <w:rFonts w:hint="default"/>
                <w:b/>
                <w:color w:val="auto"/>
                <w:sz w:val="24"/>
                <w:highlight w:val="none"/>
              </w:rPr>
              <w:t>标准</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color w:val="auto"/>
                <w:sz w:val="24"/>
                <w:szCs w:val="28"/>
                <w:highlight w:val="none"/>
              </w:rPr>
            </w:pPr>
            <w:r>
              <w:rPr>
                <w:rFonts w:hint="default"/>
                <w:color w:val="auto"/>
                <w:sz w:val="24"/>
                <w:highlight w:val="none"/>
              </w:rPr>
              <w:t>本项目运营期厂界噪声执行《工业企业厂界环境噪声排放标准》（GB12348-2008）中</w:t>
            </w:r>
            <w:r>
              <w:rPr>
                <w:rFonts w:hint="eastAsia"/>
                <w:color w:val="auto"/>
                <w:sz w:val="24"/>
                <w:highlight w:val="none"/>
              </w:rPr>
              <w:t>3</w:t>
            </w:r>
            <w:r>
              <w:rPr>
                <w:rFonts w:hint="default"/>
                <w:color w:val="auto"/>
                <w:sz w:val="24"/>
                <w:highlight w:val="none"/>
              </w:rPr>
              <w:t>类标准限值</w:t>
            </w:r>
            <w:r>
              <w:rPr>
                <w:rFonts w:hint="default"/>
                <w:color w:val="auto"/>
                <w:sz w:val="24"/>
                <w:szCs w:val="28"/>
                <w:highlight w:val="none"/>
              </w:rPr>
              <w:t>，</w:t>
            </w:r>
            <w:r>
              <w:rPr>
                <w:rFonts w:hint="default"/>
                <w:color w:val="auto"/>
                <w:sz w:val="24"/>
                <w:highlight w:val="none"/>
              </w:rPr>
              <w:t>具体</w:t>
            </w:r>
            <w:r>
              <w:rPr>
                <w:rFonts w:hint="default"/>
                <w:color w:val="auto"/>
                <w:sz w:val="24"/>
                <w:szCs w:val="28"/>
                <w:highlight w:val="none"/>
              </w:rPr>
              <w:t>见表3-</w:t>
            </w:r>
            <w:r>
              <w:rPr>
                <w:rFonts w:hint="eastAsia"/>
                <w:color w:val="auto"/>
                <w:sz w:val="24"/>
                <w:szCs w:val="28"/>
                <w:highlight w:val="none"/>
                <w:lang w:val="en-US" w:eastAsia="zh-CN"/>
              </w:rPr>
              <w:t>5</w:t>
            </w:r>
            <w:r>
              <w:rPr>
                <w:rFonts w:hint="default"/>
                <w:color w:val="auto"/>
                <w:sz w:val="24"/>
                <w:szCs w:val="28"/>
                <w:highlight w:val="none"/>
              </w:rPr>
              <w:t>。</w:t>
            </w:r>
          </w:p>
          <w:p>
            <w:pPr>
              <w:keepNext w:val="0"/>
              <w:keepLines w:val="0"/>
              <w:suppressLineNumbers w:val="0"/>
              <w:spacing w:before="120" w:beforeLines="50" w:beforeAutospacing="0" w:after="0" w:afterAutospacing="0"/>
              <w:ind w:left="0" w:right="0"/>
              <w:jc w:val="center"/>
              <w:rPr>
                <w:rFonts w:hint="default"/>
                <w:b/>
                <w:bCs/>
                <w:color w:val="auto"/>
                <w:sz w:val="24"/>
                <w:szCs w:val="32"/>
                <w:highlight w:val="none"/>
              </w:rPr>
            </w:pPr>
            <w:r>
              <w:rPr>
                <w:rFonts w:hint="eastAsia"/>
                <w:b/>
                <w:bCs/>
                <w:color w:val="auto"/>
                <w:sz w:val="24"/>
                <w:szCs w:val="32"/>
                <w:highlight w:val="none"/>
              </w:rPr>
              <w:t>表3-</w:t>
            </w:r>
            <w:r>
              <w:rPr>
                <w:rFonts w:hint="eastAsia"/>
                <w:b/>
                <w:bCs/>
                <w:color w:val="auto"/>
                <w:sz w:val="24"/>
                <w:szCs w:val="32"/>
                <w:highlight w:val="none"/>
                <w:lang w:val="en-US" w:eastAsia="zh-CN"/>
              </w:rPr>
              <w:t>5</w:t>
            </w:r>
            <w:r>
              <w:rPr>
                <w:rFonts w:hint="eastAsia"/>
                <w:b/>
                <w:bCs/>
                <w:color w:val="auto"/>
                <w:sz w:val="24"/>
                <w:szCs w:val="32"/>
                <w:highlight w:val="none"/>
              </w:rPr>
              <w:t xml:space="preserve"> 运营期噪声排放标准</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67"/>
              <w:gridCol w:w="2774"/>
              <w:gridCol w:w="24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731"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szCs w:val="21"/>
                      <w:highlight w:val="none"/>
                    </w:rPr>
                  </w:pPr>
                  <w:r>
                    <w:rPr>
                      <w:rFonts w:hint="default"/>
                      <w:color w:val="auto"/>
                      <w:szCs w:val="21"/>
                      <w:highlight w:val="none"/>
                    </w:rPr>
                    <w:t>标准类别</w:t>
                  </w:r>
                </w:p>
              </w:tc>
              <w:tc>
                <w:tcPr>
                  <w:tcW w:w="1736"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szCs w:val="21"/>
                      <w:highlight w:val="none"/>
                    </w:rPr>
                  </w:pPr>
                  <w:r>
                    <w:rPr>
                      <w:rFonts w:hint="default"/>
                      <w:color w:val="auto"/>
                      <w:szCs w:val="21"/>
                      <w:highlight w:val="none"/>
                    </w:rPr>
                    <w:t>昼间</w:t>
                  </w:r>
                </w:p>
              </w:tc>
              <w:tc>
                <w:tcPr>
                  <w:tcW w:w="1532"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szCs w:val="21"/>
                      <w:highlight w:val="none"/>
                    </w:rPr>
                  </w:pPr>
                  <w:r>
                    <w:rPr>
                      <w:rFonts w:hint="default"/>
                      <w:color w:val="auto"/>
                      <w:szCs w:val="21"/>
                      <w:highlight w:val="none"/>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731"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szCs w:val="21"/>
                      <w:highlight w:val="none"/>
                    </w:rPr>
                  </w:pPr>
                  <w:r>
                    <w:rPr>
                      <w:rFonts w:hint="eastAsia"/>
                      <w:color w:val="auto"/>
                      <w:szCs w:val="21"/>
                      <w:highlight w:val="none"/>
                    </w:rPr>
                    <w:t>3</w:t>
                  </w:r>
                  <w:r>
                    <w:rPr>
                      <w:rFonts w:hint="default"/>
                      <w:color w:val="auto"/>
                      <w:szCs w:val="21"/>
                      <w:highlight w:val="none"/>
                    </w:rPr>
                    <w:t>类</w:t>
                  </w:r>
                </w:p>
              </w:tc>
              <w:tc>
                <w:tcPr>
                  <w:tcW w:w="1736"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szCs w:val="21"/>
                      <w:highlight w:val="none"/>
                    </w:rPr>
                  </w:pPr>
                  <w:r>
                    <w:rPr>
                      <w:rFonts w:hint="eastAsia"/>
                      <w:color w:val="auto"/>
                      <w:szCs w:val="21"/>
                      <w:highlight w:val="none"/>
                    </w:rPr>
                    <w:t>65 dB（A）</w:t>
                  </w:r>
                </w:p>
              </w:tc>
              <w:tc>
                <w:tcPr>
                  <w:tcW w:w="1532"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szCs w:val="21"/>
                      <w:highlight w:val="none"/>
                    </w:rPr>
                  </w:pPr>
                  <w:r>
                    <w:rPr>
                      <w:rFonts w:hint="default"/>
                      <w:color w:val="auto"/>
                      <w:szCs w:val="21"/>
                      <w:highlight w:val="none"/>
                    </w:rPr>
                    <w:t>5</w:t>
                  </w:r>
                  <w:r>
                    <w:rPr>
                      <w:rFonts w:hint="eastAsia"/>
                      <w:color w:val="auto"/>
                      <w:szCs w:val="21"/>
                      <w:highlight w:val="none"/>
                    </w:rPr>
                    <w:t>5 dB（A）</w:t>
                  </w:r>
                </w:p>
              </w:tc>
            </w:tr>
          </w:tbl>
          <w:p>
            <w:pPr>
              <w:keepNext w:val="0"/>
              <w:keepLines w:val="0"/>
              <w:pageBreakBefore w:val="0"/>
              <w:widowControl w:val="0"/>
              <w:suppressLineNumbers w:val="0"/>
              <w:kinsoku/>
              <w:wordWrap/>
              <w:overflowPunct/>
              <w:topLinePunct w:val="0"/>
              <w:autoSpaceDE/>
              <w:autoSpaceDN/>
              <w:bidi w:val="0"/>
              <w:adjustRightInd/>
              <w:snapToGrid/>
              <w:spacing w:before="120" w:beforeLines="50" w:beforeAutospacing="0" w:after="0" w:afterAutospacing="0" w:line="360" w:lineRule="auto"/>
              <w:ind w:left="0" w:right="0" w:firstLine="480" w:firstLineChars="200"/>
              <w:textAlignment w:val="auto"/>
              <w:rPr>
                <w:rFonts w:hint="default"/>
                <w:color w:val="auto"/>
                <w:sz w:val="24"/>
                <w:szCs w:val="28"/>
                <w:highlight w:val="none"/>
              </w:rPr>
            </w:pPr>
            <w:r>
              <w:rPr>
                <w:rFonts w:hint="default"/>
                <w:color w:val="auto"/>
                <w:sz w:val="24"/>
                <w:szCs w:val="28"/>
                <w:highlight w:val="none"/>
              </w:rPr>
              <w:t>施工噪声执行《建筑施工场界环境噪声排放标准》（GB12523-2011）的标准限值，</w:t>
            </w:r>
            <w:r>
              <w:rPr>
                <w:rFonts w:hint="default"/>
                <w:color w:val="auto"/>
                <w:sz w:val="24"/>
                <w:highlight w:val="none"/>
              </w:rPr>
              <w:t>具体</w:t>
            </w:r>
            <w:r>
              <w:rPr>
                <w:rFonts w:hint="default"/>
                <w:color w:val="auto"/>
                <w:sz w:val="24"/>
                <w:szCs w:val="28"/>
                <w:highlight w:val="none"/>
              </w:rPr>
              <w:t>见表3-</w:t>
            </w:r>
            <w:r>
              <w:rPr>
                <w:rFonts w:hint="eastAsia"/>
                <w:color w:val="auto"/>
                <w:sz w:val="24"/>
                <w:szCs w:val="28"/>
                <w:highlight w:val="none"/>
              </w:rPr>
              <w:t>6</w:t>
            </w:r>
            <w:r>
              <w:rPr>
                <w:rFonts w:hint="default"/>
                <w:color w:val="auto"/>
                <w:sz w:val="24"/>
                <w:szCs w:val="28"/>
                <w:highlight w:val="none"/>
              </w:rPr>
              <w:t>。</w:t>
            </w:r>
          </w:p>
          <w:p>
            <w:pPr>
              <w:keepNext w:val="0"/>
              <w:keepLines w:val="0"/>
              <w:pageBreakBefore w:val="0"/>
              <w:widowControl w:val="0"/>
              <w:suppressLineNumbers w:val="0"/>
              <w:kinsoku/>
              <w:wordWrap/>
              <w:overflowPunct/>
              <w:topLinePunct w:val="0"/>
              <w:autoSpaceDE/>
              <w:autoSpaceDN/>
              <w:bidi w:val="0"/>
              <w:adjustRightInd/>
              <w:snapToGrid/>
              <w:spacing w:before="120" w:beforeLines="50" w:beforeAutospacing="0" w:after="0" w:afterAutospacing="0" w:line="360" w:lineRule="auto"/>
              <w:ind w:left="0" w:right="0"/>
              <w:jc w:val="center"/>
              <w:textAlignment w:val="auto"/>
              <w:rPr>
                <w:rFonts w:hint="default"/>
                <w:b/>
                <w:bCs/>
                <w:color w:val="auto"/>
                <w:sz w:val="24"/>
                <w:szCs w:val="32"/>
                <w:highlight w:val="none"/>
              </w:rPr>
            </w:pPr>
            <w:r>
              <w:rPr>
                <w:rFonts w:hint="eastAsia"/>
                <w:b/>
                <w:bCs/>
                <w:color w:val="auto"/>
                <w:sz w:val="24"/>
                <w:szCs w:val="32"/>
                <w:highlight w:val="none"/>
              </w:rPr>
              <w:t>表3-6 施工期噪声排放标准</w:t>
            </w:r>
          </w:p>
          <w:tbl>
            <w:tblPr>
              <w:tblStyle w:val="4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91"/>
              <w:gridCol w:w="39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499" w:type="pct"/>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exact"/>
                    <w:ind w:left="0" w:right="0" w:firstLine="420"/>
                    <w:jc w:val="center"/>
                    <w:textAlignment w:val="auto"/>
                    <w:rPr>
                      <w:rFonts w:hint="default"/>
                      <w:bCs/>
                      <w:color w:val="auto"/>
                      <w:szCs w:val="21"/>
                      <w:highlight w:val="none"/>
                    </w:rPr>
                  </w:pPr>
                  <w:r>
                    <w:rPr>
                      <w:rFonts w:hint="default"/>
                      <w:bCs/>
                      <w:color w:val="auto"/>
                      <w:szCs w:val="21"/>
                      <w:highlight w:val="none"/>
                    </w:rPr>
                    <w:t>昼间</w:t>
                  </w:r>
                </w:p>
              </w:tc>
              <w:tc>
                <w:tcPr>
                  <w:tcW w:w="2500" w:type="pct"/>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exact"/>
                    <w:ind w:left="0" w:right="0" w:firstLine="420"/>
                    <w:jc w:val="center"/>
                    <w:textAlignment w:val="auto"/>
                    <w:rPr>
                      <w:rFonts w:hint="default"/>
                      <w:bCs/>
                      <w:color w:val="auto"/>
                      <w:szCs w:val="21"/>
                      <w:highlight w:val="none"/>
                    </w:rPr>
                  </w:pPr>
                  <w:r>
                    <w:rPr>
                      <w:rFonts w:hint="default"/>
                      <w:bCs/>
                      <w:color w:val="auto"/>
                      <w:szCs w:val="21"/>
                      <w:highlight w:val="none"/>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499" w:type="pct"/>
                  <w:tcBorders>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exact"/>
                    <w:ind w:left="0" w:right="0" w:firstLine="420"/>
                    <w:jc w:val="center"/>
                    <w:textAlignment w:val="auto"/>
                    <w:rPr>
                      <w:rFonts w:hint="default"/>
                      <w:bCs/>
                      <w:color w:val="auto"/>
                      <w:szCs w:val="21"/>
                      <w:highlight w:val="none"/>
                    </w:rPr>
                  </w:pPr>
                  <w:r>
                    <w:rPr>
                      <w:rFonts w:hint="default"/>
                      <w:bCs/>
                      <w:color w:val="auto"/>
                      <w:szCs w:val="21"/>
                      <w:highlight w:val="none"/>
                    </w:rPr>
                    <w:t>70</w:t>
                  </w:r>
                  <w:r>
                    <w:rPr>
                      <w:rFonts w:hint="eastAsia"/>
                      <w:color w:val="auto"/>
                      <w:szCs w:val="21"/>
                      <w:highlight w:val="none"/>
                    </w:rPr>
                    <w:t xml:space="preserve"> dB（A）</w:t>
                  </w:r>
                </w:p>
              </w:tc>
              <w:tc>
                <w:tcPr>
                  <w:tcW w:w="2500" w:type="pct"/>
                  <w:tcBorders>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exact"/>
                    <w:ind w:left="0" w:right="0" w:firstLine="420"/>
                    <w:jc w:val="center"/>
                    <w:textAlignment w:val="auto"/>
                    <w:rPr>
                      <w:rFonts w:hint="default"/>
                      <w:bCs/>
                      <w:color w:val="auto"/>
                      <w:szCs w:val="21"/>
                      <w:highlight w:val="none"/>
                    </w:rPr>
                  </w:pPr>
                  <w:r>
                    <w:rPr>
                      <w:rFonts w:hint="default"/>
                      <w:bCs/>
                      <w:color w:val="auto"/>
                      <w:szCs w:val="21"/>
                      <w:highlight w:val="none"/>
                    </w:rPr>
                    <w:t>55</w:t>
                  </w:r>
                  <w:r>
                    <w:rPr>
                      <w:rFonts w:hint="eastAsia"/>
                      <w:color w:val="auto"/>
                      <w:szCs w:val="21"/>
                      <w:highlight w:val="none"/>
                    </w:rPr>
                    <w:t xml:space="preserve"> dB（A）</w:t>
                  </w:r>
                </w:p>
              </w:tc>
            </w:tr>
          </w:tbl>
          <w:p>
            <w:pPr>
              <w:keepNext w:val="0"/>
              <w:keepLines w:val="0"/>
              <w:suppressLineNumbers w:val="0"/>
              <w:adjustRightInd w:val="0"/>
              <w:snapToGrid w:val="0"/>
              <w:spacing w:before="0" w:beforeAutospacing="0" w:after="0" w:afterAutospacing="0" w:line="360" w:lineRule="auto"/>
              <w:ind w:left="0" w:right="0" w:firstLine="120" w:firstLineChars="200"/>
              <w:rPr>
                <w:rFonts w:hint="default"/>
                <w:b/>
                <w:color w:val="auto"/>
                <w:sz w:val="24"/>
                <w:szCs w:val="28"/>
                <w:highlight w:val="none"/>
              </w:rPr>
            </w:pPr>
            <w:r>
              <w:rPr>
                <w:rFonts w:hint="eastAsia"/>
                <w:b/>
                <w:color w:val="auto"/>
                <w:sz w:val="6"/>
                <w:szCs w:val="8"/>
                <w:highlight w:val="none"/>
              </w:rPr>
              <w:t xml:space="preserve">             </w:t>
            </w:r>
            <w:r>
              <w:rPr>
                <w:rFonts w:hint="default"/>
                <w:b/>
                <w:color w:val="auto"/>
                <w:sz w:val="24"/>
                <w:szCs w:val="28"/>
                <w:highlight w:val="none"/>
              </w:rPr>
              <w:t>4</w:t>
            </w:r>
            <w:r>
              <w:rPr>
                <w:rFonts w:hint="eastAsia"/>
                <w:b/>
                <w:color w:val="auto"/>
                <w:sz w:val="24"/>
                <w:szCs w:val="28"/>
                <w:highlight w:val="none"/>
              </w:rPr>
              <w:t>.</w:t>
            </w:r>
            <w:r>
              <w:rPr>
                <w:rFonts w:hint="default"/>
                <w:b/>
                <w:color w:val="auto"/>
                <w:sz w:val="24"/>
                <w:szCs w:val="28"/>
                <w:highlight w:val="none"/>
              </w:rPr>
              <w:t>固废</w:t>
            </w:r>
            <w:r>
              <w:rPr>
                <w:rFonts w:hint="default"/>
                <w:b/>
                <w:color w:val="auto"/>
                <w:kern w:val="0"/>
                <w:sz w:val="24"/>
                <w:highlight w:val="none"/>
              </w:rPr>
              <w:t>排放</w:t>
            </w:r>
            <w:r>
              <w:rPr>
                <w:rFonts w:hint="default"/>
                <w:b/>
                <w:color w:val="auto"/>
                <w:sz w:val="24"/>
                <w:szCs w:val="28"/>
                <w:highlight w:val="none"/>
              </w:rPr>
              <w:t>标准</w:t>
            </w:r>
          </w:p>
          <w:p>
            <w:pPr>
              <w:keepNext w:val="0"/>
              <w:keepLines w:val="0"/>
              <w:suppressLineNumbers w:val="0"/>
              <w:adjustRightInd w:val="0"/>
              <w:snapToGrid w:val="0"/>
              <w:spacing w:before="0" w:beforeAutospacing="0" w:after="0" w:afterAutospacing="0" w:line="360" w:lineRule="auto"/>
              <w:ind w:left="0" w:right="0" w:firstLine="480" w:firstLineChars="200"/>
              <w:rPr>
                <w:rFonts w:hint="eastAsia"/>
                <w:color w:val="auto"/>
                <w:kern w:val="0"/>
                <w:sz w:val="24"/>
                <w:highlight w:val="none"/>
              </w:rPr>
            </w:pPr>
            <w:r>
              <w:rPr>
                <w:rFonts w:hint="default"/>
                <w:color w:val="auto"/>
                <w:kern w:val="0"/>
                <w:sz w:val="24"/>
                <w:highlight w:val="none"/>
              </w:rPr>
              <w:t>本项目</w:t>
            </w:r>
            <w:r>
              <w:rPr>
                <w:rFonts w:hint="eastAsia"/>
                <w:color w:val="auto"/>
                <w:kern w:val="0"/>
                <w:sz w:val="24"/>
                <w:highlight w:val="none"/>
              </w:rPr>
              <w:t>危险废物执行《危险废物贮存污染控制标准》（GB 18597-2023）</w:t>
            </w:r>
            <w:r>
              <w:rPr>
                <w:rFonts w:hint="eastAsia"/>
                <w:color w:val="auto"/>
                <w:kern w:val="0"/>
                <w:sz w:val="24"/>
                <w:highlight w:val="none"/>
                <w:lang w:eastAsia="zh-CN"/>
              </w:rPr>
              <w:t>；</w:t>
            </w:r>
            <w:r>
              <w:rPr>
                <w:rFonts w:hint="eastAsia"/>
                <w:color w:val="auto"/>
                <w:kern w:val="0"/>
                <w:sz w:val="24"/>
                <w:highlight w:val="none"/>
                <w:lang w:val="en-US" w:eastAsia="zh-CN"/>
              </w:rPr>
              <w:t>一般工业固体废物执行《一般工业固体废物贮存和填埋污染控制标准》（GB 18599-2020）</w:t>
            </w:r>
            <w:r>
              <w:rPr>
                <w:rFonts w:hint="eastAsia"/>
                <w:color w:val="auto"/>
                <w:kern w:val="0"/>
                <w:sz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45" w:hRule="atLeast"/>
          <w:jc w:val="center"/>
        </w:trPr>
        <w:tc>
          <w:tcPr>
            <w:tcW w:w="846" w:type="dxa"/>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总量</w:t>
            </w:r>
          </w:p>
          <w:p>
            <w:pPr>
              <w:keepNext w:val="0"/>
              <w:keepLines w:val="0"/>
              <w:suppressLineNumbers w:val="0"/>
              <w:adjustRightInd w:val="0"/>
              <w:snapToGrid w:val="0"/>
              <w:spacing w:before="0" w:beforeAutospacing="0" w:after="0" w:afterAutospacing="0"/>
              <w:ind w:left="0" w:right="0"/>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控制</w:t>
            </w:r>
          </w:p>
          <w:p>
            <w:pPr>
              <w:keepNext w:val="0"/>
              <w:keepLines w:val="0"/>
              <w:suppressLineNumbers w:val="0"/>
              <w:adjustRightInd w:val="0"/>
              <w:snapToGrid w:val="0"/>
              <w:spacing w:before="0" w:beforeAutospacing="0" w:after="0" w:afterAutospacing="0"/>
              <w:ind w:left="0" w:right="0"/>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指标</w:t>
            </w:r>
          </w:p>
        </w:tc>
        <w:tc>
          <w:tcPr>
            <w:tcW w:w="8215" w:type="dxa"/>
            <w:vAlign w:val="center"/>
          </w:tcPr>
          <w:p>
            <w:pPr>
              <w:keepNext w:val="0"/>
              <w:keepLines w:val="0"/>
              <w:pageBreakBefore w:val="0"/>
              <w:widowControl w:val="0"/>
              <w:suppressLineNumbers w:val="0"/>
              <w:tabs>
                <w:tab w:val="left" w:pos="0"/>
              </w:tabs>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color w:val="auto"/>
                <w:sz w:val="24"/>
                <w:highlight w:val="none"/>
              </w:rPr>
            </w:pPr>
            <w:r>
              <w:rPr>
                <w:rFonts w:hint="eastAsia"/>
                <w:color w:val="auto"/>
                <w:sz w:val="24"/>
                <w:highlight w:val="none"/>
              </w:rPr>
              <w:t>纳入总量控制指标的污染物包括COD、NH</w:t>
            </w:r>
            <w:r>
              <w:rPr>
                <w:rFonts w:hint="eastAsia"/>
                <w:color w:val="auto"/>
                <w:sz w:val="24"/>
                <w:highlight w:val="none"/>
                <w:vertAlign w:val="subscript"/>
              </w:rPr>
              <w:t>3</w:t>
            </w:r>
            <w:r>
              <w:rPr>
                <w:rFonts w:hint="eastAsia"/>
                <w:color w:val="auto"/>
                <w:sz w:val="24"/>
                <w:highlight w:val="none"/>
              </w:rPr>
              <w:t>-N、VOCs、NO</w:t>
            </w:r>
            <w:r>
              <w:rPr>
                <w:rFonts w:hint="eastAsia"/>
                <w:color w:val="auto"/>
                <w:sz w:val="24"/>
                <w:highlight w:val="none"/>
                <w:vertAlign w:val="subscript"/>
              </w:rPr>
              <w:t>X</w:t>
            </w:r>
            <w:r>
              <w:rPr>
                <w:rFonts w:hint="eastAsia"/>
                <w:color w:val="auto"/>
                <w:sz w:val="24"/>
                <w:highlight w:val="none"/>
              </w:rPr>
              <w:t>、SO</w:t>
            </w:r>
            <w:r>
              <w:rPr>
                <w:rFonts w:hint="eastAsia"/>
                <w:color w:val="auto"/>
                <w:sz w:val="24"/>
                <w:highlight w:val="none"/>
                <w:vertAlign w:val="subscript"/>
              </w:rPr>
              <w:t>2</w:t>
            </w:r>
            <w:r>
              <w:rPr>
                <w:rFonts w:hint="eastAsia"/>
                <w:color w:val="auto"/>
                <w:sz w:val="24"/>
                <w:highlight w:val="none"/>
              </w:rPr>
              <w:t>。</w:t>
            </w:r>
          </w:p>
          <w:p>
            <w:pPr>
              <w:keepNext w:val="0"/>
              <w:keepLines w:val="0"/>
              <w:pageBreakBefore w:val="0"/>
              <w:widowControl w:val="0"/>
              <w:suppressLineNumbers w:val="0"/>
              <w:tabs>
                <w:tab w:val="left" w:pos="0"/>
              </w:tabs>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z w:val="24"/>
                <w:highlight w:val="none"/>
              </w:rPr>
            </w:pPr>
            <w:r>
              <w:rPr>
                <w:rFonts w:hint="eastAsia"/>
                <w:color w:val="auto"/>
                <w:sz w:val="24"/>
                <w:highlight w:val="none"/>
              </w:rPr>
              <w:t>本项目废水为生活污水，生活污水排入园区管网，不需申请COD和氨氮总</w:t>
            </w:r>
            <w:r>
              <w:rPr>
                <w:rFonts w:hint="eastAsia" w:ascii="Times New Roman" w:hAnsi="Times New Roman" w:eastAsia="宋体" w:cs="Times New Roman"/>
                <w:color w:val="auto"/>
                <w:sz w:val="24"/>
                <w:highlight w:val="none"/>
              </w:rPr>
              <w:t>量控制指标。</w:t>
            </w:r>
          </w:p>
          <w:p>
            <w:pPr>
              <w:keepNext w:val="0"/>
              <w:keepLines w:val="0"/>
              <w:pageBreakBefore w:val="0"/>
              <w:widowControl w:val="0"/>
              <w:suppressLineNumbers w:val="0"/>
              <w:tabs>
                <w:tab w:val="left" w:pos="0"/>
              </w:tabs>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highlight w:val="none"/>
                <w:lang w:val="en-US" w:eastAsia="zh-CN"/>
              </w:rPr>
            </w:pPr>
            <w:commentRangeStart w:id="53"/>
            <w:r>
              <w:rPr>
                <w:rFonts w:hint="default" w:ascii="Times New Roman" w:hAnsi="Times New Roman" w:eastAsia="宋体" w:cs="Times New Roman"/>
                <w:color w:val="auto"/>
                <w:sz w:val="24"/>
                <w:highlight w:val="none"/>
                <w:lang w:val="en-US" w:eastAsia="zh-CN"/>
              </w:rPr>
              <w:t>现有项目设有</w:t>
            </w:r>
            <w:r>
              <w:rPr>
                <w:rFonts w:hint="default" w:ascii="Times New Roman" w:hAnsi="Times New Roman" w:cs="Times New Roman"/>
                <w:color w:val="auto"/>
                <w:kern w:val="0"/>
                <w:sz w:val="24"/>
                <w:highlight w:val="none"/>
              </w:rPr>
              <w:t>1座喷漆房，涉及废气总量控制指标为</w:t>
            </w:r>
            <w:r>
              <w:rPr>
                <w:rFonts w:hint="default" w:ascii="Times New Roman" w:hAnsi="Times New Roman" w:cs="Times New Roman"/>
                <w:color w:val="auto"/>
                <w:sz w:val="24"/>
                <w:highlight w:val="none"/>
              </w:rPr>
              <w:t>VOC</w:t>
            </w:r>
            <w:r>
              <w:rPr>
                <w:rFonts w:hint="default" w:ascii="Times New Roman" w:hAnsi="Times New Roman" w:eastAsia="宋体" w:cs="Times New Roman"/>
                <w:color w:val="auto"/>
                <w:sz w:val="24"/>
                <w:highlight w:val="none"/>
                <w:lang w:val="en-US" w:eastAsia="zh-CN"/>
              </w:rPr>
              <w:t>s。由于现有项目排污量较小，单项污染物排放量小于1t/年，根据原有管理要求未配置项目污染物总量指标，按照《生态环境部关于进一步促进民营经济发展的若干措施》文件要求，由本项目统一补充配置。</w:t>
            </w:r>
            <w:commentRangeEnd w:id="53"/>
            <w:r>
              <w:rPr>
                <w:rFonts w:hint="default"/>
                <w:color w:val="auto"/>
                <w:highlight w:val="none"/>
              </w:rPr>
              <w:commentReference w:id="53"/>
            </w:r>
          </w:p>
          <w:p>
            <w:pPr>
              <w:keepNext w:val="0"/>
              <w:keepLines w:val="0"/>
              <w:pageBreakBefore w:val="0"/>
              <w:widowControl w:val="0"/>
              <w:suppressLineNumbers w:val="0"/>
              <w:tabs>
                <w:tab w:val="left" w:pos="0"/>
              </w:tabs>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color w:val="auto"/>
                <w:highlight w:val="none"/>
                <w:lang w:eastAsia="zh-CN"/>
              </w:rPr>
            </w:pPr>
            <w:r>
              <w:rPr>
                <w:rFonts w:hint="default" w:ascii="Times New Roman" w:hAnsi="Times New Roman" w:eastAsia="宋体" w:cs="Times New Roman"/>
                <w:color w:val="auto"/>
                <w:sz w:val="24"/>
                <w:highlight w:val="none"/>
                <w:lang w:val="en-US" w:eastAsia="zh-CN"/>
              </w:rPr>
              <w:t>现</w:t>
            </w:r>
            <w:r>
              <w:rPr>
                <w:rFonts w:hint="default" w:ascii="Times New Roman" w:hAnsi="Times New Roman" w:cs="Times New Roman"/>
                <w:color w:val="auto"/>
                <w:kern w:val="0"/>
                <w:sz w:val="24"/>
                <w:highlight w:val="none"/>
                <w:lang w:val="en-US" w:eastAsia="zh-CN"/>
              </w:rPr>
              <w:t>有项目</w:t>
            </w:r>
            <w:r>
              <w:rPr>
                <w:rFonts w:hint="default" w:ascii="Times New Roman" w:hAnsi="Times New Roman" w:cs="Times New Roman"/>
                <w:color w:val="auto"/>
                <w:sz w:val="24"/>
                <w:highlight w:val="none"/>
              </w:rPr>
              <w:t>VOCs</w:t>
            </w:r>
            <w:r>
              <w:rPr>
                <w:rFonts w:hint="default" w:ascii="Times New Roman" w:hAnsi="Times New Roman" w:cs="Times New Roman"/>
                <w:color w:val="auto"/>
                <w:sz w:val="24"/>
                <w:highlight w:val="none"/>
                <w:lang w:val="en-US" w:eastAsia="zh-CN"/>
              </w:rPr>
              <w:t>排放量为0.4174t/a，本项目</w:t>
            </w:r>
            <w:r>
              <w:rPr>
                <w:rFonts w:hint="default" w:ascii="Times New Roman" w:hAnsi="Times New Roman" w:cs="Times New Roman"/>
                <w:color w:val="auto"/>
                <w:sz w:val="24"/>
                <w:highlight w:val="none"/>
              </w:rPr>
              <w:t>VOCs</w:t>
            </w:r>
            <w:r>
              <w:rPr>
                <w:rFonts w:hint="default" w:ascii="Times New Roman" w:hAnsi="Times New Roman" w:cs="Times New Roman"/>
                <w:color w:val="auto"/>
                <w:sz w:val="24"/>
                <w:highlight w:val="none"/>
                <w:lang w:val="en-US" w:eastAsia="zh-CN"/>
              </w:rPr>
              <w:t>排放量为0.4174t/a，</w:t>
            </w:r>
            <w:r>
              <w:rPr>
                <w:rFonts w:hint="eastAsia" w:cs="Times New Roman"/>
                <w:color w:val="auto"/>
                <w:sz w:val="24"/>
                <w:highlight w:val="none"/>
                <w:lang w:val="en-US" w:eastAsia="zh-CN"/>
              </w:rPr>
              <w:t>项目实施后，全厂</w:t>
            </w:r>
            <w:r>
              <w:rPr>
                <w:rFonts w:hint="default" w:ascii="Times New Roman" w:hAnsi="Times New Roman" w:cs="Times New Roman"/>
                <w:color w:val="auto"/>
                <w:sz w:val="24"/>
                <w:highlight w:val="none"/>
              </w:rPr>
              <w:t>VOCs</w:t>
            </w:r>
            <w:r>
              <w:rPr>
                <w:rFonts w:hint="default" w:ascii="Times New Roman" w:hAnsi="Times New Roman" w:cs="Times New Roman"/>
                <w:color w:val="auto"/>
                <w:sz w:val="24"/>
                <w:highlight w:val="none"/>
                <w:lang w:val="en-US" w:eastAsia="zh-CN"/>
              </w:rPr>
              <w:t>总排放量为</w:t>
            </w:r>
            <w:r>
              <w:rPr>
                <w:rFonts w:hint="default" w:ascii="Times New Roman" w:hAnsi="Times New Roman" w:cs="Times New Roman"/>
                <w:color w:val="auto"/>
                <w:kern w:val="0"/>
                <w:sz w:val="24"/>
                <w:highlight w:val="none"/>
              </w:rPr>
              <w:t>0.83</w:t>
            </w:r>
            <w:r>
              <w:rPr>
                <w:rFonts w:hint="default" w:ascii="Times New Roman" w:hAnsi="Times New Roman" w:cs="Times New Roman"/>
                <w:color w:val="auto"/>
                <w:kern w:val="0"/>
                <w:sz w:val="24"/>
                <w:highlight w:val="none"/>
                <w:lang w:val="en-US" w:eastAsia="zh-CN"/>
              </w:rPr>
              <w:t>48</w:t>
            </w:r>
            <w:r>
              <w:rPr>
                <w:rFonts w:hint="default" w:ascii="Times New Roman" w:hAnsi="Times New Roman" w:cs="Times New Roman"/>
                <w:color w:val="auto"/>
                <w:kern w:val="0"/>
                <w:sz w:val="24"/>
                <w:highlight w:val="none"/>
              </w:rPr>
              <w:t>t/a</w:t>
            </w:r>
            <w:r>
              <w:rPr>
                <w:rFonts w:hint="default" w:ascii="Times New Roman" w:hAnsi="Times New Roman" w:cs="Times New Roman"/>
                <w:color w:val="auto"/>
                <w:kern w:val="0"/>
                <w:sz w:val="24"/>
                <w:highlight w:val="none"/>
                <w:lang w:eastAsia="zh-CN"/>
              </w:rPr>
              <w:t>。</w:t>
            </w:r>
          </w:p>
        </w:tc>
      </w:tr>
    </w:tbl>
    <w:p>
      <w:pPr>
        <w:pStyle w:val="36"/>
        <w:jc w:val="center"/>
        <w:outlineLvl w:val="0"/>
        <w:rPr>
          <w:rFonts w:hint="eastAsia" w:ascii="黑体" w:hAnsi="黑体" w:eastAsia="黑体"/>
          <w:snapToGrid w:val="0"/>
          <w:color w:val="auto"/>
          <w:sz w:val="30"/>
          <w:szCs w:val="30"/>
          <w:highlight w:val="none"/>
        </w:rPr>
      </w:pPr>
      <w:r>
        <w:rPr>
          <w:rFonts w:ascii="黑体" w:hAnsi="黑体" w:eastAsia="黑体"/>
          <w:snapToGrid w:val="0"/>
          <w:color w:val="auto"/>
          <w:sz w:val="36"/>
          <w:szCs w:val="36"/>
          <w:highlight w:val="none"/>
        </w:rPr>
        <w:br w:type="page"/>
      </w:r>
      <w:r>
        <w:rPr>
          <w:rFonts w:hint="eastAsia" w:ascii="黑体" w:hAnsi="黑体" w:eastAsia="黑体"/>
          <w:snapToGrid w:val="0"/>
          <w:color w:val="auto"/>
          <w:sz w:val="30"/>
          <w:szCs w:val="30"/>
          <w:highlight w:val="none"/>
        </w:rPr>
        <w:t>四、主要环境影响和保护措施</w:t>
      </w:r>
    </w:p>
    <w:tbl>
      <w:tblPr>
        <w:tblStyle w:val="41"/>
        <w:tblW w:w="89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28"/>
        <w:gridCol w:w="845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49" w:hRule="atLeast"/>
          <w:jc w:val="center"/>
        </w:trPr>
        <w:tc>
          <w:tcPr>
            <w:tcW w:w="528"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pStyle w:val="36"/>
              <w:keepNext w:val="0"/>
              <w:keepLines w:val="0"/>
              <w:suppressLineNumbers w:val="0"/>
              <w:adjustRightInd w:val="0"/>
              <w:snapToGrid w:val="0"/>
              <w:spacing w:before="0" w:beforeAutospacing="0" w:after="0" w:afterAutospacing="0"/>
              <w:ind w:left="0" w:right="0"/>
              <w:jc w:val="center"/>
              <w:rPr>
                <w:rFonts w:hint="eastAsia" w:cs="宋体"/>
                <w:color w:val="auto"/>
                <w:kern w:val="2"/>
                <w:szCs w:val="24"/>
                <w:highlight w:val="none"/>
              </w:rPr>
            </w:pPr>
            <w:r>
              <w:rPr>
                <w:rFonts w:hint="eastAsia" w:cs="宋体"/>
                <w:color w:val="auto"/>
                <w:kern w:val="2"/>
                <w:szCs w:val="24"/>
                <w:highlight w:val="none"/>
              </w:rPr>
              <w:t>施工</w:t>
            </w:r>
          </w:p>
          <w:p>
            <w:pPr>
              <w:pStyle w:val="36"/>
              <w:keepNext w:val="0"/>
              <w:keepLines w:val="0"/>
              <w:suppressLineNumbers w:val="0"/>
              <w:adjustRightInd w:val="0"/>
              <w:snapToGrid w:val="0"/>
              <w:spacing w:before="0" w:beforeAutospacing="0" w:after="0" w:afterAutospacing="0"/>
              <w:ind w:left="0" w:right="0"/>
              <w:jc w:val="center"/>
              <w:rPr>
                <w:rFonts w:hint="eastAsia" w:cs="宋体"/>
                <w:color w:val="auto"/>
                <w:kern w:val="2"/>
                <w:szCs w:val="24"/>
                <w:highlight w:val="none"/>
              </w:rPr>
            </w:pPr>
            <w:r>
              <w:rPr>
                <w:rFonts w:hint="eastAsia" w:cs="宋体"/>
                <w:color w:val="auto"/>
                <w:kern w:val="2"/>
                <w:szCs w:val="24"/>
                <w:highlight w:val="none"/>
              </w:rPr>
              <w:t>期环</w:t>
            </w:r>
          </w:p>
          <w:p>
            <w:pPr>
              <w:pStyle w:val="36"/>
              <w:keepNext w:val="0"/>
              <w:keepLines w:val="0"/>
              <w:suppressLineNumbers w:val="0"/>
              <w:adjustRightInd w:val="0"/>
              <w:snapToGrid w:val="0"/>
              <w:spacing w:before="0" w:beforeAutospacing="0" w:after="0" w:afterAutospacing="0"/>
              <w:ind w:left="0" w:right="0"/>
              <w:jc w:val="center"/>
              <w:rPr>
                <w:rFonts w:hint="eastAsia" w:cs="宋体"/>
                <w:color w:val="auto"/>
                <w:kern w:val="2"/>
                <w:szCs w:val="24"/>
                <w:highlight w:val="none"/>
              </w:rPr>
            </w:pPr>
            <w:r>
              <w:rPr>
                <w:rFonts w:hint="eastAsia" w:cs="宋体"/>
                <w:color w:val="auto"/>
                <w:kern w:val="2"/>
                <w:szCs w:val="24"/>
                <w:highlight w:val="none"/>
              </w:rPr>
              <w:t>境保</w:t>
            </w:r>
          </w:p>
          <w:p>
            <w:pPr>
              <w:pStyle w:val="36"/>
              <w:keepNext w:val="0"/>
              <w:keepLines w:val="0"/>
              <w:suppressLineNumbers w:val="0"/>
              <w:adjustRightInd w:val="0"/>
              <w:snapToGrid w:val="0"/>
              <w:spacing w:before="0" w:beforeAutospacing="0" w:after="0" w:afterAutospacing="0"/>
              <w:ind w:left="0" w:right="0"/>
              <w:jc w:val="center"/>
              <w:rPr>
                <w:rFonts w:hint="eastAsia" w:cs="宋体"/>
                <w:color w:val="auto"/>
                <w:kern w:val="2"/>
                <w:szCs w:val="24"/>
                <w:highlight w:val="none"/>
              </w:rPr>
            </w:pPr>
            <w:r>
              <w:rPr>
                <w:rFonts w:hint="eastAsia" w:cs="宋体"/>
                <w:color w:val="auto"/>
                <w:kern w:val="2"/>
                <w:szCs w:val="24"/>
                <w:highlight w:val="none"/>
              </w:rPr>
              <w:t>护措</w:t>
            </w:r>
          </w:p>
          <w:p>
            <w:pPr>
              <w:pStyle w:val="36"/>
              <w:keepNext w:val="0"/>
              <w:keepLines w:val="0"/>
              <w:suppressLineNumbers w:val="0"/>
              <w:adjustRightInd w:val="0"/>
              <w:snapToGrid w:val="0"/>
              <w:spacing w:before="0" w:beforeAutospacing="0" w:after="0" w:afterAutospacing="0"/>
              <w:ind w:left="0" w:right="0"/>
              <w:jc w:val="center"/>
              <w:rPr>
                <w:rFonts w:hint="eastAsia" w:cs="宋体"/>
                <w:bCs/>
                <w:color w:val="auto"/>
                <w:kern w:val="2"/>
                <w:szCs w:val="24"/>
                <w:highlight w:val="none"/>
              </w:rPr>
            </w:pPr>
            <w:r>
              <w:rPr>
                <w:rFonts w:hint="eastAsia" w:cs="宋体"/>
                <w:color w:val="auto"/>
                <w:kern w:val="2"/>
                <w:szCs w:val="24"/>
                <w:highlight w:val="none"/>
              </w:rPr>
              <w:t>施</w:t>
            </w:r>
          </w:p>
        </w:tc>
        <w:tc>
          <w:tcPr>
            <w:tcW w:w="845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60" w:lineRule="auto"/>
              <w:ind w:left="0" w:right="0" w:firstLine="481" w:firstLineChars="200"/>
              <w:rPr>
                <w:rFonts w:hint="default"/>
                <w:b/>
                <w:bCs/>
                <w:color w:val="auto"/>
                <w:sz w:val="24"/>
                <w:highlight w:val="none"/>
              </w:rPr>
            </w:pPr>
            <w:r>
              <w:rPr>
                <w:rFonts w:hint="default"/>
                <w:b/>
                <w:bCs/>
                <w:color w:val="auto"/>
                <w:sz w:val="24"/>
                <w:highlight w:val="none"/>
              </w:rPr>
              <w:t>1</w:t>
            </w:r>
            <w:r>
              <w:rPr>
                <w:rFonts w:hint="eastAsia"/>
                <w:b/>
                <w:bCs/>
                <w:color w:val="auto"/>
                <w:sz w:val="24"/>
                <w:highlight w:val="none"/>
              </w:rPr>
              <w:t>.</w:t>
            </w:r>
            <w:r>
              <w:rPr>
                <w:rFonts w:hint="default"/>
                <w:b/>
                <w:bCs/>
                <w:color w:val="auto"/>
                <w:sz w:val="24"/>
                <w:highlight w:val="none"/>
              </w:rPr>
              <w:t>施工期</w:t>
            </w:r>
            <w:r>
              <w:rPr>
                <w:rFonts w:hint="eastAsia"/>
                <w:b/>
                <w:bCs/>
                <w:color w:val="auto"/>
                <w:sz w:val="24"/>
                <w:highlight w:val="none"/>
              </w:rPr>
              <w:t>废气防治措施</w:t>
            </w:r>
          </w:p>
          <w:p>
            <w:pPr>
              <w:pStyle w:val="76"/>
              <w:keepNext w:val="0"/>
              <w:keepLines w:val="0"/>
              <w:widowControl/>
              <w:suppressLineNumbers w:val="0"/>
              <w:spacing w:before="0" w:beforeAutospacing="0" w:after="0" w:afterAutospacing="0"/>
              <w:ind w:left="0" w:right="0" w:firstLine="480"/>
              <w:rPr>
                <w:rFonts w:hint="default"/>
                <w:b/>
                <w:bCs/>
                <w:color w:val="auto"/>
                <w:szCs w:val="20"/>
                <w:highlight w:val="none"/>
              </w:rPr>
            </w:pPr>
            <w:r>
              <w:rPr>
                <w:rFonts w:hint="default"/>
                <w:color w:val="auto"/>
                <w:szCs w:val="20"/>
                <w:highlight w:val="none"/>
              </w:rPr>
              <w:t>项目施工期</w:t>
            </w:r>
            <w:r>
              <w:rPr>
                <w:rFonts w:hint="eastAsia"/>
                <w:color w:val="auto"/>
                <w:szCs w:val="20"/>
                <w:highlight w:val="none"/>
                <w:lang w:val="en-US" w:eastAsia="zh-CN"/>
              </w:rPr>
              <w:t>不产生</w:t>
            </w:r>
            <w:r>
              <w:rPr>
                <w:rFonts w:hint="default"/>
                <w:color w:val="auto"/>
                <w:szCs w:val="20"/>
                <w:highlight w:val="none"/>
              </w:rPr>
              <w:t>废气。</w:t>
            </w:r>
          </w:p>
          <w:p>
            <w:pPr>
              <w:keepNext w:val="0"/>
              <w:keepLines w:val="0"/>
              <w:suppressLineNumbers w:val="0"/>
              <w:spacing w:before="0" w:beforeAutospacing="0" w:after="0" w:afterAutospacing="0" w:line="360" w:lineRule="auto"/>
              <w:ind w:left="0" w:right="0" w:firstLine="481" w:firstLineChars="200"/>
              <w:rPr>
                <w:rFonts w:hint="default"/>
                <w:b/>
                <w:bCs/>
                <w:color w:val="auto"/>
                <w:sz w:val="24"/>
                <w:highlight w:val="none"/>
              </w:rPr>
            </w:pPr>
            <w:r>
              <w:rPr>
                <w:rFonts w:hint="default"/>
                <w:b/>
                <w:bCs/>
                <w:color w:val="auto"/>
                <w:sz w:val="24"/>
                <w:highlight w:val="none"/>
              </w:rPr>
              <w:t>2</w:t>
            </w:r>
            <w:r>
              <w:rPr>
                <w:rFonts w:hint="eastAsia"/>
                <w:b/>
                <w:bCs/>
                <w:color w:val="auto"/>
                <w:sz w:val="24"/>
                <w:highlight w:val="none"/>
              </w:rPr>
              <w:t>.</w:t>
            </w:r>
            <w:r>
              <w:rPr>
                <w:rFonts w:hint="default"/>
                <w:b/>
                <w:bCs/>
                <w:color w:val="auto"/>
                <w:sz w:val="24"/>
                <w:highlight w:val="none"/>
              </w:rPr>
              <w:t>施工期</w:t>
            </w:r>
            <w:r>
              <w:rPr>
                <w:rFonts w:hint="eastAsia"/>
                <w:b/>
                <w:bCs/>
                <w:color w:val="auto"/>
                <w:sz w:val="24"/>
                <w:highlight w:val="none"/>
              </w:rPr>
              <w:t>废水防治措施</w:t>
            </w:r>
          </w:p>
          <w:p>
            <w:pPr>
              <w:pStyle w:val="76"/>
              <w:keepNext w:val="0"/>
              <w:keepLines w:val="0"/>
              <w:widowControl/>
              <w:suppressLineNumbers w:val="0"/>
              <w:spacing w:before="0" w:beforeAutospacing="0" w:after="0" w:afterAutospacing="0"/>
              <w:ind w:left="0" w:right="0" w:firstLine="480"/>
              <w:rPr>
                <w:rFonts w:hint="default"/>
                <w:color w:val="auto"/>
                <w:szCs w:val="20"/>
                <w:highlight w:val="none"/>
              </w:rPr>
            </w:pPr>
            <w:r>
              <w:rPr>
                <w:rFonts w:hint="default"/>
                <w:color w:val="auto"/>
                <w:szCs w:val="20"/>
                <w:highlight w:val="none"/>
              </w:rPr>
              <w:t>项目施工期</w:t>
            </w:r>
            <w:r>
              <w:rPr>
                <w:rFonts w:hint="eastAsia"/>
                <w:color w:val="auto"/>
                <w:szCs w:val="20"/>
                <w:highlight w:val="none"/>
                <w:lang w:val="en-US" w:eastAsia="zh-CN"/>
              </w:rPr>
              <w:t>不产生</w:t>
            </w:r>
            <w:r>
              <w:rPr>
                <w:rFonts w:hint="default"/>
                <w:color w:val="auto"/>
                <w:szCs w:val="20"/>
                <w:highlight w:val="none"/>
              </w:rPr>
              <w:t>废水。</w:t>
            </w:r>
          </w:p>
          <w:p>
            <w:pPr>
              <w:pStyle w:val="76"/>
              <w:keepNext w:val="0"/>
              <w:keepLines w:val="0"/>
              <w:widowControl/>
              <w:suppressLineNumbers w:val="0"/>
              <w:spacing w:before="0" w:beforeAutospacing="0" w:after="0" w:afterAutospacing="0"/>
              <w:ind w:left="0" w:right="0" w:firstLine="482"/>
              <w:rPr>
                <w:rFonts w:hint="default"/>
                <w:b/>
                <w:bCs/>
                <w:color w:val="auto"/>
                <w:szCs w:val="20"/>
                <w:highlight w:val="none"/>
              </w:rPr>
            </w:pPr>
            <w:r>
              <w:rPr>
                <w:rFonts w:hint="default"/>
                <w:b/>
                <w:bCs/>
                <w:color w:val="auto"/>
                <w:szCs w:val="20"/>
                <w:highlight w:val="none"/>
              </w:rPr>
              <w:t>3</w:t>
            </w:r>
            <w:r>
              <w:rPr>
                <w:rFonts w:hint="eastAsia"/>
                <w:b/>
                <w:bCs/>
                <w:color w:val="auto"/>
                <w:szCs w:val="20"/>
                <w:highlight w:val="none"/>
              </w:rPr>
              <w:t>.</w:t>
            </w:r>
            <w:r>
              <w:rPr>
                <w:rFonts w:hint="default"/>
                <w:b/>
                <w:bCs/>
                <w:color w:val="auto"/>
                <w:szCs w:val="20"/>
                <w:highlight w:val="none"/>
              </w:rPr>
              <w:t>施工期</w:t>
            </w:r>
            <w:r>
              <w:rPr>
                <w:rFonts w:hint="eastAsia"/>
                <w:b/>
                <w:bCs/>
                <w:color w:val="auto"/>
                <w:szCs w:val="20"/>
                <w:highlight w:val="none"/>
              </w:rPr>
              <w:t>噪</w:t>
            </w:r>
            <w:r>
              <w:rPr>
                <w:rFonts w:hint="default"/>
                <w:b/>
                <w:bCs/>
                <w:color w:val="auto"/>
                <w:szCs w:val="20"/>
                <w:highlight w:val="none"/>
              </w:rPr>
              <w:t>声</w:t>
            </w:r>
            <w:r>
              <w:rPr>
                <w:rFonts w:hint="eastAsia"/>
                <w:b/>
                <w:bCs/>
                <w:color w:val="auto"/>
                <w:szCs w:val="20"/>
                <w:highlight w:val="none"/>
              </w:rPr>
              <w:t>污染防治措施</w:t>
            </w:r>
          </w:p>
          <w:p>
            <w:pPr>
              <w:pStyle w:val="76"/>
              <w:keepNext w:val="0"/>
              <w:keepLines w:val="0"/>
              <w:widowControl/>
              <w:suppressLineNumbers w:val="0"/>
              <w:spacing w:before="0" w:beforeAutospacing="0" w:after="0" w:afterAutospacing="0"/>
              <w:ind w:left="0" w:right="0" w:firstLine="480"/>
              <w:rPr>
                <w:rFonts w:hint="default"/>
                <w:color w:val="auto"/>
                <w:szCs w:val="20"/>
                <w:highlight w:val="none"/>
              </w:rPr>
            </w:pPr>
            <w:r>
              <w:rPr>
                <w:rFonts w:hint="eastAsia"/>
                <w:color w:val="auto"/>
                <w:szCs w:val="20"/>
                <w:highlight w:val="none"/>
              </w:rPr>
              <w:t>施工作业噪声主要为一些零星的敲打声、装卸车辆的撞击声、</w:t>
            </w:r>
            <w:r>
              <w:rPr>
                <w:rFonts w:hint="eastAsia"/>
                <w:color w:val="auto"/>
                <w:szCs w:val="20"/>
                <w:highlight w:val="none"/>
                <w:lang w:val="en-US" w:eastAsia="zh-CN"/>
              </w:rPr>
              <w:t>吆</w:t>
            </w:r>
            <w:r>
              <w:rPr>
                <w:rFonts w:hint="eastAsia"/>
                <w:color w:val="auto"/>
                <w:szCs w:val="20"/>
                <w:highlight w:val="none"/>
              </w:rPr>
              <w:t>喝声等，多为瞬间噪声；运输车辆噪声一般在95dB（A）左右。为降低施工噪声对周围环境的影响，采取以下防治措施：</w:t>
            </w:r>
          </w:p>
          <w:p>
            <w:pPr>
              <w:pStyle w:val="76"/>
              <w:keepNext w:val="0"/>
              <w:keepLines w:val="0"/>
              <w:widowControl/>
              <w:suppressLineNumbers w:val="0"/>
              <w:spacing w:before="0" w:beforeAutospacing="0" w:after="0" w:afterAutospacing="0"/>
              <w:ind w:left="0" w:right="0" w:firstLine="480"/>
              <w:rPr>
                <w:rFonts w:hint="default"/>
                <w:color w:val="auto"/>
                <w:szCs w:val="20"/>
                <w:highlight w:val="none"/>
              </w:rPr>
            </w:pPr>
            <w:r>
              <w:rPr>
                <w:rFonts w:hint="eastAsia"/>
                <w:color w:val="auto"/>
                <w:szCs w:val="20"/>
                <w:highlight w:val="none"/>
              </w:rPr>
              <w:t>（1）合理布局施工场地，避免在同一地点同时使用大量动力机械设备，从而避免局部声级过高。</w:t>
            </w:r>
          </w:p>
          <w:p>
            <w:pPr>
              <w:pStyle w:val="76"/>
              <w:keepNext w:val="0"/>
              <w:keepLines w:val="0"/>
              <w:widowControl/>
              <w:suppressLineNumbers w:val="0"/>
              <w:spacing w:before="0" w:beforeAutospacing="0" w:after="0" w:afterAutospacing="0"/>
              <w:ind w:left="0" w:right="0" w:firstLine="480"/>
              <w:rPr>
                <w:rFonts w:hint="default"/>
                <w:color w:val="auto"/>
                <w:szCs w:val="20"/>
                <w:highlight w:val="none"/>
              </w:rPr>
            </w:pPr>
            <w:r>
              <w:rPr>
                <w:rFonts w:hint="eastAsia"/>
                <w:color w:val="auto"/>
                <w:szCs w:val="20"/>
                <w:highlight w:val="none"/>
              </w:rPr>
              <w:t>（2）合理安排施工时间，制定施工计划时，应尽可能避免</w:t>
            </w:r>
            <w:r>
              <w:rPr>
                <w:rFonts w:hint="eastAsia"/>
                <w:color w:val="auto"/>
                <w:szCs w:val="20"/>
                <w:highlight w:val="none"/>
                <w:lang w:val="en-US" w:eastAsia="zh-CN"/>
              </w:rPr>
              <w:t>多台</w:t>
            </w:r>
            <w:r>
              <w:rPr>
                <w:rFonts w:hint="eastAsia"/>
                <w:color w:val="auto"/>
                <w:szCs w:val="20"/>
                <w:highlight w:val="none"/>
              </w:rPr>
              <w:t>高噪声设备同时施工。</w:t>
            </w:r>
          </w:p>
          <w:p>
            <w:pPr>
              <w:pStyle w:val="76"/>
              <w:keepNext w:val="0"/>
              <w:keepLines w:val="0"/>
              <w:widowControl/>
              <w:suppressLineNumbers w:val="0"/>
              <w:spacing w:before="0" w:beforeAutospacing="0" w:after="0" w:afterAutospacing="0"/>
              <w:ind w:left="0" w:right="0" w:firstLine="480"/>
              <w:rPr>
                <w:rFonts w:hint="default"/>
                <w:color w:val="auto"/>
                <w:szCs w:val="20"/>
                <w:highlight w:val="none"/>
              </w:rPr>
            </w:pPr>
            <w:r>
              <w:rPr>
                <w:rFonts w:hint="eastAsia"/>
                <w:color w:val="auto"/>
                <w:szCs w:val="20"/>
                <w:highlight w:val="none"/>
              </w:rPr>
              <w:t>（3）设备选型上尽量采用低噪声设备，如以液压机械代替燃油机械，振捣器采用高频振捣器等</w:t>
            </w:r>
            <w:r>
              <w:rPr>
                <w:rFonts w:hint="eastAsia"/>
                <w:color w:val="auto"/>
                <w:szCs w:val="20"/>
                <w:highlight w:val="none"/>
                <w:lang w:eastAsia="zh-CN"/>
              </w:rPr>
              <w:t>；</w:t>
            </w:r>
            <w:r>
              <w:rPr>
                <w:rFonts w:hint="eastAsia"/>
                <w:color w:val="auto"/>
                <w:szCs w:val="20"/>
                <w:highlight w:val="none"/>
              </w:rPr>
              <w:t>对动力机械设备和运输车辆进行定期维修和养护。</w:t>
            </w:r>
          </w:p>
          <w:p>
            <w:pPr>
              <w:pStyle w:val="76"/>
              <w:keepNext w:val="0"/>
              <w:keepLines w:val="0"/>
              <w:widowControl/>
              <w:suppressLineNumbers w:val="0"/>
              <w:spacing w:before="0" w:beforeAutospacing="0" w:after="0" w:afterAutospacing="0"/>
              <w:ind w:left="0" w:right="0" w:firstLine="480"/>
              <w:rPr>
                <w:rFonts w:hint="default"/>
                <w:color w:val="auto"/>
                <w:szCs w:val="20"/>
                <w:highlight w:val="none"/>
              </w:rPr>
            </w:pPr>
            <w:r>
              <w:rPr>
                <w:rFonts w:hint="eastAsia"/>
                <w:color w:val="auto"/>
                <w:szCs w:val="20"/>
                <w:highlight w:val="none"/>
              </w:rPr>
              <w:t>通过采取有效措施，加强施工过程管理，限制车辆出入速度，合理布置高噪声设备，可将噪声降至最低，使施工期噪声的排放满足《建筑施工场界环境噪声排放标准》（GB12523-2011）的相关要求，因此，施工期噪声对周围声环境的影响较小。</w:t>
            </w:r>
          </w:p>
          <w:p>
            <w:pPr>
              <w:keepNext w:val="0"/>
              <w:keepLines w:val="0"/>
              <w:suppressLineNumbers w:val="0"/>
              <w:spacing w:before="0" w:beforeAutospacing="0" w:after="0" w:afterAutospacing="0" w:line="480" w:lineRule="exact"/>
              <w:ind w:left="0" w:right="0" w:firstLine="481" w:firstLineChars="200"/>
              <w:rPr>
                <w:rFonts w:hint="default"/>
                <w:b/>
                <w:bCs/>
                <w:color w:val="auto"/>
                <w:sz w:val="24"/>
                <w:highlight w:val="none"/>
              </w:rPr>
            </w:pPr>
            <w:r>
              <w:rPr>
                <w:rFonts w:hint="default"/>
                <w:b/>
                <w:bCs/>
                <w:color w:val="auto"/>
                <w:sz w:val="24"/>
                <w:highlight w:val="none"/>
              </w:rPr>
              <w:t>4</w:t>
            </w:r>
            <w:r>
              <w:rPr>
                <w:rFonts w:hint="eastAsia"/>
                <w:b/>
                <w:bCs/>
                <w:color w:val="auto"/>
                <w:sz w:val="24"/>
                <w:highlight w:val="none"/>
              </w:rPr>
              <w:t>.</w:t>
            </w:r>
            <w:r>
              <w:rPr>
                <w:rFonts w:hint="default"/>
                <w:b/>
                <w:bCs/>
                <w:color w:val="auto"/>
                <w:sz w:val="24"/>
                <w:highlight w:val="none"/>
              </w:rPr>
              <w:t>施工期固体废物</w:t>
            </w:r>
            <w:r>
              <w:rPr>
                <w:rFonts w:hint="eastAsia"/>
                <w:b/>
                <w:bCs/>
                <w:color w:val="auto"/>
                <w:sz w:val="24"/>
                <w:highlight w:val="none"/>
              </w:rPr>
              <w:t>防治措施</w:t>
            </w:r>
          </w:p>
          <w:p>
            <w:pPr>
              <w:keepNext w:val="0"/>
              <w:keepLines w:val="0"/>
              <w:suppressLineNumbers w:val="0"/>
              <w:spacing w:before="0" w:beforeAutospacing="0" w:after="0" w:afterAutospacing="0" w:line="480" w:lineRule="exact"/>
              <w:ind w:left="0" w:right="0" w:firstLine="480" w:firstLineChars="200"/>
              <w:rPr>
                <w:rFonts w:hint="default"/>
                <w:color w:val="auto"/>
                <w:highlight w:val="none"/>
              </w:rPr>
            </w:pPr>
            <w:r>
              <w:rPr>
                <w:rFonts w:hint="default"/>
                <w:color w:val="auto"/>
                <w:sz w:val="24"/>
                <w:highlight w:val="none"/>
              </w:rPr>
              <w:t>施工期产生的固体废物</w:t>
            </w:r>
            <w:r>
              <w:rPr>
                <w:rFonts w:hint="eastAsia"/>
                <w:color w:val="auto"/>
                <w:sz w:val="24"/>
                <w:highlight w:val="none"/>
                <w:lang w:val="en-US" w:eastAsia="zh-CN"/>
              </w:rPr>
              <w:t>主要为设备的</w:t>
            </w:r>
            <w:r>
              <w:rPr>
                <w:rFonts w:hint="eastAsia" w:ascii="Times New Roman" w:hAnsi="Times New Roman" w:eastAsia="宋体" w:cs="Times New Roman"/>
                <w:color w:val="auto"/>
                <w:kern w:val="0"/>
                <w:sz w:val="24"/>
                <w:szCs w:val="20"/>
                <w:highlight w:val="none"/>
                <w:lang w:val="en-US" w:eastAsia="zh-CN" w:bidi="ar-SA"/>
              </w:rPr>
              <w:t>废弃包装物。产生量约为0.5t，这些废弃包装物大多为纸质或塑料材质，可回收利用价值较高。项目施工过程中，对废弃包装物进行分类收集，然后交由环卫公司回收处理，确保固体废物得到妥善处置，避免对周围环境造成污染。同时，加强对施工人员的环保教育，提高他们的环保意识，禁止随意丢弃固体废物，从源头上减少固体废物的产生和排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073" w:hRule="atLeast"/>
          <w:jc w:val="center"/>
        </w:trPr>
        <w:tc>
          <w:tcPr>
            <w:tcW w:w="528" w:type="dxa"/>
            <w:tcBorders>
              <w:top w:val="single" w:color="auto" w:sz="4" w:space="0"/>
              <w:left w:val="single" w:color="auto" w:sz="4" w:space="0"/>
              <w:bottom w:val="single" w:color="auto" w:sz="4" w:space="0"/>
            </w:tcBorders>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cs="宋体"/>
                <w:bCs/>
                <w:color w:val="auto"/>
                <w:sz w:val="24"/>
                <w:highlight w:val="none"/>
              </w:rPr>
            </w:pPr>
            <w:bookmarkStart w:id="11" w:name="_Hlk105748213"/>
            <w:r>
              <w:rPr>
                <w:rFonts w:hint="eastAsia" w:ascii="宋体" w:hAnsi="宋体" w:cs="宋体"/>
                <w:bCs/>
                <w:color w:val="auto"/>
                <w:sz w:val="24"/>
                <w:highlight w:val="none"/>
              </w:rPr>
              <w:t>运营</w:t>
            </w:r>
          </w:p>
          <w:p>
            <w:pPr>
              <w:keepNext w:val="0"/>
              <w:keepLines w:val="0"/>
              <w:suppressLineNumbers w:val="0"/>
              <w:adjustRightInd w:val="0"/>
              <w:snapToGrid w:val="0"/>
              <w:spacing w:before="0" w:beforeAutospacing="0" w:after="0" w:afterAutospacing="0"/>
              <w:ind w:left="0" w:right="0"/>
              <w:jc w:val="center"/>
              <w:rPr>
                <w:rFonts w:hint="eastAsia" w:ascii="宋体" w:hAnsi="宋体" w:cs="宋体"/>
                <w:bCs/>
                <w:color w:val="auto"/>
                <w:sz w:val="24"/>
                <w:highlight w:val="none"/>
              </w:rPr>
            </w:pPr>
            <w:r>
              <w:rPr>
                <w:rFonts w:hint="eastAsia" w:ascii="宋体" w:hAnsi="宋体" w:cs="宋体"/>
                <w:bCs/>
                <w:color w:val="auto"/>
                <w:sz w:val="24"/>
                <w:highlight w:val="none"/>
              </w:rPr>
              <w:t>期环</w:t>
            </w:r>
          </w:p>
          <w:p>
            <w:pPr>
              <w:keepNext w:val="0"/>
              <w:keepLines w:val="0"/>
              <w:suppressLineNumbers w:val="0"/>
              <w:adjustRightInd w:val="0"/>
              <w:snapToGrid w:val="0"/>
              <w:spacing w:before="0" w:beforeAutospacing="0" w:after="0" w:afterAutospacing="0"/>
              <w:ind w:left="0" w:right="0"/>
              <w:jc w:val="center"/>
              <w:rPr>
                <w:rFonts w:hint="eastAsia" w:ascii="宋体" w:hAnsi="宋体" w:cs="宋体"/>
                <w:bCs/>
                <w:color w:val="auto"/>
                <w:sz w:val="24"/>
                <w:highlight w:val="none"/>
              </w:rPr>
            </w:pPr>
            <w:r>
              <w:rPr>
                <w:rFonts w:hint="eastAsia" w:ascii="宋体" w:hAnsi="宋体" w:cs="宋体"/>
                <w:bCs/>
                <w:color w:val="auto"/>
                <w:sz w:val="24"/>
                <w:highlight w:val="none"/>
              </w:rPr>
              <w:t>境影</w:t>
            </w:r>
          </w:p>
          <w:p>
            <w:pPr>
              <w:keepNext w:val="0"/>
              <w:keepLines w:val="0"/>
              <w:suppressLineNumbers w:val="0"/>
              <w:adjustRightInd w:val="0"/>
              <w:snapToGrid w:val="0"/>
              <w:spacing w:before="0" w:beforeAutospacing="0" w:after="0" w:afterAutospacing="0"/>
              <w:ind w:left="0" w:right="0"/>
              <w:jc w:val="center"/>
              <w:rPr>
                <w:rFonts w:hint="eastAsia" w:ascii="宋体" w:hAnsi="宋体" w:cs="宋体"/>
                <w:bCs/>
                <w:color w:val="auto"/>
                <w:sz w:val="24"/>
                <w:highlight w:val="none"/>
              </w:rPr>
            </w:pPr>
            <w:r>
              <w:rPr>
                <w:rFonts w:hint="eastAsia" w:ascii="宋体" w:hAnsi="宋体" w:cs="宋体"/>
                <w:bCs/>
                <w:color w:val="auto"/>
                <w:sz w:val="24"/>
                <w:highlight w:val="none"/>
              </w:rPr>
              <w:t>响和</w:t>
            </w:r>
          </w:p>
          <w:p>
            <w:pPr>
              <w:keepNext w:val="0"/>
              <w:keepLines w:val="0"/>
              <w:suppressLineNumbers w:val="0"/>
              <w:adjustRightInd w:val="0"/>
              <w:snapToGrid w:val="0"/>
              <w:spacing w:before="0" w:beforeAutospacing="0" w:after="0" w:afterAutospacing="0"/>
              <w:ind w:left="0" w:right="0"/>
              <w:jc w:val="center"/>
              <w:rPr>
                <w:rFonts w:hint="eastAsia" w:ascii="宋体" w:hAnsi="宋体" w:cs="宋体"/>
                <w:bCs/>
                <w:color w:val="auto"/>
                <w:sz w:val="24"/>
                <w:highlight w:val="none"/>
              </w:rPr>
            </w:pPr>
            <w:r>
              <w:rPr>
                <w:rFonts w:hint="eastAsia" w:ascii="宋体" w:hAnsi="宋体" w:cs="宋体"/>
                <w:bCs/>
                <w:color w:val="auto"/>
                <w:sz w:val="24"/>
                <w:highlight w:val="none"/>
              </w:rPr>
              <w:t>保护</w:t>
            </w:r>
          </w:p>
          <w:p>
            <w:pPr>
              <w:keepNext w:val="0"/>
              <w:keepLines w:val="0"/>
              <w:suppressLineNumbers w:val="0"/>
              <w:adjustRightInd w:val="0"/>
              <w:snapToGrid w:val="0"/>
              <w:spacing w:before="0" w:beforeAutospacing="0" w:after="0" w:afterAutospacing="0"/>
              <w:ind w:left="0" w:right="0"/>
              <w:jc w:val="center"/>
              <w:rPr>
                <w:rFonts w:hint="eastAsia" w:ascii="宋体" w:hAnsi="宋体" w:cs="宋体"/>
                <w:bCs/>
                <w:color w:val="auto"/>
                <w:sz w:val="24"/>
                <w:highlight w:val="none"/>
              </w:rPr>
            </w:pPr>
            <w:r>
              <w:rPr>
                <w:rFonts w:hint="eastAsia" w:ascii="宋体" w:hAnsi="宋体" w:cs="宋体"/>
                <w:bCs/>
                <w:color w:val="auto"/>
                <w:sz w:val="24"/>
                <w:highlight w:val="none"/>
              </w:rPr>
              <w:t>措施</w:t>
            </w:r>
          </w:p>
        </w:tc>
        <w:tc>
          <w:tcPr>
            <w:tcW w:w="8453" w:type="dxa"/>
            <w:tcBorders>
              <w:top w:val="single" w:color="auto" w:sz="4" w:space="0"/>
              <w:bottom w:val="single" w:color="auto" w:sz="4" w:space="0"/>
              <w:right w:val="single" w:color="auto" w:sz="4" w:space="0"/>
            </w:tcBorders>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81" w:firstLineChars="200"/>
              <w:textAlignment w:val="auto"/>
              <w:rPr>
                <w:rFonts w:hint="default"/>
                <w:b/>
                <w:bCs/>
                <w:color w:val="auto"/>
                <w:sz w:val="24"/>
                <w:highlight w:val="none"/>
              </w:rPr>
            </w:pPr>
            <w:r>
              <w:rPr>
                <w:rFonts w:hint="eastAsia"/>
                <w:b/>
                <w:bCs/>
                <w:color w:val="auto"/>
                <w:sz w:val="24"/>
                <w:highlight w:val="none"/>
              </w:rPr>
              <w:t>1.废气</w:t>
            </w:r>
          </w:p>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color w:val="auto"/>
                <w:szCs w:val="20"/>
                <w:highlight w:val="none"/>
              </w:rPr>
            </w:pPr>
            <w:bookmarkStart w:id="12" w:name="_Hlk96193419"/>
            <w:r>
              <w:rPr>
                <w:rFonts w:hint="eastAsia"/>
                <w:color w:val="auto"/>
                <w:szCs w:val="20"/>
                <w:highlight w:val="none"/>
                <w:lang w:val="en-US" w:eastAsia="zh-CN"/>
              </w:rPr>
              <w:t>本项目</w:t>
            </w:r>
            <w:r>
              <w:rPr>
                <w:rFonts w:hint="default"/>
                <w:color w:val="auto"/>
                <w:szCs w:val="20"/>
                <w:highlight w:val="none"/>
              </w:rPr>
              <w:t>运营期废气主要为</w:t>
            </w:r>
            <w:r>
              <w:rPr>
                <w:rFonts w:hint="eastAsia"/>
                <w:color w:val="auto"/>
                <w:szCs w:val="20"/>
                <w:highlight w:val="none"/>
              </w:rPr>
              <w:t>抛丸</w:t>
            </w:r>
            <w:r>
              <w:rPr>
                <w:rFonts w:hint="default"/>
                <w:color w:val="auto"/>
                <w:szCs w:val="20"/>
                <w:highlight w:val="none"/>
              </w:rPr>
              <w:t>废气、</w:t>
            </w:r>
            <w:r>
              <w:rPr>
                <w:rFonts w:hint="eastAsia"/>
                <w:color w:val="auto"/>
                <w:szCs w:val="20"/>
                <w:highlight w:val="none"/>
              </w:rPr>
              <w:t>喷漆</w:t>
            </w:r>
            <w:r>
              <w:rPr>
                <w:rFonts w:hint="default"/>
                <w:color w:val="auto"/>
                <w:szCs w:val="20"/>
                <w:highlight w:val="none"/>
              </w:rPr>
              <w:t>废气</w:t>
            </w:r>
            <w:r>
              <w:rPr>
                <w:rFonts w:hint="eastAsia"/>
                <w:color w:val="auto"/>
                <w:szCs w:val="20"/>
                <w:highlight w:val="none"/>
                <w:lang w:eastAsia="zh-CN"/>
              </w:rPr>
              <w:t>、</w:t>
            </w:r>
            <w:r>
              <w:rPr>
                <w:rFonts w:hint="eastAsia"/>
                <w:color w:val="auto"/>
                <w:szCs w:val="20"/>
                <w:highlight w:val="none"/>
              </w:rPr>
              <w:t>焊接</w:t>
            </w:r>
            <w:r>
              <w:rPr>
                <w:rFonts w:hint="default"/>
                <w:color w:val="auto"/>
                <w:szCs w:val="20"/>
                <w:highlight w:val="none"/>
              </w:rPr>
              <w:t>废气</w:t>
            </w:r>
            <w:r>
              <w:rPr>
                <w:rFonts w:hint="eastAsia"/>
                <w:color w:val="auto"/>
                <w:szCs w:val="20"/>
                <w:highlight w:val="none"/>
                <w:lang w:eastAsia="zh-CN"/>
              </w:rPr>
              <w:t>、</w:t>
            </w:r>
            <w:r>
              <w:rPr>
                <w:rFonts w:hint="eastAsia"/>
                <w:color w:val="auto"/>
                <w:szCs w:val="20"/>
                <w:highlight w:val="none"/>
                <w:lang w:val="en-US" w:eastAsia="zh-CN"/>
              </w:rPr>
              <w:t>火焰切割废气、熔覆废气</w:t>
            </w:r>
            <w:r>
              <w:rPr>
                <w:rFonts w:hint="default"/>
                <w:color w:val="auto"/>
                <w:szCs w:val="20"/>
                <w:highlight w:val="none"/>
              </w:rPr>
              <w:t>。</w:t>
            </w:r>
            <w:r>
              <w:rPr>
                <w:rFonts w:hint="eastAsia"/>
                <w:color w:val="auto"/>
                <w:sz w:val="24"/>
                <w:szCs w:val="24"/>
                <w:highlight w:val="none"/>
                <w:lang w:val="en-US" w:eastAsia="zh-CN"/>
              </w:rPr>
              <w:t>由于现有项目验收监测报告中缺少生产负荷数据，且本项目仅在现有项目基础上增加1倍生产时间，污染物产生、排放情况与现有项目完全一致，因此现有项目污染物产排量以本次系数法计算为准。</w:t>
            </w:r>
          </w:p>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eastAsia="宋体"/>
                <w:color w:val="auto"/>
                <w:szCs w:val="20"/>
                <w:highlight w:val="none"/>
                <w:lang w:val="en-US" w:eastAsia="zh-CN"/>
              </w:rPr>
            </w:pPr>
            <w:r>
              <w:rPr>
                <w:rFonts w:hint="eastAsia"/>
                <w:color w:val="auto"/>
                <w:szCs w:val="20"/>
                <w:highlight w:val="none"/>
                <w:lang w:eastAsia="zh-CN"/>
              </w:rPr>
              <w:t>（</w:t>
            </w:r>
            <w:r>
              <w:rPr>
                <w:rFonts w:hint="eastAsia"/>
                <w:color w:val="auto"/>
                <w:szCs w:val="20"/>
                <w:highlight w:val="none"/>
                <w:lang w:val="en-US" w:eastAsia="zh-CN"/>
              </w:rPr>
              <w:t>1</w:t>
            </w:r>
            <w:r>
              <w:rPr>
                <w:rFonts w:hint="eastAsia"/>
                <w:color w:val="auto"/>
                <w:szCs w:val="20"/>
                <w:highlight w:val="none"/>
                <w:lang w:eastAsia="zh-CN"/>
              </w:rPr>
              <w:t>）</w:t>
            </w:r>
            <w:r>
              <w:rPr>
                <w:rFonts w:hint="eastAsia"/>
                <w:color w:val="auto"/>
                <w:szCs w:val="20"/>
                <w:highlight w:val="none"/>
              </w:rPr>
              <w:t>抛丸</w:t>
            </w:r>
            <w:r>
              <w:rPr>
                <w:rFonts w:hint="eastAsia"/>
                <w:color w:val="auto"/>
                <w:szCs w:val="20"/>
                <w:highlight w:val="none"/>
                <w:lang w:val="en-US" w:eastAsia="zh-CN"/>
              </w:rPr>
              <w:t>废气</w:t>
            </w:r>
          </w:p>
          <w:p>
            <w:pPr>
              <w:pStyle w:val="76"/>
              <w:keepNext w:val="0"/>
              <w:keepLines/>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eastAsia="宋体"/>
                <w:color w:val="auto"/>
                <w:szCs w:val="20"/>
                <w:highlight w:val="none"/>
                <w:lang w:val="en-US" w:eastAsia="zh-CN"/>
              </w:rPr>
            </w:pPr>
            <w:r>
              <w:rPr>
                <w:rFonts w:hint="eastAsia"/>
                <w:color w:val="auto"/>
                <w:szCs w:val="20"/>
                <w:highlight w:val="none"/>
                <w:lang w:val="en-US" w:eastAsia="zh-CN"/>
              </w:rPr>
              <w:t>①有组织废气</w:t>
            </w:r>
          </w:p>
          <w:p>
            <w:pPr>
              <w:pStyle w:val="76"/>
              <w:keepNext w:val="0"/>
              <w:keepLines/>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color w:val="auto"/>
                <w:szCs w:val="20"/>
                <w:highlight w:val="none"/>
              </w:rPr>
            </w:pPr>
            <w:r>
              <w:rPr>
                <w:rFonts w:hint="eastAsia"/>
                <w:color w:val="auto"/>
                <w:szCs w:val="20"/>
                <w:highlight w:val="none"/>
              </w:rPr>
              <w:t>抛丸设备产排污量参考《33金属制品业、34通用设备制造业、35专用设备制造业、36汽车制造业、37铁路、船舶、航空航天和其他运输设备制造业、431金属制品修理、432通用设备修理、433专用设备修理、434铁路、船舶、航空航天等运输设备修理（不包括电镀工艺）行业系数手册》</w:t>
            </w:r>
            <w:r>
              <w:rPr>
                <w:rFonts w:hint="default"/>
                <w:color w:val="auto"/>
                <w:szCs w:val="20"/>
                <w:highlight w:val="none"/>
              </w:rPr>
              <w:t>进行计算</w:t>
            </w:r>
            <w:r>
              <w:rPr>
                <w:rFonts w:hint="eastAsia"/>
                <w:color w:val="auto"/>
                <w:szCs w:val="20"/>
                <w:highlight w:val="none"/>
                <w:lang w:val="en-US" w:eastAsia="zh-CN"/>
              </w:rPr>
              <w:t>，</w:t>
            </w:r>
            <w:r>
              <w:rPr>
                <w:rFonts w:hint="default"/>
                <w:color w:val="auto"/>
                <w:szCs w:val="20"/>
                <w:highlight w:val="none"/>
              </w:rPr>
              <w:t>产排污系数详见表4-1。</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b/>
                <w:bCs/>
                <w:color w:val="auto"/>
                <w:sz w:val="24"/>
                <w:szCs w:val="32"/>
                <w:highlight w:val="none"/>
              </w:rPr>
            </w:pPr>
            <w:r>
              <w:rPr>
                <w:rFonts w:hint="default"/>
                <w:b/>
                <w:bCs/>
                <w:color w:val="auto"/>
                <w:sz w:val="24"/>
                <w:szCs w:val="32"/>
                <w:highlight w:val="none"/>
              </w:rPr>
              <w:t>表4-</w:t>
            </w:r>
            <w:r>
              <w:rPr>
                <w:rFonts w:hint="eastAsia"/>
                <w:b/>
                <w:bCs/>
                <w:color w:val="auto"/>
                <w:sz w:val="24"/>
                <w:szCs w:val="32"/>
                <w:highlight w:val="none"/>
              </w:rPr>
              <w:t>1 抛丸设备产污系数表</w:t>
            </w:r>
          </w:p>
          <w:tbl>
            <w:tblPr>
              <w:tblStyle w:val="42"/>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36"/>
              <w:gridCol w:w="1318"/>
              <w:gridCol w:w="1099"/>
              <w:gridCol w:w="1318"/>
              <w:gridCol w:w="1849"/>
              <w:gridCol w:w="10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934"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color w:val="auto"/>
                      <w:sz w:val="21"/>
                      <w:szCs w:val="21"/>
                      <w:highlight w:val="none"/>
                    </w:rPr>
                  </w:pPr>
                  <w:r>
                    <w:rPr>
                      <w:rFonts w:hint="eastAsia"/>
                      <w:color w:val="auto"/>
                      <w:sz w:val="21"/>
                      <w:szCs w:val="21"/>
                      <w:highlight w:val="none"/>
                    </w:rPr>
                    <w:t>工段名称</w:t>
                  </w:r>
                </w:p>
              </w:tc>
              <w:tc>
                <w:tcPr>
                  <w:tcW w:w="801"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color w:val="auto"/>
                      <w:sz w:val="21"/>
                      <w:szCs w:val="21"/>
                      <w:highlight w:val="none"/>
                    </w:rPr>
                  </w:pPr>
                  <w:r>
                    <w:rPr>
                      <w:rFonts w:hint="default"/>
                      <w:color w:val="auto"/>
                      <w:sz w:val="21"/>
                      <w:szCs w:val="21"/>
                      <w:highlight w:val="none"/>
                    </w:rPr>
                    <w:t>原料名称</w:t>
                  </w:r>
                </w:p>
              </w:tc>
              <w:tc>
                <w:tcPr>
                  <w:tcW w:w="668"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color w:val="auto"/>
                      <w:sz w:val="21"/>
                      <w:szCs w:val="21"/>
                      <w:highlight w:val="none"/>
                    </w:rPr>
                  </w:pPr>
                  <w:r>
                    <w:rPr>
                      <w:rFonts w:hint="eastAsia"/>
                      <w:color w:val="auto"/>
                      <w:sz w:val="21"/>
                      <w:szCs w:val="21"/>
                      <w:highlight w:val="none"/>
                    </w:rPr>
                    <w:t>工艺名称</w:t>
                  </w:r>
                </w:p>
              </w:tc>
              <w:tc>
                <w:tcPr>
                  <w:tcW w:w="801"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color w:val="auto"/>
                      <w:sz w:val="21"/>
                      <w:szCs w:val="21"/>
                      <w:highlight w:val="none"/>
                    </w:rPr>
                  </w:pPr>
                  <w:r>
                    <w:rPr>
                      <w:rFonts w:hint="default"/>
                      <w:color w:val="auto"/>
                      <w:sz w:val="21"/>
                      <w:szCs w:val="21"/>
                      <w:highlight w:val="none"/>
                    </w:rPr>
                    <w:t>污染物指标</w:t>
                  </w:r>
                </w:p>
              </w:tc>
              <w:tc>
                <w:tcPr>
                  <w:tcW w:w="1124"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color w:val="auto"/>
                      <w:sz w:val="21"/>
                      <w:szCs w:val="21"/>
                      <w:highlight w:val="none"/>
                    </w:rPr>
                  </w:pPr>
                  <w:r>
                    <w:rPr>
                      <w:rFonts w:hint="default"/>
                      <w:color w:val="auto"/>
                      <w:sz w:val="21"/>
                      <w:szCs w:val="21"/>
                      <w:highlight w:val="none"/>
                    </w:rPr>
                    <w:t>单位</w:t>
                  </w:r>
                </w:p>
              </w:tc>
              <w:tc>
                <w:tcPr>
                  <w:tcW w:w="668"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color w:val="auto"/>
                      <w:sz w:val="21"/>
                      <w:szCs w:val="21"/>
                      <w:highlight w:val="none"/>
                    </w:rPr>
                  </w:pPr>
                  <w:r>
                    <w:rPr>
                      <w:rFonts w:hint="default"/>
                      <w:color w:val="auto"/>
                      <w:sz w:val="21"/>
                      <w:szCs w:val="21"/>
                      <w:highlight w:val="none"/>
                    </w:rPr>
                    <w:t>排污系数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934"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color w:val="auto"/>
                      <w:sz w:val="21"/>
                      <w:szCs w:val="21"/>
                      <w:highlight w:val="none"/>
                    </w:rPr>
                  </w:pPr>
                  <w:r>
                    <w:rPr>
                      <w:rFonts w:hint="eastAsia"/>
                      <w:color w:val="auto"/>
                      <w:sz w:val="21"/>
                      <w:szCs w:val="21"/>
                      <w:highlight w:val="none"/>
                    </w:rPr>
                    <w:t>预处理</w:t>
                  </w:r>
                </w:p>
              </w:tc>
              <w:tc>
                <w:tcPr>
                  <w:tcW w:w="801"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color w:val="auto"/>
                      <w:sz w:val="21"/>
                      <w:szCs w:val="21"/>
                      <w:highlight w:val="none"/>
                    </w:rPr>
                  </w:pPr>
                  <w:r>
                    <w:rPr>
                      <w:rFonts w:hint="eastAsia"/>
                      <w:color w:val="auto"/>
                      <w:sz w:val="21"/>
                      <w:szCs w:val="21"/>
                      <w:highlight w:val="none"/>
                    </w:rPr>
                    <w:t>构件</w:t>
                  </w:r>
                </w:p>
              </w:tc>
              <w:tc>
                <w:tcPr>
                  <w:tcW w:w="668"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color w:val="auto"/>
                      <w:sz w:val="21"/>
                      <w:szCs w:val="21"/>
                      <w:highlight w:val="none"/>
                    </w:rPr>
                  </w:pPr>
                  <w:r>
                    <w:rPr>
                      <w:rFonts w:hint="eastAsia"/>
                      <w:color w:val="auto"/>
                      <w:sz w:val="21"/>
                      <w:szCs w:val="21"/>
                      <w:highlight w:val="none"/>
                    </w:rPr>
                    <w:t>抛丸</w:t>
                  </w:r>
                </w:p>
              </w:tc>
              <w:tc>
                <w:tcPr>
                  <w:tcW w:w="801"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color w:val="auto"/>
                      <w:sz w:val="21"/>
                      <w:szCs w:val="21"/>
                      <w:highlight w:val="none"/>
                    </w:rPr>
                  </w:pPr>
                  <w:r>
                    <w:rPr>
                      <w:rFonts w:hint="eastAsia"/>
                      <w:color w:val="auto"/>
                      <w:sz w:val="21"/>
                      <w:szCs w:val="21"/>
                      <w:highlight w:val="none"/>
                    </w:rPr>
                    <w:t>颗粒物</w:t>
                  </w:r>
                </w:p>
              </w:tc>
              <w:tc>
                <w:tcPr>
                  <w:tcW w:w="1124"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color w:val="auto"/>
                      <w:sz w:val="21"/>
                      <w:szCs w:val="21"/>
                      <w:highlight w:val="none"/>
                    </w:rPr>
                  </w:pPr>
                  <w:r>
                    <w:rPr>
                      <w:rFonts w:hint="default"/>
                      <w:color w:val="auto"/>
                      <w:sz w:val="21"/>
                      <w:szCs w:val="21"/>
                      <w:highlight w:val="none"/>
                    </w:rPr>
                    <w:t>千克/吨—原料</w:t>
                  </w:r>
                </w:p>
              </w:tc>
              <w:tc>
                <w:tcPr>
                  <w:tcW w:w="668"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color w:val="auto"/>
                      <w:sz w:val="21"/>
                      <w:szCs w:val="21"/>
                      <w:highlight w:val="none"/>
                    </w:rPr>
                  </w:pPr>
                  <w:r>
                    <w:rPr>
                      <w:rFonts w:hint="eastAsia"/>
                      <w:color w:val="auto"/>
                      <w:sz w:val="21"/>
                      <w:szCs w:val="21"/>
                      <w:highlight w:val="none"/>
                    </w:rPr>
                    <w:t>2.19</w:t>
                  </w:r>
                </w:p>
              </w:tc>
            </w:tr>
          </w:tbl>
          <w:p>
            <w:pPr>
              <w:pStyle w:val="76"/>
              <w:keepNext w:val="0"/>
              <w:keepLines w:val="0"/>
              <w:pageBreakBefore w:val="0"/>
              <w:widowControl/>
              <w:suppressLineNumbers w:val="0"/>
              <w:kinsoku/>
              <w:wordWrap/>
              <w:overflowPunct/>
              <w:topLinePunct w:val="0"/>
              <w:autoSpaceDE/>
              <w:autoSpaceDN/>
              <w:bidi w:val="0"/>
              <w:adjustRightInd/>
              <w:snapToGrid/>
              <w:spacing w:before="157" w:beforeLines="50" w:beforeAutospacing="0" w:after="0" w:afterAutospacing="0" w:line="360" w:lineRule="auto"/>
              <w:ind w:left="0" w:right="0" w:firstLine="480"/>
              <w:textAlignment w:val="auto"/>
              <w:rPr>
                <w:rFonts w:hint="default" w:ascii="Times New Roman" w:hAnsi="Times New Roman" w:cs="Times New Roman"/>
                <w:snapToGrid w:val="0"/>
                <w:color w:val="auto"/>
                <w:spacing w:val="6"/>
                <w:sz w:val="24"/>
                <w:szCs w:val="24"/>
                <w:highlight w:val="none"/>
                <w:lang w:val="en-US" w:eastAsia="zh-CN"/>
              </w:rPr>
            </w:pPr>
            <w:r>
              <w:rPr>
                <w:rFonts w:hint="eastAsia"/>
                <w:color w:val="auto"/>
                <w:szCs w:val="20"/>
                <w:highlight w:val="none"/>
                <w:lang w:val="en-US" w:eastAsia="zh-CN"/>
              </w:rPr>
              <w:t>扩建后现有抛丸设备增加工作时间，年新增处理液压支架200台，每台液压支架需抛丸构件约20t，因此本项目新增</w:t>
            </w:r>
            <w:r>
              <w:rPr>
                <w:rFonts w:hint="eastAsia"/>
                <w:color w:val="auto"/>
                <w:szCs w:val="20"/>
                <w:highlight w:val="none"/>
              </w:rPr>
              <w:t>年加工构件</w:t>
            </w:r>
            <w:r>
              <w:rPr>
                <w:rFonts w:hint="eastAsia"/>
                <w:color w:val="auto"/>
                <w:szCs w:val="20"/>
                <w:highlight w:val="none"/>
                <w:lang w:val="en-US" w:eastAsia="zh-CN"/>
              </w:rPr>
              <w:t>4</w:t>
            </w:r>
            <w:r>
              <w:rPr>
                <w:rFonts w:hint="eastAsia"/>
                <w:color w:val="auto"/>
                <w:szCs w:val="20"/>
                <w:highlight w:val="none"/>
              </w:rPr>
              <w:t>000t，根据上表系数计算，颗粒物产生量为</w:t>
            </w:r>
            <w:r>
              <w:rPr>
                <w:rFonts w:hint="eastAsia"/>
                <w:color w:val="auto"/>
                <w:szCs w:val="20"/>
                <w:highlight w:val="none"/>
                <w:lang w:val="en-US" w:eastAsia="zh-CN"/>
              </w:rPr>
              <w:t>8.76</w:t>
            </w:r>
            <w:r>
              <w:rPr>
                <w:rFonts w:hint="eastAsia"/>
                <w:color w:val="auto"/>
                <w:szCs w:val="20"/>
                <w:highlight w:val="none"/>
              </w:rPr>
              <w:t>t/a</w:t>
            </w:r>
            <w:r>
              <w:rPr>
                <w:rFonts w:hint="default"/>
                <w:color w:val="auto"/>
                <w:szCs w:val="20"/>
                <w:highlight w:val="none"/>
              </w:rPr>
              <w:t>。</w:t>
            </w:r>
            <w:commentRangeStart w:id="54"/>
            <w:r>
              <w:rPr>
                <w:rFonts w:hint="eastAsia"/>
                <w:color w:val="auto"/>
                <w:szCs w:val="20"/>
                <w:highlight w:val="none"/>
              </w:rPr>
              <w:t>本项目</w:t>
            </w:r>
            <w:r>
              <w:rPr>
                <w:rFonts w:hint="eastAsia"/>
                <w:color w:val="auto"/>
                <w:szCs w:val="20"/>
                <w:highlight w:val="none"/>
                <w:lang w:val="en-US" w:eastAsia="zh-CN"/>
              </w:rPr>
              <w:t>抛丸设备废气利用现有的旋风除尘器+</w:t>
            </w:r>
            <w:r>
              <w:rPr>
                <w:rFonts w:hint="eastAsia"/>
                <w:color w:val="auto"/>
                <w:szCs w:val="20"/>
                <w:highlight w:val="none"/>
              </w:rPr>
              <w:t>袋式除尘器处理</w:t>
            </w:r>
            <w:r>
              <w:rPr>
                <w:rFonts w:hint="eastAsia"/>
                <w:color w:val="auto"/>
                <w:szCs w:val="20"/>
                <w:highlight w:val="none"/>
                <w:lang w:eastAsia="zh-CN"/>
              </w:rPr>
              <w:t>，</w:t>
            </w:r>
            <w:commentRangeEnd w:id="54"/>
            <w:r>
              <w:rPr>
                <w:rFonts w:hint="default"/>
                <w:color w:val="auto"/>
                <w:szCs w:val="20"/>
                <w:highlight w:val="none"/>
              </w:rPr>
              <w:commentReference w:id="54"/>
            </w:r>
            <w:r>
              <w:rPr>
                <w:rFonts w:hint="eastAsia"/>
                <w:color w:val="auto"/>
                <w:szCs w:val="20"/>
                <w:highlight w:val="none"/>
                <w:lang w:val="en-US" w:eastAsia="zh-CN"/>
              </w:rPr>
              <w:t>本次扩建仅延⻓运⾏时间，不新增处理负荷，</w:t>
            </w:r>
            <w:r>
              <w:rPr>
                <w:rFonts w:hint="default"/>
                <w:color w:val="auto"/>
                <w:szCs w:val="20"/>
                <w:highlight w:val="none"/>
              </w:rPr>
              <w:commentReference w:id="55"/>
            </w:r>
            <w:r>
              <w:rPr>
                <w:rFonts w:hint="eastAsia"/>
                <w:color w:val="auto"/>
                <w:szCs w:val="20"/>
                <w:highlight w:val="none"/>
                <w:lang w:val="en-US" w:eastAsia="zh-CN"/>
              </w:rPr>
              <w:t>环保设备依托可行</w:t>
            </w:r>
            <w:r>
              <w:rPr>
                <w:rFonts w:hint="eastAsia"/>
                <w:color w:val="auto"/>
                <w:szCs w:val="20"/>
                <w:highlight w:val="none"/>
                <w:lang w:eastAsia="zh-CN"/>
              </w:rPr>
              <w:t>。</w:t>
            </w:r>
            <w:r>
              <w:rPr>
                <w:rFonts w:hint="eastAsia"/>
                <w:color w:val="auto"/>
                <w:szCs w:val="20"/>
                <w:highlight w:val="none"/>
                <w:lang w:val="en-US" w:eastAsia="zh-CN"/>
              </w:rPr>
              <w:t>集气设备颗粒物收集效率取90%、旋风除尘器</w:t>
            </w:r>
            <w:r>
              <w:rPr>
                <w:rFonts w:hint="eastAsia"/>
                <w:color w:val="auto"/>
                <w:szCs w:val="20"/>
                <w:highlight w:val="none"/>
              </w:rPr>
              <w:t>除尘效率取</w:t>
            </w:r>
            <w:r>
              <w:rPr>
                <w:rFonts w:hint="eastAsia"/>
                <w:color w:val="auto"/>
                <w:szCs w:val="20"/>
                <w:highlight w:val="none"/>
                <w:lang w:val="en-US" w:eastAsia="zh-CN"/>
              </w:rPr>
              <w:t>70</w:t>
            </w:r>
            <w:r>
              <w:rPr>
                <w:rFonts w:hint="eastAsia"/>
                <w:color w:val="auto"/>
                <w:szCs w:val="20"/>
                <w:highlight w:val="none"/>
              </w:rPr>
              <w:t>%</w:t>
            </w:r>
            <w:r>
              <w:rPr>
                <w:rFonts w:hint="eastAsia"/>
                <w:color w:val="auto"/>
                <w:szCs w:val="20"/>
                <w:highlight w:val="none"/>
                <w:lang w:eastAsia="zh-CN"/>
              </w:rPr>
              <w:t>、</w:t>
            </w:r>
            <w:r>
              <w:rPr>
                <w:rFonts w:hint="eastAsia"/>
                <w:color w:val="auto"/>
                <w:szCs w:val="20"/>
                <w:highlight w:val="none"/>
              </w:rPr>
              <w:t>袋式除尘器除尘效率取95%</w:t>
            </w:r>
            <w:r>
              <w:rPr>
                <w:rFonts w:hint="eastAsia"/>
                <w:color w:val="auto"/>
                <w:szCs w:val="20"/>
                <w:highlight w:val="none"/>
                <w:lang w:eastAsia="zh-CN"/>
              </w:rPr>
              <w:t>，</w:t>
            </w:r>
            <w:r>
              <w:rPr>
                <w:rFonts w:hint="eastAsia"/>
                <w:color w:val="auto"/>
                <w:szCs w:val="20"/>
                <w:highlight w:val="none"/>
                <w:lang w:val="en-US" w:eastAsia="zh-CN"/>
              </w:rPr>
              <w:t>则抛丸废气颗粒物有组织</w:t>
            </w:r>
            <w:r>
              <w:rPr>
                <w:rFonts w:hint="eastAsia"/>
                <w:color w:val="auto"/>
                <w:szCs w:val="20"/>
                <w:highlight w:val="none"/>
              </w:rPr>
              <w:t>排放量为</w:t>
            </w:r>
            <w:r>
              <w:rPr>
                <w:rFonts w:hint="eastAsia"/>
                <w:color w:val="auto"/>
                <w:szCs w:val="20"/>
                <w:highlight w:val="none"/>
                <w:lang w:val="en-US" w:eastAsia="zh-CN"/>
              </w:rPr>
              <w:t>0.118</w:t>
            </w:r>
            <w:r>
              <w:rPr>
                <w:rFonts w:hint="eastAsia"/>
                <w:color w:val="auto"/>
                <w:szCs w:val="20"/>
                <w:highlight w:val="none"/>
              </w:rPr>
              <w:t>t/a</w:t>
            </w:r>
            <w:r>
              <w:rPr>
                <w:rFonts w:hint="eastAsia"/>
                <w:color w:val="auto"/>
                <w:szCs w:val="20"/>
                <w:highlight w:val="none"/>
                <w:lang w:eastAsia="zh-CN"/>
              </w:rPr>
              <w:t>，</w:t>
            </w:r>
            <w:r>
              <w:rPr>
                <w:rFonts w:hint="eastAsia"/>
                <w:color w:val="auto"/>
                <w:szCs w:val="20"/>
                <w:highlight w:val="none"/>
                <w:lang w:val="en-US" w:eastAsia="zh-CN"/>
              </w:rPr>
              <w:t>本项目增加年工作时间为8×300=2400h，排气筒排放速率为0.05kg/h，收集处理后通过15m高排气筒排放。抛丸废气排口风机风量取3000m</w:t>
            </w:r>
            <w:r>
              <w:rPr>
                <w:rFonts w:hint="eastAsia"/>
                <w:color w:val="auto"/>
                <w:szCs w:val="20"/>
                <w:highlight w:val="none"/>
                <w:vertAlign w:val="superscript"/>
                <w:lang w:val="en-US" w:eastAsia="zh-CN"/>
              </w:rPr>
              <w:t>3</w:t>
            </w:r>
            <w:r>
              <w:rPr>
                <w:rFonts w:hint="eastAsia"/>
                <w:color w:val="auto"/>
                <w:szCs w:val="20"/>
                <w:highlight w:val="none"/>
                <w:lang w:val="en-US" w:eastAsia="zh-CN"/>
              </w:rPr>
              <w:t>/h，排气筒</w:t>
            </w:r>
            <w:r>
              <w:rPr>
                <w:rFonts w:hint="eastAsia" w:ascii="Times New Roman" w:hAnsi="Times New Roman" w:eastAsia="宋体" w:cs="Times New Roman"/>
                <w:color w:val="auto"/>
                <w:kern w:val="2"/>
                <w:sz w:val="24"/>
                <w:szCs w:val="24"/>
                <w:highlight w:val="none"/>
                <w:lang w:val="en-US" w:eastAsia="zh-CN" w:bidi="ar"/>
              </w:rPr>
              <w:t>颗粒物</w:t>
            </w:r>
            <w:r>
              <w:rPr>
                <w:rFonts w:hint="default" w:ascii="Times New Roman" w:hAnsi="Times New Roman" w:eastAsia="宋体" w:cs="Times New Roman"/>
                <w:color w:val="auto"/>
                <w:kern w:val="2"/>
                <w:sz w:val="24"/>
                <w:szCs w:val="24"/>
                <w:highlight w:val="none"/>
                <w:lang w:val="en-US" w:eastAsia="zh-CN" w:bidi="ar"/>
              </w:rPr>
              <w:t>排放浓度为</w:t>
            </w:r>
            <w:r>
              <w:rPr>
                <w:rFonts w:hint="eastAsia" w:cs="Times New Roman"/>
                <w:color w:val="auto"/>
                <w:kern w:val="2"/>
                <w:sz w:val="24"/>
                <w:szCs w:val="24"/>
                <w:highlight w:val="none"/>
                <w:lang w:val="en-US" w:eastAsia="zh-CN" w:bidi="ar"/>
              </w:rPr>
              <w:t>16.43</w:t>
            </w:r>
            <w:r>
              <w:rPr>
                <w:rFonts w:hint="default" w:ascii="Times New Roman" w:hAnsi="Times New Roman" w:cs="Times New Roman"/>
                <w:snapToGrid w:val="0"/>
                <w:color w:val="auto"/>
                <w:spacing w:val="6"/>
                <w:sz w:val="24"/>
                <w:szCs w:val="24"/>
                <w:highlight w:val="none"/>
                <w:lang w:val="en-US"/>
              </w:rPr>
              <w:t>mg/m</w:t>
            </w:r>
            <w:r>
              <w:rPr>
                <w:rFonts w:hint="default" w:ascii="Times New Roman" w:hAnsi="Times New Roman" w:cs="Times New Roman"/>
                <w:snapToGrid w:val="0"/>
                <w:color w:val="auto"/>
                <w:spacing w:val="6"/>
                <w:sz w:val="24"/>
                <w:szCs w:val="24"/>
                <w:highlight w:val="none"/>
                <w:vertAlign w:val="superscript"/>
                <w:lang w:val="en-US"/>
              </w:rPr>
              <w:t>3</w:t>
            </w:r>
            <w:r>
              <w:rPr>
                <w:rFonts w:hint="default" w:ascii="Times New Roman" w:hAnsi="Times New Roman" w:cs="Times New Roman"/>
                <w:color w:val="auto"/>
                <w:sz w:val="24"/>
                <w:szCs w:val="24"/>
                <w:highlight w:val="none"/>
                <w:lang w:eastAsia="zh-CN"/>
              </w:rPr>
              <w:t>。</w:t>
            </w:r>
          </w:p>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eastAsia"/>
                <w:color w:val="auto"/>
                <w:sz w:val="24"/>
                <w:szCs w:val="24"/>
                <w:highlight w:val="none"/>
                <w:lang w:val="en-US" w:eastAsia="zh-CN"/>
              </w:rPr>
            </w:pPr>
            <w:r>
              <w:rPr>
                <w:rFonts w:hint="eastAsia"/>
                <w:color w:val="auto"/>
                <w:sz w:val="24"/>
                <w:szCs w:val="24"/>
                <w:highlight w:val="none"/>
                <w:lang w:val="en-US" w:eastAsia="zh-CN"/>
              </w:rPr>
              <w:t>抛丸机房</w:t>
            </w:r>
            <w:r>
              <w:rPr>
                <w:rFonts w:hint="eastAsia"/>
                <w:snapToGrid w:val="0"/>
                <w:color w:val="auto"/>
                <w:spacing w:val="6"/>
                <w:sz w:val="24"/>
                <w:szCs w:val="24"/>
                <w:highlight w:val="none"/>
                <w:lang w:val="en-US" w:eastAsia="zh-CN"/>
              </w:rPr>
              <w:t>排气筒为15m高，邻近的</w:t>
            </w:r>
            <w:r>
              <w:rPr>
                <w:rFonts w:hint="eastAsia"/>
                <w:color w:val="auto"/>
                <w:sz w:val="24"/>
                <w:szCs w:val="24"/>
                <w:highlight w:val="none"/>
              </w:rPr>
              <w:t>综机设备</w:t>
            </w:r>
            <w:r>
              <w:rPr>
                <w:rFonts w:hint="default"/>
                <w:color w:val="auto"/>
                <w:sz w:val="24"/>
                <w:szCs w:val="24"/>
                <w:highlight w:val="none"/>
              </w:rPr>
              <w:t>维修车间</w:t>
            </w:r>
            <w:r>
              <w:rPr>
                <w:rFonts w:hint="eastAsia"/>
                <w:color w:val="auto"/>
                <w:sz w:val="24"/>
                <w:szCs w:val="24"/>
                <w:highlight w:val="none"/>
                <w:lang w:val="en-US" w:eastAsia="zh-CN"/>
              </w:rPr>
              <w:t>高14m，根据</w:t>
            </w:r>
            <w:r>
              <w:rPr>
                <w:rFonts w:hint="eastAsia"/>
                <w:snapToGrid w:val="0"/>
                <w:color w:val="auto"/>
                <w:spacing w:val="6"/>
                <w:sz w:val="24"/>
                <w:szCs w:val="24"/>
                <w:highlight w:val="none"/>
              </w:rPr>
              <w:t>《大气污染物综合排放标准》（GB16297-1996）</w:t>
            </w:r>
            <w:r>
              <w:rPr>
                <w:rFonts w:hint="eastAsia"/>
                <w:snapToGrid w:val="0"/>
                <w:color w:val="auto"/>
                <w:spacing w:val="6"/>
                <w:sz w:val="24"/>
                <w:szCs w:val="24"/>
                <w:highlight w:val="none"/>
                <w:lang w:eastAsia="zh-CN"/>
              </w:rPr>
              <w:t>，高度</w:t>
            </w:r>
            <w:r>
              <w:rPr>
                <w:rFonts w:hint="eastAsia"/>
                <w:snapToGrid w:val="0"/>
                <w:color w:val="auto"/>
                <w:spacing w:val="6"/>
                <w:sz w:val="24"/>
                <w:szCs w:val="24"/>
                <w:highlight w:val="none"/>
                <w:lang w:val="en-US" w:eastAsia="zh-CN"/>
              </w:rPr>
              <w:t>不能</w:t>
            </w:r>
            <w:r>
              <w:rPr>
                <w:rFonts w:hint="eastAsia"/>
                <w:snapToGrid w:val="0"/>
                <w:color w:val="auto"/>
                <w:spacing w:val="6"/>
                <w:sz w:val="24"/>
                <w:szCs w:val="24"/>
                <w:highlight w:val="none"/>
                <w:lang w:eastAsia="zh-CN"/>
              </w:rPr>
              <w:t>高出周围200m半径范围的建筑5m以上的排气筒，</w:t>
            </w:r>
            <w:commentRangeStart w:id="56"/>
            <w:r>
              <w:rPr>
                <w:rFonts w:hint="eastAsia"/>
                <w:snapToGrid w:val="0"/>
                <w:color w:val="auto"/>
                <w:spacing w:val="6"/>
                <w:sz w:val="24"/>
                <w:szCs w:val="24"/>
                <w:highlight w:val="none"/>
                <w:lang w:eastAsia="zh-CN"/>
              </w:rPr>
              <w:t>应按其高度对应的表列排放速率标准值严格50%执行。</w:t>
            </w:r>
            <w:r>
              <w:rPr>
                <w:rFonts w:hint="eastAsia"/>
                <w:snapToGrid w:val="0"/>
                <w:color w:val="auto"/>
                <w:spacing w:val="6"/>
                <w:sz w:val="24"/>
                <w:szCs w:val="24"/>
                <w:highlight w:val="none"/>
                <w:lang w:val="en-US" w:eastAsia="zh-CN"/>
              </w:rPr>
              <w:t>因此抛丸废气</w:t>
            </w:r>
            <w:r>
              <w:rPr>
                <w:rFonts w:hint="eastAsia"/>
                <w:color w:val="auto"/>
                <w:sz w:val="24"/>
                <w:szCs w:val="24"/>
                <w:highlight w:val="none"/>
                <w:lang w:val="en-US" w:eastAsia="zh-CN"/>
              </w:rPr>
              <w:t>颗粒物排放速率限值为</w:t>
            </w:r>
            <w:r>
              <w:rPr>
                <w:rFonts w:hint="eastAsia"/>
                <w:snapToGrid w:val="0"/>
                <w:color w:val="auto"/>
                <w:spacing w:val="6"/>
                <w:sz w:val="24"/>
                <w:szCs w:val="24"/>
                <w:highlight w:val="none"/>
                <w:lang w:val="en-US" w:eastAsia="zh-CN"/>
              </w:rPr>
              <w:t>3.5/2=1.75kg/h</w:t>
            </w:r>
            <w:commentRangeEnd w:id="56"/>
            <w:r>
              <w:rPr>
                <w:rFonts w:hint="default"/>
                <w:color w:val="auto"/>
                <w:szCs w:val="20"/>
                <w:highlight w:val="none"/>
              </w:rPr>
              <w:commentReference w:id="56"/>
            </w:r>
            <w:r>
              <w:rPr>
                <w:rFonts w:hint="eastAsia"/>
                <w:color w:val="auto"/>
                <w:sz w:val="24"/>
                <w:szCs w:val="24"/>
                <w:highlight w:val="none"/>
                <w:lang w:val="en-US" w:eastAsia="zh-CN"/>
              </w:rPr>
              <w:t>。</w:t>
            </w:r>
          </w:p>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eastAsia"/>
                <w:snapToGrid w:val="0"/>
                <w:color w:val="auto"/>
                <w:spacing w:val="6"/>
                <w:sz w:val="24"/>
                <w:szCs w:val="24"/>
                <w:highlight w:val="none"/>
                <w:lang w:val="en-US"/>
              </w:rPr>
            </w:pPr>
            <w:r>
              <w:rPr>
                <w:rFonts w:hint="eastAsia"/>
                <w:color w:val="auto"/>
                <w:sz w:val="24"/>
                <w:szCs w:val="24"/>
                <w:highlight w:val="none"/>
                <w:lang w:val="en-US" w:eastAsia="zh-CN"/>
              </w:rPr>
              <w:t>扩建后全厂抛丸废气颗粒物有组织排放量为0.237t/a，</w:t>
            </w:r>
            <w:r>
              <w:rPr>
                <w:rFonts w:hint="eastAsia"/>
                <w:color w:val="auto"/>
                <w:szCs w:val="20"/>
                <w:highlight w:val="none"/>
                <w:lang w:val="en-US" w:eastAsia="zh-CN"/>
              </w:rPr>
              <w:t>排气筒颗粒物排放速率为0.05kg/h、</w:t>
            </w:r>
            <w:r>
              <w:rPr>
                <w:rFonts w:hint="default" w:ascii="Times New Roman" w:hAnsi="Times New Roman" w:eastAsia="宋体" w:cs="Times New Roman"/>
                <w:color w:val="auto"/>
                <w:kern w:val="2"/>
                <w:sz w:val="24"/>
                <w:szCs w:val="24"/>
                <w:highlight w:val="none"/>
                <w:lang w:val="en-US" w:eastAsia="zh-CN" w:bidi="ar"/>
              </w:rPr>
              <w:t>排放浓度为</w:t>
            </w:r>
            <w:r>
              <w:rPr>
                <w:rFonts w:hint="eastAsia" w:cs="Times New Roman"/>
                <w:color w:val="auto"/>
                <w:kern w:val="2"/>
                <w:sz w:val="24"/>
                <w:szCs w:val="24"/>
                <w:highlight w:val="none"/>
                <w:lang w:val="en-US" w:eastAsia="zh-CN" w:bidi="ar"/>
              </w:rPr>
              <w:t>16.43</w:t>
            </w:r>
            <w:r>
              <w:rPr>
                <w:rFonts w:hint="default" w:ascii="Times New Roman" w:hAnsi="Times New Roman" w:cs="Times New Roman"/>
                <w:snapToGrid w:val="0"/>
                <w:color w:val="auto"/>
                <w:spacing w:val="6"/>
                <w:sz w:val="24"/>
                <w:szCs w:val="24"/>
                <w:highlight w:val="none"/>
                <w:lang w:val="en-US"/>
              </w:rPr>
              <w:t>mg/m</w:t>
            </w:r>
            <w:r>
              <w:rPr>
                <w:rFonts w:hint="default" w:ascii="Times New Roman" w:hAnsi="Times New Roman" w:cs="Times New Roman"/>
                <w:snapToGrid w:val="0"/>
                <w:color w:val="auto"/>
                <w:spacing w:val="6"/>
                <w:sz w:val="24"/>
                <w:szCs w:val="24"/>
                <w:highlight w:val="none"/>
                <w:vertAlign w:val="superscript"/>
                <w:lang w:val="en-US"/>
              </w:rPr>
              <w:t>3</w:t>
            </w:r>
            <w:r>
              <w:rPr>
                <w:rFonts w:hint="eastAsia"/>
                <w:color w:val="auto"/>
                <w:sz w:val="24"/>
                <w:szCs w:val="24"/>
                <w:highlight w:val="none"/>
                <w:lang w:val="en-US" w:eastAsia="zh-CN"/>
              </w:rPr>
              <w:t>，</w:t>
            </w:r>
            <w:r>
              <w:rPr>
                <w:rFonts w:hint="eastAsia"/>
                <w:color w:val="auto"/>
                <w:szCs w:val="20"/>
                <w:highlight w:val="none"/>
                <w:lang w:val="en-US" w:eastAsia="zh-CN"/>
              </w:rPr>
              <w:t>排放浓度、速率均满足</w:t>
            </w:r>
            <w:r>
              <w:rPr>
                <w:rFonts w:hint="eastAsia"/>
                <w:snapToGrid w:val="0"/>
                <w:color w:val="auto"/>
                <w:spacing w:val="6"/>
                <w:szCs w:val="21"/>
                <w:highlight w:val="none"/>
              </w:rPr>
              <w:t>《大气污染物综合排放标准》（GB16297-1996）</w:t>
            </w:r>
            <w:r>
              <w:rPr>
                <w:rFonts w:hint="eastAsia"/>
                <w:snapToGrid w:val="0"/>
                <w:color w:val="auto"/>
                <w:spacing w:val="6"/>
                <w:szCs w:val="21"/>
                <w:highlight w:val="none"/>
                <w:lang w:val="en-US" w:eastAsia="zh-CN"/>
              </w:rPr>
              <w:t>相关限值要求（排放速率1.75kg/h，排放浓度12</w:t>
            </w:r>
            <w:r>
              <w:rPr>
                <w:rFonts w:hint="eastAsia"/>
                <w:snapToGrid w:val="0"/>
                <w:color w:val="auto"/>
                <w:spacing w:val="6"/>
                <w:sz w:val="24"/>
                <w:szCs w:val="24"/>
                <w:highlight w:val="none"/>
                <w:lang w:val="en-US" w:eastAsia="zh-CN"/>
              </w:rPr>
              <w:t>0mg/m</w:t>
            </w:r>
            <w:r>
              <w:rPr>
                <w:rFonts w:hint="eastAsia"/>
                <w:snapToGrid w:val="0"/>
                <w:color w:val="auto"/>
                <w:spacing w:val="6"/>
                <w:sz w:val="24"/>
                <w:szCs w:val="24"/>
                <w:highlight w:val="none"/>
                <w:vertAlign w:val="superscript"/>
                <w:lang w:val="en-US" w:eastAsia="zh-CN"/>
              </w:rPr>
              <w:t>3</w:t>
            </w:r>
            <w:r>
              <w:rPr>
                <w:rFonts w:hint="eastAsia"/>
                <w:snapToGrid w:val="0"/>
                <w:color w:val="auto"/>
                <w:spacing w:val="6"/>
                <w:sz w:val="24"/>
                <w:szCs w:val="24"/>
                <w:highlight w:val="none"/>
                <w:lang w:val="en-US" w:eastAsia="zh-CN"/>
              </w:rPr>
              <w:t>）。</w:t>
            </w:r>
          </w:p>
          <w:p>
            <w:pPr>
              <w:pStyle w:val="76"/>
              <w:keepNext w:val="0"/>
              <w:keepLines w:val="0"/>
              <w:widowControl/>
              <w:suppressLineNumbers w:val="0"/>
              <w:spacing w:before="0" w:beforeAutospacing="0" w:after="0" w:afterAutospacing="0"/>
              <w:ind w:left="0" w:right="0" w:firstLine="480"/>
              <w:rPr>
                <w:rFonts w:hint="eastAsia"/>
                <w:color w:val="auto"/>
                <w:sz w:val="24"/>
                <w:szCs w:val="24"/>
                <w:highlight w:val="none"/>
              </w:rPr>
            </w:pPr>
            <w:r>
              <w:rPr>
                <w:rFonts w:hint="eastAsia"/>
                <w:color w:val="auto"/>
                <w:sz w:val="24"/>
                <w:szCs w:val="24"/>
                <w:highlight w:val="none"/>
              </w:rPr>
              <w:t>②</w:t>
            </w:r>
            <w:r>
              <w:rPr>
                <w:rFonts w:hint="eastAsia" w:ascii="Times New Roman" w:hAnsi="Times New Roman" w:eastAsia="宋体" w:cs="Times New Roman"/>
                <w:color w:val="auto"/>
                <w:kern w:val="2"/>
                <w:sz w:val="24"/>
                <w:szCs w:val="24"/>
                <w:highlight w:val="none"/>
                <w:lang w:val="en-US" w:eastAsia="zh-CN" w:bidi="ar"/>
              </w:rPr>
              <w:t>无组织废气</w:t>
            </w:r>
          </w:p>
          <w:p>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宋体"/>
                <w:bCs/>
                <w:color w:val="auto"/>
                <w:kern w:val="2"/>
                <w:sz w:val="24"/>
                <w:szCs w:val="24"/>
                <w:highlight w:val="none"/>
                <w:lang w:val="en-US" w:eastAsia="zh-CN" w:bidi="ar"/>
              </w:rPr>
            </w:pPr>
            <w:bookmarkStart w:id="13" w:name="OLE_LINK3"/>
            <w:r>
              <w:rPr>
                <w:rFonts w:hint="eastAsia" w:ascii="Times New Roman" w:hAnsi="Times New Roman" w:eastAsia="宋体" w:cs="宋体"/>
                <w:bCs/>
                <w:color w:val="auto"/>
                <w:kern w:val="2"/>
                <w:sz w:val="24"/>
                <w:szCs w:val="24"/>
                <w:highlight w:val="none"/>
                <w:lang w:val="en-US" w:eastAsia="zh-CN" w:bidi="ar"/>
              </w:rPr>
              <w:t>抛丸废气未收集部分</w:t>
            </w:r>
            <w:bookmarkEnd w:id="13"/>
            <w:r>
              <w:rPr>
                <w:rFonts w:hint="eastAsia" w:ascii="Times New Roman" w:hAnsi="Times New Roman" w:eastAsia="宋体" w:cs="宋体"/>
                <w:color w:val="auto"/>
                <w:kern w:val="2"/>
                <w:sz w:val="24"/>
                <w:szCs w:val="24"/>
                <w:highlight w:val="none"/>
                <w:lang w:val="en-US" w:eastAsia="zh-CN" w:bidi="ar"/>
              </w:rPr>
              <w:t>以无组织形式扩散，颗粒物无组织产生量为0.876</w:t>
            </w:r>
            <w:r>
              <w:rPr>
                <w:rFonts w:hint="default" w:ascii="Times New Roman" w:hAnsi="Times New Roman" w:eastAsia="宋体" w:cs="Times New Roman"/>
                <w:color w:val="auto"/>
                <w:kern w:val="2"/>
                <w:sz w:val="24"/>
                <w:szCs w:val="24"/>
                <w:highlight w:val="none"/>
                <w:lang w:val="en-US" w:eastAsia="zh-CN" w:bidi="ar"/>
              </w:rPr>
              <w:t>t/a</w:t>
            </w:r>
            <w:r>
              <w:rPr>
                <w:rFonts w:hint="eastAsia" w:ascii="Times New Roman" w:hAnsi="Times New Roman" w:eastAsia="宋体" w:cs="宋体"/>
                <w:bCs/>
                <w:color w:val="auto"/>
                <w:kern w:val="2"/>
                <w:sz w:val="24"/>
                <w:szCs w:val="24"/>
                <w:highlight w:val="none"/>
                <w:lang w:val="en-US" w:eastAsia="zh-CN" w:bidi="ar"/>
              </w:rPr>
              <w:t>。</w:t>
            </w:r>
            <w:r>
              <w:rPr>
                <w:rFonts w:hint="eastAsia"/>
                <w:color w:val="auto"/>
                <w:sz w:val="24"/>
                <w:szCs w:val="24"/>
                <w:highlight w:val="none"/>
                <w:lang w:val="en-US" w:eastAsia="zh-CN"/>
              </w:rPr>
              <w:t>扩建后全厂抛丸废气颗粒物无组织排放量为1.752t/a。</w:t>
            </w:r>
          </w:p>
          <w:p>
            <w:pPr>
              <w:keepNext w:val="0"/>
              <w:keepLines w:val="0"/>
              <w:widowControl w:val="0"/>
              <w:suppressLineNumbers w:val="0"/>
              <w:spacing w:before="0" w:beforeAutospacing="0" w:after="0" w:afterAutospacing="0" w:line="360" w:lineRule="auto"/>
              <w:ind w:left="0" w:right="0" w:firstLine="480" w:firstLineChars="200"/>
              <w:jc w:val="both"/>
              <w:rPr>
                <w:rFonts w:hint="default"/>
                <w:color w:val="auto"/>
                <w:sz w:val="24"/>
                <w:szCs w:val="24"/>
                <w:highlight w:val="none"/>
                <w:lang w:val="en-US"/>
              </w:rPr>
            </w:pPr>
            <w:r>
              <w:rPr>
                <w:rFonts w:hint="eastAsia" w:ascii="Times New Roman" w:hAnsi="Times New Roman" w:eastAsia="宋体" w:cs="宋体"/>
                <w:bCs/>
                <w:color w:val="auto"/>
                <w:kern w:val="2"/>
                <w:sz w:val="24"/>
                <w:szCs w:val="24"/>
                <w:highlight w:val="none"/>
                <w:lang w:val="en-US" w:eastAsia="zh-CN" w:bidi="ar"/>
              </w:rPr>
              <w:t>（2）</w:t>
            </w:r>
            <w:r>
              <w:rPr>
                <w:rFonts w:hint="eastAsia"/>
                <w:color w:val="auto"/>
                <w:sz w:val="24"/>
                <w:szCs w:val="24"/>
                <w:highlight w:val="none"/>
              </w:rPr>
              <w:t>喷漆</w:t>
            </w:r>
            <w:r>
              <w:rPr>
                <w:rFonts w:hint="eastAsia"/>
                <w:color w:val="auto"/>
                <w:sz w:val="24"/>
                <w:szCs w:val="24"/>
                <w:highlight w:val="none"/>
                <w:lang w:val="en-US" w:eastAsia="zh-CN"/>
              </w:rPr>
              <w:t>废气</w:t>
            </w:r>
          </w:p>
          <w:p>
            <w:pPr>
              <w:pStyle w:val="76"/>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color w:val="auto"/>
                <w:sz w:val="24"/>
                <w:szCs w:val="24"/>
                <w:highlight w:val="none"/>
              </w:rPr>
            </w:pPr>
            <w:r>
              <w:rPr>
                <w:rFonts w:hint="eastAsia"/>
                <w:color w:val="auto"/>
                <w:sz w:val="24"/>
                <w:szCs w:val="24"/>
                <w:highlight w:val="none"/>
                <w:lang w:val="en-US" w:eastAsia="zh-CN"/>
              </w:rPr>
              <w:t>①有组织</w:t>
            </w:r>
            <w:r>
              <w:rPr>
                <w:rFonts w:hint="default"/>
                <w:color w:val="auto"/>
                <w:sz w:val="24"/>
                <w:szCs w:val="24"/>
                <w:highlight w:val="none"/>
              </w:rPr>
              <w:t>废气</w:t>
            </w:r>
          </w:p>
          <w:p>
            <w:pPr>
              <w:pStyle w:val="76"/>
              <w:keepNext w:val="0"/>
              <w:keepLines/>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eastAsia"/>
                <w:color w:val="auto"/>
                <w:szCs w:val="20"/>
                <w:highlight w:val="none"/>
                <w:lang w:eastAsia="zh-CN"/>
              </w:rPr>
            </w:pPr>
            <w:r>
              <w:rPr>
                <w:rFonts w:hint="eastAsia"/>
                <w:color w:val="auto"/>
                <w:szCs w:val="20"/>
                <w:highlight w:val="none"/>
              </w:rPr>
              <w:t>本项目涂装工序采用油性漆喷涂工艺，涂装工序VOCs产排污</w:t>
            </w:r>
            <w:r>
              <w:rPr>
                <w:rFonts w:hint="eastAsia"/>
                <w:color w:val="auto"/>
                <w:szCs w:val="20"/>
                <w:highlight w:val="none"/>
                <w:lang w:eastAsia="zh-CN"/>
              </w:rPr>
              <w:t>量</w:t>
            </w:r>
            <w:r>
              <w:rPr>
                <w:rFonts w:hint="eastAsia"/>
                <w:color w:val="auto"/>
                <w:szCs w:val="20"/>
                <w:highlight w:val="none"/>
                <w:lang w:val="en-US" w:eastAsia="zh-CN"/>
              </w:rPr>
              <w:t>计算公式、工业废气量系数</w:t>
            </w:r>
            <w:r>
              <w:rPr>
                <w:rFonts w:hint="eastAsia"/>
                <w:color w:val="auto"/>
                <w:szCs w:val="20"/>
                <w:highlight w:val="none"/>
              </w:rPr>
              <w:t>参考《33金属制品业、34通用设备制造业、35专用设备制造业、36汽车制造业、37铁路、船舶、航空航天和其他运输设备制造业、431金属制品修理、432通用设备修理、433专用设备修理、434铁路、船舶、航空航天等运输设备修理（不包括电镀工艺）行业系数手册》</w:t>
            </w:r>
            <w:r>
              <w:rPr>
                <w:rFonts w:hint="default"/>
                <w:color w:val="auto"/>
                <w:szCs w:val="20"/>
                <w:highlight w:val="none"/>
              </w:rPr>
              <w:t>进行计算</w:t>
            </w:r>
            <w:r>
              <w:rPr>
                <w:rFonts w:hint="eastAsia"/>
                <w:color w:val="auto"/>
                <w:szCs w:val="20"/>
                <w:highlight w:val="none"/>
                <w:lang w:eastAsia="zh-CN"/>
              </w:rPr>
              <w:t>。</w:t>
            </w:r>
          </w:p>
          <w:p>
            <w:pPr>
              <w:pStyle w:val="76"/>
              <w:keepNext w:val="0"/>
              <w:keepLines/>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color w:val="auto"/>
                <w:szCs w:val="20"/>
                <w:highlight w:val="none"/>
              </w:rPr>
            </w:pPr>
            <w:r>
              <w:rPr>
                <w:rFonts w:hint="default" w:ascii="Times New Roman" w:hAnsi="Times New Roman" w:cs="Times New Roman"/>
                <w:color w:val="auto"/>
                <w:sz w:val="24"/>
                <w:szCs w:val="20"/>
                <w:highlight w:val="none"/>
                <w:lang w:val="en-US" w:eastAsia="zh-CN"/>
              </w:rPr>
              <w:t>本项目采用</w:t>
            </w:r>
            <w:r>
              <w:rPr>
                <w:rFonts w:hint="eastAsia" w:ascii="Times New Roman" w:hAnsi="Times New Roman" w:cs="Times New Roman"/>
                <w:color w:val="auto"/>
                <w:sz w:val="24"/>
                <w:szCs w:val="20"/>
                <w:highlight w:val="none"/>
                <w:lang w:val="en-US" w:eastAsia="zh-CN"/>
              </w:rPr>
              <w:t>油性漆为</w:t>
            </w:r>
            <w:r>
              <w:rPr>
                <w:rFonts w:hint="default" w:ascii="Times New Roman" w:hAnsi="Times New Roman" w:cs="Times New Roman"/>
                <w:color w:val="auto"/>
                <w:sz w:val="24"/>
                <w:szCs w:val="20"/>
                <w:highlight w:val="none"/>
                <w:lang w:val="en-US" w:eastAsia="zh-CN"/>
              </w:rPr>
              <w:t>低挥发性有机物含量涂料，油性漆与稀释剂</w:t>
            </w:r>
            <w:r>
              <w:rPr>
                <w:rFonts w:hint="eastAsia" w:cs="Times New Roman"/>
                <w:color w:val="auto"/>
                <w:sz w:val="24"/>
                <w:szCs w:val="20"/>
                <w:highlight w:val="none"/>
                <w:lang w:val="en-US" w:eastAsia="zh-CN"/>
              </w:rPr>
              <w:t>3</w:t>
            </w:r>
            <w:r>
              <w:rPr>
                <w:rFonts w:hint="default" w:ascii="Times New Roman" w:hAnsi="Times New Roman" w:cs="Times New Roman"/>
                <w:color w:val="auto"/>
                <w:sz w:val="24"/>
                <w:szCs w:val="20"/>
                <w:highlight w:val="none"/>
                <w:lang w:val="en-US" w:eastAsia="zh-CN"/>
              </w:rPr>
              <w:t>:1混合后使用</w:t>
            </w:r>
            <w:r>
              <w:rPr>
                <w:rFonts w:hint="eastAsia" w:ascii="Times New Roman" w:hAnsi="Times New Roman" w:cs="Times New Roman"/>
                <w:color w:val="auto"/>
                <w:sz w:val="24"/>
                <w:szCs w:val="20"/>
                <w:highlight w:val="none"/>
                <w:lang w:val="en-US" w:eastAsia="zh-CN"/>
              </w:rPr>
              <w:t>，</w:t>
            </w:r>
            <w:r>
              <w:rPr>
                <w:rFonts w:hint="default" w:ascii="Times New Roman" w:hAnsi="Times New Roman" w:cs="Times New Roman"/>
                <w:color w:val="auto"/>
                <w:sz w:val="24"/>
                <w:szCs w:val="20"/>
                <w:highlight w:val="none"/>
                <w:lang w:val="en-US" w:eastAsia="zh-CN"/>
              </w:rPr>
              <w:t>即</w:t>
            </w:r>
            <w:r>
              <w:rPr>
                <w:rFonts w:hint="eastAsia" w:cs="Times New Roman"/>
                <w:color w:val="auto"/>
                <w:sz w:val="24"/>
                <w:szCs w:val="20"/>
                <w:highlight w:val="none"/>
                <w:lang w:val="en-US" w:eastAsia="zh-CN"/>
              </w:rPr>
              <w:t>新增</w:t>
            </w:r>
            <w:r>
              <w:rPr>
                <w:rFonts w:hint="eastAsia" w:ascii="Times New Roman" w:hAnsi="Times New Roman" w:cs="Times New Roman"/>
                <w:color w:val="auto"/>
                <w:sz w:val="24"/>
                <w:szCs w:val="20"/>
                <w:highlight w:val="none"/>
                <w:lang w:val="en-US" w:eastAsia="zh-CN"/>
              </w:rPr>
              <w:t>年消耗</w:t>
            </w:r>
            <w:r>
              <w:rPr>
                <w:rFonts w:hint="eastAsia" w:cs="Times New Roman"/>
                <w:color w:val="auto"/>
                <w:sz w:val="24"/>
                <w:szCs w:val="20"/>
                <w:highlight w:val="none"/>
                <w:lang w:val="en-US" w:eastAsia="zh-CN"/>
              </w:rPr>
              <w:t>3.3</w:t>
            </w:r>
            <w:r>
              <w:rPr>
                <w:rFonts w:hint="default" w:ascii="Times New Roman" w:hAnsi="Times New Roman" w:cs="Times New Roman"/>
                <w:color w:val="auto"/>
                <w:sz w:val="24"/>
                <w:szCs w:val="20"/>
                <w:highlight w:val="none"/>
                <w:lang w:val="en-US" w:eastAsia="zh-CN"/>
              </w:rPr>
              <w:t>t油性漆、</w:t>
            </w:r>
            <w:r>
              <w:rPr>
                <w:rFonts w:hint="eastAsia" w:cs="Times New Roman"/>
                <w:color w:val="auto"/>
                <w:sz w:val="24"/>
                <w:szCs w:val="20"/>
                <w:highlight w:val="none"/>
                <w:lang w:val="en-US" w:eastAsia="zh-CN"/>
              </w:rPr>
              <w:t>1.1</w:t>
            </w:r>
            <w:r>
              <w:rPr>
                <w:rFonts w:hint="default" w:ascii="Times New Roman" w:hAnsi="Times New Roman" w:cs="Times New Roman"/>
                <w:color w:val="auto"/>
                <w:sz w:val="24"/>
                <w:szCs w:val="20"/>
                <w:highlight w:val="none"/>
                <w:lang w:val="en-US" w:eastAsia="zh-CN"/>
              </w:rPr>
              <w:t>t稀释剂</w:t>
            </w:r>
            <w:r>
              <w:rPr>
                <w:rFonts w:hint="eastAsia" w:ascii="Times New Roman" w:hAnsi="Times New Roman" w:cs="Times New Roman"/>
                <w:color w:val="auto"/>
                <w:sz w:val="24"/>
                <w:szCs w:val="20"/>
                <w:highlight w:val="none"/>
                <w:lang w:val="en-US" w:eastAsia="zh-CN"/>
              </w:rPr>
              <w:t>，共计</w:t>
            </w:r>
            <w:r>
              <w:rPr>
                <w:rFonts w:hint="eastAsia" w:cs="Times New Roman"/>
                <w:color w:val="auto"/>
                <w:sz w:val="24"/>
                <w:szCs w:val="20"/>
                <w:highlight w:val="none"/>
                <w:lang w:val="en-US" w:eastAsia="zh-CN"/>
              </w:rPr>
              <w:t>4.4</w:t>
            </w:r>
            <w:r>
              <w:rPr>
                <w:rFonts w:hint="eastAsia" w:ascii="Times New Roman" w:hAnsi="Times New Roman" w:cs="Times New Roman"/>
                <w:color w:val="auto"/>
                <w:sz w:val="24"/>
                <w:szCs w:val="20"/>
                <w:highlight w:val="none"/>
                <w:lang w:val="en-US" w:eastAsia="zh-CN"/>
              </w:rPr>
              <w:t>t喷涂原料。</w:t>
            </w:r>
            <w:r>
              <w:rPr>
                <w:rFonts w:hint="default" w:ascii="Times New Roman" w:hAnsi="Times New Roman" w:cs="Times New Roman"/>
                <w:color w:val="auto"/>
                <w:sz w:val="24"/>
                <w:szCs w:val="20"/>
                <w:highlight w:val="none"/>
                <w:lang w:val="en-US" w:eastAsia="zh-CN"/>
              </w:rPr>
              <w:t>根据</w:t>
            </w:r>
            <w:r>
              <w:rPr>
                <w:rFonts w:hint="eastAsia" w:cs="Times New Roman"/>
                <w:color w:val="auto"/>
                <w:sz w:val="24"/>
                <w:szCs w:val="20"/>
                <w:highlight w:val="none"/>
                <w:lang w:val="en-US" w:eastAsia="zh-CN"/>
              </w:rPr>
              <w:t>油漆厂家提供的</w:t>
            </w:r>
            <w:r>
              <w:rPr>
                <w:rFonts w:hint="default" w:ascii="Times New Roman" w:hAnsi="Times New Roman" w:cs="Times New Roman"/>
                <w:color w:val="auto"/>
                <w:sz w:val="24"/>
                <w:szCs w:val="20"/>
                <w:highlight w:val="none"/>
                <w:lang w:val="en-US" w:eastAsia="zh-CN"/>
              </w:rPr>
              <w:t>检测报告</w:t>
            </w:r>
            <w:r>
              <w:rPr>
                <w:rFonts w:hint="eastAsia" w:cs="Times New Roman"/>
                <w:color w:val="auto"/>
                <w:sz w:val="24"/>
                <w:szCs w:val="20"/>
                <w:highlight w:val="none"/>
                <w:lang w:val="en-US" w:eastAsia="zh-CN"/>
              </w:rPr>
              <w:t>，</w:t>
            </w:r>
            <w:r>
              <w:rPr>
                <w:rFonts w:hint="default" w:ascii="Times New Roman" w:hAnsi="Times New Roman" w:cs="Times New Roman"/>
                <w:color w:val="auto"/>
                <w:sz w:val="24"/>
                <w:szCs w:val="20"/>
                <w:highlight w:val="none"/>
                <w:lang w:val="en-US" w:eastAsia="zh-CN"/>
              </w:rPr>
              <w:t>油漆中挥</w:t>
            </w:r>
            <w:r>
              <w:rPr>
                <w:rFonts w:hint="default" w:ascii="Times New Roman" w:hAnsi="Times New Roman" w:eastAsia="宋体" w:cs="Times New Roman"/>
                <w:color w:val="auto"/>
                <w:sz w:val="24"/>
                <w:szCs w:val="20"/>
                <w:highlight w:val="none"/>
                <w:lang w:val="en-US" w:eastAsia="zh-CN"/>
              </w:rPr>
              <w:t>发性有机物含量最大值为</w:t>
            </w:r>
            <w:r>
              <w:rPr>
                <w:rFonts w:hint="eastAsia" w:ascii="Times New Roman" w:hAnsi="Times New Roman" w:eastAsia="宋体" w:cs="Times New Roman"/>
                <w:color w:val="auto"/>
                <w:sz w:val="24"/>
                <w:szCs w:val="20"/>
                <w:highlight w:val="none"/>
                <w:lang w:val="en-US" w:eastAsia="zh-CN"/>
              </w:rPr>
              <w:t>412</w:t>
            </w:r>
            <w:r>
              <w:rPr>
                <w:rFonts w:hint="default" w:ascii="Times New Roman" w:hAnsi="Times New Roman" w:eastAsia="宋体" w:cs="Times New Roman"/>
                <w:color w:val="auto"/>
                <w:sz w:val="24"/>
                <w:szCs w:val="20"/>
                <w:highlight w:val="none"/>
                <w:lang w:val="en-US" w:eastAsia="zh-CN"/>
              </w:rPr>
              <w:t>g/L</w:t>
            </w:r>
            <w:r>
              <w:rPr>
                <w:rFonts w:hint="eastAsia" w:ascii="Times New Roman" w:hAnsi="Times New Roman" w:eastAsia="宋体" w:cs="Times New Roman"/>
                <w:color w:val="auto"/>
                <w:sz w:val="24"/>
                <w:szCs w:val="20"/>
                <w:highlight w:val="none"/>
                <w:lang w:val="en-US" w:eastAsia="zh-CN"/>
              </w:rPr>
              <w:t>，</w:t>
            </w:r>
            <w:r>
              <w:rPr>
                <w:rFonts w:hint="default" w:ascii="Times New Roman" w:hAnsi="Times New Roman" w:eastAsia="宋体" w:cs="Times New Roman"/>
                <w:color w:val="auto"/>
                <w:sz w:val="24"/>
                <w:szCs w:val="20"/>
                <w:highlight w:val="none"/>
                <w:lang w:val="en-US" w:eastAsia="zh-CN"/>
              </w:rPr>
              <w:t>稀释剂不含挥发性有机物</w:t>
            </w:r>
            <w:r>
              <w:rPr>
                <w:rFonts w:hint="eastAsia" w:ascii="Times New Roman" w:hAnsi="Times New Roman" w:eastAsia="宋体" w:cs="Times New Roman"/>
                <w:color w:val="auto"/>
                <w:sz w:val="24"/>
                <w:szCs w:val="20"/>
                <w:highlight w:val="none"/>
                <w:lang w:val="en-US" w:eastAsia="zh-CN"/>
              </w:rPr>
              <w:t>；油漆中苯、甲苯、二甲苯含量均满足《室内装饰装修材料 溶剂型木器涂料中有害物质限量》（GB 18581-2009）中限值要求，即苯含</w:t>
            </w:r>
            <w:commentRangeStart w:id="57"/>
            <w:r>
              <w:rPr>
                <w:rFonts w:hint="eastAsia" w:ascii="Times New Roman" w:hAnsi="Times New Roman" w:eastAsia="宋体" w:cs="Times New Roman"/>
                <w:color w:val="auto"/>
                <w:sz w:val="24"/>
                <w:szCs w:val="20"/>
                <w:highlight w:val="none"/>
                <w:lang w:val="en-US" w:eastAsia="zh-CN"/>
              </w:rPr>
              <w:t>量≤0.3%、甲苯、二甲苯、乙苯含量总和≤5%，</w:t>
            </w:r>
            <w:r>
              <w:rPr>
                <w:rFonts w:hint="default" w:ascii="Times New Roman" w:hAnsi="Times New Roman" w:eastAsia="宋体" w:cs="Times New Roman"/>
                <w:color w:val="auto"/>
                <w:sz w:val="24"/>
                <w:szCs w:val="20"/>
                <w:highlight w:val="none"/>
                <w:lang w:val="en-US" w:eastAsia="zh-CN"/>
              </w:rPr>
              <w:t>因此</w:t>
            </w:r>
            <w:r>
              <w:rPr>
                <w:rFonts w:hint="eastAsia" w:ascii="Times New Roman" w:hAnsi="Times New Roman" w:eastAsia="宋体" w:cs="Times New Roman"/>
                <w:color w:val="auto"/>
                <w:sz w:val="24"/>
                <w:szCs w:val="20"/>
                <w:highlight w:val="none"/>
                <w:lang w:val="en-US" w:eastAsia="zh-CN"/>
              </w:rPr>
              <w:t>稀释后原料中</w:t>
            </w:r>
            <w:r>
              <w:rPr>
                <w:rFonts w:hint="default" w:ascii="Times New Roman" w:hAnsi="Times New Roman" w:eastAsia="宋体" w:cs="Times New Roman"/>
                <w:color w:val="auto"/>
                <w:sz w:val="24"/>
                <w:szCs w:val="20"/>
                <w:highlight w:val="none"/>
                <w:lang w:val="en-US" w:eastAsia="zh-CN"/>
              </w:rPr>
              <w:t>挥发性有机物产生系数取</w:t>
            </w:r>
            <w:r>
              <w:rPr>
                <w:rFonts w:hint="eastAsia" w:ascii="Times New Roman" w:hAnsi="Times New Roman" w:eastAsia="宋体" w:cs="Times New Roman"/>
                <w:color w:val="auto"/>
                <w:sz w:val="24"/>
                <w:szCs w:val="20"/>
                <w:highlight w:val="none"/>
                <w:lang w:val="en-US" w:eastAsia="zh-CN"/>
              </w:rPr>
              <w:t>309</w:t>
            </w:r>
            <w:r>
              <w:rPr>
                <w:rFonts w:hint="default" w:ascii="Times New Roman" w:hAnsi="Times New Roman" w:eastAsia="宋体" w:cs="Times New Roman"/>
                <w:color w:val="auto"/>
                <w:sz w:val="24"/>
                <w:szCs w:val="20"/>
                <w:highlight w:val="none"/>
                <w:lang w:val="en-US" w:eastAsia="zh-CN"/>
              </w:rPr>
              <w:t>千克/吨—原料</w:t>
            </w:r>
            <w:r>
              <w:rPr>
                <w:rFonts w:hint="eastAsia" w:ascii="Times New Roman" w:hAnsi="Times New Roman" w:eastAsia="宋体" w:cs="Times New Roman"/>
                <w:color w:val="auto"/>
                <w:sz w:val="24"/>
                <w:szCs w:val="20"/>
                <w:highlight w:val="none"/>
                <w:lang w:val="en-US" w:eastAsia="zh-CN"/>
              </w:rPr>
              <w:t>，其中苯产生系数取最大值2.25千克</w:t>
            </w:r>
            <w:r>
              <w:rPr>
                <w:rFonts w:hint="default" w:ascii="Times New Roman" w:hAnsi="Times New Roman" w:eastAsia="宋体" w:cs="Times New Roman"/>
                <w:color w:val="auto"/>
                <w:sz w:val="24"/>
                <w:szCs w:val="20"/>
                <w:highlight w:val="none"/>
                <w:lang w:val="en-US" w:eastAsia="zh-CN"/>
              </w:rPr>
              <w:t>/</w:t>
            </w:r>
            <w:r>
              <w:rPr>
                <w:rFonts w:hint="eastAsia" w:ascii="Times New Roman" w:hAnsi="Times New Roman" w:eastAsia="宋体" w:cs="Times New Roman"/>
                <w:color w:val="auto"/>
                <w:sz w:val="24"/>
                <w:szCs w:val="20"/>
                <w:highlight w:val="none"/>
                <w:lang w:val="en-US" w:eastAsia="zh-CN"/>
              </w:rPr>
              <w:t>吨</w:t>
            </w:r>
            <w:r>
              <w:rPr>
                <w:rFonts w:hint="default" w:ascii="Times New Roman" w:hAnsi="Times New Roman" w:eastAsia="宋体" w:cs="Times New Roman"/>
                <w:color w:val="auto"/>
                <w:sz w:val="24"/>
                <w:szCs w:val="20"/>
                <w:highlight w:val="none"/>
                <w:lang w:val="en-US" w:eastAsia="zh-CN"/>
              </w:rPr>
              <w:t>—</w:t>
            </w:r>
            <w:r>
              <w:rPr>
                <w:rFonts w:hint="eastAsia" w:ascii="Times New Roman" w:hAnsi="Times New Roman" w:eastAsia="宋体" w:cs="Times New Roman"/>
                <w:color w:val="auto"/>
                <w:sz w:val="24"/>
                <w:szCs w:val="20"/>
                <w:highlight w:val="none"/>
                <w:lang w:val="en-US" w:eastAsia="zh-CN"/>
              </w:rPr>
              <w:t>原料、甲苯、二甲苯之和取最大值37.5千克</w:t>
            </w:r>
            <w:r>
              <w:rPr>
                <w:rFonts w:hint="default" w:ascii="Times New Roman" w:hAnsi="Times New Roman" w:eastAsia="宋体" w:cs="Times New Roman"/>
                <w:color w:val="auto"/>
                <w:sz w:val="24"/>
                <w:szCs w:val="20"/>
                <w:highlight w:val="none"/>
                <w:lang w:val="en-US" w:eastAsia="zh-CN"/>
              </w:rPr>
              <w:t>/</w:t>
            </w:r>
            <w:r>
              <w:rPr>
                <w:rFonts w:hint="eastAsia" w:ascii="Times New Roman" w:hAnsi="Times New Roman" w:eastAsia="宋体" w:cs="Times New Roman"/>
                <w:color w:val="auto"/>
                <w:sz w:val="24"/>
                <w:szCs w:val="20"/>
                <w:highlight w:val="none"/>
                <w:lang w:val="en-US" w:eastAsia="zh-CN"/>
              </w:rPr>
              <w:t>吨</w:t>
            </w:r>
            <w:r>
              <w:rPr>
                <w:rFonts w:hint="default" w:ascii="Times New Roman" w:hAnsi="Times New Roman" w:eastAsia="宋体" w:cs="Times New Roman"/>
                <w:color w:val="auto"/>
                <w:sz w:val="24"/>
                <w:szCs w:val="20"/>
                <w:highlight w:val="none"/>
                <w:lang w:val="en-US" w:eastAsia="zh-CN"/>
              </w:rPr>
              <w:t>—</w:t>
            </w:r>
            <w:r>
              <w:rPr>
                <w:rFonts w:hint="eastAsia" w:ascii="Times New Roman" w:hAnsi="Times New Roman" w:eastAsia="宋体" w:cs="Times New Roman"/>
                <w:color w:val="auto"/>
                <w:sz w:val="24"/>
                <w:szCs w:val="20"/>
                <w:highlight w:val="none"/>
                <w:lang w:val="en-US" w:eastAsia="zh-CN"/>
              </w:rPr>
              <w:t>原料</w:t>
            </w:r>
            <w:r>
              <w:rPr>
                <w:rFonts w:hint="eastAsia"/>
                <w:color w:val="auto"/>
                <w:szCs w:val="20"/>
                <w:highlight w:val="none"/>
                <w:lang w:val="en-US" w:eastAsia="zh-CN"/>
              </w:rPr>
              <w:t>。</w:t>
            </w:r>
            <w:r>
              <w:rPr>
                <w:rFonts w:hint="eastAsia"/>
                <w:color w:val="auto"/>
                <w:szCs w:val="20"/>
                <w:highlight w:val="none"/>
                <w:lang w:val="en-US" w:eastAsia="zh-CN"/>
              </w:rPr>
              <w:t>各污染物</w:t>
            </w:r>
            <w:r>
              <w:rPr>
                <w:rFonts w:hint="default"/>
                <w:color w:val="auto"/>
                <w:szCs w:val="20"/>
                <w:highlight w:val="none"/>
              </w:rPr>
              <w:t>产排污系数详见表4-</w:t>
            </w:r>
            <w:r>
              <w:rPr>
                <w:rFonts w:hint="eastAsia"/>
                <w:color w:val="auto"/>
                <w:szCs w:val="20"/>
                <w:highlight w:val="none"/>
                <w:lang w:val="en-US" w:eastAsia="zh-CN"/>
              </w:rPr>
              <w:t>2</w:t>
            </w:r>
            <w:r>
              <w:rPr>
                <w:rFonts w:hint="default"/>
                <w:color w:val="auto"/>
                <w:szCs w:val="20"/>
                <w:highlight w:val="none"/>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b/>
                <w:bCs/>
                <w:color w:val="auto"/>
                <w:sz w:val="24"/>
                <w:szCs w:val="32"/>
                <w:highlight w:val="none"/>
              </w:rPr>
            </w:pPr>
            <w:r>
              <w:rPr>
                <w:rFonts w:hint="default"/>
                <w:b/>
                <w:bCs/>
                <w:color w:val="auto"/>
                <w:sz w:val="24"/>
                <w:szCs w:val="32"/>
                <w:highlight w:val="none"/>
              </w:rPr>
              <w:t>表4-</w:t>
            </w:r>
            <w:r>
              <w:rPr>
                <w:rFonts w:hint="eastAsia"/>
                <w:b/>
                <w:bCs/>
                <w:color w:val="auto"/>
                <w:sz w:val="24"/>
                <w:szCs w:val="32"/>
                <w:highlight w:val="none"/>
                <w:lang w:val="en-US" w:eastAsia="zh-CN"/>
              </w:rPr>
              <w:t>2</w:t>
            </w:r>
            <w:r>
              <w:rPr>
                <w:rFonts w:hint="eastAsia"/>
                <w:b/>
                <w:bCs/>
                <w:color w:val="auto"/>
                <w:sz w:val="24"/>
                <w:szCs w:val="32"/>
                <w:highlight w:val="none"/>
              </w:rPr>
              <w:t xml:space="preserve"> 涂装工序产污系数表</w:t>
            </w:r>
          </w:p>
          <w:tbl>
            <w:tblPr>
              <w:tblStyle w:val="42"/>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9"/>
              <w:gridCol w:w="1081"/>
              <w:gridCol w:w="1081"/>
              <w:gridCol w:w="2061"/>
              <w:gridCol w:w="1778"/>
              <w:gridCol w:w="10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681"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color w:val="auto"/>
                      <w:szCs w:val="20"/>
                      <w:highlight w:val="none"/>
                    </w:rPr>
                  </w:pPr>
                  <w:r>
                    <w:rPr>
                      <w:rFonts w:hint="eastAsia"/>
                      <w:color w:val="auto"/>
                      <w:sz w:val="21"/>
                      <w:szCs w:val="16"/>
                      <w:highlight w:val="none"/>
                    </w:rPr>
                    <w:t>工段名称</w:t>
                  </w:r>
                </w:p>
              </w:tc>
              <w:tc>
                <w:tcPr>
                  <w:tcW w:w="657"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color w:val="auto"/>
                      <w:szCs w:val="20"/>
                      <w:highlight w:val="none"/>
                    </w:rPr>
                  </w:pPr>
                  <w:r>
                    <w:rPr>
                      <w:rFonts w:hint="default"/>
                      <w:color w:val="auto"/>
                      <w:sz w:val="21"/>
                      <w:szCs w:val="16"/>
                      <w:highlight w:val="none"/>
                    </w:rPr>
                    <w:t>原料名称</w:t>
                  </w:r>
                </w:p>
              </w:tc>
              <w:tc>
                <w:tcPr>
                  <w:tcW w:w="657"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color w:val="auto"/>
                      <w:szCs w:val="20"/>
                      <w:highlight w:val="none"/>
                    </w:rPr>
                  </w:pPr>
                  <w:r>
                    <w:rPr>
                      <w:rFonts w:hint="eastAsia"/>
                      <w:color w:val="auto"/>
                      <w:sz w:val="21"/>
                      <w:szCs w:val="16"/>
                      <w:highlight w:val="none"/>
                    </w:rPr>
                    <w:t>工艺名称</w:t>
                  </w:r>
                </w:p>
              </w:tc>
              <w:tc>
                <w:tcPr>
                  <w:tcW w:w="1253"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color w:val="auto"/>
                      <w:szCs w:val="20"/>
                      <w:highlight w:val="none"/>
                    </w:rPr>
                  </w:pPr>
                  <w:r>
                    <w:rPr>
                      <w:rFonts w:hint="default"/>
                      <w:color w:val="auto"/>
                      <w:sz w:val="21"/>
                      <w:szCs w:val="16"/>
                      <w:highlight w:val="none"/>
                    </w:rPr>
                    <w:t>污染物指标</w:t>
                  </w:r>
                </w:p>
              </w:tc>
              <w:tc>
                <w:tcPr>
                  <w:tcW w:w="1081"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color w:val="auto"/>
                      <w:szCs w:val="20"/>
                      <w:highlight w:val="none"/>
                    </w:rPr>
                  </w:pPr>
                  <w:r>
                    <w:rPr>
                      <w:rFonts w:hint="default"/>
                      <w:color w:val="auto"/>
                      <w:sz w:val="21"/>
                      <w:szCs w:val="16"/>
                      <w:highlight w:val="none"/>
                    </w:rPr>
                    <w:t>单位</w:t>
                  </w:r>
                </w:p>
              </w:tc>
              <w:tc>
                <w:tcPr>
                  <w:tcW w:w="668"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color w:val="auto"/>
                      <w:szCs w:val="20"/>
                      <w:highlight w:val="none"/>
                    </w:rPr>
                  </w:pPr>
                  <w:r>
                    <w:rPr>
                      <w:rFonts w:hint="eastAsia"/>
                      <w:color w:val="auto"/>
                      <w:sz w:val="21"/>
                      <w:szCs w:val="16"/>
                      <w:highlight w:val="none"/>
                      <w:lang w:val="en-US" w:eastAsia="zh-CN"/>
                    </w:rPr>
                    <w:t>产生</w:t>
                  </w:r>
                  <w:r>
                    <w:rPr>
                      <w:rFonts w:hint="default"/>
                      <w:color w:val="auto"/>
                      <w:sz w:val="21"/>
                      <w:szCs w:val="16"/>
                      <w:highlight w:val="none"/>
                    </w:rPr>
                    <w:t>系数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681" w:type="pct"/>
                  <w:vMerge w:val="restar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color w:val="auto"/>
                      <w:sz w:val="21"/>
                      <w:szCs w:val="16"/>
                      <w:highlight w:val="none"/>
                    </w:rPr>
                  </w:pPr>
                  <w:r>
                    <w:rPr>
                      <w:rFonts w:hint="eastAsia"/>
                      <w:color w:val="auto"/>
                      <w:sz w:val="21"/>
                      <w:szCs w:val="16"/>
                      <w:highlight w:val="none"/>
                    </w:rPr>
                    <w:t>涂装</w:t>
                  </w:r>
                </w:p>
              </w:tc>
              <w:tc>
                <w:tcPr>
                  <w:tcW w:w="657" w:type="pct"/>
                  <w:vMerge w:val="restar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eastAsia" w:eastAsia="宋体"/>
                      <w:color w:val="auto"/>
                      <w:sz w:val="21"/>
                      <w:szCs w:val="16"/>
                      <w:highlight w:val="none"/>
                      <w:lang w:val="en-US" w:eastAsia="zh-CN"/>
                    </w:rPr>
                  </w:pPr>
                  <w:r>
                    <w:rPr>
                      <w:rFonts w:hint="eastAsia"/>
                      <w:color w:val="auto"/>
                      <w:sz w:val="21"/>
                      <w:szCs w:val="16"/>
                      <w:highlight w:val="none"/>
                    </w:rPr>
                    <w:t>面漆、底漆</w:t>
                  </w:r>
                  <w:r>
                    <w:rPr>
                      <w:rFonts w:hint="eastAsia"/>
                      <w:color w:val="auto"/>
                      <w:sz w:val="21"/>
                      <w:szCs w:val="16"/>
                      <w:highlight w:val="none"/>
                      <w:lang w:eastAsia="zh-CN"/>
                    </w:rPr>
                    <w:t>、</w:t>
                  </w:r>
                  <w:r>
                    <w:rPr>
                      <w:rFonts w:hint="eastAsia"/>
                      <w:color w:val="auto"/>
                      <w:sz w:val="21"/>
                      <w:szCs w:val="16"/>
                      <w:highlight w:val="none"/>
                      <w:lang w:val="en-US" w:eastAsia="zh-CN"/>
                    </w:rPr>
                    <w:t>稀释剂</w:t>
                  </w:r>
                </w:p>
              </w:tc>
              <w:tc>
                <w:tcPr>
                  <w:tcW w:w="657" w:type="pct"/>
                  <w:vMerge w:val="restar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color w:val="auto"/>
                      <w:sz w:val="21"/>
                      <w:szCs w:val="16"/>
                      <w:highlight w:val="none"/>
                    </w:rPr>
                  </w:pPr>
                  <w:r>
                    <w:rPr>
                      <w:rFonts w:hint="eastAsia"/>
                      <w:color w:val="auto"/>
                      <w:sz w:val="21"/>
                      <w:szCs w:val="16"/>
                      <w:highlight w:val="none"/>
                    </w:rPr>
                    <w:t>喷漆</w:t>
                  </w:r>
                </w:p>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color w:val="auto"/>
                      <w:szCs w:val="20"/>
                      <w:highlight w:val="none"/>
                    </w:rPr>
                  </w:pPr>
                  <w:r>
                    <w:rPr>
                      <w:rFonts w:hint="eastAsia"/>
                      <w:color w:val="auto"/>
                      <w:sz w:val="21"/>
                      <w:szCs w:val="16"/>
                      <w:highlight w:val="none"/>
                    </w:rPr>
                    <w:t>（油性漆）</w:t>
                  </w:r>
                </w:p>
              </w:tc>
              <w:tc>
                <w:tcPr>
                  <w:tcW w:w="1253"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color w:val="auto"/>
                      <w:sz w:val="21"/>
                      <w:szCs w:val="16"/>
                      <w:highlight w:val="none"/>
                    </w:rPr>
                  </w:pPr>
                  <w:r>
                    <w:rPr>
                      <w:rFonts w:hint="eastAsia"/>
                      <w:color w:val="auto"/>
                      <w:sz w:val="21"/>
                      <w:szCs w:val="16"/>
                      <w:highlight w:val="none"/>
                    </w:rPr>
                    <w:t>挥发性有机物</w:t>
                  </w:r>
                </w:p>
              </w:tc>
              <w:tc>
                <w:tcPr>
                  <w:tcW w:w="1081"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color w:val="auto"/>
                      <w:sz w:val="21"/>
                      <w:szCs w:val="16"/>
                      <w:highlight w:val="none"/>
                    </w:rPr>
                  </w:pPr>
                  <w:r>
                    <w:rPr>
                      <w:rFonts w:hint="default"/>
                      <w:color w:val="auto"/>
                      <w:sz w:val="21"/>
                      <w:szCs w:val="16"/>
                      <w:highlight w:val="none"/>
                    </w:rPr>
                    <w:t>千克/吨—原料</w:t>
                  </w:r>
                </w:p>
              </w:tc>
              <w:tc>
                <w:tcPr>
                  <w:tcW w:w="668"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eastAsia="宋体"/>
                      <w:color w:val="auto"/>
                      <w:sz w:val="21"/>
                      <w:szCs w:val="16"/>
                      <w:highlight w:val="none"/>
                      <w:lang w:val="en-US" w:eastAsia="zh-CN"/>
                    </w:rPr>
                  </w:pPr>
                  <w:r>
                    <w:rPr>
                      <w:rFonts w:hint="default" w:eastAsia="宋体"/>
                      <w:color w:val="auto"/>
                      <w:sz w:val="21"/>
                      <w:szCs w:val="16"/>
                      <w:highlight w:val="none"/>
                      <w:lang w:val="en-US" w:eastAsia="zh-CN"/>
                    </w:rPr>
                    <w:t>30</w:t>
                  </w:r>
                  <w:r>
                    <w:rPr>
                      <w:rFonts w:hint="eastAsia"/>
                      <w:color w:val="auto"/>
                      <w:sz w:val="21"/>
                      <w:szCs w:val="16"/>
                      <w:highlight w:val="none"/>
                      <w:lang w:val="en-US" w:eastAsia="zh-CN"/>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681" w:type="pct"/>
                  <w:vMerge w:val="continue"/>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eastAsia"/>
                      <w:color w:val="auto"/>
                      <w:sz w:val="21"/>
                      <w:szCs w:val="16"/>
                      <w:highlight w:val="none"/>
                    </w:rPr>
                  </w:pPr>
                </w:p>
              </w:tc>
              <w:tc>
                <w:tcPr>
                  <w:tcW w:w="657" w:type="pct"/>
                  <w:vMerge w:val="continue"/>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eastAsia"/>
                      <w:color w:val="auto"/>
                      <w:sz w:val="21"/>
                      <w:szCs w:val="16"/>
                      <w:highlight w:val="none"/>
                    </w:rPr>
                  </w:pPr>
                </w:p>
              </w:tc>
              <w:tc>
                <w:tcPr>
                  <w:tcW w:w="657" w:type="pct"/>
                  <w:vMerge w:val="continue"/>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eastAsia"/>
                      <w:color w:val="auto"/>
                      <w:sz w:val="21"/>
                      <w:szCs w:val="16"/>
                      <w:highlight w:val="none"/>
                    </w:rPr>
                  </w:pPr>
                </w:p>
              </w:tc>
              <w:tc>
                <w:tcPr>
                  <w:tcW w:w="1253"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eastAsia="宋体"/>
                      <w:color w:val="auto"/>
                      <w:sz w:val="21"/>
                      <w:szCs w:val="16"/>
                      <w:highlight w:val="none"/>
                      <w:lang w:val="en-US" w:eastAsia="zh-CN"/>
                    </w:rPr>
                  </w:pPr>
                  <w:r>
                    <w:rPr>
                      <w:rFonts w:hint="eastAsia"/>
                      <w:color w:val="auto"/>
                      <w:sz w:val="21"/>
                      <w:szCs w:val="16"/>
                      <w:highlight w:val="none"/>
                      <w:lang w:val="en-US" w:eastAsia="zh-CN"/>
                    </w:rPr>
                    <w:t>苯</w:t>
                  </w:r>
                </w:p>
              </w:tc>
              <w:tc>
                <w:tcPr>
                  <w:tcW w:w="1081" w:type="pct"/>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color w:val="auto"/>
                      <w:sz w:val="21"/>
                      <w:szCs w:val="16"/>
                      <w:highlight w:val="none"/>
                    </w:rPr>
                  </w:pPr>
                  <w:r>
                    <w:rPr>
                      <w:rFonts w:hint="default"/>
                      <w:color w:val="auto"/>
                      <w:sz w:val="21"/>
                      <w:szCs w:val="16"/>
                      <w:highlight w:val="none"/>
                    </w:rPr>
                    <w:t>千克/吨—原料</w:t>
                  </w:r>
                </w:p>
                <w:commentRangeEnd w:id="57"/>
                <w:p>
                  <w:pPr>
                    <w:keepNext w:val="0"/>
                    <w:keepLines w:val="0"/>
                    <w:suppressLineNumbers w:val="0"/>
                    <w:spacing w:before="0" w:beforeAutospacing="0" w:after="0" w:afterAutospacing="0"/>
                    <w:ind w:left="0" w:right="0"/>
                    <w:rPr>
                      <w:rFonts w:hint="default"/>
                      <w:color w:val="auto"/>
                      <w:highlight w:val="none"/>
                    </w:rPr>
                  </w:pPr>
                  <w:r>
                    <w:rPr>
                      <w:rFonts w:hint="default"/>
                      <w:color w:val="auto"/>
                      <w:szCs w:val="20"/>
                      <w:highlight w:val="none"/>
                    </w:rPr>
                    <w:commentReference w:id="57"/>
                  </w:r>
                </w:p>
              </w:tc>
              <w:tc>
                <w:tcPr>
                  <w:tcW w:w="668"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eastAsia="宋体"/>
                      <w:color w:val="auto"/>
                      <w:sz w:val="21"/>
                      <w:szCs w:val="16"/>
                      <w:highlight w:val="none"/>
                      <w:lang w:val="en-US" w:eastAsia="zh-CN"/>
                    </w:rPr>
                  </w:pPr>
                  <w:r>
                    <w:rPr>
                      <w:rFonts w:hint="eastAsia"/>
                      <w:color w:val="auto"/>
                      <w:sz w:val="21"/>
                      <w:szCs w:val="16"/>
                      <w:highlight w:val="none"/>
                      <w:lang w:val="en-US" w:eastAsia="zh-CN"/>
                    </w:rPr>
                    <w:t>2.25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681" w:type="pct"/>
                  <w:vMerge w:val="continue"/>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eastAsia"/>
                      <w:color w:val="auto"/>
                      <w:sz w:val="21"/>
                      <w:szCs w:val="16"/>
                      <w:highlight w:val="none"/>
                    </w:rPr>
                  </w:pPr>
                </w:p>
              </w:tc>
              <w:tc>
                <w:tcPr>
                  <w:tcW w:w="657" w:type="pct"/>
                  <w:vMerge w:val="continue"/>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eastAsia"/>
                      <w:color w:val="auto"/>
                      <w:sz w:val="21"/>
                      <w:szCs w:val="16"/>
                      <w:highlight w:val="none"/>
                    </w:rPr>
                  </w:pPr>
                </w:p>
              </w:tc>
              <w:tc>
                <w:tcPr>
                  <w:tcW w:w="657" w:type="pct"/>
                  <w:vMerge w:val="continue"/>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eastAsia"/>
                      <w:color w:val="auto"/>
                      <w:sz w:val="21"/>
                      <w:szCs w:val="16"/>
                      <w:highlight w:val="none"/>
                    </w:rPr>
                  </w:pPr>
                </w:p>
              </w:tc>
              <w:tc>
                <w:tcPr>
                  <w:tcW w:w="1253"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eastAsia="宋体"/>
                      <w:color w:val="auto"/>
                      <w:sz w:val="21"/>
                      <w:szCs w:val="16"/>
                      <w:highlight w:val="none"/>
                      <w:lang w:val="en-US" w:eastAsia="zh-CN"/>
                    </w:rPr>
                  </w:pPr>
                  <w:r>
                    <w:rPr>
                      <w:rFonts w:hint="eastAsia"/>
                      <w:color w:val="auto"/>
                      <w:sz w:val="21"/>
                      <w:szCs w:val="16"/>
                      <w:highlight w:val="none"/>
                      <w:lang w:val="en-US" w:eastAsia="zh-CN"/>
                    </w:rPr>
                    <w:t>甲苯、二甲苯总和</w:t>
                  </w:r>
                </w:p>
              </w:tc>
              <w:tc>
                <w:tcPr>
                  <w:tcW w:w="1081" w:type="pct"/>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color w:val="auto"/>
                      <w:sz w:val="21"/>
                      <w:szCs w:val="16"/>
                      <w:highlight w:val="none"/>
                    </w:rPr>
                  </w:pPr>
                  <w:r>
                    <w:rPr>
                      <w:rFonts w:hint="default"/>
                      <w:color w:val="auto"/>
                      <w:sz w:val="21"/>
                      <w:szCs w:val="16"/>
                      <w:highlight w:val="none"/>
                    </w:rPr>
                    <w:t>千克/吨—原料</w:t>
                  </w:r>
                </w:p>
              </w:tc>
              <w:tc>
                <w:tcPr>
                  <w:tcW w:w="668"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eastAsia="宋体"/>
                      <w:color w:val="auto"/>
                      <w:sz w:val="21"/>
                      <w:szCs w:val="16"/>
                      <w:highlight w:val="none"/>
                      <w:lang w:val="en-US" w:eastAsia="zh-CN"/>
                    </w:rPr>
                  </w:pPr>
                  <w:r>
                    <w:rPr>
                      <w:rFonts w:hint="eastAsia"/>
                      <w:color w:val="auto"/>
                      <w:sz w:val="21"/>
                      <w:szCs w:val="16"/>
                      <w:highlight w:val="none"/>
                      <w:lang w:val="en-US" w:eastAsia="zh-CN"/>
                    </w:rPr>
                    <w:t>37.5</w:t>
                  </w:r>
                </w:p>
              </w:tc>
            </w:tr>
          </w:tbl>
          <w:p>
            <w:pPr>
              <w:pStyle w:val="76"/>
              <w:keepNext w:val="0"/>
              <w:keepLines w:val="0"/>
              <w:widowControl/>
              <w:suppressLineNumbers w:val="0"/>
              <w:spacing w:before="120" w:beforeLines="50" w:beforeAutospacing="0" w:after="0" w:afterAutospacing="0"/>
              <w:ind w:left="0" w:right="0" w:firstLine="480"/>
              <w:rPr>
                <w:rFonts w:hint="default"/>
                <w:color w:val="auto"/>
                <w:szCs w:val="20"/>
                <w:highlight w:val="none"/>
              </w:rPr>
            </w:pPr>
            <w:r>
              <w:rPr>
                <w:rFonts w:hint="eastAsia"/>
                <w:color w:val="auto"/>
                <w:szCs w:val="20"/>
                <w:highlight w:val="none"/>
              </w:rPr>
              <w:t>根据上表系数计算，</w:t>
            </w:r>
            <w:r>
              <w:rPr>
                <w:rFonts w:hint="default"/>
                <w:color w:val="auto"/>
                <w:szCs w:val="20"/>
                <w:highlight w:val="none"/>
              </w:rPr>
              <w:t>挥发性有机物</w:t>
            </w:r>
            <w:r>
              <w:rPr>
                <w:rFonts w:hint="eastAsia"/>
                <w:color w:val="auto"/>
                <w:szCs w:val="20"/>
                <w:highlight w:val="none"/>
              </w:rPr>
              <w:t>产生量为</w:t>
            </w:r>
            <w:r>
              <w:rPr>
                <w:rFonts w:hint="eastAsia"/>
                <w:color w:val="auto"/>
                <w:szCs w:val="20"/>
                <w:highlight w:val="none"/>
                <w:lang w:val="en-US" w:eastAsia="zh-CN"/>
              </w:rPr>
              <w:t>1.3596</w:t>
            </w:r>
            <w:r>
              <w:rPr>
                <w:rFonts w:hint="eastAsia"/>
                <w:color w:val="auto"/>
                <w:szCs w:val="20"/>
                <w:highlight w:val="none"/>
              </w:rPr>
              <w:t>t/a</w:t>
            </w:r>
            <w:r>
              <w:rPr>
                <w:rFonts w:hint="eastAsia"/>
                <w:color w:val="auto"/>
                <w:szCs w:val="20"/>
                <w:highlight w:val="none"/>
                <w:lang w:eastAsia="zh-CN"/>
              </w:rPr>
              <w:t>，</w:t>
            </w:r>
            <w:r>
              <w:rPr>
                <w:rFonts w:hint="eastAsia"/>
                <w:color w:val="auto"/>
                <w:szCs w:val="20"/>
                <w:highlight w:val="none"/>
                <w:lang w:val="en-US" w:eastAsia="zh-CN"/>
              </w:rPr>
              <w:t>其中苯</w:t>
            </w:r>
            <w:r>
              <w:rPr>
                <w:rFonts w:hint="eastAsia"/>
                <w:color w:val="auto"/>
                <w:szCs w:val="20"/>
                <w:highlight w:val="none"/>
              </w:rPr>
              <w:t>产生量为</w:t>
            </w:r>
            <w:r>
              <w:rPr>
                <w:rFonts w:hint="eastAsia"/>
                <w:color w:val="auto"/>
                <w:szCs w:val="20"/>
                <w:highlight w:val="none"/>
                <w:lang w:val="en-US" w:eastAsia="zh-CN"/>
              </w:rPr>
              <w:t>0.0099</w:t>
            </w:r>
            <w:r>
              <w:rPr>
                <w:rFonts w:hint="eastAsia"/>
                <w:color w:val="auto"/>
                <w:szCs w:val="20"/>
                <w:highlight w:val="none"/>
              </w:rPr>
              <w:t>t/a</w:t>
            </w:r>
            <w:r>
              <w:rPr>
                <w:rFonts w:hint="eastAsia"/>
                <w:color w:val="auto"/>
                <w:szCs w:val="20"/>
                <w:highlight w:val="none"/>
                <w:lang w:eastAsia="zh-CN"/>
              </w:rPr>
              <w:t>、甲苯、二甲苯</w:t>
            </w:r>
            <w:r>
              <w:rPr>
                <w:rFonts w:hint="eastAsia"/>
                <w:color w:val="auto"/>
                <w:szCs w:val="20"/>
                <w:highlight w:val="none"/>
                <w:lang w:val="en-US" w:eastAsia="zh-CN"/>
              </w:rPr>
              <w:t>产生量合计为0.165t/a</w:t>
            </w:r>
            <w:r>
              <w:rPr>
                <w:rFonts w:hint="default"/>
                <w:color w:val="auto"/>
                <w:szCs w:val="20"/>
                <w:highlight w:val="none"/>
              </w:rPr>
              <w:t>。</w:t>
            </w:r>
            <w:r>
              <w:rPr>
                <w:rFonts w:hint="default"/>
                <w:color w:val="auto"/>
                <w:szCs w:val="20"/>
                <w:highlight w:val="none"/>
              </w:rPr>
              <w:t>挥发性有机物以非甲烷总烃计。</w:t>
            </w:r>
          </w:p>
          <w:p>
            <w:pPr>
              <w:pStyle w:val="76"/>
              <w:keepNext w:val="0"/>
              <w:keepLines/>
              <w:widowControl w:val="0"/>
              <w:suppressLineNumbers w:val="0"/>
              <w:spacing w:before="0" w:beforeAutospacing="0" w:after="0" w:afterAutospacing="0"/>
              <w:ind w:left="0" w:right="0" w:firstLine="480"/>
              <w:rPr>
                <w:rFonts w:hint="default"/>
                <w:color w:val="auto"/>
                <w:szCs w:val="20"/>
                <w:highlight w:val="none"/>
              </w:rPr>
            </w:pPr>
            <w:r>
              <w:rPr>
                <w:rFonts w:hint="eastAsia"/>
                <w:color w:val="auto"/>
                <w:szCs w:val="20"/>
                <w:highlight w:val="none"/>
              </w:rPr>
              <w:t>本项目</w:t>
            </w:r>
            <w:r>
              <w:rPr>
                <w:rFonts w:hint="eastAsia"/>
                <w:color w:val="auto"/>
                <w:szCs w:val="20"/>
                <w:highlight w:val="none"/>
                <w:lang w:eastAsia="zh-CN"/>
              </w:rPr>
              <w:t>喷漆废气</w:t>
            </w:r>
            <w:r>
              <w:rPr>
                <w:rFonts w:hint="eastAsia"/>
                <w:color w:val="auto"/>
                <w:szCs w:val="20"/>
                <w:highlight w:val="none"/>
              </w:rPr>
              <w:t>中颗粒物产生量参考《污染源源强核算技术指南 汽车制造》（HJ1097-2020），公式如下：</w:t>
            </w:r>
          </w:p>
          <w:p>
            <w:pPr>
              <w:pStyle w:val="76"/>
              <w:keepNext w:val="0"/>
              <w:keepLines/>
              <w:widowControl w:val="0"/>
              <w:suppressLineNumbers w:val="0"/>
              <w:spacing w:before="0" w:beforeAutospacing="0" w:after="0" w:afterAutospacing="0"/>
              <w:ind w:left="0" w:right="0" w:firstLine="0" w:firstLineChars="0"/>
              <w:jc w:val="center"/>
              <w:rPr>
                <w:rFonts w:hint="default"/>
                <w:color w:val="auto"/>
                <w:szCs w:val="20"/>
                <w:highlight w:val="none"/>
              </w:rPr>
            </w:pPr>
            <w:r>
              <w:rPr>
                <w:rFonts w:hint="default"/>
                <w:color w:val="auto"/>
                <w:szCs w:val="20"/>
                <w:highlight w:val="none"/>
              </w:rPr>
              <w:drawing>
                <wp:inline distT="0" distB="0" distL="114300" distR="114300">
                  <wp:extent cx="1376680" cy="304800"/>
                  <wp:effectExtent l="0" t="0" r="13970" b="0"/>
                  <wp:docPr id="2"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true"/>
                          </pic:cNvPicPr>
                        </pic:nvPicPr>
                        <pic:blipFill>
                          <a:blip r:embed="rId17"/>
                          <a:srcRect l="829" t="23288" b="15068"/>
                          <a:stretch>
                            <a:fillRect/>
                          </a:stretch>
                        </pic:blipFill>
                        <pic:spPr>
                          <a:xfrm>
                            <a:off x="0" y="0"/>
                            <a:ext cx="1376680" cy="304800"/>
                          </a:xfrm>
                          <a:prstGeom prst="rect">
                            <a:avLst/>
                          </a:prstGeom>
                          <a:noFill/>
                          <a:ln>
                            <a:noFill/>
                          </a:ln>
                        </pic:spPr>
                      </pic:pic>
                    </a:graphicData>
                  </a:graphic>
                </wp:inline>
              </w:drawing>
            </w:r>
          </w:p>
          <w:p>
            <w:pPr>
              <w:pStyle w:val="76"/>
              <w:keepNext w:val="0"/>
              <w:keepLines/>
              <w:widowControl w:val="0"/>
              <w:suppressLineNumbers w:val="0"/>
              <w:spacing w:before="0" w:beforeAutospacing="0" w:after="0" w:afterAutospacing="0"/>
              <w:ind w:left="0" w:right="0" w:firstLine="480"/>
              <w:rPr>
                <w:rFonts w:hint="default"/>
                <w:color w:val="auto"/>
                <w:szCs w:val="20"/>
                <w:highlight w:val="none"/>
              </w:rPr>
            </w:pPr>
            <w:r>
              <w:rPr>
                <w:rFonts w:hint="eastAsia"/>
                <w:color w:val="auto"/>
                <w:szCs w:val="20"/>
                <w:highlight w:val="none"/>
              </w:rPr>
              <w:t>式中：D—核算时段内底漆、面漆</w:t>
            </w:r>
            <w:r>
              <w:rPr>
                <w:rFonts w:hint="eastAsia"/>
                <w:color w:val="auto"/>
                <w:szCs w:val="20"/>
                <w:highlight w:val="none"/>
                <w:lang w:eastAsia="zh-CN"/>
              </w:rPr>
              <w:t>、</w:t>
            </w:r>
            <w:r>
              <w:rPr>
                <w:rFonts w:hint="eastAsia"/>
                <w:color w:val="auto"/>
                <w:szCs w:val="20"/>
                <w:highlight w:val="none"/>
                <w:lang w:val="en-US" w:eastAsia="zh-CN"/>
              </w:rPr>
              <w:t>稀释剂</w:t>
            </w:r>
            <w:r>
              <w:rPr>
                <w:rFonts w:hint="eastAsia"/>
                <w:color w:val="auto"/>
                <w:szCs w:val="20"/>
                <w:highlight w:val="none"/>
              </w:rPr>
              <w:t>中颗粒物（漆雾）产生量，t；</w:t>
            </w:r>
          </w:p>
          <w:p>
            <w:pPr>
              <w:pStyle w:val="76"/>
              <w:keepNext w:val="0"/>
              <w:keepLines/>
              <w:widowControl w:val="0"/>
              <w:suppressLineNumbers w:val="0"/>
              <w:spacing w:before="0" w:beforeAutospacing="0" w:after="0" w:afterAutospacing="0"/>
              <w:ind w:left="0" w:right="0" w:firstLine="1200" w:firstLineChars="500"/>
              <w:rPr>
                <w:rFonts w:hint="default"/>
                <w:color w:val="auto"/>
                <w:szCs w:val="20"/>
                <w:highlight w:val="none"/>
              </w:rPr>
            </w:pPr>
            <w:r>
              <w:rPr>
                <w:rFonts w:hint="eastAsia"/>
                <w:color w:val="auto"/>
                <w:szCs w:val="20"/>
                <w:highlight w:val="none"/>
              </w:rPr>
              <w:t>G—核算时段内底漆、面漆</w:t>
            </w:r>
            <w:r>
              <w:rPr>
                <w:rFonts w:hint="eastAsia"/>
                <w:color w:val="auto"/>
                <w:szCs w:val="20"/>
                <w:highlight w:val="none"/>
                <w:lang w:eastAsia="zh-CN"/>
              </w:rPr>
              <w:t>、</w:t>
            </w:r>
            <w:r>
              <w:rPr>
                <w:rFonts w:hint="eastAsia"/>
                <w:color w:val="auto"/>
                <w:szCs w:val="20"/>
                <w:highlight w:val="none"/>
                <w:lang w:val="en-US" w:eastAsia="zh-CN"/>
              </w:rPr>
              <w:t>稀释剂</w:t>
            </w:r>
            <w:r>
              <w:rPr>
                <w:rFonts w:hint="eastAsia"/>
                <w:color w:val="auto"/>
                <w:szCs w:val="20"/>
                <w:highlight w:val="none"/>
              </w:rPr>
              <w:t>用物料消耗量，取</w:t>
            </w:r>
            <w:r>
              <w:rPr>
                <w:rFonts w:hint="eastAsia"/>
                <w:color w:val="auto"/>
                <w:szCs w:val="20"/>
                <w:highlight w:val="none"/>
                <w:lang w:val="en-US" w:eastAsia="zh-CN"/>
              </w:rPr>
              <w:t>4.4</w:t>
            </w:r>
            <w:r>
              <w:rPr>
                <w:rFonts w:hint="eastAsia"/>
                <w:color w:val="auto"/>
                <w:szCs w:val="20"/>
                <w:highlight w:val="none"/>
              </w:rPr>
              <w:t>；</w:t>
            </w:r>
          </w:p>
          <w:p>
            <w:pPr>
              <w:pStyle w:val="76"/>
              <w:keepNext w:val="0"/>
              <w:keepLines/>
              <w:widowControl w:val="0"/>
              <w:suppressLineNumbers w:val="0"/>
              <w:spacing w:before="0" w:beforeAutospacing="0" w:after="0" w:afterAutospacing="0"/>
              <w:ind w:left="0" w:right="0" w:firstLine="1200" w:firstLineChars="500"/>
              <w:rPr>
                <w:rFonts w:hint="default"/>
                <w:color w:val="auto"/>
                <w:szCs w:val="20"/>
                <w:highlight w:val="none"/>
              </w:rPr>
            </w:pPr>
            <w:r>
              <w:rPr>
                <w:rFonts w:hint="eastAsia"/>
                <w:color w:val="auto"/>
                <w:szCs w:val="20"/>
                <w:highlight w:val="none"/>
              </w:rPr>
              <w:t>W—核算时段内底漆、面漆</w:t>
            </w:r>
            <w:r>
              <w:rPr>
                <w:rFonts w:hint="eastAsia"/>
                <w:color w:val="auto"/>
                <w:szCs w:val="20"/>
                <w:highlight w:val="none"/>
                <w:lang w:eastAsia="zh-CN"/>
              </w:rPr>
              <w:t>、</w:t>
            </w:r>
            <w:r>
              <w:rPr>
                <w:rFonts w:hint="eastAsia"/>
                <w:color w:val="auto"/>
                <w:szCs w:val="20"/>
                <w:highlight w:val="none"/>
                <w:lang w:val="en-US" w:eastAsia="zh-CN"/>
              </w:rPr>
              <w:t>稀释剂</w:t>
            </w:r>
            <w:r>
              <w:rPr>
                <w:rFonts w:hint="eastAsia"/>
                <w:color w:val="auto"/>
                <w:szCs w:val="20"/>
                <w:highlight w:val="none"/>
              </w:rPr>
              <w:t>中固体分含量，取</w:t>
            </w:r>
            <w:r>
              <w:rPr>
                <w:rFonts w:hint="eastAsia"/>
                <w:color w:val="auto"/>
                <w:szCs w:val="20"/>
                <w:highlight w:val="none"/>
                <w:lang w:val="en-US" w:eastAsia="zh-CN"/>
              </w:rPr>
              <w:t>44.1</w:t>
            </w:r>
            <w:r>
              <w:rPr>
                <w:rFonts w:hint="eastAsia"/>
                <w:color w:val="auto"/>
                <w:szCs w:val="20"/>
                <w:highlight w:val="none"/>
              </w:rPr>
              <w:t>%；</w:t>
            </w:r>
          </w:p>
          <w:p>
            <w:pPr>
              <w:pStyle w:val="76"/>
              <w:keepNext w:val="0"/>
              <w:keepLines/>
              <w:widowControl w:val="0"/>
              <w:suppressLineNumbers w:val="0"/>
              <w:spacing w:before="0" w:beforeAutospacing="0" w:after="0" w:afterAutospacing="0"/>
              <w:ind w:left="0" w:right="0" w:firstLine="1200" w:firstLineChars="500"/>
              <w:rPr>
                <w:rFonts w:hint="default"/>
                <w:color w:val="auto"/>
                <w:szCs w:val="20"/>
                <w:highlight w:val="none"/>
              </w:rPr>
            </w:pPr>
            <w:r>
              <w:rPr>
                <w:rFonts w:hint="eastAsia"/>
                <w:color w:val="auto"/>
                <w:szCs w:val="20"/>
                <w:highlight w:val="none"/>
              </w:rPr>
              <w:t>λ—对应喷涂工艺固体分附着率，取45%。</w:t>
            </w:r>
          </w:p>
          <w:p>
            <w:pPr>
              <w:pStyle w:val="76"/>
              <w:keepNext w:val="0"/>
              <w:keepLines/>
              <w:widowControl w:val="0"/>
              <w:suppressLineNumbers w:val="0"/>
              <w:spacing w:before="0" w:beforeAutospacing="0" w:after="0" w:afterAutospacing="0"/>
              <w:ind w:left="0" w:right="0" w:firstLine="480"/>
              <w:rPr>
                <w:rFonts w:hint="default"/>
                <w:color w:val="auto"/>
                <w:szCs w:val="20"/>
                <w:highlight w:val="none"/>
              </w:rPr>
            </w:pPr>
            <w:r>
              <w:rPr>
                <w:rFonts w:hint="eastAsia"/>
                <w:color w:val="auto"/>
                <w:szCs w:val="20"/>
                <w:highlight w:val="none"/>
              </w:rPr>
              <w:t>根据上式计算得，本项目</w:t>
            </w:r>
            <w:r>
              <w:rPr>
                <w:rFonts w:hint="eastAsia"/>
                <w:color w:val="auto"/>
                <w:szCs w:val="20"/>
                <w:highlight w:val="none"/>
                <w:lang w:eastAsia="zh-CN"/>
              </w:rPr>
              <w:t>喷漆废气</w:t>
            </w:r>
            <w:r>
              <w:rPr>
                <w:rFonts w:hint="eastAsia"/>
                <w:color w:val="auto"/>
                <w:szCs w:val="20"/>
                <w:highlight w:val="none"/>
              </w:rPr>
              <w:t>中颗粒物产生量为</w:t>
            </w:r>
            <w:r>
              <w:rPr>
                <w:rFonts w:hint="eastAsia"/>
                <w:color w:val="auto"/>
                <w:szCs w:val="20"/>
                <w:highlight w:val="none"/>
                <w:lang w:val="en-US" w:eastAsia="zh-CN"/>
              </w:rPr>
              <w:t>1.067</w:t>
            </w:r>
            <w:r>
              <w:rPr>
                <w:rFonts w:hint="eastAsia"/>
                <w:color w:val="auto"/>
                <w:szCs w:val="20"/>
                <w:highlight w:val="none"/>
              </w:rPr>
              <w:t>t/a。</w:t>
            </w:r>
          </w:p>
          <w:p>
            <w:pPr>
              <w:pStyle w:val="76"/>
              <w:keepNext w:val="0"/>
              <w:keepLines w:val="0"/>
              <w:widowControl/>
              <w:suppressLineNumbers w:val="0"/>
              <w:spacing w:before="0" w:beforeAutospacing="0" w:after="0" w:afterAutospacing="0"/>
              <w:ind w:left="0" w:right="0" w:firstLine="480"/>
              <w:rPr>
                <w:rFonts w:hint="eastAsia"/>
                <w:color w:val="auto"/>
                <w:szCs w:val="20"/>
                <w:highlight w:val="none"/>
              </w:rPr>
            </w:pPr>
            <w:r>
              <w:rPr>
                <w:rFonts w:hint="eastAsia"/>
                <w:color w:val="auto"/>
                <w:szCs w:val="20"/>
                <w:highlight w:val="none"/>
              </w:rPr>
              <w:t>本项目</w:t>
            </w:r>
            <w:r>
              <w:rPr>
                <w:rFonts w:hint="eastAsia"/>
                <w:color w:val="auto"/>
                <w:szCs w:val="20"/>
                <w:highlight w:val="none"/>
                <w:lang w:eastAsia="zh-CN"/>
              </w:rPr>
              <w:t>喷漆废气</w:t>
            </w:r>
            <w:r>
              <w:rPr>
                <w:rFonts w:hint="eastAsia"/>
                <w:color w:val="auto"/>
                <w:szCs w:val="20"/>
                <w:highlight w:val="none"/>
                <w:lang w:val="en-US" w:eastAsia="zh-CN"/>
              </w:rPr>
              <w:t>在喷漆房内</w:t>
            </w:r>
            <w:r>
              <w:rPr>
                <w:rFonts w:hint="eastAsia"/>
                <w:color w:val="auto"/>
                <w:szCs w:val="20"/>
                <w:highlight w:val="none"/>
              </w:rPr>
              <w:t>收集后经1套</w:t>
            </w:r>
            <w:r>
              <w:rPr>
                <w:rFonts w:hint="eastAsia"/>
                <w:color w:val="auto"/>
                <w:szCs w:val="20"/>
                <w:highlight w:val="none"/>
                <w:lang w:eastAsia="zh-CN"/>
              </w:rPr>
              <w:t>干式过滤器+吸附净化装置+催化燃烧装置</w:t>
            </w:r>
            <w:r>
              <w:rPr>
                <w:rFonts w:hint="eastAsia"/>
                <w:color w:val="auto"/>
                <w:szCs w:val="20"/>
                <w:highlight w:val="none"/>
              </w:rPr>
              <w:t>处理后经1根15m高排气筒外排，</w:t>
            </w:r>
            <w:r>
              <w:rPr>
                <w:rFonts w:hint="default"/>
                <w:color w:val="auto"/>
                <w:szCs w:val="20"/>
                <w:highlight w:val="none"/>
              </w:rPr>
              <w:commentReference w:id="58"/>
            </w:r>
            <w:r>
              <w:rPr>
                <w:rFonts w:hint="eastAsia"/>
                <w:color w:val="auto"/>
                <w:szCs w:val="20"/>
                <w:highlight w:val="none"/>
                <w:lang w:val="en-US" w:eastAsia="zh-CN"/>
              </w:rPr>
              <w:t>本次扩建仅延⻓运⾏时间，不新增处理负荷，环保设备依托可行。</w:t>
            </w:r>
            <w:r>
              <w:rPr>
                <w:rFonts w:hint="eastAsia"/>
                <w:color w:val="auto"/>
                <w:szCs w:val="20"/>
                <w:highlight w:val="none"/>
                <w:lang w:val="en-US" w:eastAsia="zh-CN"/>
              </w:rPr>
              <w:t>喷漆房废气收集效率取90%、非甲烷总烃</w:t>
            </w:r>
            <w:r>
              <w:rPr>
                <w:rFonts w:hint="eastAsia"/>
                <w:color w:val="auto"/>
                <w:szCs w:val="20"/>
                <w:highlight w:val="none"/>
              </w:rPr>
              <w:t>脱除效率</w:t>
            </w:r>
            <w:r>
              <w:rPr>
                <w:rFonts w:hint="eastAsia"/>
                <w:color w:val="auto"/>
                <w:szCs w:val="20"/>
                <w:highlight w:val="none"/>
                <w:lang w:val="en-US" w:eastAsia="zh-CN"/>
              </w:rPr>
              <w:t>取77</w:t>
            </w:r>
            <w:r>
              <w:rPr>
                <w:rFonts w:hint="eastAsia"/>
                <w:color w:val="auto"/>
                <w:szCs w:val="20"/>
                <w:highlight w:val="none"/>
              </w:rPr>
              <w:t>%</w:t>
            </w:r>
            <w:r>
              <w:rPr>
                <w:rFonts w:hint="eastAsia"/>
                <w:color w:val="auto"/>
                <w:szCs w:val="20"/>
                <w:highlight w:val="none"/>
                <w:lang w:eastAsia="zh-CN"/>
              </w:rPr>
              <w:t>（</w:t>
            </w:r>
            <w:r>
              <w:rPr>
                <w:rFonts w:hint="eastAsia"/>
                <w:color w:val="auto"/>
                <w:szCs w:val="20"/>
                <w:highlight w:val="none"/>
                <w:lang w:val="en-US" w:eastAsia="zh-CN"/>
              </w:rPr>
              <w:t>吸附/催化燃烧法</w:t>
            </w:r>
            <w:r>
              <w:rPr>
                <w:rFonts w:hint="eastAsia"/>
                <w:color w:val="auto"/>
                <w:szCs w:val="20"/>
                <w:highlight w:val="none"/>
                <w:lang w:eastAsia="zh-CN"/>
              </w:rPr>
              <w:t>）</w:t>
            </w:r>
            <w:r>
              <w:rPr>
                <w:rFonts w:hint="eastAsia"/>
                <w:color w:val="auto"/>
                <w:szCs w:val="20"/>
                <w:highlight w:val="none"/>
              </w:rPr>
              <w:t>、除尘效率</w:t>
            </w:r>
            <w:r>
              <w:rPr>
                <w:rFonts w:hint="eastAsia"/>
                <w:color w:val="auto"/>
                <w:szCs w:val="20"/>
                <w:highlight w:val="none"/>
                <w:lang w:val="en-US" w:eastAsia="zh-CN"/>
              </w:rPr>
              <w:t>取80</w:t>
            </w:r>
            <w:r>
              <w:rPr>
                <w:rFonts w:hint="eastAsia"/>
                <w:color w:val="auto"/>
                <w:szCs w:val="20"/>
                <w:highlight w:val="none"/>
              </w:rPr>
              <w:t>%，</w:t>
            </w:r>
            <w:r>
              <w:rPr>
                <w:rFonts w:hint="eastAsia"/>
                <w:color w:val="auto"/>
                <w:szCs w:val="20"/>
                <w:highlight w:val="none"/>
                <w:lang w:val="en-US" w:eastAsia="zh-CN"/>
              </w:rPr>
              <w:t>收集处理后非甲烷总烃有组织排放量为0.2814</w:t>
            </w:r>
            <w:r>
              <w:rPr>
                <w:rFonts w:hint="eastAsia"/>
                <w:color w:val="auto"/>
                <w:szCs w:val="20"/>
                <w:highlight w:val="none"/>
              </w:rPr>
              <w:t>t/a</w:t>
            </w:r>
            <w:r>
              <w:rPr>
                <w:rFonts w:hint="eastAsia"/>
                <w:color w:val="auto"/>
                <w:szCs w:val="20"/>
                <w:highlight w:val="none"/>
                <w:lang w:eastAsia="zh-CN"/>
              </w:rPr>
              <w:t>，</w:t>
            </w:r>
            <w:r>
              <w:rPr>
                <w:rFonts w:hint="eastAsia"/>
                <w:color w:val="auto"/>
                <w:szCs w:val="20"/>
                <w:highlight w:val="none"/>
                <w:lang w:val="en-US" w:eastAsia="zh-CN"/>
              </w:rPr>
              <w:t>其中苯排放</w:t>
            </w:r>
            <w:r>
              <w:rPr>
                <w:rFonts w:hint="eastAsia"/>
                <w:color w:val="auto"/>
                <w:szCs w:val="20"/>
                <w:highlight w:val="none"/>
              </w:rPr>
              <w:t>量为</w:t>
            </w:r>
            <w:r>
              <w:rPr>
                <w:rFonts w:hint="eastAsia"/>
                <w:color w:val="auto"/>
                <w:szCs w:val="20"/>
                <w:highlight w:val="none"/>
                <w:lang w:val="en-US" w:eastAsia="zh-CN"/>
              </w:rPr>
              <w:t>0.0020</w:t>
            </w:r>
            <w:r>
              <w:rPr>
                <w:rFonts w:hint="eastAsia"/>
                <w:color w:val="auto"/>
                <w:szCs w:val="20"/>
                <w:highlight w:val="none"/>
              </w:rPr>
              <w:t>t/a</w:t>
            </w:r>
            <w:r>
              <w:rPr>
                <w:rFonts w:hint="eastAsia"/>
                <w:color w:val="auto"/>
                <w:szCs w:val="20"/>
                <w:highlight w:val="none"/>
                <w:lang w:eastAsia="zh-CN"/>
              </w:rPr>
              <w:t>、甲苯、二甲苯</w:t>
            </w:r>
            <w:r>
              <w:rPr>
                <w:rFonts w:hint="eastAsia"/>
                <w:color w:val="auto"/>
                <w:szCs w:val="20"/>
                <w:highlight w:val="none"/>
                <w:lang w:val="en-US" w:eastAsia="zh-CN"/>
              </w:rPr>
              <w:t>排放量合计为0.0342t/a</w:t>
            </w:r>
            <w:r>
              <w:rPr>
                <w:rFonts w:hint="eastAsia"/>
                <w:color w:val="auto"/>
                <w:szCs w:val="20"/>
                <w:highlight w:val="none"/>
                <w:lang w:eastAsia="zh-CN"/>
              </w:rPr>
              <w:t>；</w:t>
            </w:r>
            <w:r>
              <w:rPr>
                <w:rFonts w:hint="eastAsia"/>
                <w:color w:val="auto"/>
                <w:szCs w:val="20"/>
                <w:highlight w:val="none"/>
                <w:lang w:val="en-US" w:eastAsia="zh-CN"/>
              </w:rPr>
              <w:t>收集处理后</w:t>
            </w:r>
            <w:r>
              <w:rPr>
                <w:rFonts w:hint="eastAsia"/>
                <w:color w:val="auto"/>
                <w:szCs w:val="20"/>
                <w:highlight w:val="none"/>
              </w:rPr>
              <w:t>颗粒物</w:t>
            </w:r>
            <w:r>
              <w:rPr>
                <w:rFonts w:hint="eastAsia"/>
                <w:color w:val="auto"/>
                <w:szCs w:val="20"/>
                <w:highlight w:val="none"/>
                <w:lang w:val="en-US" w:eastAsia="zh-CN"/>
              </w:rPr>
              <w:t>有组织排放量为0.192</w:t>
            </w:r>
            <w:r>
              <w:rPr>
                <w:rFonts w:hint="eastAsia"/>
                <w:color w:val="auto"/>
                <w:szCs w:val="20"/>
                <w:highlight w:val="none"/>
              </w:rPr>
              <w:t>t/a</w:t>
            </w:r>
            <w:r>
              <w:rPr>
                <w:rFonts w:hint="eastAsia"/>
                <w:color w:val="auto"/>
                <w:szCs w:val="20"/>
                <w:highlight w:val="none"/>
                <w:lang w:eastAsia="zh-CN"/>
              </w:rPr>
              <w:t>。</w:t>
            </w:r>
            <w:r>
              <w:rPr>
                <w:rFonts w:hint="eastAsia"/>
                <w:color w:val="auto"/>
                <w:szCs w:val="20"/>
                <w:highlight w:val="none"/>
                <w:lang w:val="en-US" w:eastAsia="zh-CN"/>
              </w:rPr>
              <w:t>本项目增加年工作时间为8×300=2400h，喷漆废气排口风机风量取5000m</w:t>
            </w:r>
            <w:r>
              <w:rPr>
                <w:rFonts w:hint="eastAsia"/>
                <w:color w:val="auto"/>
                <w:szCs w:val="20"/>
                <w:highlight w:val="none"/>
                <w:vertAlign w:val="superscript"/>
                <w:lang w:val="en-US" w:eastAsia="zh-CN"/>
              </w:rPr>
              <w:t>3</w:t>
            </w:r>
            <w:r>
              <w:rPr>
                <w:rFonts w:hint="eastAsia"/>
                <w:color w:val="auto"/>
                <w:szCs w:val="20"/>
                <w:highlight w:val="none"/>
                <w:lang w:val="en-US" w:eastAsia="zh-CN"/>
              </w:rPr>
              <w:t>/h，喷漆废气排气筒</w:t>
            </w:r>
            <w:r>
              <w:rPr>
                <w:rFonts w:hint="eastAsia" w:ascii="Times New Roman" w:hAnsi="Times New Roman" w:eastAsia="宋体" w:cs="Times New Roman"/>
                <w:color w:val="auto"/>
                <w:kern w:val="2"/>
                <w:sz w:val="24"/>
                <w:szCs w:val="24"/>
                <w:highlight w:val="none"/>
                <w:lang w:val="en-US" w:eastAsia="zh-CN" w:bidi="ar"/>
              </w:rPr>
              <w:t>颗粒物</w:t>
            </w:r>
            <w:r>
              <w:rPr>
                <w:rFonts w:hint="default" w:ascii="Times New Roman" w:hAnsi="Times New Roman" w:eastAsia="宋体" w:cs="Times New Roman"/>
                <w:color w:val="auto"/>
                <w:kern w:val="2"/>
                <w:sz w:val="24"/>
                <w:szCs w:val="24"/>
                <w:highlight w:val="none"/>
                <w:lang w:val="en-US" w:eastAsia="zh-CN" w:bidi="ar"/>
              </w:rPr>
              <w:t>排放浓度为</w:t>
            </w:r>
            <w:r>
              <w:rPr>
                <w:rFonts w:hint="eastAsia" w:cs="Times New Roman"/>
                <w:color w:val="auto"/>
                <w:kern w:val="2"/>
                <w:sz w:val="24"/>
                <w:szCs w:val="24"/>
                <w:highlight w:val="none"/>
                <w:lang w:val="en-US" w:eastAsia="zh-CN" w:bidi="ar"/>
              </w:rPr>
              <w:t>16.01</w:t>
            </w:r>
            <w:r>
              <w:rPr>
                <w:rFonts w:hint="default" w:ascii="Times New Roman" w:hAnsi="Times New Roman" w:cs="Times New Roman"/>
                <w:snapToGrid w:val="0"/>
                <w:color w:val="auto"/>
                <w:spacing w:val="6"/>
                <w:sz w:val="24"/>
                <w:szCs w:val="24"/>
                <w:highlight w:val="none"/>
                <w:lang w:val="en-US"/>
              </w:rPr>
              <w:t>mg/m</w:t>
            </w:r>
            <w:r>
              <w:rPr>
                <w:rFonts w:hint="default" w:ascii="Times New Roman" w:hAnsi="Times New Roman" w:cs="Times New Roman"/>
                <w:snapToGrid w:val="0"/>
                <w:color w:val="auto"/>
                <w:spacing w:val="6"/>
                <w:sz w:val="24"/>
                <w:szCs w:val="24"/>
                <w:highlight w:val="none"/>
                <w:vertAlign w:val="superscript"/>
                <w:lang w:val="en-US"/>
              </w:rPr>
              <w:t>3</w:t>
            </w:r>
            <w:r>
              <w:rPr>
                <w:rFonts w:hint="eastAsia"/>
                <w:color w:val="auto"/>
                <w:szCs w:val="20"/>
                <w:highlight w:val="none"/>
                <w:lang w:eastAsia="zh-CN"/>
              </w:rPr>
              <w:t>、</w:t>
            </w:r>
            <w:r>
              <w:rPr>
                <w:rFonts w:hint="eastAsia"/>
                <w:color w:val="auto"/>
                <w:szCs w:val="20"/>
                <w:highlight w:val="none"/>
                <w:lang w:val="en-US" w:eastAsia="zh-CN"/>
              </w:rPr>
              <w:t>排放速率为0.08kg/h</w:t>
            </w:r>
            <w:r>
              <w:rPr>
                <w:rFonts w:hint="eastAsia"/>
                <w:color w:val="auto"/>
                <w:szCs w:val="20"/>
                <w:highlight w:val="none"/>
                <w:lang w:eastAsia="zh-CN"/>
              </w:rPr>
              <w:t>，</w:t>
            </w:r>
            <w:r>
              <w:rPr>
                <w:rFonts w:hint="eastAsia"/>
                <w:color w:val="auto"/>
                <w:szCs w:val="20"/>
                <w:highlight w:val="none"/>
                <w:lang w:val="en-US" w:eastAsia="zh-CN"/>
              </w:rPr>
              <w:t>非甲烷总烃排放浓度为23.45mg/m</w:t>
            </w:r>
            <w:r>
              <w:rPr>
                <w:rFonts w:hint="eastAsia"/>
                <w:color w:val="auto"/>
                <w:szCs w:val="20"/>
                <w:highlight w:val="none"/>
                <w:vertAlign w:val="superscript"/>
                <w:lang w:val="en-US" w:eastAsia="zh-CN"/>
              </w:rPr>
              <w:t>3</w:t>
            </w:r>
            <w:r>
              <w:rPr>
                <w:rFonts w:hint="eastAsia"/>
                <w:color w:val="auto"/>
                <w:szCs w:val="20"/>
                <w:highlight w:val="none"/>
                <w:lang w:eastAsia="zh-CN"/>
              </w:rPr>
              <w:t>、</w:t>
            </w:r>
            <w:r>
              <w:rPr>
                <w:rFonts w:hint="eastAsia"/>
                <w:color w:val="auto"/>
                <w:szCs w:val="20"/>
                <w:highlight w:val="none"/>
                <w:lang w:val="en-US" w:eastAsia="zh-CN"/>
              </w:rPr>
              <w:t>排放速率为0.117kg/</w:t>
            </w:r>
            <w:r>
              <w:rPr>
                <w:rFonts w:hint="eastAsia"/>
                <w:color w:val="auto"/>
                <w:szCs w:val="20"/>
                <w:highlight w:val="none"/>
                <w:lang w:val="en-US" w:eastAsia="zh-CN"/>
              </w:rPr>
              <w:t>h，苯排放浓度为0.17mg/m</w:t>
            </w:r>
            <w:r>
              <w:rPr>
                <w:rFonts w:hint="eastAsia"/>
                <w:color w:val="auto"/>
                <w:szCs w:val="20"/>
                <w:highlight w:val="none"/>
                <w:vertAlign w:val="superscript"/>
                <w:lang w:val="en-US" w:eastAsia="zh-CN"/>
              </w:rPr>
              <w:t>3</w:t>
            </w:r>
            <w:r>
              <w:rPr>
                <w:rFonts w:hint="eastAsia"/>
                <w:color w:val="auto"/>
                <w:szCs w:val="20"/>
                <w:highlight w:val="none"/>
                <w:lang w:eastAsia="zh-CN"/>
              </w:rPr>
              <w:t>、</w:t>
            </w:r>
            <w:r>
              <w:rPr>
                <w:rFonts w:hint="eastAsia"/>
                <w:color w:val="auto"/>
                <w:szCs w:val="20"/>
                <w:highlight w:val="none"/>
                <w:lang w:val="en-US" w:eastAsia="zh-CN"/>
              </w:rPr>
              <w:t>排放速率为0.001kg/h，甲苯、二甲苯合计排放浓度为2.85mg/m</w:t>
            </w:r>
            <w:r>
              <w:rPr>
                <w:rFonts w:hint="eastAsia"/>
                <w:color w:val="auto"/>
                <w:szCs w:val="20"/>
                <w:highlight w:val="none"/>
                <w:vertAlign w:val="superscript"/>
                <w:lang w:val="en-US" w:eastAsia="zh-CN"/>
              </w:rPr>
              <w:t>3</w:t>
            </w:r>
            <w:r>
              <w:rPr>
                <w:rFonts w:hint="eastAsia"/>
                <w:color w:val="auto"/>
                <w:szCs w:val="20"/>
                <w:highlight w:val="none"/>
                <w:lang w:eastAsia="zh-CN"/>
              </w:rPr>
              <w:t>、</w:t>
            </w:r>
            <w:r>
              <w:rPr>
                <w:rFonts w:hint="eastAsia"/>
                <w:color w:val="auto"/>
                <w:szCs w:val="20"/>
                <w:highlight w:val="none"/>
                <w:lang w:val="en-US" w:eastAsia="zh-CN"/>
              </w:rPr>
              <w:t>排放速率为0.014kg/h</w:t>
            </w:r>
            <w:r>
              <w:rPr>
                <w:rFonts w:hint="eastAsia"/>
                <w:color w:val="auto"/>
                <w:szCs w:val="20"/>
                <w:highlight w:val="none"/>
              </w:rPr>
              <w:t>。</w:t>
            </w:r>
          </w:p>
          <w:p>
            <w:pPr>
              <w:pStyle w:val="76"/>
              <w:keepNext w:val="0"/>
              <w:keepLines w:val="0"/>
              <w:widowControl/>
              <w:suppressLineNumbers w:val="0"/>
              <w:spacing w:before="0" w:beforeAutospacing="0" w:after="0" w:afterAutospacing="0"/>
              <w:ind w:left="0" w:right="0" w:firstLine="480"/>
              <w:rPr>
                <w:rFonts w:hint="eastAsia"/>
                <w:color w:val="auto"/>
                <w:szCs w:val="20"/>
                <w:highlight w:val="none"/>
                <w:lang w:val="en-US" w:eastAsia="zh-CN"/>
              </w:rPr>
            </w:pPr>
            <w:r>
              <w:rPr>
                <w:rFonts w:hint="default"/>
                <w:color w:val="auto"/>
                <w:szCs w:val="20"/>
                <w:highlight w:val="none"/>
              </w:rPr>
              <w:commentReference w:id="59"/>
            </w:r>
            <w:r>
              <w:rPr>
                <w:rFonts w:hint="eastAsia"/>
                <w:color w:val="auto"/>
                <w:szCs w:val="20"/>
                <w:highlight w:val="none"/>
                <w:lang w:val="en-US" w:eastAsia="zh-CN"/>
              </w:rPr>
              <w:t>喷漆房</w:t>
            </w:r>
            <w:r>
              <w:rPr>
                <w:rFonts w:hint="eastAsia"/>
                <w:snapToGrid w:val="0"/>
                <w:color w:val="auto"/>
                <w:spacing w:val="6"/>
                <w:szCs w:val="21"/>
                <w:highlight w:val="none"/>
                <w:lang w:val="en-US" w:eastAsia="zh-CN"/>
              </w:rPr>
              <w:t>排气筒为15m高，邻近的</w:t>
            </w:r>
            <w:r>
              <w:rPr>
                <w:rFonts w:hint="eastAsia"/>
                <w:color w:val="auto"/>
                <w:szCs w:val="20"/>
                <w:highlight w:val="none"/>
              </w:rPr>
              <w:t>综机设备</w:t>
            </w:r>
            <w:r>
              <w:rPr>
                <w:rFonts w:hint="default"/>
                <w:color w:val="auto"/>
                <w:szCs w:val="20"/>
                <w:highlight w:val="none"/>
              </w:rPr>
              <w:t>维修车间</w:t>
            </w:r>
            <w:r>
              <w:rPr>
                <w:rFonts w:hint="eastAsia"/>
                <w:color w:val="auto"/>
                <w:szCs w:val="20"/>
                <w:highlight w:val="none"/>
                <w:lang w:val="en-US" w:eastAsia="zh-CN"/>
              </w:rPr>
              <w:t>高14m，根据</w:t>
            </w:r>
            <w:r>
              <w:rPr>
                <w:rFonts w:hint="eastAsia"/>
                <w:snapToGrid w:val="0"/>
                <w:color w:val="auto"/>
                <w:spacing w:val="6"/>
                <w:szCs w:val="21"/>
                <w:highlight w:val="none"/>
              </w:rPr>
              <w:t>《大气污染物综合排放标准》（GB16297-1996）</w:t>
            </w:r>
            <w:r>
              <w:rPr>
                <w:rFonts w:hint="eastAsia"/>
                <w:snapToGrid w:val="0"/>
                <w:color w:val="auto"/>
                <w:spacing w:val="6"/>
                <w:szCs w:val="21"/>
                <w:highlight w:val="none"/>
                <w:lang w:eastAsia="zh-CN"/>
              </w:rPr>
              <w:t>，高度</w:t>
            </w:r>
            <w:r>
              <w:rPr>
                <w:rFonts w:hint="eastAsia"/>
                <w:snapToGrid w:val="0"/>
                <w:color w:val="auto"/>
                <w:spacing w:val="6"/>
                <w:szCs w:val="21"/>
                <w:highlight w:val="none"/>
                <w:lang w:val="en-US" w:eastAsia="zh-CN"/>
              </w:rPr>
              <w:t>不能</w:t>
            </w:r>
            <w:r>
              <w:rPr>
                <w:rFonts w:hint="eastAsia"/>
                <w:snapToGrid w:val="0"/>
                <w:color w:val="auto"/>
                <w:spacing w:val="6"/>
                <w:szCs w:val="21"/>
                <w:highlight w:val="none"/>
                <w:lang w:eastAsia="zh-CN"/>
              </w:rPr>
              <w:t>高出周围200m半径范围的建筑5m以上的排气筒，应按其高度对应的表列排放速率标准值严格50%执行。</w:t>
            </w:r>
            <w:r>
              <w:rPr>
                <w:rFonts w:hint="eastAsia"/>
                <w:snapToGrid w:val="0"/>
                <w:color w:val="auto"/>
                <w:spacing w:val="6"/>
                <w:szCs w:val="21"/>
                <w:highlight w:val="none"/>
                <w:lang w:val="en-US" w:eastAsia="zh-CN"/>
              </w:rPr>
              <w:t>因此喷漆废气</w:t>
            </w:r>
            <w:r>
              <w:rPr>
                <w:rFonts w:hint="eastAsia"/>
                <w:color w:val="auto"/>
                <w:szCs w:val="20"/>
                <w:highlight w:val="none"/>
                <w:lang w:val="en-US" w:eastAsia="zh-CN"/>
              </w:rPr>
              <w:t>颗粒物排放速率限值为</w:t>
            </w:r>
            <w:r>
              <w:rPr>
                <w:rFonts w:hint="eastAsia"/>
                <w:snapToGrid w:val="0"/>
                <w:color w:val="auto"/>
                <w:spacing w:val="6"/>
                <w:szCs w:val="21"/>
                <w:highlight w:val="none"/>
                <w:lang w:val="en-US" w:eastAsia="zh-CN"/>
              </w:rPr>
              <w:t>3.5/2=1.75kg/h、</w:t>
            </w:r>
            <w:r>
              <w:rPr>
                <w:rFonts w:hint="eastAsia"/>
                <w:color w:val="auto"/>
                <w:szCs w:val="20"/>
                <w:highlight w:val="none"/>
                <w:lang w:val="en-US" w:eastAsia="zh-CN"/>
              </w:rPr>
              <w:t>非甲烷总烃排放速率限值为</w:t>
            </w:r>
            <w:r>
              <w:rPr>
                <w:rFonts w:hint="eastAsia"/>
                <w:snapToGrid w:val="0"/>
                <w:color w:val="auto"/>
                <w:spacing w:val="6"/>
                <w:szCs w:val="21"/>
                <w:highlight w:val="none"/>
                <w:lang w:val="en-US" w:eastAsia="zh-CN"/>
              </w:rPr>
              <w:t>10/2=5kg/h、</w:t>
            </w:r>
            <w:r>
              <w:rPr>
                <w:rFonts w:hint="eastAsia"/>
                <w:color w:val="auto"/>
                <w:szCs w:val="20"/>
                <w:highlight w:val="none"/>
                <w:lang w:val="en-US" w:eastAsia="zh-CN"/>
              </w:rPr>
              <w:t>苯排放速率限值为</w:t>
            </w:r>
            <w:r>
              <w:rPr>
                <w:rFonts w:hint="eastAsia"/>
                <w:snapToGrid w:val="0"/>
                <w:color w:val="auto"/>
                <w:spacing w:val="6"/>
                <w:szCs w:val="21"/>
                <w:highlight w:val="none"/>
                <w:lang w:val="en-US" w:eastAsia="zh-CN"/>
              </w:rPr>
              <w:t>0.5/2=0.25kg/h</w:t>
            </w:r>
            <w:r>
              <w:rPr>
                <w:rFonts w:hint="eastAsia"/>
                <w:color w:val="auto"/>
                <w:szCs w:val="20"/>
                <w:highlight w:val="none"/>
                <w:lang w:val="en-US" w:eastAsia="zh-CN"/>
              </w:rPr>
              <w:t>、甲苯排放速率限值为</w:t>
            </w:r>
            <w:r>
              <w:rPr>
                <w:rFonts w:hint="eastAsia"/>
                <w:snapToGrid w:val="0"/>
                <w:color w:val="auto"/>
                <w:spacing w:val="6"/>
                <w:szCs w:val="21"/>
                <w:highlight w:val="none"/>
                <w:lang w:val="en-US" w:eastAsia="zh-CN"/>
              </w:rPr>
              <w:t>3.1/2=1.55kg/h</w:t>
            </w:r>
            <w:r>
              <w:rPr>
                <w:rFonts w:hint="eastAsia"/>
                <w:color w:val="auto"/>
                <w:szCs w:val="20"/>
                <w:highlight w:val="none"/>
                <w:lang w:val="en-US" w:eastAsia="zh-CN"/>
              </w:rPr>
              <w:t>、二甲苯排放速率限值为</w:t>
            </w:r>
            <w:r>
              <w:rPr>
                <w:rFonts w:hint="eastAsia"/>
                <w:snapToGrid w:val="0"/>
                <w:color w:val="auto"/>
                <w:spacing w:val="6"/>
                <w:szCs w:val="21"/>
                <w:highlight w:val="none"/>
                <w:lang w:val="en-US" w:eastAsia="zh-CN"/>
              </w:rPr>
              <w:t>1.0/2=0.5kg/h</w:t>
            </w:r>
            <w:r>
              <w:rPr>
                <w:rFonts w:hint="eastAsia"/>
                <w:color w:val="auto"/>
                <w:szCs w:val="20"/>
                <w:highlight w:val="none"/>
                <w:lang w:val="en-US" w:eastAsia="zh-CN"/>
              </w:rPr>
              <w:t>。</w:t>
            </w:r>
          </w:p>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480"/>
              <w:textAlignment w:val="auto"/>
              <w:rPr>
                <w:rFonts w:hint="default"/>
                <w:color w:val="auto"/>
                <w:szCs w:val="20"/>
                <w:highlight w:val="none"/>
                <w:lang w:val="en-US" w:eastAsia="zh-CN"/>
              </w:rPr>
            </w:pPr>
            <w:r>
              <w:rPr>
                <w:rFonts w:hint="eastAsia"/>
                <w:color w:val="auto"/>
                <w:sz w:val="24"/>
                <w:szCs w:val="24"/>
                <w:highlight w:val="none"/>
                <w:lang w:val="en-US" w:eastAsia="zh-CN"/>
              </w:rPr>
              <w:t>扩建后全厂喷漆废气非甲烷总烃有组织排放量为0.5629t/a（其中苯排放量为0.0040t/a、甲苯、二甲苯排放量合计为0.0683t/a），</w:t>
            </w:r>
            <w:r>
              <w:rPr>
                <w:rFonts w:hint="eastAsia"/>
                <w:color w:val="auto"/>
                <w:szCs w:val="20"/>
                <w:highlight w:val="none"/>
                <w:lang w:val="en-US" w:eastAsia="zh-CN"/>
              </w:rPr>
              <w:t>排气筒</w:t>
            </w:r>
            <w:r>
              <w:rPr>
                <w:rFonts w:hint="eastAsia"/>
                <w:color w:val="auto"/>
                <w:sz w:val="24"/>
                <w:szCs w:val="24"/>
                <w:highlight w:val="none"/>
                <w:lang w:val="en-US" w:eastAsia="zh-CN"/>
              </w:rPr>
              <w:t>非甲烷总烃</w:t>
            </w:r>
            <w:r>
              <w:rPr>
                <w:rFonts w:hint="eastAsia"/>
                <w:color w:val="auto"/>
                <w:szCs w:val="20"/>
                <w:highlight w:val="none"/>
                <w:lang w:val="en-US" w:eastAsia="zh-CN"/>
              </w:rPr>
              <w:t>排放浓度为23.45mg/m</w:t>
            </w:r>
            <w:r>
              <w:rPr>
                <w:rFonts w:hint="eastAsia"/>
                <w:color w:val="auto"/>
                <w:szCs w:val="20"/>
                <w:highlight w:val="none"/>
                <w:vertAlign w:val="superscript"/>
                <w:lang w:val="en-US" w:eastAsia="zh-CN"/>
              </w:rPr>
              <w:t>3</w:t>
            </w:r>
            <w:r>
              <w:rPr>
                <w:rFonts w:hint="eastAsia"/>
                <w:color w:val="auto"/>
                <w:szCs w:val="20"/>
                <w:highlight w:val="none"/>
                <w:lang w:eastAsia="zh-CN"/>
              </w:rPr>
              <w:t>，</w:t>
            </w:r>
            <w:r>
              <w:rPr>
                <w:rFonts w:hint="eastAsia"/>
                <w:color w:val="auto"/>
                <w:szCs w:val="20"/>
                <w:highlight w:val="none"/>
                <w:lang w:val="en-US" w:eastAsia="zh-CN"/>
              </w:rPr>
              <w:t>排放速率为0.117kg/h</w:t>
            </w:r>
            <w:r>
              <w:rPr>
                <w:rFonts w:hint="eastAsia"/>
                <w:color w:val="auto"/>
                <w:sz w:val="24"/>
                <w:szCs w:val="24"/>
                <w:highlight w:val="none"/>
                <w:lang w:val="en-US" w:eastAsia="zh-CN"/>
              </w:rPr>
              <w:t>；颗粒物有组织排放量为0.384t/a，</w:t>
            </w:r>
            <w:r>
              <w:rPr>
                <w:rFonts w:hint="eastAsia"/>
                <w:color w:val="auto"/>
                <w:szCs w:val="20"/>
                <w:highlight w:val="none"/>
                <w:lang w:val="en-US" w:eastAsia="zh-CN"/>
              </w:rPr>
              <w:t>排气筒颗粒物</w:t>
            </w:r>
            <w:r>
              <w:rPr>
                <w:rFonts w:hint="default" w:ascii="Times New Roman" w:hAnsi="Times New Roman" w:eastAsia="宋体" w:cs="Times New Roman"/>
                <w:color w:val="auto"/>
                <w:kern w:val="2"/>
                <w:sz w:val="24"/>
                <w:szCs w:val="24"/>
                <w:highlight w:val="none"/>
                <w:lang w:val="en-US" w:eastAsia="zh-CN" w:bidi="ar"/>
              </w:rPr>
              <w:t>排放浓度为</w:t>
            </w:r>
            <w:r>
              <w:rPr>
                <w:rFonts w:hint="eastAsia" w:cs="Times New Roman"/>
                <w:color w:val="auto"/>
                <w:kern w:val="2"/>
                <w:sz w:val="24"/>
                <w:szCs w:val="24"/>
                <w:highlight w:val="none"/>
                <w:lang w:val="en-US" w:eastAsia="zh-CN" w:bidi="ar"/>
              </w:rPr>
              <w:t>16.01</w:t>
            </w:r>
            <w:r>
              <w:rPr>
                <w:rFonts w:hint="default" w:ascii="Times New Roman" w:hAnsi="Times New Roman" w:cs="Times New Roman"/>
                <w:snapToGrid w:val="0"/>
                <w:color w:val="auto"/>
                <w:spacing w:val="6"/>
                <w:sz w:val="24"/>
                <w:szCs w:val="24"/>
                <w:highlight w:val="none"/>
                <w:lang w:val="en-US"/>
              </w:rPr>
              <w:t>mg/m</w:t>
            </w:r>
            <w:r>
              <w:rPr>
                <w:rFonts w:hint="default" w:ascii="Times New Roman" w:hAnsi="Times New Roman" w:cs="Times New Roman"/>
                <w:snapToGrid w:val="0"/>
                <w:color w:val="auto"/>
                <w:spacing w:val="6"/>
                <w:sz w:val="24"/>
                <w:szCs w:val="24"/>
                <w:highlight w:val="none"/>
                <w:vertAlign w:val="superscript"/>
                <w:lang w:val="en-US"/>
              </w:rPr>
              <w:t>3</w:t>
            </w:r>
            <w:r>
              <w:rPr>
                <w:rFonts w:hint="eastAsia"/>
                <w:color w:val="auto"/>
                <w:szCs w:val="20"/>
                <w:highlight w:val="none"/>
                <w:lang w:eastAsia="zh-CN"/>
              </w:rPr>
              <w:t>，</w:t>
            </w:r>
            <w:r>
              <w:rPr>
                <w:rFonts w:hint="eastAsia"/>
                <w:color w:val="auto"/>
                <w:szCs w:val="20"/>
                <w:highlight w:val="none"/>
                <w:lang w:val="en-US" w:eastAsia="zh-CN"/>
              </w:rPr>
              <w:t>排放速率为0.08kg/h</w:t>
            </w:r>
            <w:r>
              <w:rPr>
                <w:rFonts w:hint="eastAsia"/>
                <w:color w:val="auto"/>
                <w:szCs w:val="20"/>
                <w:highlight w:val="none"/>
                <w:lang w:val="en-US" w:eastAsia="zh-CN"/>
              </w:rPr>
              <w:t>，苯排放浓度为0.17mg/m</w:t>
            </w:r>
            <w:r>
              <w:rPr>
                <w:rFonts w:hint="eastAsia"/>
                <w:color w:val="auto"/>
                <w:szCs w:val="20"/>
                <w:highlight w:val="none"/>
                <w:vertAlign w:val="superscript"/>
                <w:lang w:val="en-US" w:eastAsia="zh-CN"/>
              </w:rPr>
              <w:t>3</w:t>
            </w:r>
            <w:r>
              <w:rPr>
                <w:rFonts w:hint="eastAsia"/>
                <w:color w:val="auto"/>
                <w:szCs w:val="20"/>
                <w:highlight w:val="none"/>
                <w:lang w:eastAsia="zh-CN"/>
              </w:rPr>
              <w:t>、</w:t>
            </w:r>
            <w:r>
              <w:rPr>
                <w:rFonts w:hint="eastAsia"/>
                <w:color w:val="auto"/>
                <w:szCs w:val="20"/>
                <w:highlight w:val="none"/>
                <w:lang w:val="en-US" w:eastAsia="zh-CN"/>
              </w:rPr>
              <w:t>排放速率为0.001kg/h，甲苯二甲苯合计排放浓度为2.85mg/m</w:t>
            </w:r>
            <w:r>
              <w:rPr>
                <w:rFonts w:hint="eastAsia"/>
                <w:color w:val="auto"/>
                <w:szCs w:val="20"/>
                <w:highlight w:val="none"/>
                <w:vertAlign w:val="superscript"/>
                <w:lang w:val="en-US" w:eastAsia="zh-CN"/>
              </w:rPr>
              <w:t>3</w:t>
            </w:r>
            <w:r>
              <w:rPr>
                <w:rFonts w:hint="eastAsia"/>
                <w:color w:val="auto"/>
                <w:szCs w:val="20"/>
                <w:highlight w:val="none"/>
                <w:lang w:eastAsia="zh-CN"/>
              </w:rPr>
              <w:t>、</w:t>
            </w:r>
            <w:r>
              <w:rPr>
                <w:rFonts w:hint="eastAsia"/>
                <w:color w:val="auto"/>
                <w:szCs w:val="20"/>
                <w:highlight w:val="none"/>
                <w:lang w:val="en-US" w:eastAsia="zh-CN"/>
              </w:rPr>
              <w:t>排放速率为0.014kg/h。</w:t>
            </w:r>
            <w:r>
              <w:rPr>
                <w:rFonts w:hint="eastAsia"/>
                <w:color w:val="auto"/>
                <w:szCs w:val="20"/>
                <w:highlight w:val="none"/>
                <w:lang w:val="en-US" w:eastAsia="zh-CN"/>
              </w:rPr>
              <w:t>颗粒物、非甲烷总烃、</w:t>
            </w:r>
            <w:r>
              <w:rPr>
                <w:rFonts w:hint="eastAsia"/>
                <w:color w:val="auto"/>
                <w:szCs w:val="20"/>
                <w:highlight w:val="none"/>
                <w:lang w:val="en-US" w:eastAsia="zh-CN"/>
              </w:rPr>
              <w:t>苯、甲苯、二甲苯</w:t>
            </w:r>
            <w:r>
              <w:rPr>
                <w:rFonts w:hint="eastAsia"/>
                <w:color w:val="auto"/>
                <w:szCs w:val="20"/>
                <w:highlight w:val="none"/>
                <w:lang w:val="en-US" w:eastAsia="zh-CN"/>
              </w:rPr>
              <w:t>排放浓度</w:t>
            </w:r>
            <w:commentRangeStart w:id="60"/>
            <w:r>
              <w:rPr>
                <w:rFonts w:hint="eastAsia"/>
                <w:color w:val="auto"/>
                <w:szCs w:val="20"/>
                <w:highlight w:val="none"/>
                <w:lang w:val="en-US" w:eastAsia="zh-CN"/>
              </w:rPr>
              <w:t>、速率均满足</w:t>
            </w:r>
            <w:r>
              <w:rPr>
                <w:rFonts w:hint="eastAsia"/>
                <w:snapToGrid w:val="0"/>
                <w:color w:val="auto"/>
                <w:spacing w:val="6"/>
                <w:szCs w:val="21"/>
                <w:highlight w:val="none"/>
              </w:rPr>
              <w:t>《大气污染物综合排放标准》（GB16297-1996）</w:t>
            </w:r>
            <w:r>
              <w:rPr>
                <w:rFonts w:hint="eastAsia"/>
                <w:snapToGrid w:val="0"/>
                <w:color w:val="auto"/>
                <w:spacing w:val="6"/>
                <w:szCs w:val="21"/>
                <w:highlight w:val="none"/>
                <w:lang w:val="en-US" w:eastAsia="zh-CN"/>
              </w:rPr>
              <w:t>相关限值要求（</w:t>
            </w:r>
            <w:r>
              <w:rPr>
                <w:rFonts w:hint="eastAsia"/>
                <w:color w:val="auto"/>
                <w:szCs w:val="20"/>
                <w:highlight w:val="none"/>
                <w:lang w:val="en-US" w:eastAsia="zh-CN"/>
              </w:rPr>
              <w:t>颗粒物：</w:t>
            </w:r>
            <w:r>
              <w:rPr>
                <w:rFonts w:hint="eastAsia"/>
                <w:snapToGrid w:val="0"/>
                <w:color w:val="auto"/>
                <w:spacing w:val="6"/>
                <w:szCs w:val="21"/>
                <w:highlight w:val="none"/>
                <w:lang w:val="en-US" w:eastAsia="zh-CN"/>
              </w:rPr>
              <w:t>排放速率1.75kg/h，排放浓度120mg/m</w:t>
            </w:r>
            <w:r>
              <w:rPr>
                <w:rFonts w:hint="eastAsia"/>
                <w:snapToGrid w:val="0"/>
                <w:color w:val="auto"/>
                <w:spacing w:val="6"/>
                <w:szCs w:val="21"/>
                <w:highlight w:val="none"/>
                <w:vertAlign w:val="superscript"/>
                <w:lang w:val="en-US" w:eastAsia="zh-CN"/>
              </w:rPr>
              <w:t>3</w:t>
            </w:r>
            <w:r>
              <w:rPr>
                <w:rFonts w:hint="eastAsia"/>
                <w:snapToGrid w:val="0"/>
                <w:color w:val="auto"/>
                <w:spacing w:val="6"/>
                <w:szCs w:val="21"/>
                <w:highlight w:val="none"/>
                <w:lang w:val="en-US" w:eastAsia="zh-CN"/>
              </w:rPr>
              <w:t>；非甲烷总烃：排放速率5kg/h，排放浓度120mg/m</w:t>
            </w:r>
            <w:r>
              <w:rPr>
                <w:rFonts w:hint="eastAsia"/>
                <w:snapToGrid w:val="0"/>
                <w:color w:val="auto"/>
                <w:spacing w:val="6"/>
                <w:szCs w:val="21"/>
                <w:highlight w:val="none"/>
                <w:vertAlign w:val="superscript"/>
                <w:lang w:val="en-US" w:eastAsia="zh-CN"/>
              </w:rPr>
              <w:t>3</w:t>
            </w:r>
            <w:r>
              <w:rPr>
                <w:rFonts w:hint="eastAsia"/>
                <w:snapToGrid w:val="0"/>
                <w:color w:val="auto"/>
                <w:spacing w:val="6"/>
                <w:szCs w:val="21"/>
                <w:highlight w:val="none"/>
                <w:lang w:val="en-US" w:eastAsia="zh-CN"/>
              </w:rPr>
              <w:t>；</w:t>
            </w:r>
            <w:r>
              <w:rPr>
                <w:rFonts w:hint="eastAsia"/>
                <w:snapToGrid w:val="0"/>
                <w:color w:val="auto"/>
                <w:spacing w:val="6"/>
                <w:szCs w:val="21"/>
                <w:highlight w:val="none"/>
                <w:lang w:val="en-US" w:eastAsia="zh-CN"/>
              </w:rPr>
              <w:t>苯：排放速率0.25kg/h，排放浓度12mg/m</w:t>
            </w:r>
            <w:r>
              <w:rPr>
                <w:rFonts w:hint="eastAsia"/>
                <w:snapToGrid w:val="0"/>
                <w:color w:val="auto"/>
                <w:spacing w:val="6"/>
                <w:szCs w:val="21"/>
                <w:highlight w:val="none"/>
                <w:vertAlign w:val="superscript"/>
                <w:lang w:val="en-US" w:eastAsia="zh-CN"/>
              </w:rPr>
              <w:t>3</w:t>
            </w:r>
            <w:r>
              <w:rPr>
                <w:rFonts w:hint="eastAsia"/>
                <w:snapToGrid w:val="0"/>
                <w:color w:val="auto"/>
                <w:spacing w:val="6"/>
                <w:szCs w:val="21"/>
                <w:highlight w:val="none"/>
                <w:lang w:val="en-US" w:eastAsia="zh-CN"/>
              </w:rPr>
              <w:t>；甲苯：排放速率1.55kg/h，排放浓度40mg/m</w:t>
            </w:r>
            <w:r>
              <w:rPr>
                <w:rFonts w:hint="eastAsia"/>
                <w:snapToGrid w:val="0"/>
                <w:color w:val="auto"/>
                <w:spacing w:val="6"/>
                <w:szCs w:val="21"/>
                <w:highlight w:val="none"/>
                <w:vertAlign w:val="superscript"/>
                <w:lang w:val="en-US" w:eastAsia="zh-CN"/>
              </w:rPr>
              <w:t>3</w:t>
            </w:r>
            <w:r>
              <w:rPr>
                <w:rFonts w:hint="eastAsia"/>
                <w:snapToGrid w:val="0"/>
                <w:color w:val="auto"/>
                <w:spacing w:val="6"/>
                <w:szCs w:val="21"/>
                <w:highlight w:val="none"/>
                <w:lang w:val="en-US" w:eastAsia="zh-CN"/>
              </w:rPr>
              <w:t>；二甲苯：排放速率0.5kg/h，排放浓度70mg/m</w:t>
            </w:r>
            <w:r>
              <w:rPr>
                <w:rFonts w:hint="eastAsia"/>
                <w:snapToGrid w:val="0"/>
                <w:color w:val="auto"/>
                <w:spacing w:val="6"/>
                <w:szCs w:val="21"/>
                <w:highlight w:val="none"/>
                <w:vertAlign w:val="superscript"/>
                <w:lang w:val="en-US" w:eastAsia="zh-CN"/>
              </w:rPr>
              <w:t>3</w:t>
            </w:r>
            <w:r>
              <w:rPr>
                <w:rFonts w:hint="eastAsia"/>
                <w:snapToGrid w:val="0"/>
                <w:color w:val="auto"/>
                <w:spacing w:val="6"/>
                <w:szCs w:val="21"/>
                <w:highlight w:val="none"/>
                <w:lang w:val="en-US" w:eastAsia="zh-CN"/>
              </w:rPr>
              <w:t>）</w:t>
            </w:r>
            <w:r>
              <w:rPr>
                <w:rFonts w:hint="eastAsia"/>
                <w:snapToGrid w:val="0"/>
                <w:color w:val="auto"/>
                <w:spacing w:val="6"/>
                <w:szCs w:val="21"/>
                <w:highlight w:val="none"/>
              </w:rPr>
              <w:t>。</w:t>
            </w:r>
            <w:commentRangeEnd w:id="60"/>
            <w:r>
              <w:rPr>
                <w:rFonts w:hint="default"/>
                <w:color w:val="auto"/>
                <w:szCs w:val="20"/>
                <w:highlight w:val="none"/>
              </w:rPr>
              <w:commentReference w:id="60"/>
            </w:r>
          </w:p>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color w:val="auto"/>
                <w:szCs w:val="20"/>
                <w:highlight w:val="none"/>
              </w:rPr>
            </w:pPr>
            <w:r>
              <w:rPr>
                <w:rFonts w:hint="eastAsia"/>
                <w:color w:val="auto"/>
                <w:szCs w:val="20"/>
                <w:highlight w:val="none"/>
                <w:lang w:val="en-US" w:eastAsia="zh-CN"/>
              </w:rPr>
              <w:t>②无组织</w:t>
            </w:r>
            <w:r>
              <w:rPr>
                <w:rFonts w:hint="default"/>
                <w:color w:val="auto"/>
                <w:szCs w:val="20"/>
                <w:highlight w:val="none"/>
              </w:rPr>
              <w:t>废气</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olor w:val="auto"/>
                <w:sz w:val="24"/>
                <w:szCs w:val="24"/>
                <w:highlight w:val="none"/>
              </w:rPr>
            </w:pPr>
            <w:r>
              <w:rPr>
                <w:rFonts w:hint="eastAsia" w:cs="宋体"/>
                <w:bCs/>
                <w:color w:val="auto"/>
                <w:kern w:val="2"/>
                <w:sz w:val="24"/>
                <w:szCs w:val="24"/>
                <w:highlight w:val="none"/>
                <w:lang w:val="en-US" w:eastAsia="zh-CN" w:bidi="ar"/>
              </w:rPr>
              <w:t>喷漆</w:t>
            </w:r>
            <w:r>
              <w:rPr>
                <w:rFonts w:hint="eastAsia" w:ascii="Times New Roman" w:hAnsi="Times New Roman" w:eastAsia="宋体" w:cs="宋体"/>
                <w:bCs/>
                <w:color w:val="auto"/>
                <w:kern w:val="2"/>
                <w:sz w:val="24"/>
                <w:szCs w:val="24"/>
                <w:highlight w:val="none"/>
                <w:lang w:val="en-US" w:eastAsia="zh-CN" w:bidi="ar"/>
              </w:rPr>
              <w:t>废气未收集部分</w:t>
            </w:r>
            <w:r>
              <w:rPr>
                <w:rFonts w:hint="eastAsia" w:ascii="Times New Roman" w:hAnsi="Times New Roman" w:eastAsia="宋体" w:cs="宋体"/>
                <w:color w:val="auto"/>
                <w:kern w:val="2"/>
                <w:sz w:val="24"/>
                <w:szCs w:val="24"/>
                <w:highlight w:val="none"/>
                <w:lang w:val="en-US" w:eastAsia="zh-CN" w:bidi="ar"/>
              </w:rPr>
              <w:t>以无组织形式扩散，</w:t>
            </w:r>
            <w:r>
              <w:rPr>
                <w:rFonts w:hint="eastAsia"/>
                <w:color w:val="auto"/>
                <w:sz w:val="24"/>
                <w:szCs w:val="24"/>
                <w:highlight w:val="none"/>
                <w:lang w:val="en-US" w:eastAsia="zh-CN"/>
              </w:rPr>
              <w:t>非甲烷总烃无组织</w:t>
            </w:r>
            <w:r>
              <w:rPr>
                <w:rFonts w:hint="eastAsia"/>
                <w:color w:val="auto"/>
                <w:sz w:val="24"/>
                <w:szCs w:val="24"/>
                <w:highlight w:val="none"/>
              </w:rPr>
              <w:t>排放量为</w:t>
            </w:r>
            <w:r>
              <w:rPr>
                <w:rFonts w:hint="eastAsia"/>
                <w:color w:val="auto"/>
                <w:sz w:val="24"/>
                <w:szCs w:val="24"/>
                <w:highlight w:val="none"/>
                <w:lang w:val="en-US" w:eastAsia="zh-CN"/>
              </w:rPr>
              <w:t>0.1360</w:t>
            </w:r>
            <w:r>
              <w:rPr>
                <w:rFonts w:hint="eastAsia"/>
                <w:color w:val="auto"/>
                <w:sz w:val="24"/>
                <w:szCs w:val="24"/>
                <w:highlight w:val="none"/>
              </w:rPr>
              <w:t>t/a</w:t>
            </w:r>
            <w:r>
              <w:rPr>
                <w:rFonts w:hint="eastAsia" w:ascii="Times New Roman" w:hAnsi="Times New Roman" w:eastAsia="宋体" w:cs="Times New Roman"/>
                <w:color w:val="auto"/>
                <w:sz w:val="24"/>
                <w:szCs w:val="24"/>
                <w:highlight w:val="none"/>
                <w:lang w:val="en-US" w:eastAsia="zh-CN"/>
              </w:rPr>
              <w:t>，其中苯排放量为0.0010t/a、甲苯、二甲苯排放量合计为0.0165t/a，</w:t>
            </w:r>
            <w:r>
              <w:rPr>
                <w:rFonts w:hint="eastAsia"/>
                <w:color w:val="auto"/>
                <w:sz w:val="24"/>
                <w:szCs w:val="24"/>
                <w:highlight w:val="none"/>
              </w:rPr>
              <w:t>颗粒物</w:t>
            </w:r>
            <w:r>
              <w:rPr>
                <w:rFonts w:hint="eastAsia"/>
                <w:color w:val="auto"/>
                <w:sz w:val="24"/>
                <w:szCs w:val="24"/>
                <w:highlight w:val="none"/>
                <w:lang w:val="en-US" w:eastAsia="zh-CN"/>
              </w:rPr>
              <w:t>无组织</w:t>
            </w:r>
            <w:r>
              <w:rPr>
                <w:rFonts w:hint="eastAsia"/>
                <w:color w:val="auto"/>
                <w:sz w:val="24"/>
                <w:szCs w:val="24"/>
                <w:highlight w:val="none"/>
              </w:rPr>
              <w:t>排放量为</w:t>
            </w:r>
            <w:r>
              <w:rPr>
                <w:rFonts w:hint="eastAsia"/>
                <w:color w:val="auto"/>
                <w:sz w:val="24"/>
                <w:szCs w:val="24"/>
                <w:highlight w:val="none"/>
                <w:lang w:val="en-US" w:eastAsia="zh-CN"/>
              </w:rPr>
              <w:t>0.107t</w:t>
            </w:r>
            <w:r>
              <w:rPr>
                <w:rFonts w:hint="eastAsia"/>
                <w:color w:val="auto"/>
                <w:sz w:val="24"/>
                <w:szCs w:val="24"/>
                <w:highlight w:val="none"/>
              </w:rPr>
              <w:t>/a。</w:t>
            </w:r>
            <w:r>
              <w:rPr>
                <w:rFonts w:hint="eastAsia"/>
                <w:color w:val="auto"/>
                <w:sz w:val="24"/>
                <w:szCs w:val="24"/>
                <w:highlight w:val="none"/>
                <w:lang w:val="en-US" w:eastAsia="zh-CN"/>
              </w:rPr>
              <w:t>扩建后全厂喷漆废气非甲烷总烃无组织排放量为0.2719t/a（其中苯排放量为0.0020t/a、甲苯、二甲苯排放量合计为0.0330t/a）、颗粒物无组织排放量为0.213t/a。</w:t>
            </w:r>
          </w:p>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eastAsia="宋体"/>
                <w:color w:val="auto"/>
                <w:szCs w:val="20"/>
                <w:highlight w:val="none"/>
                <w:lang w:val="en-US" w:eastAsia="zh-CN"/>
              </w:rPr>
            </w:pPr>
            <w:r>
              <w:rPr>
                <w:rFonts w:hint="eastAsia"/>
                <w:color w:val="auto"/>
                <w:szCs w:val="20"/>
                <w:highlight w:val="none"/>
                <w:lang w:val="en-US" w:eastAsia="zh-CN"/>
              </w:rPr>
              <w:t>（3）</w:t>
            </w:r>
            <w:r>
              <w:rPr>
                <w:rFonts w:hint="eastAsia"/>
                <w:color w:val="auto"/>
                <w:szCs w:val="20"/>
                <w:highlight w:val="none"/>
              </w:rPr>
              <w:t>焊接</w:t>
            </w:r>
            <w:r>
              <w:rPr>
                <w:rFonts w:hint="eastAsia"/>
                <w:color w:val="auto"/>
                <w:szCs w:val="20"/>
                <w:highlight w:val="none"/>
                <w:lang w:val="en-US" w:eastAsia="zh-CN"/>
              </w:rPr>
              <w:t>无组织废气</w:t>
            </w:r>
          </w:p>
          <w:p>
            <w:pPr>
              <w:pStyle w:val="76"/>
              <w:keepNext w:val="0"/>
              <w:keepLines/>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color w:val="auto"/>
                <w:szCs w:val="20"/>
                <w:highlight w:val="none"/>
              </w:rPr>
            </w:pPr>
            <w:r>
              <w:rPr>
                <w:rFonts w:hint="eastAsia"/>
                <w:color w:val="auto"/>
                <w:szCs w:val="20"/>
                <w:highlight w:val="none"/>
                <w:lang w:val="en-US" w:eastAsia="zh-CN"/>
              </w:rPr>
              <w:t>本项目现有焊接设备增加工作时间，</w:t>
            </w:r>
            <w:r>
              <w:rPr>
                <w:rFonts w:hint="eastAsia"/>
                <w:color w:val="auto"/>
                <w:szCs w:val="20"/>
                <w:highlight w:val="none"/>
              </w:rPr>
              <w:t>采用二氧化碳保护焊，焊丝为</w:t>
            </w:r>
            <w:r>
              <w:rPr>
                <w:rFonts w:hint="eastAsia"/>
                <w:color w:val="auto"/>
                <w:szCs w:val="20"/>
                <w:highlight w:val="none"/>
                <w:lang w:eastAsia="zh-CN"/>
              </w:rPr>
              <w:t>实芯</w:t>
            </w:r>
            <w:r>
              <w:rPr>
                <w:rFonts w:hint="eastAsia"/>
                <w:color w:val="auto"/>
                <w:szCs w:val="20"/>
                <w:highlight w:val="none"/>
              </w:rPr>
              <w:t>焊丝，</w:t>
            </w:r>
            <w:r>
              <w:rPr>
                <w:rFonts w:hint="eastAsia"/>
                <w:color w:val="auto"/>
                <w:szCs w:val="20"/>
                <w:highlight w:val="none"/>
                <w:lang w:val="en-US" w:eastAsia="zh-CN"/>
              </w:rPr>
              <w:t>新增的2台焊机采用药芯焊丝焊接，</w:t>
            </w:r>
            <w:r>
              <w:rPr>
                <w:rFonts w:hint="eastAsia"/>
                <w:color w:val="auto"/>
                <w:szCs w:val="20"/>
                <w:highlight w:val="none"/>
              </w:rPr>
              <w:t>产排污量参考《33金属制品业、34通用设备制造业、35专用设备制造业、36汽车制造业、37铁路、船舶、航空航天和其他运输设备制造业、431金属制品修理、432通用设备修理、433专用设备修理、434铁路、船舶、航空航天等运输设备修理（不包括电镀工艺）行业系数手册》</w:t>
            </w:r>
            <w:r>
              <w:rPr>
                <w:rFonts w:hint="default"/>
                <w:color w:val="auto"/>
                <w:szCs w:val="20"/>
                <w:highlight w:val="none"/>
              </w:rPr>
              <w:t>进行计算，产排污系数详见表4-</w:t>
            </w:r>
            <w:r>
              <w:rPr>
                <w:rFonts w:hint="eastAsia"/>
                <w:color w:val="auto"/>
                <w:szCs w:val="20"/>
                <w:highlight w:val="none"/>
                <w:lang w:val="en-US" w:eastAsia="zh-CN"/>
              </w:rPr>
              <w:t>3</w:t>
            </w:r>
            <w:r>
              <w:rPr>
                <w:rFonts w:hint="default"/>
                <w:color w:val="auto"/>
                <w:szCs w:val="20"/>
                <w:highlight w:val="none"/>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b/>
                <w:bCs/>
                <w:color w:val="auto"/>
                <w:sz w:val="24"/>
                <w:szCs w:val="32"/>
                <w:highlight w:val="none"/>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b/>
                <w:bCs/>
                <w:color w:val="auto"/>
                <w:sz w:val="24"/>
                <w:szCs w:val="32"/>
                <w:highlight w:val="none"/>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b/>
                <w:bCs/>
                <w:color w:val="auto"/>
                <w:sz w:val="24"/>
                <w:szCs w:val="32"/>
                <w:highlight w:val="none"/>
              </w:rPr>
            </w:pPr>
            <w:r>
              <w:rPr>
                <w:rFonts w:hint="default"/>
                <w:b/>
                <w:bCs/>
                <w:color w:val="auto"/>
                <w:sz w:val="24"/>
                <w:szCs w:val="32"/>
                <w:highlight w:val="none"/>
              </w:rPr>
              <w:t>表4-</w:t>
            </w:r>
            <w:r>
              <w:rPr>
                <w:rFonts w:hint="eastAsia"/>
                <w:b/>
                <w:bCs/>
                <w:color w:val="auto"/>
                <w:sz w:val="24"/>
                <w:szCs w:val="32"/>
                <w:highlight w:val="none"/>
                <w:lang w:val="en-US" w:eastAsia="zh-CN"/>
              </w:rPr>
              <w:t>3</w:t>
            </w:r>
            <w:r>
              <w:rPr>
                <w:rFonts w:hint="eastAsia"/>
                <w:b/>
                <w:bCs/>
                <w:color w:val="auto"/>
                <w:sz w:val="24"/>
                <w:szCs w:val="32"/>
                <w:highlight w:val="none"/>
              </w:rPr>
              <w:t xml:space="preserve"> 焊接设备产污系数表</w:t>
            </w:r>
          </w:p>
          <w:tbl>
            <w:tblPr>
              <w:tblStyle w:val="42"/>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9"/>
              <w:gridCol w:w="1128"/>
              <w:gridCol w:w="1696"/>
              <w:gridCol w:w="1318"/>
              <w:gridCol w:w="1849"/>
              <w:gridCol w:w="10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686"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color w:val="auto"/>
                      <w:sz w:val="21"/>
                      <w:szCs w:val="21"/>
                      <w:highlight w:val="none"/>
                    </w:rPr>
                  </w:pPr>
                  <w:r>
                    <w:rPr>
                      <w:rFonts w:hint="eastAsia"/>
                      <w:color w:val="auto"/>
                      <w:sz w:val="21"/>
                      <w:szCs w:val="21"/>
                      <w:highlight w:val="none"/>
                    </w:rPr>
                    <w:t>工段名称</w:t>
                  </w:r>
                </w:p>
              </w:tc>
              <w:tc>
                <w:tcPr>
                  <w:tcW w:w="686"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color w:val="auto"/>
                      <w:sz w:val="21"/>
                      <w:szCs w:val="21"/>
                      <w:highlight w:val="none"/>
                    </w:rPr>
                  </w:pPr>
                  <w:r>
                    <w:rPr>
                      <w:rFonts w:hint="default"/>
                      <w:color w:val="auto"/>
                      <w:sz w:val="21"/>
                      <w:szCs w:val="21"/>
                      <w:highlight w:val="none"/>
                    </w:rPr>
                    <w:t>原料名称</w:t>
                  </w:r>
                </w:p>
              </w:tc>
              <w:tc>
                <w:tcPr>
                  <w:tcW w:w="1031"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color w:val="auto"/>
                      <w:sz w:val="21"/>
                      <w:szCs w:val="21"/>
                      <w:highlight w:val="none"/>
                    </w:rPr>
                  </w:pPr>
                  <w:r>
                    <w:rPr>
                      <w:rFonts w:hint="eastAsia"/>
                      <w:color w:val="auto"/>
                      <w:sz w:val="21"/>
                      <w:szCs w:val="21"/>
                      <w:highlight w:val="none"/>
                    </w:rPr>
                    <w:t>工艺名称</w:t>
                  </w:r>
                </w:p>
              </w:tc>
              <w:tc>
                <w:tcPr>
                  <w:tcW w:w="801"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color w:val="auto"/>
                      <w:sz w:val="21"/>
                      <w:szCs w:val="21"/>
                      <w:highlight w:val="none"/>
                    </w:rPr>
                  </w:pPr>
                  <w:r>
                    <w:rPr>
                      <w:rFonts w:hint="default"/>
                      <w:color w:val="auto"/>
                      <w:sz w:val="21"/>
                      <w:szCs w:val="21"/>
                      <w:highlight w:val="none"/>
                    </w:rPr>
                    <w:t>污染物指标</w:t>
                  </w:r>
                </w:p>
              </w:tc>
              <w:tc>
                <w:tcPr>
                  <w:tcW w:w="1124"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color w:val="auto"/>
                      <w:sz w:val="21"/>
                      <w:szCs w:val="21"/>
                      <w:highlight w:val="none"/>
                    </w:rPr>
                  </w:pPr>
                  <w:r>
                    <w:rPr>
                      <w:rFonts w:hint="default"/>
                      <w:color w:val="auto"/>
                      <w:sz w:val="21"/>
                      <w:szCs w:val="21"/>
                      <w:highlight w:val="none"/>
                    </w:rPr>
                    <w:t>单位</w:t>
                  </w:r>
                </w:p>
              </w:tc>
              <w:tc>
                <w:tcPr>
                  <w:tcW w:w="668"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color w:val="auto"/>
                      <w:sz w:val="21"/>
                      <w:szCs w:val="21"/>
                      <w:highlight w:val="none"/>
                    </w:rPr>
                  </w:pPr>
                  <w:r>
                    <w:rPr>
                      <w:rFonts w:hint="default"/>
                      <w:color w:val="auto"/>
                      <w:sz w:val="21"/>
                      <w:szCs w:val="21"/>
                      <w:highlight w:val="none"/>
                    </w:rPr>
                    <w:t>排污系数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686" w:type="pct"/>
                  <w:vMerge w:val="restar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color w:val="auto"/>
                      <w:sz w:val="21"/>
                      <w:szCs w:val="21"/>
                      <w:highlight w:val="none"/>
                    </w:rPr>
                  </w:pPr>
                  <w:r>
                    <w:rPr>
                      <w:rFonts w:hint="eastAsia"/>
                      <w:color w:val="auto"/>
                      <w:sz w:val="21"/>
                      <w:szCs w:val="21"/>
                      <w:highlight w:val="none"/>
                    </w:rPr>
                    <w:t>修理焊接</w:t>
                  </w:r>
                </w:p>
              </w:tc>
              <w:tc>
                <w:tcPr>
                  <w:tcW w:w="686"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color w:val="auto"/>
                      <w:sz w:val="21"/>
                      <w:szCs w:val="21"/>
                      <w:highlight w:val="none"/>
                    </w:rPr>
                  </w:pPr>
                  <w:r>
                    <w:rPr>
                      <w:rFonts w:hint="eastAsia"/>
                      <w:color w:val="auto"/>
                      <w:sz w:val="21"/>
                      <w:szCs w:val="21"/>
                      <w:highlight w:val="none"/>
                      <w:lang w:eastAsia="zh-CN"/>
                    </w:rPr>
                    <w:t>实芯</w:t>
                  </w:r>
                  <w:r>
                    <w:rPr>
                      <w:rFonts w:hint="eastAsia"/>
                      <w:color w:val="auto"/>
                      <w:sz w:val="21"/>
                      <w:szCs w:val="21"/>
                      <w:highlight w:val="none"/>
                    </w:rPr>
                    <w:t>焊丝</w:t>
                  </w:r>
                </w:p>
              </w:tc>
              <w:tc>
                <w:tcPr>
                  <w:tcW w:w="1031"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color w:val="auto"/>
                      <w:sz w:val="21"/>
                      <w:szCs w:val="21"/>
                      <w:highlight w:val="none"/>
                    </w:rPr>
                  </w:pPr>
                  <w:r>
                    <w:rPr>
                      <w:rFonts w:hint="eastAsia"/>
                      <w:color w:val="auto"/>
                      <w:sz w:val="21"/>
                      <w:szCs w:val="21"/>
                      <w:highlight w:val="none"/>
                    </w:rPr>
                    <w:t>二氧化碳保护焊</w:t>
                  </w:r>
                </w:p>
              </w:tc>
              <w:tc>
                <w:tcPr>
                  <w:tcW w:w="801"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color w:val="auto"/>
                      <w:sz w:val="21"/>
                      <w:szCs w:val="21"/>
                      <w:highlight w:val="none"/>
                    </w:rPr>
                  </w:pPr>
                  <w:r>
                    <w:rPr>
                      <w:rFonts w:hint="eastAsia"/>
                      <w:color w:val="auto"/>
                      <w:sz w:val="21"/>
                      <w:szCs w:val="21"/>
                      <w:highlight w:val="none"/>
                    </w:rPr>
                    <w:t>颗粒物</w:t>
                  </w:r>
                </w:p>
              </w:tc>
              <w:tc>
                <w:tcPr>
                  <w:tcW w:w="1124"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color w:val="auto"/>
                      <w:sz w:val="21"/>
                      <w:szCs w:val="21"/>
                      <w:highlight w:val="none"/>
                    </w:rPr>
                  </w:pPr>
                  <w:r>
                    <w:rPr>
                      <w:rFonts w:hint="default"/>
                      <w:color w:val="auto"/>
                      <w:sz w:val="21"/>
                      <w:szCs w:val="21"/>
                      <w:highlight w:val="none"/>
                    </w:rPr>
                    <w:t>千克/吨—原料</w:t>
                  </w:r>
                </w:p>
              </w:tc>
              <w:tc>
                <w:tcPr>
                  <w:tcW w:w="668"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color w:val="auto"/>
                      <w:sz w:val="21"/>
                      <w:szCs w:val="21"/>
                      <w:highlight w:val="none"/>
                    </w:rPr>
                  </w:pPr>
                  <w:r>
                    <w:rPr>
                      <w:rFonts w:hint="eastAsia"/>
                      <w:color w:val="auto"/>
                      <w:sz w:val="21"/>
                      <w:szCs w:val="21"/>
                      <w:highlight w:val="none"/>
                    </w:rPr>
                    <w:t>9.19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686" w:type="pct"/>
                  <w:vMerge w:val="continue"/>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eastAsia"/>
                      <w:color w:val="auto"/>
                      <w:sz w:val="21"/>
                      <w:szCs w:val="21"/>
                      <w:highlight w:val="none"/>
                    </w:rPr>
                  </w:pPr>
                </w:p>
              </w:tc>
              <w:tc>
                <w:tcPr>
                  <w:tcW w:w="686"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药芯焊丝</w:t>
                  </w:r>
                </w:p>
              </w:tc>
              <w:tc>
                <w:tcPr>
                  <w:tcW w:w="1031"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eastAsia" w:ascii="Times New Roman" w:hAnsi="Times New Roman" w:eastAsia="宋体" w:cs="Times New Roman"/>
                      <w:color w:val="auto"/>
                      <w:sz w:val="21"/>
                      <w:szCs w:val="21"/>
                      <w:highlight w:val="none"/>
                      <w:lang w:val="en-US" w:eastAsia="zh-CN"/>
                    </w:rPr>
                    <w:t>药芯焊丝焊接</w:t>
                  </w:r>
                </w:p>
              </w:tc>
              <w:tc>
                <w:tcPr>
                  <w:tcW w:w="801"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颗粒物</w:t>
                  </w:r>
                </w:p>
              </w:tc>
              <w:tc>
                <w:tcPr>
                  <w:tcW w:w="1124"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千克/吨—原料</w:t>
                  </w:r>
                </w:p>
              </w:tc>
              <w:tc>
                <w:tcPr>
                  <w:tcW w:w="668"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20.5</w:t>
                  </w:r>
                </w:p>
              </w:tc>
            </w:tr>
          </w:tbl>
          <w:p>
            <w:pPr>
              <w:keepNext w:val="0"/>
              <w:keepLines w:val="0"/>
              <w:pageBreakBefore w:val="0"/>
              <w:widowControl w:val="0"/>
              <w:suppressLineNumbers w:val="0"/>
              <w:kinsoku/>
              <w:wordWrap/>
              <w:overflowPunct/>
              <w:topLinePunct w:val="0"/>
              <w:autoSpaceDE/>
              <w:autoSpaceDN/>
              <w:bidi w:val="0"/>
              <w:adjustRightInd/>
              <w:snapToGrid/>
              <w:spacing w:before="157" w:beforeLines="50" w:beforeAutospacing="0" w:after="0" w:afterAutospacing="0" w:line="360" w:lineRule="auto"/>
              <w:ind w:left="0" w:right="0" w:firstLine="480" w:firstLineChars="200"/>
              <w:jc w:val="both"/>
              <w:textAlignment w:val="auto"/>
              <w:rPr>
                <w:rFonts w:hint="default"/>
                <w:color w:val="auto"/>
                <w:sz w:val="24"/>
                <w:szCs w:val="24"/>
                <w:highlight w:val="none"/>
                <w:lang w:val="en-US"/>
              </w:rPr>
            </w:pPr>
            <w:r>
              <w:rPr>
                <w:rFonts w:hint="eastAsia"/>
                <w:color w:val="auto"/>
                <w:sz w:val="24"/>
                <w:szCs w:val="24"/>
                <w:highlight w:val="none"/>
                <w:lang w:val="en-US" w:eastAsia="zh-CN"/>
              </w:rPr>
              <w:t>扩建后焊接工序新增</w:t>
            </w:r>
            <w:r>
              <w:rPr>
                <w:rFonts w:hint="eastAsia"/>
                <w:color w:val="auto"/>
                <w:sz w:val="24"/>
                <w:szCs w:val="24"/>
                <w:highlight w:val="none"/>
              </w:rPr>
              <w:t>年消耗</w:t>
            </w:r>
            <w:r>
              <w:rPr>
                <w:rFonts w:hint="eastAsia"/>
                <w:color w:val="auto"/>
                <w:sz w:val="24"/>
                <w:szCs w:val="24"/>
                <w:highlight w:val="none"/>
                <w:lang w:eastAsia="zh-CN"/>
              </w:rPr>
              <w:t>实芯</w:t>
            </w:r>
            <w:r>
              <w:rPr>
                <w:rFonts w:hint="eastAsia"/>
                <w:color w:val="auto"/>
                <w:sz w:val="24"/>
                <w:szCs w:val="24"/>
                <w:highlight w:val="none"/>
              </w:rPr>
              <w:t>焊丝</w:t>
            </w:r>
            <w:r>
              <w:rPr>
                <w:rFonts w:hint="eastAsia"/>
                <w:color w:val="auto"/>
                <w:sz w:val="24"/>
                <w:szCs w:val="24"/>
                <w:highlight w:val="none"/>
                <w:lang w:val="en-US" w:eastAsia="zh-CN"/>
              </w:rPr>
              <w:t>5</w:t>
            </w:r>
            <w:r>
              <w:rPr>
                <w:rFonts w:hint="eastAsia"/>
                <w:color w:val="auto"/>
                <w:sz w:val="24"/>
                <w:szCs w:val="24"/>
                <w:highlight w:val="none"/>
              </w:rPr>
              <w:t>t</w:t>
            </w:r>
            <w:r>
              <w:rPr>
                <w:rFonts w:hint="eastAsia"/>
                <w:color w:val="auto"/>
                <w:sz w:val="24"/>
                <w:szCs w:val="24"/>
                <w:highlight w:val="none"/>
                <w:lang w:eastAsia="zh-CN"/>
              </w:rPr>
              <w:t>、</w:t>
            </w:r>
            <w:r>
              <w:rPr>
                <w:rFonts w:hint="eastAsia"/>
                <w:color w:val="auto"/>
                <w:sz w:val="24"/>
                <w:szCs w:val="24"/>
                <w:highlight w:val="none"/>
                <w:lang w:val="en-US" w:eastAsia="zh-CN"/>
              </w:rPr>
              <w:t>药芯焊丝2t</w:t>
            </w:r>
            <w:r>
              <w:rPr>
                <w:rFonts w:hint="eastAsia"/>
                <w:color w:val="auto"/>
                <w:sz w:val="24"/>
                <w:szCs w:val="24"/>
                <w:highlight w:val="none"/>
              </w:rPr>
              <w:t>，根据上表系数计算，</w:t>
            </w:r>
            <w:r>
              <w:rPr>
                <w:rFonts w:hint="eastAsia"/>
                <w:color w:val="auto"/>
                <w:sz w:val="24"/>
                <w:szCs w:val="24"/>
                <w:highlight w:val="none"/>
                <w:lang w:val="en-US" w:eastAsia="zh-CN"/>
              </w:rPr>
              <w:t>现有焊接设备</w:t>
            </w:r>
            <w:r>
              <w:rPr>
                <w:rFonts w:hint="eastAsia"/>
                <w:color w:val="auto"/>
                <w:sz w:val="24"/>
                <w:szCs w:val="24"/>
                <w:highlight w:val="none"/>
              </w:rPr>
              <w:t>焊接废气颗粒物产生量为</w:t>
            </w:r>
            <w:r>
              <w:rPr>
                <w:rFonts w:hint="eastAsia"/>
                <w:color w:val="auto"/>
                <w:sz w:val="24"/>
                <w:szCs w:val="24"/>
                <w:highlight w:val="none"/>
                <w:lang w:val="en-US" w:eastAsia="zh-CN"/>
              </w:rPr>
              <w:t>0.046</w:t>
            </w:r>
            <w:r>
              <w:rPr>
                <w:rFonts w:hint="eastAsia"/>
                <w:color w:val="auto"/>
                <w:sz w:val="24"/>
                <w:szCs w:val="24"/>
                <w:highlight w:val="none"/>
              </w:rPr>
              <w:t>t/a</w:t>
            </w:r>
            <w:r>
              <w:rPr>
                <w:rFonts w:hint="eastAsia"/>
                <w:color w:val="auto"/>
                <w:sz w:val="24"/>
                <w:szCs w:val="24"/>
                <w:highlight w:val="none"/>
                <w:lang w:eastAsia="zh-CN"/>
              </w:rPr>
              <w:t>，</w:t>
            </w:r>
            <w:r>
              <w:rPr>
                <w:rFonts w:hint="eastAsia"/>
                <w:color w:val="auto"/>
                <w:sz w:val="24"/>
                <w:szCs w:val="24"/>
                <w:highlight w:val="none"/>
                <w:lang w:val="en-US" w:eastAsia="zh-CN"/>
              </w:rPr>
              <w:t>新增焊接设备</w:t>
            </w:r>
            <w:r>
              <w:rPr>
                <w:rFonts w:hint="eastAsia"/>
                <w:color w:val="auto"/>
                <w:sz w:val="24"/>
                <w:szCs w:val="24"/>
                <w:highlight w:val="none"/>
              </w:rPr>
              <w:t>焊接废气颗粒物产生量为</w:t>
            </w:r>
            <w:r>
              <w:rPr>
                <w:rFonts w:hint="eastAsia"/>
                <w:color w:val="auto"/>
                <w:sz w:val="24"/>
                <w:szCs w:val="24"/>
                <w:highlight w:val="none"/>
                <w:lang w:val="en-US" w:eastAsia="zh-CN"/>
              </w:rPr>
              <w:t>0.041</w:t>
            </w:r>
            <w:r>
              <w:rPr>
                <w:rFonts w:hint="eastAsia"/>
                <w:color w:val="auto"/>
                <w:sz w:val="24"/>
                <w:szCs w:val="24"/>
                <w:highlight w:val="none"/>
              </w:rPr>
              <w:t>t/a</w:t>
            </w:r>
            <w:r>
              <w:rPr>
                <w:rFonts w:hint="eastAsia"/>
                <w:color w:val="auto"/>
                <w:sz w:val="24"/>
                <w:szCs w:val="24"/>
                <w:highlight w:val="none"/>
                <w:lang w:eastAsia="zh-CN"/>
              </w:rPr>
              <w:t>，</w:t>
            </w:r>
            <w:r>
              <w:rPr>
                <w:rFonts w:hint="eastAsia"/>
                <w:color w:val="auto"/>
                <w:sz w:val="24"/>
                <w:szCs w:val="24"/>
                <w:highlight w:val="none"/>
                <w:lang w:val="en-US" w:eastAsia="zh-CN"/>
              </w:rPr>
              <w:t>共计0.087t/a</w:t>
            </w:r>
            <w:r>
              <w:rPr>
                <w:rFonts w:hint="default"/>
                <w:color w:val="auto"/>
                <w:sz w:val="24"/>
                <w:szCs w:val="24"/>
                <w:highlight w:val="none"/>
              </w:rPr>
              <w:t>。</w:t>
            </w:r>
            <w:r>
              <w:rPr>
                <w:rFonts w:hint="eastAsia"/>
                <w:color w:val="auto"/>
                <w:sz w:val="24"/>
                <w:szCs w:val="24"/>
                <w:highlight w:val="none"/>
                <w:lang w:val="en-US" w:eastAsia="zh-CN"/>
              </w:rPr>
              <w:t>新增焊机通过新增的2台移动式烟尘净化设备处理后排放，现有焊机</w:t>
            </w:r>
            <w:commentRangeStart w:id="61"/>
            <w:r>
              <w:rPr>
                <w:rFonts w:hint="eastAsia"/>
                <w:color w:val="auto"/>
                <w:sz w:val="24"/>
                <w:szCs w:val="24"/>
                <w:highlight w:val="none"/>
              </w:rPr>
              <w:t>焊接废气</w:t>
            </w:r>
            <w:r>
              <w:rPr>
                <w:rFonts w:hint="eastAsia"/>
                <w:color w:val="auto"/>
                <w:sz w:val="24"/>
                <w:szCs w:val="24"/>
                <w:highlight w:val="none"/>
                <w:lang w:val="en-US" w:eastAsia="zh-CN"/>
              </w:rPr>
              <w:t>通过利用现有的移动式烟尘净化设备处理后排放，</w:t>
            </w:r>
            <w:r>
              <w:rPr>
                <w:rFonts w:hint="eastAsia"/>
                <w:color w:val="auto"/>
                <w:sz w:val="24"/>
                <w:szCs w:val="24"/>
                <w:highlight w:val="none"/>
                <w:lang w:val="en-US" w:eastAsia="zh-CN"/>
              </w:rPr>
              <w:t>本次扩建仅延⻓运⾏时间，不新增处理负荷，环保设备依托可行。</w:t>
            </w:r>
            <w:commentRangeEnd w:id="61"/>
            <w:r>
              <w:rPr>
                <w:rFonts w:hint="default"/>
                <w:color w:val="auto"/>
                <w:sz w:val="24"/>
                <w:szCs w:val="24"/>
                <w:highlight w:val="none"/>
              </w:rPr>
              <w:commentReference w:id="61"/>
            </w:r>
            <w:r>
              <w:rPr>
                <w:rFonts w:hint="eastAsia"/>
                <w:color w:val="auto"/>
                <w:sz w:val="24"/>
                <w:szCs w:val="24"/>
                <w:highlight w:val="none"/>
                <w:lang w:val="en-US" w:eastAsia="zh-CN"/>
              </w:rPr>
              <w:t>烟尘净化设备颗粒物收集效率取90%、除尘效率取95%，现有焊接设备</w:t>
            </w:r>
            <w:r>
              <w:rPr>
                <w:rFonts w:hint="eastAsia" w:cs="Times New Roman"/>
                <w:color w:val="auto"/>
                <w:sz w:val="24"/>
                <w:szCs w:val="24"/>
                <w:highlight w:val="none"/>
                <w:lang w:val="en-US" w:eastAsia="zh-CN"/>
              </w:rPr>
              <w:t>焊接</w:t>
            </w:r>
            <w:r>
              <w:rPr>
                <w:rFonts w:hint="default" w:ascii="Times New Roman" w:hAnsi="Times New Roman" w:cs="Times New Roman"/>
                <w:color w:val="auto"/>
                <w:sz w:val="24"/>
                <w:szCs w:val="24"/>
                <w:highlight w:val="none"/>
              </w:rPr>
              <w:t>废气</w:t>
            </w:r>
            <w:r>
              <w:rPr>
                <w:rFonts w:hint="default" w:ascii="Times New Roman" w:hAnsi="Times New Roman" w:cs="Times New Roman"/>
                <w:color w:val="auto"/>
                <w:sz w:val="24"/>
                <w:szCs w:val="24"/>
                <w:highlight w:val="none"/>
                <w:lang w:val="en-US" w:eastAsia="zh-CN"/>
              </w:rPr>
              <w:t>未收集部分</w:t>
            </w:r>
            <w:r>
              <w:rPr>
                <w:rFonts w:hint="default" w:ascii="Times New Roman" w:hAnsi="Times New Roman" w:cs="Times New Roman"/>
                <w:color w:val="auto"/>
                <w:sz w:val="24"/>
                <w:szCs w:val="24"/>
                <w:highlight w:val="none"/>
              </w:rPr>
              <w:t>颗粒物排放量为</w:t>
            </w:r>
            <w:r>
              <w:rPr>
                <w:rFonts w:hint="eastAsia" w:cs="Times New Roman"/>
                <w:color w:val="auto"/>
                <w:sz w:val="24"/>
                <w:szCs w:val="24"/>
                <w:highlight w:val="none"/>
                <w:lang w:val="en-US" w:eastAsia="zh-CN"/>
              </w:rPr>
              <w:t>0.005t/a、</w:t>
            </w:r>
            <w:r>
              <w:rPr>
                <w:rFonts w:hint="default" w:ascii="Times New Roman" w:hAnsi="Times New Roman" w:cs="Times New Roman"/>
                <w:color w:val="auto"/>
                <w:sz w:val="24"/>
                <w:szCs w:val="24"/>
                <w:highlight w:val="none"/>
                <w:lang w:val="en-US" w:eastAsia="zh-CN"/>
              </w:rPr>
              <w:t>收集处理后</w:t>
            </w:r>
            <w:r>
              <w:rPr>
                <w:rFonts w:hint="default" w:ascii="Times New Roman" w:hAnsi="Times New Roman" w:cs="Times New Roman"/>
                <w:color w:val="auto"/>
                <w:sz w:val="24"/>
                <w:szCs w:val="24"/>
                <w:highlight w:val="none"/>
              </w:rPr>
              <w:t>颗粒物</w:t>
            </w:r>
            <w:r>
              <w:rPr>
                <w:rFonts w:hint="default" w:ascii="Times New Roman" w:hAnsi="Times New Roman" w:cs="Times New Roman"/>
                <w:color w:val="auto"/>
                <w:sz w:val="24"/>
                <w:szCs w:val="24"/>
                <w:highlight w:val="none"/>
                <w:lang w:val="en-US" w:eastAsia="zh-CN"/>
              </w:rPr>
              <w:t>排放量为0.00</w:t>
            </w:r>
            <w:r>
              <w:rPr>
                <w:rFonts w:hint="eastAsia"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t/a</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共计0.007t/a</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新增焊接设备焊接废气</w:t>
            </w:r>
            <w:r>
              <w:rPr>
                <w:rFonts w:hint="eastAsia" w:ascii="Times New Roman" w:hAnsi="Times New Roman" w:cs="Times New Roman"/>
                <w:color w:val="auto"/>
                <w:sz w:val="24"/>
                <w:szCs w:val="24"/>
                <w:highlight w:val="none"/>
                <w:lang w:eastAsia="zh-CN"/>
              </w:rPr>
              <w:t>未收集部分颗粒物排放量为0.00</w:t>
            </w:r>
            <w:r>
              <w:rPr>
                <w:rFonts w:hint="eastAsia" w:ascii="Times New Roman" w:hAnsi="Times New Roman" w:cs="Times New Roman"/>
                <w:color w:val="auto"/>
                <w:sz w:val="24"/>
                <w:szCs w:val="24"/>
                <w:highlight w:val="none"/>
                <w:lang w:val="en-US" w:eastAsia="zh-CN"/>
              </w:rPr>
              <w:t>4</w:t>
            </w:r>
            <w:r>
              <w:rPr>
                <w:rFonts w:hint="eastAsia" w:ascii="Times New Roman" w:hAnsi="Times New Roman" w:cs="Times New Roman"/>
                <w:color w:val="auto"/>
                <w:sz w:val="24"/>
                <w:szCs w:val="24"/>
                <w:highlight w:val="none"/>
                <w:lang w:eastAsia="zh-CN"/>
              </w:rPr>
              <w:t>t/a、收集处理后颗粒物排放量为0.002t/a，共计0.00</w:t>
            </w:r>
            <w:r>
              <w:rPr>
                <w:rFonts w:hint="eastAsia" w:ascii="Times New Roman" w:hAnsi="Times New Roman" w:cs="Times New Roman"/>
                <w:color w:val="auto"/>
                <w:sz w:val="24"/>
                <w:szCs w:val="24"/>
                <w:highlight w:val="none"/>
                <w:lang w:val="en-US" w:eastAsia="zh-CN"/>
              </w:rPr>
              <w:t>6</w:t>
            </w:r>
            <w:r>
              <w:rPr>
                <w:rFonts w:hint="eastAsia" w:ascii="Times New Roman" w:hAnsi="Times New Roman" w:cs="Times New Roman"/>
                <w:color w:val="auto"/>
                <w:sz w:val="24"/>
                <w:szCs w:val="24"/>
                <w:highlight w:val="none"/>
                <w:lang w:eastAsia="zh-CN"/>
              </w:rPr>
              <w:t>t/a</w:t>
            </w:r>
            <w:r>
              <w:rPr>
                <w:rFonts w:hint="eastAsia"/>
                <w:color w:val="auto"/>
                <w:sz w:val="24"/>
                <w:szCs w:val="24"/>
                <w:highlight w:val="none"/>
              </w:rPr>
              <w:t>。</w:t>
            </w:r>
            <w:r>
              <w:rPr>
                <w:rFonts w:hint="eastAsia"/>
                <w:color w:val="auto"/>
                <w:sz w:val="24"/>
                <w:szCs w:val="24"/>
                <w:highlight w:val="none"/>
                <w:lang w:val="en-US" w:eastAsia="zh-CN"/>
              </w:rPr>
              <w:t>本项目焊接废气颗粒物排放量合计0.013t/a，本次扩建后全厂焊接废气颗粒物无组织排放量为0.019t/a。</w:t>
            </w:r>
          </w:p>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color w:val="auto"/>
                <w:szCs w:val="20"/>
                <w:highlight w:val="none"/>
                <w:lang w:val="en-US" w:eastAsia="zh-CN"/>
              </w:rPr>
            </w:pPr>
            <w:r>
              <w:rPr>
                <w:rFonts w:hint="eastAsia"/>
                <w:color w:val="auto"/>
                <w:szCs w:val="20"/>
                <w:highlight w:val="none"/>
                <w:lang w:val="en-US" w:eastAsia="zh-CN"/>
              </w:rPr>
              <w:t>（4）火焰切割无组织废气</w:t>
            </w:r>
          </w:p>
          <w:p>
            <w:pPr>
              <w:pStyle w:val="76"/>
              <w:keepNext w:val="0"/>
              <w:keepLines/>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color w:val="auto"/>
                <w:szCs w:val="20"/>
                <w:highlight w:val="none"/>
              </w:rPr>
            </w:pPr>
            <w:r>
              <w:rPr>
                <w:rFonts w:hint="eastAsia"/>
                <w:color w:val="auto"/>
                <w:szCs w:val="20"/>
                <w:highlight w:val="none"/>
                <w:lang w:val="en-US" w:eastAsia="zh-CN"/>
              </w:rPr>
              <w:t>火焰切割废气</w:t>
            </w:r>
            <w:r>
              <w:rPr>
                <w:rFonts w:hint="eastAsia"/>
                <w:color w:val="auto"/>
                <w:szCs w:val="20"/>
                <w:highlight w:val="none"/>
              </w:rPr>
              <w:t>产排污量参考《33金属制品业、34通用设备制造业、35专用设备制造业、36汽车制造业、37铁路、船舶、航空航天和其他运输设备制造业、431金属制品修理、432通用设备修理、433专用设备修理、434铁路、船舶、航空航天等运输设备修理（不包括电镀工艺）行业系数手册》</w:t>
            </w:r>
            <w:r>
              <w:rPr>
                <w:rFonts w:hint="default"/>
                <w:color w:val="auto"/>
                <w:szCs w:val="20"/>
                <w:highlight w:val="none"/>
              </w:rPr>
              <w:t>进行计算</w:t>
            </w:r>
            <w:r>
              <w:rPr>
                <w:rFonts w:hint="eastAsia"/>
                <w:color w:val="auto"/>
                <w:szCs w:val="20"/>
                <w:highlight w:val="none"/>
                <w:lang w:eastAsia="zh-CN"/>
              </w:rPr>
              <w:t>，</w:t>
            </w:r>
            <w:r>
              <w:rPr>
                <w:rFonts w:hint="default"/>
                <w:color w:val="auto"/>
                <w:szCs w:val="20"/>
                <w:highlight w:val="none"/>
              </w:rPr>
              <w:t>产排污系数详见表4-</w:t>
            </w:r>
            <w:r>
              <w:rPr>
                <w:rFonts w:hint="eastAsia"/>
                <w:color w:val="auto"/>
                <w:szCs w:val="20"/>
                <w:highlight w:val="none"/>
                <w:lang w:val="en-US" w:eastAsia="zh-CN"/>
              </w:rPr>
              <w:t>4</w:t>
            </w:r>
            <w:r>
              <w:rPr>
                <w:rFonts w:hint="default"/>
                <w:color w:val="auto"/>
                <w:szCs w:val="20"/>
                <w:highlight w:val="none"/>
              </w:rPr>
              <w:t>。</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b/>
                <w:bCs/>
                <w:color w:val="auto"/>
                <w:sz w:val="24"/>
                <w:szCs w:val="32"/>
                <w:highlight w:val="none"/>
              </w:rPr>
            </w:pPr>
            <w:r>
              <w:rPr>
                <w:rFonts w:hint="default"/>
                <w:b/>
                <w:bCs/>
                <w:color w:val="auto"/>
                <w:sz w:val="24"/>
                <w:szCs w:val="32"/>
                <w:highlight w:val="none"/>
              </w:rPr>
              <w:t>表4-</w:t>
            </w:r>
            <w:r>
              <w:rPr>
                <w:rFonts w:hint="eastAsia"/>
                <w:b/>
                <w:bCs/>
                <w:color w:val="auto"/>
                <w:sz w:val="24"/>
                <w:szCs w:val="32"/>
                <w:highlight w:val="none"/>
                <w:lang w:val="en-US" w:eastAsia="zh-CN"/>
              </w:rPr>
              <w:t>4</w:t>
            </w:r>
            <w:r>
              <w:rPr>
                <w:rFonts w:hint="eastAsia"/>
                <w:b/>
                <w:bCs/>
                <w:color w:val="auto"/>
                <w:sz w:val="24"/>
                <w:szCs w:val="32"/>
                <w:highlight w:val="none"/>
              </w:rPr>
              <w:t xml:space="preserve"> </w:t>
            </w:r>
            <w:r>
              <w:rPr>
                <w:rFonts w:hint="eastAsia"/>
                <w:b/>
                <w:bCs/>
                <w:color w:val="auto"/>
                <w:sz w:val="24"/>
                <w:szCs w:val="32"/>
                <w:highlight w:val="none"/>
                <w:lang w:val="en-US" w:eastAsia="zh-CN"/>
              </w:rPr>
              <w:t>火焰切割机</w:t>
            </w:r>
            <w:r>
              <w:rPr>
                <w:rFonts w:hint="eastAsia"/>
                <w:b/>
                <w:bCs/>
                <w:color w:val="auto"/>
                <w:sz w:val="24"/>
                <w:szCs w:val="32"/>
                <w:highlight w:val="none"/>
              </w:rPr>
              <w:t>产污系数表</w:t>
            </w:r>
          </w:p>
          <w:tbl>
            <w:tblPr>
              <w:tblStyle w:val="42"/>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5"/>
              <w:gridCol w:w="2308"/>
              <w:gridCol w:w="1222"/>
              <w:gridCol w:w="1334"/>
              <w:gridCol w:w="1087"/>
              <w:gridCol w:w="11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684"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firstLineChars="0"/>
                    <w:jc w:val="center"/>
                    <w:textAlignment w:val="auto"/>
                    <w:rPr>
                      <w:rFonts w:hint="default"/>
                      <w:color w:val="auto"/>
                      <w:szCs w:val="20"/>
                      <w:highlight w:val="none"/>
                    </w:rPr>
                  </w:pPr>
                  <w:r>
                    <w:rPr>
                      <w:rFonts w:hint="eastAsia"/>
                      <w:color w:val="auto"/>
                      <w:sz w:val="21"/>
                      <w:szCs w:val="16"/>
                      <w:highlight w:val="none"/>
                    </w:rPr>
                    <w:t>工段名称</w:t>
                  </w:r>
                </w:p>
              </w:tc>
              <w:tc>
                <w:tcPr>
                  <w:tcW w:w="1403"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firstLineChars="0"/>
                    <w:jc w:val="center"/>
                    <w:textAlignment w:val="auto"/>
                    <w:rPr>
                      <w:rFonts w:hint="default"/>
                      <w:color w:val="auto"/>
                      <w:szCs w:val="20"/>
                      <w:highlight w:val="none"/>
                    </w:rPr>
                  </w:pPr>
                  <w:r>
                    <w:rPr>
                      <w:rFonts w:hint="default"/>
                      <w:color w:val="auto"/>
                      <w:sz w:val="21"/>
                      <w:szCs w:val="16"/>
                      <w:highlight w:val="none"/>
                    </w:rPr>
                    <w:t>原料名称</w:t>
                  </w:r>
                </w:p>
              </w:tc>
              <w:tc>
                <w:tcPr>
                  <w:tcW w:w="743"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firstLineChars="0"/>
                    <w:jc w:val="center"/>
                    <w:textAlignment w:val="auto"/>
                    <w:rPr>
                      <w:rFonts w:hint="default"/>
                      <w:color w:val="auto"/>
                      <w:szCs w:val="20"/>
                      <w:highlight w:val="none"/>
                    </w:rPr>
                  </w:pPr>
                  <w:r>
                    <w:rPr>
                      <w:rFonts w:hint="eastAsia"/>
                      <w:color w:val="auto"/>
                      <w:sz w:val="21"/>
                      <w:szCs w:val="16"/>
                      <w:highlight w:val="none"/>
                    </w:rPr>
                    <w:t>工艺名称</w:t>
                  </w:r>
                </w:p>
              </w:tc>
              <w:tc>
                <w:tcPr>
                  <w:tcW w:w="811"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firstLineChars="0"/>
                    <w:jc w:val="center"/>
                    <w:textAlignment w:val="auto"/>
                    <w:rPr>
                      <w:rFonts w:hint="default"/>
                      <w:color w:val="auto"/>
                      <w:szCs w:val="20"/>
                      <w:highlight w:val="none"/>
                    </w:rPr>
                  </w:pPr>
                  <w:r>
                    <w:rPr>
                      <w:rFonts w:hint="default"/>
                      <w:color w:val="auto"/>
                      <w:sz w:val="21"/>
                      <w:szCs w:val="16"/>
                      <w:highlight w:val="none"/>
                    </w:rPr>
                    <w:t>污染物指标</w:t>
                  </w:r>
                </w:p>
              </w:tc>
              <w:tc>
                <w:tcPr>
                  <w:tcW w:w="661"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firstLineChars="0"/>
                    <w:jc w:val="center"/>
                    <w:textAlignment w:val="auto"/>
                    <w:rPr>
                      <w:rFonts w:hint="default"/>
                      <w:color w:val="auto"/>
                      <w:szCs w:val="20"/>
                      <w:highlight w:val="none"/>
                    </w:rPr>
                  </w:pPr>
                  <w:r>
                    <w:rPr>
                      <w:rFonts w:hint="default"/>
                      <w:color w:val="auto"/>
                      <w:sz w:val="21"/>
                      <w:szCs w:val="16"/>
                      <w:highlight w:val="none"/>
                    </w:rPr>
                    <w:t>单位</w:t>
                  </w:r>
                </w:p>
              </w:tc>
              <w:tc>
                <w:tcPr>
                  <w:tcW w:w="695"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firstLineChars="0"/>
                    <w:jc w:val="center"/>
                    <w:textAlignment w:val="auto"/>
                    <w:rPr>
                      <w:rFonts w:hint="default"/>
                      <w:color w:val="auto"/>
                      <w:szCs w:val="20"/>
                      <w:highlight w:val="none"/>
                    </w:rPr>
                  </w:pPr>
                  <w:r>
                    <w:rPr>
                      <w:rFonts w:hint="default"/>
                      <w:color w:val="auto"/>
                      <w:sz w:val="21"/>
                      <w:szCs w:val="16"/>
                      <w:highlight w:val="none"/>
                    </w:rPr>
                    <w:t>排污系数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684"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firstLineChars="0"/>
                    <w:jc w:val="center"/>
                    <w:textAlignment w:val="auto"/>
                    <w:rPr>
                      <w:rFonts w:hint="eastAsia" w:eastAsia="宋体"/>
                      <w:color w:val="auto"/>
                      <w:sz w:val="21"/>
                      <w:szCs w:val="16"/>
                      <w:highlight w:val="none"/>
                      <w:lang w:eastAsia="zh-CN"/>
                    </w:rPr>
                  </w:pPr>
                  <w:r>
                    <w:rPr>
                      <w:rFonts w:hint="eastAsia"/>
                      <w:color w:val="auto"/>
                      <w:sz w:val="21"/>
                      <w:szCs w:val="16"/>
                      <w:highlight w:val="none"/>
                      <w:lang w:val="en-US" w:eastAsia="zh-CN"/>
                    </w:rPr>
                    <w:t>下料</w:t>
                  </w:r>
                </w:p>
              </w:tc>
              <w:tc>
                <w:tcPr>
                  <w:tcW w:w="1403"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firstLineChars="0"/>
                    <w:jc w:val="center"/>
                    <w:textAlignment w:val="auto"/>
                    <w:rPr>
                      <w:rFonts w:hint="eastAsia" w:eastAsia="宋体"/>
                      <w:color w:val="auto"/>
                      <w:sz w:val="21"/>
                      <w:szCs w:val="16"/>
                      <w:highlight w:val="none"/>
                      <w:lang w:eastAsia="zh-CN"/>
                    </w:rPr>
                  </w:pPr>
                  <w:r>
                    <w:rPr>
                      <w:rFonts w:hint="eastAsia" w:eastAsia="宋体"/>
                      <w:color w:val="auto"/>
                      <w:sz w:val="21"/>
                      <w:szCs w:val="16"/>
                      <w:highlight w:val="none"/>
                      <w:lang w:eastAsia="zh-CN"/>
                    </w:rPr>
                    <w:t>钢板、铝板、铝合金板、</w:t>
                  </w:r>
                  <w:r>
                    <w:rPr>
                      <w:rFonts w:hint="eastAsia"/>
                      <w:color w:val="auto"/>
                      <w:sz w:val="21"/>
                      <w:szCs w:val="16"/>
                      <w:highlight w:val="none"/>
                      <w:lang w:eastAsia="zh-CN"/>
                    </w:rPr>
                    <w:t>其他</w:t>
                  </w:r>
                  <w:r>
                    <w:rPr>
                      <w:rFonts w:hint="eastAsia" w:eastAsia="宋体"/>
                      <w:color w:val="auto"/>
                      <w:sz w:val="21"/>
                      <w:szCs w:val="16"/>
                      <w:highlight w:val="none"/>
                      <w:lang w:eastAsia="zh-CN"/>
                    </w:rPr>
                    <w:t>金属材料</w:t>
                  </w:r>
                </w:p>
              </w:tc>
              <w:tc>
                <w:tcPr>
                  <w:tcW w:w="743"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firstLineChars="0"/>
                    <w:jc w:val="center"/>
                    <w:textAlignment w:val="auto"/>
                    <w:rPr>
                      <w:rFonts w:hint="default" w:eastAsia="宋体"/>
                      <w:color w:val="auto"/>
                      <w:szCs w:val="20"/>
                      <w:highlight w:val="none"/>
                      <w:lang w:val="en-US" w:eastAsia="zh-CN"/>
                    </w:rPr>
                  </w:pPr>
                  <w:r>
                    <w:rPr>
                      <w:rFonts w:hint="eastAsia"/>
                      <w:color w:val="auto"/>
                      <w:sz w:val="21"/>
                      <w:szCs w:val="16"/>
                      <w:highlight w:val="none"/>
                      <w:lang w:val="en-US" w:eastAsia="zh-CN"/>
                    </w:rPr>
                    <w:t>氧/可燃气切割</w:t>
                  </w:r>
                </w:p>
              </w:tc>
              <w:tc>
                <w:tcPr>
                  <w:tcW w:w="811"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firstLineChars="0"/>
                    <w:jc w:val="center"/>
                    <w:textAlignment w:val="auto"/>
                    <w:rPr>
                      <w:rFonts w:hint="default"/>
                      <w:color w:val="auto"/>
                      <w:sz w:val="21"/>
                      <w:szCs w:val="16"/>
                      <w:highlight w:val="none"/>
                    </w:rPr>
                  </w:pPr>
                  <w:r>
                    <w:rPr>
                      <w:rFonts w:hint="eastAsia"/>
                      <w:color w:val="auto"/>
                      <w:sz w:val="21"/>
                      <w:szCs w:val="16"/>
                      <w:highlight w:val="none"/>
                    </w:rPr>
                    <w:t>颗粒物</w:t>
                  </w:r>
                </w:p>
              </w:tc>
              <w:tc>
                <w:tcPr>
                  <w:tcW w:w="661"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firstLineChars="0"/>
                    <w:jc w:val="center"/>
                    <w:textAlignment w:val="auto"/>
                    <w:rPr>
                      <w:rFonts w:hint="default"/>
                      <w:color w:val="auto"/>
                      <w:sz w:val="21"/>
                      <w:szCs w:val="16"/>
                      <w:highlight w:val="none"/>
                    </w:rPr>
                  </w:pPr>
                  <w:r>
                    <w:rPr>
                      <w:rFonts w:hint="default"/>
                      <w:color w:val="auto"/>
                      <w:sz w:val="21"/>
                      <w:szCs w:val="16"/>
                      <w:highlight w:val="none"/>
                    </w:rPr>
                    <w:t>千克/吨—原料</w:t>
                  </w:r>
                </w:p>
              </w:tc>
              <w:tc>
                <w:tcPr>
                  <w:tcW w:w="695"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00" w:lineRule="exact"/>
                    <w:ind w:left="0" w:right="0" w:firstLine="0" w:firstLineChars="0"/>
                    <w:jc w:val="center"/>
                    <w:textAlignment w:val="auto"/>
                    <w:rPr>
                      <w:rFonts w:hint="default" w:eastAsia="宋体"/>
                      <w:color w:val="auto"/>
                      <w:sz w:val="21"/>
                      <w:szCs w:val="16"/>
                      <w:highlight w:val="none"/>
                      <w:lang w:val="en-US" w:eastAsia="zh-CN"/>
                    </w:rPr>
                  </w:pPr>
                  <w:r>
                    <w:rPr>
                      <w:rFonts w:hint="eastAsia"/>
                      <w:color w:val="auto"/>
                      <w:sz w:val="21"/>
                      <w:szCs w:val="16"/>
                      <w:highlight w:val="none"/>
                      <w:lang w:val="en-US" w:eastAsia="zh-CN"/>
                    </w:rPr>
                    <w:t>1.50</w:t>
                  </w:r>
                </w:p>
              </w:tc>
            </w:tr>
          </w:tbl>
          <w:p>
            <w:pPr>
              <w:keepNext w:val="0"/>
              <w:keepLines w:val="0"/>
              <w:pageBreakBefore w:val="0"/>
              <w:widowControl w:val="0"/>
              <w:suppressLineNumbers w:val="0"/>
              <w:kinsoku/>
              <w:wordWrap/>
              <w:overflowPunct/>
              <w:topLinePunct w:val="0"/>
              <w:autoSpaceDE/>
              <w:autoSpaceDN/>
              <w:bidi w:val="0"/>
              <w:adjustRightInd/>
              <w:snapToGrid/>
              <w:spacing w:before="157" w:beforeLines="50" w:beforeAutospacing="0" w:after="0" w:afterAutospacing="0" w:line="360" w:lineRule="auto"/>
              <w:ind w:left="0" w:right="0" w:firstLine="480" w:firstLineChars="200"/>
              <w:jc w:val="both"/>
              <w:textAlignment w:val="auto"/>
              <w:rPr>
                <w:rFonts w:hint="eastAsia"/>
                <w:color w:val="auto"/>
                <w:sz w:val="24"/>
                <w:szCs w:val="24"/>
                <w:highlight w:val="none"/>
              </w:rPr>
            </w:pPr>
            <w:r>
              <w:rPr>
                <w:rFonts w:hint="eastAsia"/>
                <w:color w:val="auto"/>
                <w:sz w:val="24"/>
                <w:szCs w:val="24"/>
                <w:highlight w:val="none"/>
                <w:lang w:val="en-US" w:eastAsia="zh-CN"/>
              </w:rPr>
              <w:t>本项目现有火焰切割机增加工作时间，每台液压支架维修过程中需要切割约0.4t钢材，则本项目火焰切割机新增</w:t>
            </w:r>
            <w:r>
              <w:rPr>
                <w:rFonts w:hint="eastAsia"/>
                <w:color w:val="auto"/>
                <w:sz w:val="24"/>
                <w:szCs w:val="24"/>
                <w:highlight w:val="none"/>
              </w:rPr>
              <w:t>年</w:t>
            </w:r>
            <w:r>
              <w:rPr>
                <w:rFonts w:hint="eastAsia"/>
                <w:color w:val="auto"/>
                <w:sz w:val="24"/>
                <w:szCs w:val="24"/>
                <w:highlight w:val="none"/>
                <w:lang w:val="en-US" w:eastAsia="zh-CN"/>
              </w:rPr>
              <w:t>切割钢材80</w:t>
            </w:r>
            <w:r>
              <w:rPr>
                <w:rFonts w:hint="eastAsia"/>
                <w:color w:val="auto"/>
                <w:sz w:val="24"/>
                <w:szCs w:val="24"/>
                <w:highlight w:val="none"/>
              </w:rPr>
              <w:t>t，颗粒物产生量为</w:t>
            </w:r>
            <w:r>
              <w:rPr>
                <w:rFonts w:hint="eastAsia"/>
                <w:color w:val="auto"/>
                <w:sz w:val="24"/>
                <w:szCs w:val="24"/>
                <w:highlight w:val="none"/>
                <w:lang w:val="en-US" w:eastAsia="zh-CN"/>
              </w:rPr>
              <w:t>0.120</w:t>
            </w:r>
            <w:r>
              <w:rPr>
                <w:rFonts w:hint="eastAsia"/>
                <w:color w:val="auto"/>
                <w:sz w:val="24"/>
                <w:szCs w:val="24"/>
                <w:highlight w:val="none"/>
              </w:rPr>
              <w:t>t/a</w:t>
            </w:r>
            <w:r>
              <w:rPr>
                <w:rFonts w:hint="default"/>
                <w:color w:val="auto"/>
                <w:sz w:val="24"/>
                <w:szCs w:val="24"/>
                <w:highlight w:val="none"/>
              </w:rPr>
              <w:t>。</w:t>
            </w:r>
            <w:r>
              <w:rPr>
                <w:rFonts w:hint="eastAsia"/>
                <w:color w:val="auto"/>
                <w:sz w:val="24"/>
                <w:szCs w:val="24"/>
                <w:highlight w:val="none"/>
                <w:lang w:val="en-US" w:eastAsia="zh-CN"/>
              </w:rPr>
              <w:t>火焰切割</w:t>
            </w:r>
            <w:r>
              <w:rPr>
                <w:rFonts w:hint="eastAsia"/>
                <w:color w:val="auto"/>
                <w:sz w:val="24"/>
                <w:szCs w:val="24"/>
                <w:highlight w:val="none"/>
              </w:rPr>
              <w:t>废气</w:t>
            </w:r>
            <w:r>
              <w:rPr>
                <w:rFonts w:hint="eastAsia"/>
                <w:color w:val="auto"/>
                <w:sz w:val="24"/>
                <w:szCs w:val="24"/>
                <w:highlight w:val="none"/>
                <w:lang w:val="en-US" w:eastAsia="zh-CN"/>
              </w:rPr>
              <w:t>通过现有烟尘净化设备</w:t>
            </w:r>
            <w:r>
              <w:rPr>
                <w:rFonts w:hint="eastAsia"/>
                <w:color w:val="auto"/>
                <w:sz w:val="24"/>
                <w:szCs w:val="24"/>
                <w:highlight w:val="none"/>
              </w:rPr>
              <w:t>处理</w:t>
            </w:r>
            <w:r>
              <w:rPr>
                <w:rFonts w:hint="eastAsia"/>
                <w:color w:val="auto"/>
                <w:sz w:val="24"/>
                <w:szCs w:val="24"/>
                <w:highlight w:val="none"/>
                <w:lang w:eastAsia="zh-CN"/>
              </w:rPr>
              <w:t>，</w:t>
            </w:r>
            <w:r>
              <w:rPr>
                <w:rFonts w:hint="eastAsia"/>
                <w:color w:val="auto"/>
                <w:sz w:val="24"/>
                <w:szCs w:val="24"/>
                <w:highlight w:val="none"/>
                <w:lang w:val="en-US" w:eastAsia="zh-CN"/>
              </w:rPr>
              <w:t>烟尘净化设备颗粒物收集效率取90%、</w:t>
            </w:r>
            <w:r>
              <w:rPr>
                <w:rFonts w:hint="eastAsia"/>
                <w:color w:val="auto"/>
                <w:sz w:val="24"/>
                <w:szCs w:val="24"/>
                <w:highlight w:val="none"/>
              </w:rPr>
              <w:t>除尘效率取95%</w:t>
            </w:r>
            <w:r>
              <w:rPr>
                <w:rFonts w:hint="eastAsia"/>
                <w:color w:val="auto"/>
                <w:sz w:val="24"/>
                <w:szCs w:val="24"/>
                <w:highlight w:val="none"/>
                <w:lang w:eastAsia="zh-CN"/>
              </w:rPr>
              <w:t>，</w:t>
            </w:r>
            <w:r>
              <w:rPr>
                <w:rFonts w:hint="eastAsia"/>
                <w:color w:val="auto"/>
                <w:sz w:val="24"/>
                <w:szCs w:val="24"/>
                <w:highlight w:val="none"/>
                <w:lang w:val="en-US" w:eastAsia="zh-CN"/>
              </w:rPr>
              <w:t>收集处理</w:t>
            </w:r>
            <w:r>
              <w:rPr>
                <w:rFonts w:hint="eastAsia"/>
                <w:color w:val="auto"/>
                <w:sz w:val="24"/>
                <w:szCs w:val="24"/>
                <w:highlight w:val="none"/>
                <w:lang w:eastAsia="zh-CN"/>
              </w:rPr>
              <w:t>后引至室外排放</w:t>
            </w:r>
            <w:r>
              <w:rPr>
                <w:rFonts w:hint="eastAsia"/>
                <w:color w:val="auto"/>
                <w:sz w:val="24"/>
                <w:szCs w:val="24"/>
                <w:highlight w:val="none"/>
                <w:lang w:val="en-US" w:eastAsia="zh-CN"/>
              </w:rPr>
              <w:t>，</w:t>
            </w:r>
            <w:r>
              <w:rPr>
                <w:rFonts w:hint="eastAsia"/>
                <w:color w:val="auto"/>
                <w:sz w:val="24"/>
                <w:szCs w:val="24"/>
                <w:highlight w:val="none"/>
                <w:lang w:val="en-US" w:eastAsia="zh-CN"/>
              </w:rPr>
              <w:t>本次扩建仅延⻓运⾏时间，不新增处理负荷，环保设备依托可行。</w:t>
            </w:r>
            <w:r>
              <w:rPr>
                <w:rFonts w:hint="eastAsia"/>
                <w:color w:val="auto"/>
                <w:sz w:val="24"/>
                <w:szCs w:val="24"/>
                <w:highlight w:val="none"/>
                <w:lang w:val="en-US" w:eastAsia="zh-CN"/>
              </w:rPr>
              <w:t>火焰切割废气</w:t>
            </w:r>
            <w:r>
              <w:rPr>
                <w:rFonts w:hint="eastAsia"/>
                <w:color w:val="auto"/>
                <w:sz w:val="24"/>
                <w:szCs w:val="24"/>
                <w:highlight w:val="none"/>
                <w:lang w:val="en-US" w:eastAsia="zh-CN"/>
              </w:rPr>
              <w:t>未收集部分颗粒物排放量为0.012t/a，收集处理后颗粒物排放量为0.005t/a，</w:t>
            </w:r>
            <w:r>
              <w:rPr>
                <w:rFonts w:hint="eastAsia"/>
                <w:color w:val="auto"/>
                <w:sz w:val="24"/>
                <w:szCs w:val="24"/>
                <w:highlight w:val="none"/>
                <w:lang w:val="en-US" w:eastAsia="zh-CN"/>
              </w:rPr>
              <w:t>火焰切割无组织废气排放</w:t>
            </w:r>
            <w:r>
              <w:rPr>
                <w:rFonts w:hint="eastAsia"/>
                <w:color w:val="auto"/>
                <w:sz w:val="24"/>
                <w:szCs w:val="24"/>
                <w:highlight w:val="none"/>
              </w:rPr>
              <w:t>量为</w:t>
            </w:r>
            <w:r>
              <w:rPr>
                <w:rFonts w:hint="eastAsia"/>
                <w:color w:val="auto"/>
                <w:sz w:val="24"/>
                <w:szCs w:val="24"/>
                <w:highlight w:val="none"/>
                <w:lang w:val="en-US" w:eastAsia="zh-CN"/>
              </w:rPr>
              <w:t>0.017</w:t>
            </w:r>
            <w:r>
              <w:rPr>
                <w:rFonts w:hint="eastAsia"/>
                <w:color w:val="auto"/>
                <w:sz w:val="24"/>
                <w:szCs w:val="24"/>
                <w:highlight w:val="none"/>
              </w:rPr>
              <w:t>t/a。</w:t>
            </w:r>
            <w:r>
              <w:rPr>
                <w:rFonts w:hint="eastAsia"/>
                <w:color w:val="auto"/>
                <w:sz w:val="24"/>
                <w:szCs w:val="24"/>
                <w:highlight w:val="none"/>
                <w:lang w:val="en-US" w:eastAsia="zh-CN"/>
              </w:rPr>
              <w:t>扩建后全厂火焰切割废气颗粒物无组织排放量为0.035t/a。</w:t>
            </w:r>
          </w:p>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color w:val="auto"/>
                <w:szCs w:val="20"/>
                <w:highlight w:val="none"/>
                <w:lang w:val="en-US" w:eastAsia="zh-CN"/>
              </w:rPr>
            </w:pPr>
            <w:r>
              <w:rPr>
                <w:rFonts w:hint="eastAsia"/>
                <w:color w:val="auto"/>
                <w:szCs w:val="20"/>
                <w:highlight w:val="none"/>
                <w:lang w:val="en-US" w:eastAsia="zh-CN"/>
              </w:rPr>
              <w:t>（5）熔覆无组织</w:t>
            </w:r>
            <w:commentRangeStart w:id="62"/>
            <w:commentRangeStart w:id="63"/>
            <w:r>
              <w:rPr>
                <w:rFonts w:hint="default"/>
                <w:color w:val="auto"/>
                <w:szCs w:val="20"/>
                <w:highlight w:val="none"/>
              </w:rPr>
              <w:commentReference w:id="62"/>
            </w:r>
            <w:commentRangeEnd w:id="62"/>
            <w:commentRangeEnd w:id="63"/>
            <w:r>
              <w:rPr>
                <w:rFonts w:hint="default"/>
                <w:color w:val="auto"/>
                <w:szCs w:val="20"/>
                <w:highlight w:val="none"/>
              </w:rPr>
              <w:commentReference w:id="63"/>
            </w:r>
            <w:r>
              <w:rPr>
                <w:rFonts w:hint="eastAsia"/>
                <w:color w:val="auto"/>
                <w:szCs w:val="20"/>
                <w:highlight w:val="none"/>
                <w:lang w:val="en-US" w:eastAsia="zh-CN"/>
              </w:rPr>
              <w:t>废气</w:t>
            </w:r>
          </w:p>
          <w:p>
            <w:pPr>
              <w:pStyle w:val="76"/>
              <w:keepNext w:val="0"/>
              <w:keepLines/>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color w:val="auto"/>
                <w:szCs w:val="20"/>
                <w:highlight w:val="none"/>
              </w:rPr>
            </w:pPr>
            <w:r>
              <w:rPr>
                <w:rFonts w:hint="eastAsia"/>
                <w:color w:val="auto"/>
                <w:szCs w:val="20"/>
                <w:highlight w:val="none"/>
                <w:lang w:val="en-US" w:eastAsia="zh-CN"/>
              </w:rPr>
              <w:t>熔覆工序废气产生形式与焊接类似，</w:t>
            </w:r>
            <w:r>
              <w:rPr>
                <w:rFonts w:hint="eastAsia"/>
                <w:color w:val="auto"/>
                <w:szCs w:val="20"/>
                <w:highlight w:val="none"/>
              </w:rPr>
              <w:t>产排污量参考《33金属制品业、34通用设备制造业、35专用设备制造业、36汽车制造业、37铁路、船舶、航空航天和其他运输设备制造业、431金属制品修理、432通用设备修理、433专用设备修理、434铁路、船舶、航空航天等运输设备修理（不包括电镀工艺）行业系数手册》</w:t>
            </w:r>
            <w:r>
              <w:rPr>
                <w:rFonts w:hint="default"/>
                <w:color w:val="auto"/>
                <w:szCs w:val="20"/>
                <w:highlight w:val="none"/>
              </w:rPr>
              <w:t>进行计算，产排污系数详见表4-</w:t>
            </w:r>
            <w:r>
              <w:rPr>
                <w:rFonts w:hint="eastAsia"/>
                <w:color w:val="auto"/>
                <w:szCs w:val="20"/>
                <w:highlight w:val="none"/>
                <w:lang w:val="en-US" w:eastAsia="zh-CN"/>
              </w:rPr>
              <w:t>5</w:t>
            </w:r>
            <w:r>
              <w:rPr>
                <w:rFonts w:hint="default"/>
                <w:color w:val="auto"/>
                <w:szCs w:val="20"/>
                <w:highlight w:val="none"/>
              </w:rPr>
              <w:t>。</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eastAsia="宋体"/>
                <w:b/>
                <w:bCs/>
                <w:color w:val="auto"/>
                <w:sz w:val="24"/>
                <w:szCs w:val="32"/>
                <w:highlight w:val="none"/>
                <w:lang w:eastAsia="zh-CN"/>
              </w:rPr>
            </w:pPr>
            <w:r>
              <w:rPr>
                <w:rFonts w:hint="default"/>
                <w:b/>
                <w:bCs/>
                <w:color w:val="auto"/>
                <w:sz w:val="24"/>
                <w:szCs w:val="32"/>
                <w:highlight w:val="none"/>
              </w:rPr>
              <w:t>表4-</w:t>
            </w:r>
            <w:r>
              <w:rPr>
                <w:rFonts w:hint="eastAsia"/>
                <w:b/>
                <w:bCs/>
                <w:color w:val="auto"/>
                <w:sz w:val="24"/>
                <w:szCs w:val="32"/>
                <w:highlight w:val="none"/>
                <w:lang w:val="en-US" w:eastAsia="zh-CN"/>
              </w:rPr>
              <w:t>5</w:t>
            </w:r>
            <w:r>
              <w:rPr>
                <w:rFonts w:hint="eastAsia"/>
                <w:b/>
                <w:bCs/>
                <w:color w:val="auto"/>
                <w:sz w:val="24"/>
                <w:szCs w:val="32"/>
                <w:highlight w:val="none"/>
              </w:rPr>
              <w:t xml:space="preserve"> </w:t>
            </w:r>
            <w:r>
              <w:rPr>
                <w:rFonts w:hint="eastAsia"/>
                <w:b/>
                <w:bCs/>
                <w:color w:val="auto"/>
                <w:sz w:val="24"/>
                <w:szCs w:val="32"/>
                <w:highlight w:val="none"/>
                <w:lang w:val="en-US" w:eastAsia="zh-CN"/>
              </w:rPr>
              <w:t>熔覆</w:t>
            </w:r>
            <w:r>
              <w:rPr>
                <w:rFonts w:hint="eastAsia"/>
                <w:b/>
                <w:bCs/>
                <w:color w:val="auto"/>
                <w:sz w:val="24"/>
                <w:szCs w:val="32"/>
                <w:highlight w:val="none"/>
              </w:rPr>
              <w:t>设备产污系数表</w:t>
            </w:r>
            <w:r>
              <w:rPr>
                <w:rFonts w:hint="eastAsia"/>
                <w:b/>
                <w:bCs/>
                <w:color w:val="auto"/>
                <w:sz w:val="24"/>
                <w:szCs w:val="32"/>
                <w:highlight w:val="none"/>
                <w:lang w:eastAsia="zh-CN"/>
              </w:rPr>
              <w:t>（</w:t>
            </w:r>
            <w:r>
              <w:rPr>
                <w:rFonts w:hint="eastAsia"/>
                <w:b/>
                <w:bCs/>
                <w:color w:val="auto"/>
                <w:sz w:val="24"/>
                <w:szCs w:val="32"/>
                <w:highlight w:val="none"/>
                <w:lang w:val="en-US" w:eastAsia="zh-CN"/>
              </w:rPr>
              <w:t>参考焊接</w:t>
            </w:r>
            <w:r>
              <w:rPr>
                <w:rFonts w:hint="eastAsia"/>
                <w:b/>
                <w:bCs/>
                <w:color w:val="auto"/>
                <w:sz w:val="24"/>
                <w:szCs w:val="32"/>
                <w:highlight w:val="none"/>
                <w:lang w:eastAsia="zh-CN"/>
              </w:rPr>
              <w:t>）</w:t>
            </w:r>
          </w:p>
          <w:tbl>
            <w:tblPr>
              <w:tblStyle w:val="42"/>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35"/>
              <w:gridCol w:w="1341"/>
              <w:gridCol w:w="1278"/>
              <w:gridCol w:w="1317"/>
              <w:gridCol w:w="1849"/>
              <w:gridCol w:w="10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812"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color w:val="auto"/>
                      <w:szCs w:val="20"/>
                      <w:highlight w:val="none"/>
                    </w:rPr>
                  </w:pPr>
                  <w:r>
                    <w:rPr>
                      <w:rFonts w:hint="eastAsia"/>
                      <w:color w:val="auto"/>
                      <w:sz w:val="21"/>
                      <w:szCs w:val="16"/>
                      <w:highlight w:val="none"/>
                    </w:rPr>
                    <w:t>工段名称</w:t>
                  </w:r>
                </w:p>
              </w:tc>
              <w:tc>
                <w:tcPr>
                  <w:tcW w:w="815"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color w:val="auto"/>
                      <w:szCs w:val="20"/>
                      <w:highlight w:val="none"/>
                    </w:rPr>
                  </w:pPr>
                  <w:r>
                    <w:rPr>
                      <w:rFonts w:hint="default"/>
                      <w:color w:val="auto"/>
                      <w:sz w:val="21"/>
                      <w:szCs w:val="16"/>
                      <w:highlight w:val="none"/>
                    </w:rPr>
                    <w:t>原料名称</w:t>
                  </w:r>
                </w:p>
              </w:tc>
              <w:tc>
                <w:tcPr>
                  <w:tcW w:w="777"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color w:val="auto"/>
                      <w:szCs w:val="20"/>
                      <w:highlight w:val="none"/>
                    </w:rPr>
                  </w:pPr>
                  <w:r>
                    <w:rPr>
                      <w:rFonts w:hint="eastAsia"/>
                      <w:color w:val="auto"/>
                      <w:sz w:val="21"/>
                      <w:szCs w:val="16"/>
                      <w:highlight w:val="none"/>
                    </w:rPr>
                    <w:t>工艺名称</w:t>
                  </w:r>
                </w:p>
              </w:tc>
              <w:tc>
                <w:tcPr>
                  <w:tcW w:w="801"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color w:val="auto"/>
                      <w:szCs w:val="20"/>
                      <w:highlight w:val="none"/>
                    </w:rPr>
                  </w:pPr>
                  <w:r>
                    <w:rPr>
                      <w:rFonts w:hint="default"/>
                      <w:color w:val="auto"/>
                      <w:sz w:val="21"/>
                      <w:szCs w:val="16"/>
                      <w:highlight w:val="none"/>
                    </w:rPr>
                    <w:t>污染物指标</w:t>
                  </w:r>
                </w:p>
              </w:tc>
              <w:tc>
                <w:tcPr>
                  <w:tcW w:w="1124"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color w:val="auto"/>
                      <w:szCs w:val="20"/>
                      <w:highlight w:val="none"/>
                    </w:rPr>
                  </w:pPr>
                  <w:r>
                    <w:rPr>
                      <w:rFonts w:hint="default"/>
                      <w:color w:val="auto"/>
                      <w:sz w:val="21"/>
                      <w:szCs w:val="16"/>
                      <w:highlight w:val="none"/>
                    </w:rPr>
                    <w:t>单位</w:t>
                  </w:r>
                </w:p>
              </w:tc>
              <w:tc>
                <w:tcPr>
                  <w:tcW w:w="668"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color w:val="auto"/>
                      <w:szCs w:val="20"/>
                      <w:highlight w:val="none"/>
                    </w:rPr>
                  </w:pPr>
                  <w:r>
                    <w:rPr>
                      <w:rFonts w:hint="default"/>
                      <w:color w:val="auto"/>
                      <w:sz w:val="21"/>
                      <w:szCs w:val="16"/>
                      <w:highlight w:val="none"/>
                    </w:rPr>
                    <w:t>排污系数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812"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eastAsia" w:eastAsia="宋体"/>
                      <w:color w:val="auto"/>
                      <w:sz w:val="21"/>
                      <w:szCs w:val="16"/>
                      <w:highlight w:val="none"/>
                      <w:lang w:eastAsia="zh-CN"/>
                    </w:rPr>
                  </w:pPr>
                  <w:r>
                    <w:rPr>
                      <w:rFonts w:hint="eastAsia"/>
                      <w:color w:val="auto"/>
                      <w:sz w:val="21"/>
                      <w:szCs w:val="16"/>
                      <w:highlight w:val="none"/>
                      <w:lang w:val="en-US" w:eastAsia="zh-CN"/>
                    </w:rPr>
                    <w:t>熔覆</w:t>
                  </w:r>
                </w:p>
              </w:tc>
              <w:tc>
                <w:tcPr>
                  <w:tcW w:w="815"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color w:val="auto"/>
                      <w:sz w:val="21"/>
                      <w:szCs w:val="16"/>
                      <w:highlight w:val="none"/>
                    </w:rPr>
                  </w:pPr>
                  <w:r>
                    <w:rPr>
                      <w:rFonts w:hint="eastAsia"/>
                      <w:color w:val="auto"/>
                      <w:sz w:val="21"/>
                      <w:szCs w:val="16"/>
                      <w:highlight w:val="none"/>
                    </w:rPr>
                    <w:t>激光熔覆粉</w:t>
                  </w:r>
                </w:p>
              </w:tc>
              <w:tc>
                <w:tcPr>
                  <w:tcW w:w="777"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color w:val="auto"/>
                      <w:szCs w:val="20"/>
                      <w:highlight w:val="none"/>
                    </w:rPr>
                  </w:pPr>
                  <w:r>
                    <w:rPr>
                      <w:rFonts w:hint="eastAsia"/>
                      <w:color w:val="auto"/>
                      <w:sz w:val="21"/>
                      <w:szCs w:val="16"/>
                      <w:highlight w:val="none"/>
                      <w:lang w:val="en-US" w:eastAsia="zh-CN"/>
                    </w:rPr>
                    <w:t>参考</w:t>
                  </w:r>
                  <w:r>
                    <w:rPr>
                      <w:rFonts w:hint="eastAsia"/>
                      <w:color w:val="auto"/>
                      <w:sz w:val="21"/>
                      <w:szCs w:val="16"/>
                      <w:highlight w:val="none"/>
                    </w:rPr>
                    <w:t>二氧化碳保护焊</w:t>
                  </w:r>
                </w:p>
              </w:tc>
              <w:tc>
                <w:tcPr>
                  <w:tcW w:w="801"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default"/>
                      <w:color w:val="auto"/>
                      <w:sz w:val="21"/>
                      <w:szCs w:val="16"/>
                      <w:highlight w:val="none"/>
                    </w:rPr>
                  </w:pPr>
                  <w:r>
                    <w:rPr>
                      <w:rFonts w:hint="eastAsia"/>
                      <w:color w:val="auto"/>
                      <w:sz w:val="21"/>
                      <w:szCs w:val="16"/>
                      <w:highlight w:val="none"/>
                    </w:rPr>
                    <w:t>颗粒物</w:t>
                  </w:r>
                </w:p>
              </w:tc>
              <w:tc>
                <w:tcPr>
                  <w:tcW w:w="1124"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default"/>
                      <w:color w:val="auto"/>
                      <w:sz w:val="21"/>
                      <w:szCs w:val="16"/>
                      <w:highlight w:val="none"/>
                    </w:rPr>
                  </w:pPr>
                  <w:r>
                    <w:rPr>
                      <w:rFonts w:hint="default"/>
                      <w:color w:val="auto"/>
                      <w:sz w:val="21"/>
                      <w:szCs w:val="16"/>
                      <w:highlight w:val="none"/>
                    </w:rPr>
                    <w:t>千克/吨—原料</w:t>
                  </w:r>
                </w:p>
              </w:tc>
              <w:tc>
                <w:tcPr>
                  <w:tcW w:w="668" w:type="pct"/>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default"/>
                      <w:color w:val="auto"/>
                      <w:sz w:val="21"/>
                      <w:szCs w:val="16"/>
                      <w:highlight w:val="none"/>
                    </w:rPr>
                  </w:pPr>
                  <w:r>
                    <w:rPr>
                      <w:rFonts w:hint="eastAsia"/>
                      <w:color w:val="auto"/>
                      <w:sz w:val="21"/>
                      <w:szCs w:val="16"/>
                      <w:highlight w:val="none"/>
                    </w:rPr>
                    <w:t>9.19</w:t>
                  </w:r>
                </w:p>
              </w:tc>
            </w:tr>
          </w:tbl>
          <w:p>
            <w:pPr>
              <w:pStyle w:val="76"/>
              <w:keepNext w:val="0"/>
              <w:keepLines w:val="0"/>
              <w:widowControl w:val="0"/>
              <w:suppressLineNumbers w:val="0"/>
              <w:spacing w:before="120" w:beforeLines="50" w:beforeAutospacing="0" w:after="0" w:afterAutospacing="0"/>
              <w:ind w:left="0" w:right="0" w:firstLine="480"/>
              <w:rPr>
                <w:rFonts w:hint="eastAsia"/>
                <w:color w:val="auto"/>
                <w:szCs w:val="20"/>
                <w:highlight w:val="none"/>
              </w:rPr>
            </w:pPr>
            <w:r>
              <w:rPr>
                <w:rFonts w:hint="eastAsia"/>
                <w:color w:val="auto"/>
                <w:szCs w:val="20"/>
                <w:highlight w:val="none"/>
                <w:lang w:val="en-US" w:eastAsia="zh-CN"/>
              </w:rPr>
              <w:t>熔覆工序中每台液压支架消耗激光熔覆粉约25kg，本项目扩建后400台液压支架均通过本项目新增熔覆机处理，故</w:t>
            </w:r>
            <w:r>
              <w:rPr>
                <w:rFonts w:hint="eastAsia"/>
                <w:color w:val="auto"/>
                <w:szCs w:val="20"/>
                <w:highlight w:val="none"/>
              </w:rPr>
              <w:t>年消耗激光熔覆粉</w:t>
            </w:r>
            <w:r>
              <w:rPr>
                <w:rFonts w:hint="eastAsia"/>
                <w:color w:val="auto"/>
                <w:szCs w:val="20"/>
                <w:highlight w:val="none"/>
                <w:lang w:val="en-US" w:eastAsia="zh-CN"/>
              </w:rPr>
              <w:t>10</w:t>
            </w:r>
            <w:r>
              <w:rPr>
                <w:rFonts w:hint="eastAsia"/>
                <w:color w:val="auto"/>
                <w:szCs w:val="20"/>
                <w:highlight w:val="none"/>
              </w:rPr>
              <w:t>t，根据上表系数计算，</w:t>
            </w:r>
            <w:r>
              <w:rPr>
                <w:rFonts w:hint="default" w:ascii="Times New Roman" w:hAnsi="Times New Roman" w:cs="Times New Roman"/>
                <w:color w:val="auto"/>
                <w:szCs w:val="20"/>
                <w:highlight w:val="none"/>
              </w:rPr>
              <w:t>颗粒物产生量为0.</w:t>
            </w:r>
            <w:r>
              <w:rPr>
                <w:rFonts w:hint="default" w:ascii="Times New Roman" w:hAnsi="Times New Roman" w:cs="Times New Roman"/>
                <w:color w:val="auto"/>
                <w:szCs w:val="20"/>
                <w:highlight w:val="none"/>
                <w:lang w:val="en-US" w:eastAsia="zh-CN"/>
              </w:rPr>
              <w:t>092</w:t>
            </w:r>
            <w:r>
              <w:rPr>
                <w:rFonts w:hint="default" w:ascii="Times New Roman" w:hAnsi="Times New Roman" w:cs="Times New Roman"/>
                <w:color w:val="auto"/>
                <w:szCs w:val="20"/>
                <w:highlight w:val="none"/>
              </w:rPr>
              <w:t>t/a。本项目</w:t>
            </w:r>
            <w:r>
              <w:rPr>
                <w:rFonts w:hint="default" w:ascii="Times New Roman" w:hAnsi="Times New Roman" w:cs="Times New Roman"/>
                <w:color w:val="auto"/>
                <w:szCs w:val="20"/>
                <w:highlight w:val="none"/>
                <w:lang w:val="en-US" w:eastAsia="zh-CN"/>
              </w:rPr>
              <w:t>熔覆</w:t>
            </w:r>
            <w:r>
              <w:rPr>
                <w:rFonts w:hint="default" w:ascii="Times New Roman" w:hAnsi="Times New Roman" w:cs="Times New Roman"/>
                <w:color w:val="auto"/>
                <w:szCs w:val="20"/>
                <w:highlight w:val="none"/>
              </w:rPr>
              <w:t>烟尘较少，</w:t>
            </w:r>
            <w:r>
              <w:rPr>
                <w:rFonts w:hint="default" w:ascii="Times New Roman" w:hAnsi="Times New Roman" w:cs="Times New Roman"/>
                <w:color w:val="auto"/>
                <w:szCs w:val="20"/>
                <w:highlight w:val="none"/>
                <w:lang w:val="en-US" w:eastAsia="zh-CN"/>
              </w:rPr>
              <w:t>熔覆机位于封闭箱体内，</w:t>
            </w:r>
            <w:commentRangeStart w:id="64"/>
            <w:commentRangeStart w:id="65"/>
            <w:r>
              <w:rPr>
                <w:rFonts w:hint="default" w:ascii="Times New Roman" w:hAnsi="Times New Roman" w:cs="Times New Roman"/>
                <w:color w:val="auto"/>
                <w:szCs w:val="20"/>
                <w:highlight w:val="none"/>
                <w:lang w:val="en-US" w:eastAsia="zh-CN"/>
              </w:rPr>
              <w:t>熔覆</w:t>
            </w:r>
            <w:r>
              <w:rPr>
                <w:rFonts w:hint="default" w:ascii="Times New Roman" w:hAnsi="Times New Roman" w:cs="Times New Roman"/>
                <w:color w:val="auto"/>
                <w:szCs w:val="20"/>
                <w:highlight w:val="none"/>
              </w:rPr>
              <w:t>废气</w:t>
            </w:r>
            <w:r>
              <w:rPr>
                <w:rFonts w:hint="default" w:ascii="Times New Roman" w:hAnsi="Times New Roman" w:cs="Times New Roman"/>
                <w:color w:val="auto"/>
                <w:szCs w:val="20"/>
                <w:highlight w:val="none"/>
                <w:lang w:val="en-US" w:eastAsia="zh-CN"/>
              </w:rPr>
              <w:t>接入</w:t>
            </w:r>
            <w:r>
              <w:rPr>
                <w:rFonts w:hint="eastAsia" w:cs="Times New Roman"/>
                <w:color w:val="auto"/>
                <w:szCs w:val="20"/>
                <w:highlight w:val="none"/>
                <w:lang w:val="en-US" w:eastAsia="zh-CN"/>
              </w:rPr>
              <w:t>新增的1台</w:t>
            </w:r>
            <w:r>
              <w:rPr>
                <w:rFonts w:hint="default" w:ascii="Times New Roman" w:hAnsi="Times New Roman" w:cs="Times New Roman"/>
                <w:color w:val="auto"/>
                <w:szCs w:val="20"/>
                <w:highlight w:val="none"/>
                <w:lang w:val="en-US" w:eastAsia="zh-CN"/>
              </w:rPr>
              <w:t>移动式</w:t>
            </w:r>
            <w:r>
              <w:rPr>
                <w:rFonts w:hint="eastAsia" w:cs="Times New Roman"/>
                <w:color w:val="auto"/>
                <w:szCs w:val="20"/>
                <w:highlight w:val="none"/>
                <w:lang w:val="en-US" w:eastAsia="zh-CN"/>
              </w:rPr>
              <w:t>烟尘净化</w:t>
            </w:r>
            <w:r>
              <w:rPr>
                <w:rFonts w:hint="default" w:ascii="Times New Roman" w:hAnsi="Times New Roman" w:cs="Times New Roman"/>
                <w:color w:val="auto"/>
                <w:szCs w:val="20"/>
                <w:highlight w:val="none"/>
                <w:lang w:val="en-US" w:eastAsia="zh-CN"/>
              </w:rPr>
              <w:t>设备处理后排放，</w:t>
            </w:r>
            <w:commentRangeEnd w:id="64"/>
            <w:r>
              <w:rPr>
                <w:rFonts w:hint="default"/>
                <w:color w:val="auto"/>
                <w:szCs w:val="20"/>
                <w:highlight w:val="none"/>
              </w:rPr>
              <w:commentReference w:id="64"/>
            </w:r>
            <w:commentRangeEnd w:id="65"/>
            <w:r>
              <w:rPr>
                <w:rFonts w:hint="default"/>
                <w:color w:val="auto"/>
                <w:szCs w:val="20"/>
                <w:highlight w:val="none"/>
              </w:rPr>
              <w:commentReference w:id="65"/>
            </w:r>
            <w:r>
              <w:rPr>
                <w:rFonts w:hint="default" w:ascii="Times New Roman" w:hAnsi="Times New Roman" w:cs="Times New Roman"/>
                <w:color w:val="auto"/>
                <w:szCs w:val="20"/>
                <w:highlight w:val="none"/>
                <w:lang w:val="en-US" w:eastAsia="zh-CN"/>
              </w:rPr>
              <w:t>封闭箱体废气收集效率取90%、除尘效率取95%，</w:t>
            </w:r>
            <w:r>
              <w:rPr>
                <w:rFonts w:hint="eastAsia" w:cs="Times New Roman"/>
                <w:color w:val="auto"/>
                <w:szCs w:val="20"/>
                <w:highlight w:val="none"/>
                <w:lang w:val="en-US" w:eastAsia="zh-CN"/>
              </w:rPr>
              <w:t>熔覆</w:t>
            </w:r>
            <w:r>
              <w:rPr>
                <w:rFonts w:hint="default" w:ascii="Times New Roman" w:hAnsi="Times New Roman" w:cs="Times New Roman"/>
                <w:color w:val="auto"/>
                <w:szCs w:val="20"/>
                <w:highlight w:val="none"/>
              </w:rPr>
              <w:t>废气</w:t>
            </w:r>
            <w:r>
              <w:rPr>
                <w:rFonts w:hint="default" w:ascii="Times New Roman" w:hAnsi="Times New Roman" w:cs="Times New Roman"/>
                <w:color w:val="auto"/>
                <w:szCs w:val="20"/>
                <w:highlight w:val="none"/>
                <w:lang w:val="en-US" w:eastAsia="zh-CN"/>
              </w:rPr>
              <w:t>未收集部分</w:t>
            </w:r>
            <w:r>
              <w:rPr>
                <w:rFonts w:hint="default" w:ascii="Times New Roman" w:hAnsi="Times New Roman" w:cs="Times New Roman"/>
                <w:color w:val="auto"/>
                <w:szCs w:val="20"/>
                <w:highlight w:val="none"/>
              </w:rPr>
              <w:t>颗粒物排放量为</w:t>
            </w:r>
            <w:r>
              <w:rPr>
                <w:rFonts w:hint="default" w:ascii="Times New Roman" w:hAnsi="Times New Roman" w:cs="Times New Roman"/>
                <w:color w:val="auto"/>
                <w:szCs w:val="20"/>
                <w:highlight w:val="none"/>
                <w:lang w:val="en-US" w:eastAsia="zh-CN"/>
              </w:rPr>
              <w:t>0.009</w:t>
            </w:r>
            <w:r>
              <w:rPr>
                <w:rFonts w:hint="default" w:ascii="Times New Roman" w:hAnsi="Times New Roman" w:cs="Times New Roman"/>
                <w:color w:val="auto"/>
                <w:szCs w:val="20"/>
                <w:highlight w:val="none"/>
              </w:rPr>
              <w:t>t/a</w:t>
            </w:r>
            <w:r>
              <w:rPr>
                <w:rFonts w:hint="default" w:ascii="Times New Roman" w:hAnsi="Times New Roman" w:cs="Times New Roman"/>
                <w:color w:val="auto"/>
                <w:szCs w:val="20"/>
                <w:highlight w:val="none"/>
                <w:lang w:eastAsia="zh-CN"/>
              </w:rPr>
              <w:t>，</w:t>
            </w:r>
            <w:r>
              <w:rPr>
                <w:rFonts w:hint="default" w:ascii="Times New Roman" w:hAnsi="Times New Roman" w:cs="Times New Roman"/>
                <w:color w:val="auto"/>
                <w:szCs w:val="20"/>
                <w:highlight w:val="none"/>
                <w:lang w:val="en-US" w:eastAsia="zh-CN"/>
              </w:rPr>
              <w:t>收集处理后</w:t>
            </w:r>
            <w:r>
              <w:rPr>
                <w:rFonts w:hint="default" w:ascii="Times New Roman" w:hAnsi="Times New Roman" w:cs="Times New Roman"/>
                <w:color w:val="auto"/>
                <w:szCs w:val="20"/>
                <w:highlight w:val="none"/>
              </w:rPr>
              <w:t>颗粒物</w:t>
            </w:r>
            <w:r>
              <w:rPr>
                <w:rFonts w:hint="default" w:ascii="Times New Roman" w:hAnsi="Times New Roman" w:cs="Times New Roman"/>
                <w:color w:val="auto"/>
                <w:szCs w:val="20"/>
                <w:highlight w:val="none"/>
                <w:lang w:val="en-US" w:eastAsia="zh-CN"/>
              </w:rPr>
              <w:t>排放量为0.004</w:t>
            </w:r>
            <w:r>
              <w:rPr>
                <w:rFonts w:hint="default" w:ascii="Times New Roman" w:hAnsi="Times New Roman" w:cs="Times New Roman"/>
                <w:color w:val="auto"/>
                <w:szCs w:val="20"/>
                <w:highlight w:val="none"/>
              </w:rPr>
              <w:t>t/a</w:t>
            </w:r>
            <w:r>
              <w:rPr>
                <w:rFonts w:hint="default" w:ascii="Times New Roman" w:hAnsi="Times New Roman" w:cs="Times New Roman"/>
                <w:color w:val="auto"/>
                <w:szCs w:val="20"/>
                <w:highlight w:val="none"/>
                <w:lang w:eastAsia="zh-CN"/>
              </w:rPr>
              <w:t>，</w:t>
            </w:r>
            <w:r>
              <w:rPr>
                <w:rFonts w:hint="eastAsia"/>
                <w:color w:val="auto"/>
                <w:szCs w:val="20"/>
                <w:highlight w:val="none"/>
                <w:lang w:eastAsia="zh-CN"/>
              </w:rPr>
              <w:t>熔覆</w:t>
            </w:r>
            <w:r>
              <w:rPr>
                <w:rFonts w:hint="eastAsia"/>
                <w:color w:val="auto"/>
                <w:szCs w:val="20"/>
                <w:highlight w:val="none"/>
              </w:rPr>
              <w:t>废气</w:t>
            </w:r>
            <w:r>
              <w:rPr>
                <w:rFonts w:hint="eastAsia"/>
                <w:color w:val="auto"/>
                <w:szCs w:val="20"/>
                <w:highlight w:val="none"/>
                <w:lang w:val="en-US" w:eastAsia="zh-CN"/>
              </w:rPr>
              <w:t>无组织排放</w:t>
            </w:r>
            <w:r>
              <w:rPr>
                <w:rFonts w:hint="eastAsia"/>
                <w:color w:val="auto"/>
                <w:szCs w:val="20"/>
                <w:highlight w:val="none"/>
              </w:rPr>
              <w:t>量为</w:t>
            </w:r>
            <w:r>
              <w:rPr>
                <w:rFonts w:hint="eastAsia"/>
                <w:color w:val="auto"/>
                <w:szCs w:val="20"/>
                <w:highlight w:val="none"/>
                <w:lang w:val="en-US" w:eastAsia="zh-CN"/>
              </w:rPr>
              <w:t>0.013</w:t>
            </w:r>
            <w:r>
              <w:rPr>
                <w:rFonts w:hint="eastAsia"/>
                <w:color w:val="auto"/>
                <w:szCs w:val="20"/>
                <w:highlight w:val="none"/>
              </w:rPr>
              <w:t>t/a。</w:t>
            </w:r>
          </w:p>
          <w:bookmarkEnd w:id="12"/>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eastAsia"/>
                <w:color w:val="auto"/>
                <w:szCs w:val="20"/>
                <w:highlight w:val="none"/>
              </w:rPr>
            </w:pPr>
            <w:r>
              <w:rPr>
                <w:rFonts w:hint="eastAsia"/>
                <w:color w:val="auto"/>
                <w:szCs w:val="20"/>
                <w:highlight w:val="none"/>
                <w:lang w:val="en-US" w:eastAsia="zh-CN"/>
              </w:rPr>
              <w:t>扩建后</w:t>
            </w:r>
            <w:r>
              <w:rPr>
                <w:rFonts w:hint="eastAsia"/>
                <w:color w:val="auto"/>
                <w:szCs w:val="20"/>
                <w:highlight w:val="none"/>
              </w:rPr>
              <w:t>本项目排放情况见表4-</w:t>
            </w:r>
            <w:r>
              <w:rPr>
                <w:rFonts w:hint="eastAsia"/>
                <w:color w:val="auto"/>
                <w:szCs w:val="20"/>
                <w:highlight w:val="none"/>
                <w:lang w:val="en-US" w:eastAsia="zh-CN"/>
              </w:rPr>
              <w:t>6</w:t>
            </w:r>
            <w:r>
              <w:rPr>
                <w:rFonts w:hint="eastAsia"/>
                <w:color w:val="auto"/>
                <w:szCs w:val="20"/>
                <w:highlight w:val="none"/>
              </w:rPr>
              <w:t>。</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b/>
                <w:bCs/>
                <w:color w:val="auto"/>
                <w:sz w:val="24"/>
                <w:szCs w:val="32"/>
                <w:highlight w:val="none"/>
              </w:rPr>
            </w:pPr>
            <w:r>
              <w:rPr>
                <w:rFonts w:hint="default"/>
                <w:b/>
                <w:bCs/>
                <w:color w:val="auto"/>
                <w:sz w:val="24"/>
                <w:szCs w:val="32"/>
                <w:highlight w:val="none"/>
              </w:rPr>
              <w:t>表4</w:t>
            </w:r>
            <w:r>
              <w:rPr>
                <w:rFonts w:hint="eastAsia"/>
                <w:b/>
                <w:bCs/>
                <w:color w:val="auto"/>
                <w:sz w:val="24"/>
                <w:szCs w:val="32"/>
                <w:highlight w:val="none"/>
              </w:rPr>
              <w:t>-</w:t>
            </w:r>
            <w:r>
              <w:rPr>
                <w:rFonts w:hint="eastAsia"/>
                <w:b/>
                <w:bCs/>
                <w:color w:val="auto"/>
                <w:sz w:val="24"/>
                <w:szCs w:val="32"/>
                <w:highlight w:val="none"/>
                <w:lang w:val="en-US" w:eastAsia="zh-CN"/>
              </w:rPr>
              <w:t>6</w:t>
            </w:r>
            <w:r>
              <w:rPr>
                <w:rFonts w:hint="default"/>
                <w:b/>
                <w:bCs/>
                <w:color w:val="auto"/>
                <w:sz w:val="24"/>
                <w:szCs w:val="32"/>
                <w:highlight w:val="none"/>
              </w:rPr>
              <w:t xml:space="preserve"> 排放口基本情况</w:t>
            </w:r>
            <w:r>
              <w:rPr>
                <w:rFonts w:hint="eastAsia"/>
                <w:b/>
                <w:bCs/>
                <w:color w:val="auto"/>
                <w:sz w:val="24"/>
                <w:szCs w:val="32"/>
                <w:highlight w:val="none"/>
              </w:rPr>
              <w:t>一览</w:t>
            </w:r>
            <w:r>
              <w:rPr>
                <w:rFonts w:hint="default"/>
                <w:b/>
                <w:bCs/>
                <w:color w:val="auto"/>
                <w:sz w:val="24"/>
                <w:szCs w:val="32"/>
                <w:highlight w:val="none"/>
              </w:rPr>
              <w:t>表</w:t>
            </w:r>
            <w:bookmarkStart w:id="15" w:name="_GoBack"/>
            <w:bookmarkEnd w:id="15"/>
          </w:p>
          <w:tbl>
            <w:tblPr>
              <w:tblStyle w:val="4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270"/>
              <w:gridCol w:w="1005"/>
              <w:gridCol w:w="915"/>
              <w:gridCol w:w="689"/>
              <w:gridCol w:w="689"/>
              <w:gridCol w:w="691"/>
              <w:gridCol w:w="1728"/>
              <w:gridCol w:w="609"/>
              <w:gridCol w:w="6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72" w:type="pct"/>
                  <w:vMerge w:val="restart"/>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szCs w:val="21"/>
                      <w:highlight w:val="none"/>
                    </w:rPr>
                  </w:pPr>
                  <w:r>
                    <w:rPr>
                      <w:rFonts w:hint="eastAsia"/>
                      <w:color w:val="auto"/>
                      <w:szCs w:val="21"/>
                      <w:highlight w:val="none"/>
                    </w:rPr>
                    <w:t>排气筒名称</w:t>
                  </w:r>
                </w:p>
              </w:tc>
              <w:tc>
                <w:tcPr>
                  <w:tcW w:w="1167" w:type="pct"/>
                  <w:gridSpan w:val="2"/>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szCs w:val="21"/>
                      <w:highlight w:val="none"/>
                    </w:rPr>
                  </w:pPr>
                  <w:r>
                    <w:rPr>
                      <w:rFonts w:hint="default"/>
                      <w:color w:val="auto"/>
                      <w:szCs w:val="21"/>
                      <w:highlight w:val="none"/>
                    </w:rPr>
                    <w:t>排气筒</w:t>
                  </w:r>
                  <w:r>
                    <w:rPr>
                      <w:rFonts w:hint="eastAsia"/>
                      <w:color w:val="auto"/>
                      <w:szCs w:val="21"/>
                      <w:highlight w:val="none"/>
                    </w:rPr>
                    <w:t>中心</w:t>
                  </w:r>
                  <w:r>
                    <w:rPr>
                      <w:rFonts w:hint="default"/>
                      <w:color w:val="auto"/>
                      <w:szCs w:val="21"/>
                      <w:highlight w:val="none"/>
                    </w:rPr>
                    <w:t>坐标</w:t>
                  </w:r>
                </w:p>
              </w:tc>
              <w:tc>
                <w:tcPr>
                  <w:tcW w:w="1258" w:type="pct"/>
                  <w:gridSpan w:val="3"/>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szCs w:val="21"/>
                      <w:highlight w:val="none"/>
                    </w:rPr>
                  </w:pPr>
                  <w:r>
                    <w:rPr>
                      <w:rFonts w:hint="default"/>
                      <w:color w:val="auto"/>
                      <w:szCs w:val="21"/>
                      <w:highlight w:val="none"/>
                    </w:rPr>
                    <w:t>排气筒参数</w:t>
                  </w:r>
                </w:p>
              </w:tc>
              <w:tc>
                <w:tcPr>
                  <w:tcW w:w="1050" w:type="pct"/>
                  <w:vMerge w:val="restart"/>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szCs w:val="21"/>
                      <w:highlight w:val="none"/>
                    </w:rPr>
                  </w:pPr>
                  <w:r>
                    <w:rPr>
                      <w:rFonts w:hint="default"/>
                      <w:color w:val="auto"/>
                      <w:szCs w:val="21"/>
                      <w:highlight w:val="none"/>
                    </w:rPr>
                    <w:t>污染物名称</w:t>
                  </w:r>
                </w:p>
              </w:tc>
              <w:tc>
                <w:tcPr>
                  <w:tcW w:w="370" w:type="pct"/>
                  <w:vMerge w:val="restart"/>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highlight w:val="none"/>
                      <w:lang w:val="en-US" w:eastAsia="zh-CN"/>
                    </w:rPr>
                  </w:pPr>
                  <w:r>
                    <w:rPr>
                      <w:rFonts w:hint="default"/>
                      <w:color w:val="auto"/>
                      <w:highlight w:val="none"/>
                      <w:lang w:val="en-US" w:eastAsia="zh-CN"/>
                    </w:rPr>
                    <w:t>排放</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highlight w:val="none"/>
                      <w:lang w:val="en-US" w:eastAsia="zh-CN"/>
                    </w:rPr>
                  </w:pPr>
                  <w:r>
                    <w:rPr>
                      <w:rFonts w:hint="eastAsia"/>
                      <w:color w:val="auto"/>
                      <w:highlight w:val="none"/>
                      <w:lang w:val="en-US" w:eastAsia="zh-CN"/>
                    </w:rPr>
                    <w:t>浓度</w:t>
                  </w:r>
                </w:p>
              </w:tc>
              <w:tc>
                <w:tcPr>
                  <w:tcW w:w="381" w:type="pct"/>
                  <w:vMerge w:val="restart"/>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szCs w:val="21"/>
                      <w:highlight w:val="none"/>
                    </w:rPr>
                  </w:pPr>
                  <w:r>
                    <w:rPr>
                      <w:rFonts w:hint="default"/>
                      <w:color w:val="auto"/>
                      <w:szCs w:val="21"/>
                      <w:highlight w:val="none"/>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72" w:type="pct"/>
                  <w:vMerge w:val="continue"/>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szCs w:val="21"/>
                      <w:highlight w:val="none"/>
                    </w:rPr>
                  </w:pPr>
                </w:p>
              </w:tc>
              <w:tc>
                <w:tcPr>
                  <w:tcW w:w="611" w:type="pct"/>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szCs w:val="21"/>
                      <w:highlight w:val="none"/>
                    </w:rPr>
                  </w:pPr>
                  <w:r>
                    <w:rPr>
                      <w:rFonts w:hint="default"/>
                      <w:color w:val="auto"/>
                      <w:szCs w:val="21"/>
                      <w:highlight w:val="none"/>
                    </w:rPr>
                    <w:t>经度</w:t>
                  </w:r>
                </w:p>
              </w:tc>
              <w:tc>
                <w:tcPr>
                  <w:tcW w:w="556" w:type="pct"/>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szCs w:val="21"/>
                      <w:highlight w:val="none"/>
                    </w:rPr>
                  </w:pPr>
                  <w:r>
                    <w:rPr>
                      <w:rFonts w:hint="default"/>
                      <w:color w:val="auto"/>
                      <w:szCs w:val="21"/>
                      <w:highlight w:val="none"/>
                    </w:rPr>
                    <w:t>纬度</w:t>
                  </w:r>
                </w:p>
              </w:tc>
              <w:tc>
                <w:tcPr>
                  <w:tcW w:w="419" w:type="pct"/>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szCs w:val="21"/>
                      <w:highlight w:val="none"/>
                    </w:rPr>
                  </w:pPr>
                  <w:r>
                    <w:rPr>
                      <w:rFonts w:hint="default"/>
                      <w:color w:val="auto"/>
                      <w:szCs w:val="21"/>
                      <w:highlight w:val="none"/>
                    </w:rPr>
                    <w:t>高度</w:t>
                  </w:r>
                  <w:r>
                    <w:rPr>
                      <w:rFonts w:hint="eastAsia"/>
                      <w:color w:val="auto"/>
                      <w:szCs w:val="21"/>
                      <w:highlight w:val="none"/>
                    </w:rPr>
                    <w:t>（</w:t>
                  </w:r>
                  <w:r>
                    <w:rPr>
                      <w:rFonts w:hint="default"/>
                      <w:color w:val="auto"/>
                      <w:szCs w:val="21"/>
                      <w:highlight w:val="none"/>
                    </w:rPr>
                    <w:t>m</w:t>
                  </w:r>
                  <w:r>
                    <w:rPr>
                      <w:rFonts w:hint="eastAsia"/>
                      <w:color w:val="auto"/>
                      <w:szCs w:val="21"/>
                      <w:highlight w:val="none"/>
                    </w:rPr>
                    <w:t>）</w:t>
                  </w:r>
                </w:p>
              </w:tc>
              <w:tc>
                <w:tcPr>
                  <w:tcW w:w="419" w:type="pct"/>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color w:val="auto"/>
                      <w:highlight w:val="none"/>
                      <w:lang w:val="en-US" w:eastAsia="zh-CN"/>
                    </w:rPr>
                  </w:pPr>
                  <w:r>
                    <w:rPr>
                      <w:rFonts w:hint="eastAsia"/>
                      <w:color w:val="auto"/>
                      <w:szCs w:val="21"/>
                      <w:highlight w:val="none"/>
                      <w:lang w:val="en-US" w:eastAsia="zh-CN"/>
                    </w:rPr>
                    <w:t>内径</w:t>
                  </w:r>
                  <w:r>
                    <w:rPr>
                      <w:rFonts w:hint="eastAsia"/>
                      <w:color w:val="auto"/>
                      <w:highlight w:val="none"/>
                      <w:lang w:val="en-US" w:eastAsia="zh-CN"/>
                    </w:rPr>
                    <w:t>（m）</w:t>
                  </w:r>
                </w:p>
              </w:tc>
              <w:tc>
                <w:tcPr>
                  <w:tcW w:w="419" w:type="pct"/>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szCs w:val="21"/>
                      <w:highlight w:val="none"/>
                    </w:rPr>
                  </w:pPr>
                  <w:r>
                    <w:rPr>
                      <w:rFonts w:hint="default"/>
                      <w:color w:val="auto"/>
                      <w:szCs w:val="21"/>
                      <w:highlight w:val="none"/>
                    </w:rPr>
                    <w:t>温度</w:t>
                  </w:r>
                  <w:r>
                    <w:rPr>
                      <w:rFonts w:hint="eastAsia"/>
                      <w:color w:val="auto"/>
                      <w:szCs w:val="21"/>
                      <w:highlight w:val="none"/>
                    </w:rPr>
                    <w:t>（</w:t>
                  </w:r>
                  <w:r>
                    <w:rPr>
                      <w:rFonts w:hint="default"/>
                      <w:color w:val="auto"/>
                      <w:szCs w:val="21"/>
                      <w:highlight w:val="none"/>
                    </w:rPr>
                    <w:t>℃</w:t>
                  </w:r>
                  <w:r>
                    <w:rPr>
                      <w:rFonts w:hint="eastAsia"/>
                      <w:color w:val="auto"/>
                      <w:szCs w:val="21"/>
                      <w:highlight w:val="none"/>
                    </w:rPr>
                    <w:t>）</w:t>
                  </w:r>
                </w:p>
              </w:tc>
              <w:tc>
                <w:tcPr>
                  <w:tcW w:w="1050" w:type="pct"/>
                  <w:vMerge w:val="continue"/>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szCs w:val="21"/>
                      <w:highlight w:val="none"/>
                    </w:rPr>
                  </w:pPr>
                </w:p>
              </w:tc>
              <w:tc>
                <w:tcPr>
                  <w:tcW w:w="370" w:type="pct"/>
                  <w:vMerge w:val="continue"/>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highlight w:val="none"/>
                      <w:lang w:val="en-US" w:eastAsia="zh-CN"/>
                    </w:rPr>
                  </w:pPr>
                </w:p>
              </w:tc>
              <w:tc>
                <w:tcPr>
                  <w:tcW w:w="381" w:type="pct"/>
                  <w:vMerge w:val="continue"/>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72" w:type="pct"/>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szCs w:val="21"/>
                      <w:highlight w:val="none"/>
                    </w:rPr>
                  </w:pPr>
                  <w:r>
                    <w:rPr>
                      <w:rFonts w:hint="eastAsia"/>
                      <w:color w:val="auto"/>
                      <w:highlight w:val="none"/>
                      <w:lang w:val="en-US" w:eastAsia="zh-CN"/>
                    </w:rPr>
                    <w:t>抛丸机房排口</w:t>
                  </w:r>
                </w:p>
              </w:tc>
              <w:tc>
                <w:tcPr>
                  <w:tcW w:w="611" w:type="pct"/>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szCs w:val="21"/>
                      <w:highlight w:val="none"/>
                    </w:rPr>
                  </w:pPr>
                  <w:r>
                    <w:rPr>
                      <w:rFonts w:hint="eastAsia"/>
                      <w:color w:val="auto"/>
                      <w:szCs w:val="21"/>
                      <w:highlight w:val="none"/>
                    </w:rPr>
                    <w:t>109.8572</w:t>
                  </w:r>
                  <w:r>
                    <w:rPr>
                      <w:rFonts w:hint="eastAsia"/>
                      <w:color w:val="auto"/>
                      <w:szCs w:val="21"/>
                      <w:highlight w:val="none"/>
                      <w:lang w:val="en-US" w:eastAsia="zh-CN"/>
                    </w:rPr>
                    <w:t>7</w:t>
                  </w:r>
                  <w:r>
                    <w:rPr>
                      <w:rFonts w:hint="default"/>
                      <w:color w:val="auto"/>
                      <w:szCs w:val="21"/>
                      <w:highlight w:val="none"/>
                    </w:rPr>
                    <w:t>°</w:t>
                  </w:r>
                </w:p>
              </w:tc>
              <w:tc>
                <w:tcPr>
                  <w:tcW w:w="556" w:type="pct"/>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szCs w:val="21"/>
                      <w:highlight w:val="none"/>
                    </w:rPr>
                  </w:pPr>
                  <w:r>
                    <w:rPr>
                      <w:rFonts w:hint="eastAsia"/>
                      <w:color w:val="auto"/>
                      <w:szCs w:val="21"/>
                      <w:highlight w:val="none"/>
                    </w:rPr>
                    <w:t>39.71649</w:t>
                  </w:r>
                  <w:r>
                    <w:rPr>
                      <w:rFonts w:hint="default"/>
                      <w:color w:val="auto"/>
                      <w:szCs w:val="21"/>
                      <w:highlight w:val="none"/>
                    </w:rPr>
                    <w:t>°</w:t>
                  </w:r>
                </w:p>
              </w:tc>
              <w:tc>
                <w:tcPr>
                  <w:tcW w:w="419" w:type="pct"/>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color w:val="auto"/>
                      <w:szCs w:val="21"/>
                      <w:highlight w:val="none"/>
                    </w:rPr>
                  </w:pPr>
                  <w:r>
                    <w:rPr>
                      <w:rFonts w:hint="eastAsia"/>
                      <w:color w:val="auto"/>
                      <w:highlight w:val="none"/>
                      <w:lang w:val="en-US" w:eastAsia="zh-CN"/>
                    </w:rPr>
                    <w:t>15</w:t>
                  </w:r>
                </w:p>
              </w:tc>
              <w:tc>
                <w:tcPr>
                  <w:tcW w:w="419" w:type="pct"/>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highlight w:val="none"/>
                      <w:lang w:val="en-US" w:eastAsia="zh-CN"/>
                    </w:rPr>
                  </w:pPr>
                  <w:r>
                    <w:rPr>
                      <w:rFonts w:hint="eastAsia"/>
                      <w:color w:val="auto"/>
                      <w:highlight w:val="none"/>
                      <w:lang w:val="en-US" w:eastAsia="zh-CN"/>
                    </w:rPr>
                    <w:t>0.8</w:t>
                  </w:r>
                </w:p>
              </w:tc>
              <w:tc>
                <w:tcPr>
                  <w:tcW w:w="419" w:type="pct"/>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eastAsia="宋体"/>
                      <w:color w:val="auto"/>
                      <w:szCs w:val="21"/>
                      <w:highlight w:val="none"/>
                      <w:lang w:val="en-US" w:eastAsia="zh-CN"/>
                    </w:rPr>
                  </w:pPr>
                  <w:r>
                    <w:rPr>
                      <w:rFonts w:hint="eastAsia"/>
                      <w:color w:val="auto"/>
                      <w:szCs w:val="21"/>
                      <w:highlight w:val="none"/>
                      <w:lang w:val="en-US" w:eastAsia="zh-CN"/>
                    </w:rPr>
                    <w:t>常温</w:t>
                  </w:r>
                </w:p>
              </w:tc>
              <w:tc>
                <w:tcPr>
                  <w:tcW w:w="1050" w:type="pct"/>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szCs w:val="21"/>
                      <w:highlight w:val="none"/>
                    </w:rPr>
                  </w:pPr>
                  <w:r>
                    <w:rPr>
                      <w:rFonts w:hint="eastAsia"/>
                      <w:color w:val="auto"/>
                      <w:szCs w:val="21"/>
                      <w:highlight w:val="none"/>
                    </w:rPr>
                    <w:t>颗粒物</w:t>
                  </w:r>
                </w:p>
              </w:tc>
              <w:tc>
                <w:tcPr>
                  <w:tcW w:w="370" w:type="pct"/>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highlight w:val="none"/>
                      <w:lang w:val="en-US" w:eastAsia="zh-CN"/>
                    </w:rPr>
                  </w:pPr>
                  <w:r>
                    <w:rPr>
                      <w:rFonts w:hint="eastAsia"/>
                      <w:color w:val="auto"/>
                      <w:highlight w:val="none"/>
                      <w:lang w:val="en-US" w:eastAsia="zh-CN"/>
                    </w:rPr>
                    <w:t>16.43</w:t>
                  </w:r>
                </w:p>
              </w:tc>
              <w:tc>
                <w:tcPr>
                  <w:tcW w:w="381" w:type="pct"/>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szCs w:val="21"/>
                      <w:highlight w:val="none"/>
                    </w:rPr>
                  </w:pPr>
                  <w:r>
                    <w:rPr>
                      <w:rFonts w:hint="eastAsia"/>
                      <w:color w:val="auto"/>
                      <w:szCs w:val="21"/>
                      <w:highlight w:val="none"/>
                    </w:rPr>
                    <w:t>mg/m</w:t>
                  </w:r>
                  <w:r>
                    <w:rPr>
                      <w:rFonts w:hint="eastAsia"/>
                      <w:color w:val="auto"/>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72" w:type="pct"/>
                  <w:vMerge w:val="restart"/>
                  <w:tcBorders>
                    <w:tl2br w:val="nil"/>
                    <w:tr2bl w:val="nil"/>
                  </w:tcBorders>
                  <w:tcMar>
                    <w:top w:w="0" w:type="dxa"/>
                    <w:left w:w="0" w:type="dxa"/>
                    <w:bottom w:w="0" w:type="dxa"/>
                    <w:right w:w="0" w:type="dxa"/>
                  </w:tcMar>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color w:val="auto"/>
                      <w:sz w:val="21"/>
                      <w:szCs w:val="21"/>
                      <w:highlight w:val="none"/>
                    </w:rPr>
                  </w:pPr>
                  <w:r>
                    <w:rPr>
                      <w:rFonts w:hint="eastAsia"/>
                      <w:color w:val="auto"/>
                      <w:sz w:val="21"/>
                      <w:szCs w:val="21"/>
                      <w:highlight w:val="none"/>
                    </w:rPr>
                    <w:t>喷漆房排口</w:t>
                  </w:r>
                </w:p>
              </w:tc>
              <w:tc>
                <w:tcPr>
                  <w:tcW w:w="611" w:type="pct"/>
                  <w:vMerge w:val="restart"/>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szCs w:val="21"/>
                      <w:highlight w:val="none"/>
                    </w:rPr>
                  </w:pPr>
                  <w:r>
                    <w:rPr>
                      <w:rFonts w:hint="eastAsia"/>
                      <w:color w:val="auto"/>
                      <w:szCs w:val="21"/>
                      <w:highlight w:val="none"/>
                    </w:rPr>
                    <w:t>109.85732</w:t>
                  </w:r>
                  <w:r>
                    <w:rPr>
                      <w:rFonts w:hint="default"/>
                      <w:color w:val="auto"/>
                      <w:szCs w:val="21"/>
                      <w:highlight w:val="none"/>
                    </w:rPr>
                    <w:t>°</w:t>
                  </w:r>
                </w:p>
              </w:tc>
              <w:tc>
                <w:tcPr>
                  <w:tcW w:w="556" w:type="pct"/>
                  <w:vMerge w:val="restart"/>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szCs w:val="21"/>
                      <w:highlight w:val="none"/>
                    </w:rPr>
                  </w:pPr>
                  <w:r>
                    <w:rPr>
                      <w:rFonts w:hint="eastAsia"/>
                      <w:color w:val="auto"/>
                      <w:szCs w:val="21"/>
                      <w:highlight w:val="none"/>
                    </w:rPr>
                    <w:t>39.71663</w:t>
                  </w:r>
                  <w:r>
                    <w:rPr>
                      <w:rFonts w:hint="default"/>
                      <w:color w:val="auto"/>
                      <w:szCs w:val="21"/>
                      <w:highlight w:val="none"/>
                    </w:rPr>
                    <w:t>°</w:t>
                  </w:r>
                </w:p>
              </w:tc>
              <w:tc>
                <w:tcPr>
                  <w:tcW w:w="419" w:type="pct"/>
                  <w:vMerge w:val="restart"/>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szCs w:val="21"/>
                      <w:highlight w:val="none"/>
                    </w:rPr>
                  </w:pPr>
                  <w:r>
                    <w:rPr>
                      <w:rFonts w:hint="eastAsia"/>
                      <w:color w:val="auto"/>
                      <w:szCs w:val="21"/>
                      <w:highlight w:val="none"/>
                      <w:lang w:val="en-US" w:eastAsia="zh-CN"/>
                    </w:rPr>
                    <w:t>15</w:t>
                  </w:r>
                </w:p>
              </w:tc>
              <w:tc>
                <w:tcPr>
                  <w:tcW w:w="419" w:type="pct"/>
                  <w:vMerge w:val="restart"/>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szCs w:val="21"/>
                      <w:highlight w:val="none"/>
                      <w:lang w:val="en-US" w:eastAsia="zh-CN"/>
                    </w:rPr>
                  </w:pPr>
                  <w:r>
                    <w:rPr>
                      <w:rFonts w:hint="eastAsia"/>
                      <w:color w:val="auto"/>
                      <w:szCs w:val="21"/>
                      <w:highlight w:val="none"/>
                      <w:lang w:val="en-US" w:eastAsia="zh-CN"/>
                    </w:rPr>
                    <w:t>0.8</w:t>
                  </w:r>
                </w:p>
              </w:tc>
              <w:tc>
                <w:tcPr>
                  <w:tcW w:w="419" w:type="pct"/>
                  <w:vMerge w:val="restart"/>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szCs w:val="21"/>
                      <w:highlight w:val="none"/>
                    </w:rPr>
                  </w:pPr>
                  <w:r>
                    <w:rPr>
                      <w:rFonts w:hint="eastAsia"/>
                      <w:color w:val="auto"/>
                      <w:szCs w:val="21"/>
                      <w:highlight w:val="none"/>
                      <w:lang w:val="en-US" w:eastAsia="zh-CN"/>
                    </w:rPr>
                    <w:t>常温</w:t>
                  </w:r>
                </w:p>
              </w:tc>
              <w:tc>
                <w:tcPr>
                  <w:tcW w:w="1050" w:type="pct"/>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eastAsia="宋体"/>
                      <w:color w:val="auto"/>
                      <w:szCs w:val="21"/>
                      <w:highlight w:val="none"/>
                      <w:lang w:eastAsia="zh-CN"/>
                    </w:rPr>
                  </w:pPr>
                  <w:r>
                    <w:rPr>
                      <w:rFonts w:hint="eastAsia"/>
                      <w:color w:val="auto"/>
                      <w:szCs w:val="21"/>
                      <w:highlight w:val="none"/>
                      <w:lang w:val="en-US" w:eastAsia="zh-CN"/>
                    </w:rPr>
                    <w:t>非甲烷总烃</w:t>
                  </w:r>
                </w:p>
              </w:tc>
              <w:tc>
                <w:tcPr>
                  <w:tcW w:w="370" w:type="pct"/>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highlight w:val="none"/>
                      <w:lang w:val="en-US" w:eastAsia="zh-CN"/>
                    </w:rPr>
                  </w:pPr>
                  <w:r>
                    <w:rPr>
                      <w:rFonts w:hint="eastAsia"/>
                      <w:color w:val="auto"/>
                      <w:highlight w:val="none"/>
                      <w:lang w:val="en-US" w:eastAsia="zh-CN"/>
                    </w:rPr>
                    <w:t>23.45</w:t>
                  </w:r>
                </w:p>
              </w:tc>
              <w:tc>
                <w:tcPr>
                  <w:tcW w:w="381" w:type="pct"/>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szCs w:val="21"/>
                      <w:highlight w:val="none"/>
                    </w:rPr>
                  </w:pPr>
                  <w:r>
                    <w:rPr>
                      <w:rFonts w:hint="eastAsia"/>
                      <w:color w:val="auto"/>
                      <w:szCs w:val="21"/>
                      <w:highlight w:val="none"/>
                    </w:rPr>
                    <w:t>mg/m</w:t>
                  </w:r>
                  <w:r>
                    <w:rPr>
                      <w:rFonts w:hint="eastAsia"/>
                      <w:color w:val="auto"/>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72" w:type="pct"/>
                  <w:vMerge w:val="continue"/>
                  <w:tcBorders>
                    <w:tl2br w:val="nil"/>
                    <w:tr2bl w:val="nil"/>
                  </w:tcBorders>
                  <w:tcMar>
                    <w:top w:w="0" w:type="dxa"/>
                    <w:left w:w="0" w:type="dxa"/>
                    <w:bottom w:w="0" w:type="dxa"/>
                    <w:right w:w="0" w:type="dxa"/>
                  </w:tcMar>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eastAsia"/>
                      <w:color w:val="auto"/>
                      <w:sz w:val="21"/>
                      <w:szCs w:val="21"/>
                      <w:highlight w:val="none"/>
                    </w:rPr>
                  </w:pPr>
                </w:p>
              </w:tc>
              <w:tc>
                <w:tcPr>
                  <w:tcW w:w="611" w:type="pct"/>
                  <w:vMerge w:val="continue"/>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color w:val="auto"/>
                      <w:szCs w:val="21"/>
                      <w:highlight w:val="none"/>
                    </w:rPr>
                  </w:pPr>
                </w:p>
              </w:tc>
              <w:tc>
                <w:tcPr>
                  <w:tcW w:w="556" w:type="pct"/>
                  <w:vMerge w:val="continue"/>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color w:val="auto"/>
                      <w:szCs w:val="21"/>
                      <w:highlight w:val="none"/>
                    </w:rPr>
                  </w:pPr>
                </w:p>
              </w:tc>
              <w:tc>
                <w:tcPr>
                  <w:tcW w:w="419" w:type="pct"/>
                  <w:vMerge w:val="continue"/>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color w:val="auto"/>
                      <w:szCs w:val="21"/>
                      <w:highlight w:val="none"/>
                      <w:lang w:val="en-US" w:eastAsia="zh-CN"/>
                    </w:rPr>
                  </w:pPr>
                </w:p>
              </w:tc>
              <w:tc>
                <w:tcPr>
                  <w:tcW w:w="419" w:type="pct"/>
                  <w:vMerge w:val="continue"/>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color w:val="auto"/>
                      <w:szCs w:val="21"/>
                      <w:highlight w:val="none"/>
                      <w:lang w:val="en-US" w:eastAsia="zh-CN"/>
                    </w:rPr>
                  </w:pPr>
                </w:p>
              </w:tc>
              <w:tc>
                <w:tcPr>
                  <w:tcW w:w="419" w:type="pct"/>
                  <w:vMerge w:val="continue"/>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color w:val="auto"/>
                      <w:szCs w:val="21"/>
                      <w:highlight w:val="none"/>
                      <w:lang w:val="en-US" w:eastAsia="zh-CN"/>
                    </w:rPr>
                  </w:pPr>
                </w:p>
              </w:tc>
              <w:tc>
                <w:tcPr>
                  <w:tcW w:w="1050" w:type="pct"/>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szCs w:val="21"/>
                      <w:highlight w:val="none"/>
                      <w:lang w:val="en-US" w:eastAsia="zh-CN"/>
                    </w:rPr>
                  </w:pPr>
                  <w:r>
                    <w:rPr>
                      <w:rFonts w:hint="eastAsia"/>
                      <w:color w:val="auto"/>
                      <w:szCs w:val="21"/>
                      <w:highlight w:val="none"/>
                      <w:lang w:val="en-US" w:eastAsia="zh-CN"/>
                    </w:rPr>
                    <w:t>苯</w:t>
                  </w:r>
                </w:p>
              </w:tc>
              <w:tc>
                <w:tcPr>
                  <w:tcW w:w="370" w:type="pct"/>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highlight w:val="none"/>
                      <w:lang w:val="en-US" w:eastAsia="zh-CN"/>
                    </w:rPr>
                  </w:pPr>
                  <w:r>
                    <w:rPr>
                      <w:rFonts w:hint="eastAsia"/>
                      <w:color w:val="auto"/>
                      <w:highlight w:val="none"/>
                      <w:lang w:val="en-US" w:eastAsia="zh-CN"/>
                    </w:rPr>
                    <w:t>0.10</w:t>
                  </w:r>
                </w:p>
              </w:tc>
              <w:tc>
                <w:tcPr>
                  <w:tcW w:w="627" w:type="dxa"/>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center"/>
                    <w:textAlignment w:val="auto"/>
                    <w:rPr>
                      <w:rFonts w:hint="eastAsia"/>
                      <w:color w:val="auto"/>
                      <w:szCs w:val="21"/>
                      <w:highlight w:val="none"/>
                    </w:rPr>
                  </w:pPr>
                  <w:r>
                    <w:rPr>
                      <w:rFonts w:hint="eastAsia"/>
                      <w:color w:val="auto"/>
                      <w:szCs w:val="21"/>
                      <w:highlight w:val="none"/>
                    </w:rPr>
                    <w:t>mg/m</w:t>
                  </w:r>
                  <w:r>
                    <w:rPr>
                      <w:rFonts w:hint="eastAsia"/>
                      <w:color w:val="auto"/>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72" w:type="pct"/>
                  <w:vMerge w:val="continue"/>
                  <w:tcBorders>
                    <w:tl2br w:val="nil"/>
                    <w:tr2bl w:val="nil"/>
                  </w:tcBorders>
                  <w:tcMar>
                    <w:top w:w="0" w:type="dxa"/>
                    <w:left w:w="0" w:type="dxa"/>
                    <w:bottom w:w="0" w:type="dxa"/>
                    <w:right w:w="0" w:type="dxa"/>
                  </w:tcMar>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eastAsia"/>
                      <w:color w:val="auto"/>
                      <w:sz w:val="21"/>
                      <w:szCs w:val="21"/>
                      <w:highlight w:val="none"/>
                    </w:rPr>
                  </w:pPr>
                </w:p>
              </w:tc>
              <w:tc>
                <w:tcPr>
                  <w:tcW w:w="611" w:type="pct"/>
                  <w:vMerge w:val="continue"/>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color w:val="auto"/>
                      <w:szCs w:val="21"/>
                      <w:highlight w:val="none"/>
                    </w:rPr>
                  </w:pPr>
                </w:p>
              </w:tc>
              <w:tc>
                <w:tcPr>
                  <w:tcW w:w="556" w:type="pct"/>
                  <w:vMerge w:val="continue"/>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color w:val="auto"/>
                      <w:szCs w:val="21"/>
                      <w:highlight w:val="none"/>
                    </w:rPr>
                  </w:pPr>
                </w:p>
              </w:tc>
              <w:tc>
                <w:tcPr>
                  <w:tcW w:w="419" w:type="pct"/>
                  <w:vMerge w:val="continue"/>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color w:val="auto"/>
                      <w:szCs w:val="21"/>
                      <w:highlight w:val="none"/>
                      <w:lang w:val="en-US" w:eastAsia="zh-CN"/>
                    </w:rPr>
                  </w:pPr>
                </w:p>
              </w:tc>
              <w:tc>
                <w:tcPr>
                  <w:tcW w:w="419" w:type="pct"/>
                  <w:vMerge w:val="continue"/>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color w:val="auto"/>
                      <w:szCs w:val="21"/>
                      <w:highlight w:val="none"/>
                      <w:lang w:val="en-US" w:eastAsia="zh-CN"/>
                    </w:rPr>
                  </w:pPr>
                </w:p>
              </w:tc>
              <w:tc>
                <w:tcPr>
                  <w:tcW w:w="419" w:type="pct"/>
                  <w:vMerge w:val="continue"/>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color w:val="auto"/>
                      <w:szCs w:val="21"/>
                      <w:highlight w:val="none"/>
                      <w:lang w:val="en-US" w:eastAsia="zh-CN"/>
                    </w:rPr>
                  </w:pPr>
                </w:p>
              </w:tc>
              <w:tc>
                <w:tcPr>
                  <w:tcW w:w="1050" w:type="pct"/>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szCs w:val="21"/>
                      <w:highlight w:val="none"/>
                      <w:lang w:val="en-US" w:eastAsia="zh-CN"/>
                    </w:rPr>
                  </w:pPr>
                  <w:r>
                    <w:rPr>
                      <w:rFonts w:hint="eastAsia"/>
                      <w:color w:val="auto"/>
                      <w:szCs w:val="21"/>
                      <w:highlight w:val="none"/>
                      <w:lang w:val="en-US" w:eastAsia="zh-CN"/>
                    </w:rPr>
                    <w:t>甲苯、二甲苯合计</w:t>
                  </w:r>
                </w:p>
              </w:tc>
              <w:tc>
                <w:tcPr>
                  <w:tcW w:w="370" w:type="pct"/>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highlight w:val="none"/>
                      <w:lang w:val="en-US" w:eastAsia="zh-CN"/>
                    </w:rPr>
                  </w:pPr>
                  <w:r>
                    <w:rPr>
                      <w:rFonts w:hint="eastAsia"/>
                      <w:color w:val="auto"/>
                      <w:highlight w:val="none"/>
                      <w:lang w:val="en-US" w:eastAsia="zh-CN"/>
                    </w:rPr>
                    <w:t>2.85</w:t>
                  </w:r>
                </w:p>
              </w:tc>
              <w:tc>
                <w:tcPr>
                  <w:tcW w:w="627" w:type="dxa"/>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center"/>
                    <w:textAlignment w:val="auto"/>
                    <w:rPr>
                      <w:rFonts w:hint="eastAsia"/>
                      <w:color w:val="auto"/>
                      <w:szCs w:val="21"/>
                      <w:highlight w:val="none"/>
                    </w:rPr>
                  </w:pPr>
                  <w:r>
                    <w:rPr>
                      <w:rFonts w:hint="eastAsia"/>
                      <w:color w:val="auto"/>
                      <w:szCs w:val="21"/>
                      <w:highlight w:val="none"/>
                    </w:rPr>
                    <w:t>mg/m</w:t>
                  </w:r>
                  <w:r>
                    <w:rPr>
                      <w:rFonts w:hint="eastAsia"/>
                      <w:color w:val="auto"/>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72" w:type="pct"/>
                  <w:vMerge w:val="continue"/>
                  <w:tcBorders>
                    <w:tl2br w:val="nil"/>
                    <w:tr2bl w:val="nil"/>
                  </w:tcBorders>
                  <w:tcMar>
                    <w:top w:w="0" w:type="dxa"/>
                    <w:left w:w="0" w:type="dxa"/>
                    <w:bottom w:w="0" w:type="dxa"/>
                    <w:right w:w="0" w:type="dxa"/>
                  </w:tcMar>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eastAsia"/>
                      <w:color w:val="auto"/>
                      <w:sz w:val="21"/>
                      <w:szCs w:val="21"/>
                      <w:highlight w:val="none"/>
                    </w:rPr>
                  </w:pPr>
                </w:p>
              </w:tc>
              <w:tc>
                <w:tcPr>
                  <w:tcW w:w="611" w:type="pct"/>
                  <w:vMerge w:val="continue"/>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szCs w:val="21"/>
                      <w:highlight w:val="none"/>
                    </w:rPr>
                  </w:pPr>
                </w:p>
              </w:tc>
              <w:tc>
                <w:tcPr>
                  <w:tcW w:w="556" w:type="pct"/>
                  <w:vMerge w:val="continue"/>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color w:val="auto"/>
                      <w:szCs w:val="21"/>
                      <w:highlight w:val="none"/>
                    </w:rPr>
                  </w:pPr>
                </w:p>
              </w:tc>
              <w:tc>
                <w:tcPr>
                  <w:tcW w:w="419" w:type="pct"/>
                  <w:vMerge w:val="continue"/>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color w:val="auto"/>
                      <w:szCs w:val="21"/>
                      <w:highlight w:val="none"/>
                    </w:rPr>
                  </w:pPr>
                </w:p>
              </w:tc>
              <w:tc>
                <w:tcPr>
                  <w:tcW w:w="419" w:type="pct"/>
                  <w:vMerge w:val="continue"/>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color w:val="auto"/>
                      <w:szCs w:val="21"/>
                      <w:highlight w:val="none"/>
                    </w:rPr>
                  </w:pPr>
                </w:p>
              </w:tc>
              <w:tc>
                <w:tcPr>
                  <w:tcW w:w="419" w:type="pct"/>
                  <w:vMerge w:val="continue"/>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color w:val="auto"/>
                      <w:szCs w:val="21"/>
                      <w:highlight w:val="none"/>
                    </w:rPr>
                  </w:pPr>
                </w:p>
              </w:tc>
              <w:tc>
                <w:tcPr>
                  <w:tcW w:w="1050" w:type="pct"/>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颗粒物</w:t>
                  </w:r>
                </w:p>
              </w:tc>
              <w:tc>
                <w:tcPr>
                  <w:tcW w:w="370" w:type="pct"/>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highlight w:val="none"/>
                      <w:lang w:val="en-US" w:eastAsia="zh-CN"/>
                    </w:rPr>
                  </w:pPr>
                  <w:r>
                    <w:rPr>
                      <w:rFonts w:hint="eastAsia"/>
                      <w:color w:val="auto"/>
                      <w:highlight w:val="none"/>
                      <w:lang w:val="en-US" w:eastAsia="zh-CN"/>
                    </w:rPr>
                    <w:t>23.45</w:t>
                  </w:r>
                </w:p>
              </w:tc>
              <w:tc>
                <w:tcPr>
                  <w:tcW w:w="381" w:type="pct"/>
                  <w:tcBorders>
                    <w:tl2br w:val="nil"/>
                    <w:tr2bl w:val="nil"/>
                  </w:tcBorders>
                  <w:tcMar>
                    <w:top w:w="0" w:type="dxa"/>
                    <w:left w:w="0" w:type="dxa"/>
                    <w:bottom w:w="0" w:type="dxa"/>
                    <w:right w:w="0"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mg/m</w:t>
                  </w:r>
                  <w:r>
                    <w:rPr>
                      <w:rFonts w:hint="eastAsia"/>
                      <w:color w:val="auto"/>
                      <w:szCs w:val="21"/>
                      <w:highlight w:val="none"/>
                      <w:vertAlign w:val="superscript"/>
                    </w:rPr>
                    <w:t>3</w:t>
                  </w:r>
                </w:p>
              </w:tc>
            </w:tr>
          </w:tbl>
          <w:p>
            <w:pPr>
              <w:pStyle w:val="76"/>
              <w:keepNext w:val="0"/>
              <w:keepLines w:val="0"/>
              <w:pageBreakBefore w:val="0"/>
              <w:widowControl/>
              <w:suppressLineNumbers w:val="0"/>
              <w:kinsoku/>
              <w:wordWrap/>
              <w:overflowPunct/>
              <w:topLinePunct w:val="0"/>
              <w:autoSpaceDE/>
              <w:autoSpaceDN/>
              <w:bidi w:val="0"/>
              <w:adjustRightInd/>
              <w:snapToGrid/>
              <w:spacing w:before="120" w:beforeLines="50" w:beforeAutospacing="0" w:after="0" w:afterAutospacing="0" w:line="360" w:lineRule="auto"/>
              <w:ind w:left="0" w:right="0" w:firstLine="480"/>
              <w:textAlignment w:val="auto"/>
              <w:rPr>
                <w:rFonts w:hint="default"/>
                <w:color w:val="auto"/>
                <w:szCs w:val="20"/>
                <w:highlight w:val="none"/>
              </w:rPr>
            </w:pPr>
            <w:r>
              <w:rPr>
                <w:rFonts w:hint="eastAsia"/>
                <w:color w:val="auto"/>
                <w:szCs w:val="20"/>
                <w:highlight w:val="none"/>
              </w:rPr>
              <w:t>本项</w:t>
            </w:r>
            <w:r>
              <w:rPr>
                <w:rFonts w:hint="eastAsia"/>
                <w:color w:val="auto"/>
                <w:szCs w:val="20"/>
                <w:highlight w:val="none"/>
              </w:rPr>
              <w:t>目</w:t>
            </w:r>
            <w:r>
              <w:rPr>
                <w:rFonts w:hint="eastAsia"/>
                <w:color w:val="auto"/>
                <w:szCs w:val="20"/>
                <w:highlight w:val="none"/>
                <w:lang w:val="en-US" w:eastAsia="zh-CN"/>
              </w:rPr>
              <w:t>新增</w:t>
            </w:r>
            <w:r>
              <w:rPr>
                <w:rFonts w:hint="eastAsia"/>
                <w:color w:val="auto"/>
                <w:szCs w:val="20"/>
                <w:highlight w:val="none"/>
              </w:rPr>
              <w:t>废气产生和排放情况见表4</w:t>
            </w:r>
            <w:r>
              <w:rPr>
                <w:rFonts w:hint="default"/>
                <w:color w:val="auto"/>
                <w:szCs w:val="20"/>
                <w:highlight w:val="none"/>
              </w:rPr>
              <w:t>-</w:t>
            </w:r>
            <w:r>
              <w:rPr>
                <w:rFonts w:hint="eastAsia"/>
                <w:color w:val="auto"/>
                <w:szCs w:val="20"/>
                <w:highlight w:val="none"/>
                <w:lang w:val="en-US" w:eastAsia="zh-CN"/>
              </w:rPr>
              <w:t>7</w:t>
            </w:r>
            <w:r>
              <w:rPr>
                <w:rFonts w:hint="eastAsia"/>
                <w:color w:val="auto"/>
                <w:szCs w:val="20"/>
                <w:highlight w:val="none"/>
              </w:rPr>
              <w:t xml:space="preserve">。 </w:t>
            </w:r>
          </w:p>
          <w:p>
            <w:pPr>
              <w:keepNext w:val="0"/>
              <w:keepLines w:val="0"/>
              <w:pageBreakBefore w:val="0"/>
              <w:suppressLineNumbers w:val="0"/>
              <w:kinsoku/>
              <w:wordWrap/>
              <w:overflowPunct/>
              <w:topLinePunct w:val="0"/>
              <w:autoSpaceDE/>
              <w:autoSpaceDN/>
              <w:bidi w:val="0"/>
              <w:adjustRightInd/>
              <w:snapToGrid/>
              <w:spacing w:before="120" w:beforeLines="50" w:beforeAutospacing="0" w:after="0" w:afterAutospacing="0" w:line="360" w:lineRule="auto"/>
              <w:ind w:left="0" w:right="0"/>
              <w:jc w:val="center"/>
              <w:textAlignment w:val="auto"/>
              <w:rPr>
                <w:rFonts w:hint="default"/>
                <w:b/>
                <w:bCs/>
                <w:color w:val="auto"/>
                <w:sz w:val="24"/>
                <w:szCs w:val="32"/>
                <w:highlight w:val="none"/>
              </w:rPr>
            </w:pPr>
            <w:r>
              <w:rPr>
                <w:rFonts w:hint="default"/>
                <w:b/>
                <w:bCs/>
                <w:color w:val="auto"/>
                <w:sz w:val="24"/>
                <w:szCs w:val="32"/>
                <w:highlight w:val="none"/>
              </w:rPr>
              <w:t>表4</w:t>
            </w:r>
            <w:r>
              <w:rPr>
                <w:rFonts w:hint="eastAsia"/>
                <w:b/>
                <w:bCs/>
                <w:color w:val="auto"/>
                <w:sz w:val="24"/>
                <w:szCs w:val="32"/>
                <w:highlight w:val="none"/>
              </w:rPr>
              <w:t>-</w:t>
            </w:r>
            <w:r>
              <w:rPr>
                <w:rFonts w:hint="eastAsia"/>
                <w:b/>
                <w:bCs/>
                <w:color w:val="auto"/>
                <w:sz w:val="24"/>
                <w:szCs w:val="32"/>
                <w:highlight w:val="none"/>
                <w:lang w:val="en-US" w:eastAsia="zh-CN"/>
              </w:rPr>
              <w:t>7</w:t>
            </w:r>
            <w:r>
              <w:rPr>
                <w:rFonts w:hint="default"/>
                <w:b/>
                <w:bCs/>
                <w:color w:val="auto"/>
                <w:sz w:val="24"/>
                <w:szCs w:val="32"/>
                <w:highlight w:val="none"/>
              </w:rPr>
              <w:t xml:space="preserve"> </w:t>
            </w:r>
            <w:r>
              <w:rPr>
                <w:rFonts w:hint="eastAsia"/>
                <w:b/>
                <w:bCs/>
                <w:color w:val="auto"/>
                <w:sz w:val="24"/>
                <w:szCs w:val="32"/>
                <w:highlight w:val="none"/>
                <w:lang w:val="en-US" w:eastAsia="zh-CN"/>
              </w:rPr>
              <w:t>本项目新增</w:t>
            </w:r>
            <w:r>
              <w:rPr>
                <w:rFonts w:hint="eastAsia"/>
                <w:b/>
                <w:bCs/>
                <w:color w:val="auto"/>
                <w:sz w:val="24"/>
                <w:szCs w:val="32"/>
                <w:highlight w:val="none"/>
              </w:rPr>
              <w:t>废气产</w:t>
            </w:r>
            <w:r>
              <w:rPr>
                <w:rFonts w:hint="default"/>
                <w:color w:val="auto"/>
                <w:highlight w:val="none"/>
              </w:rPr>
              <w:commentReference w:id="66"/>
            </w:r>
            <w:r>
              <w:rPr>
                <w:rFonts w:hint="eastAsia"/>
                <w:b/>
                <w:bCs/>
                <w:color w:val="auto"/>
                <w:sz w:val="24"/>
                <w:szCs w:val="32"/>
                <w:highlight w:val="none"/>
              </w:rPr>
              <w:t>排情况</w:t>
            </w:r>
            <w:r>
              <w:rPr>
                <w:rFonts w:hint="default"/>
                <w:b/>
                <w:bCs/>
                <w:color w:val="auto"/>
                <w:sz w:val="24"/>
                <w:szCs w:val="32"/>
                <w:highlight w:val="none"/>
              </w:rPr>
              <w:t>表</w:t>
            </w:r>
          </w:p>
          <w:tbl>
            <w:tblPr>
              <w:tblStyle w:val="41"/>
              <w:tblW w:w="82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
              <w:gridCol w:w="672"/>
              <w:gridCol w:w="365"/>
              <w:gridCol w:w="426"/>
              <w:gridCol w:w="822"/>
              <w:gridCol w:w="864"/>
              <w:gridCol w:w="837"/>
              <w:gridCol w:w="679"/>
              <w:gridCol w:w="1227"/>
              <w:gridCol w:w="1080"/>
              <w:gridCol w:w="9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098" w:type="dxa"/>
                  <w:gridSpan w:val="2"/>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污染源</w:t>
                  </w:r>
                </w:p>
              </w:tc>
              <w:tc>
                <w:tcPr>
                  <w:tcW w:w="791" w:type="dxa"/>
                  <w:gridSpan w:val="2"/>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w:t>
                  </w:r>
                </w:p>
              </w:tc>
              <w:tc>
                <w:tcPr>
                  <w:tcW w:w="822"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0"/>
                      <w:kern w:val="21"/>
                      <w:sz w:val="21"/>
                      <w:szCs w:val="21"/>
                      <w:highlight w:val="none"/>
                    </w:rPr>
                    <w:t>产生量（t/a）</w:t>
                  </w:r>
                </w:p>
              </w:tc>
              <w:tc>
                <w:tcPr>
                  <w:tcW w:w="864"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环保措施</w:t>
                  </w:r>
                </w:p>
              </w:tc>
              <w:tc>
                <w:tcPr>
                  <w:tcW w:w="837"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去除率（%）</w:t>
                  </w:r>
                </w:p>
              </w:tc>
              <w:tc>
                <w:tcPr>
                  <w:tcW w:w="679"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是否为可行技术</w:t>
                  </w:r>
                </w:p>
              </w:tc>
              <w:tc>
                <w:tcPr>
                  <w:tcW w:w="1227"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有组织</w:t>
                  </w:r>
                  <w:r>
                    <w:rPr>
                      <w:rFonts w:hint="default" w:ascii="Times New Roman" w:hAnsi="Times New Roman" w:cs="Times New Roman"/>
                      <w:color w:val="auto"/>
                      <w:sz w:val="21"/>
                      <w:szCs w:val="21"/>
                      <w:highlight w:val="none"/>
                    </w:rPr>
                    <w:t>排放浓度（mg/m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w:t>
                  </w:r>
                </w:p>
              </w:tc>
              <w:tc>
                <w:tcPr>
                  <w:tcW w:w="1080"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有组织排放速率</w:t>
                  </w:r>
                  <w:r>
                    <w:rPr>
                      <w:rFonts w:hint="default" w:ascii="Times New Roman" w:hAnsi="Times New Roman" w:cs="Times New Roman"/>
                      <w:color w:val="auto"/>
                      <w:sz w:val="21"/>
                      <w:szCs w:val="21"/>
                      <w:highlight w:val="none"/>
                    </w:rPr>
                    <w:t>（kg/h）</w:t>
                  </w:r>
                </w:p>
              </w:tc>
              <w:tc>
                <w:tcPr>
                  <w:tcW w:w="900"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 w:type="dxa"/>
                  <w:vMerge w:val="restart"/>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有组织</w:t>
                  </w:r>
                </w:p>
              </w:tc>
              <w:tc>
                <w:tcPr>
                  <w:tcW w:w="672" w:type="dxa"/>
                  <w:vMerge w:val="restart"/>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抛丸废气</w:t>
                  </w:r>
                </w:p>
              </w:tc>
              <w:tc>
                <w:tcPr>
                  <w:tcW w:w="791" w:type="dxa"/>
                  <w:gridSpan w:val="2"/>
                  <w:vMerge w:val="restart"/>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颗粒物</w:t>
                  </w:r>
                </w:p>
              </w:tc>
              <w:tc>
                <w:tcPr>
                  <w:tcW w:w="822" w:type="dxa"/>
                  <w:vMerge w:val="restart"/>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8.76</w:t>
                  </w:r>
                </w:p>
              </w:tc>
              <w:tc>
                <w:tcPr>
                  <w:tcW w:w="864"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旋风除尘器</w:t>
                  </w:r>
                </w:p>
              </w:tc>
              <w:tc>
                <w:tcPr>
                  <w:tcW w:w="837"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70</w:t>
                  </w:r>
                </w:p>
              </w:tc>
              <w:tc>
                <w:tcPr>
                  <w:tcW w:w="679" w:type="dxa"/>
                  <w:vMerge w:val="restart"/>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是</w:t>
                  </w:r>
                </w:p>
              </w:tc>
              <w:tc>
                <w:tcPr>
                  <w:tcW w:w="1227" w:type="dxa"/>
                  <w:vMerge w:val="restart"/>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16.43</w:t>
                  </w:r>
                </w:p>
              </w:tc>
              <w:tc>
                <w:tcPr>
                  <w:tcW w:w="1080" w:type="dxa"/>
                  <w:vMerge w:val="restart"/>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0.05</w:t>
                  </w:r>
                </w:p>
              </w:tc>
              <w:tc>
                <w:tcPr>
                  <w:tcW w:w="900" w:type="dxa"/>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0.118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p>
              </w:tc>
              <w:tc>
                <w:tcPr>
                  <w:tcW w:w="672"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p>
              </w:tc>
              <w:tc>
                <w:tcPr>
                  <w:tcW w:w="791" w:type="dxa"/>
                  <w:gridSpan w:val="2"/>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p>
              </w:tc>
              <w:tc>
                <w:tcPr>
                  <w:tcW w:w="822"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lang w:val="en-US" w:eastAsia="zh-CN"/>
                    </w:rPr>
                  </w:pPr>
                </w:p>
              </w:tc>
              <w:tc>
                <w:tcPr>
                  <w:tcW w:w="864"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袋式除尘器</w:t>
                  </w:r>
                </w:p>
              </w:tc>
              <w:tc>
                <w:tcPr>
                  <w:tcW w:w="837"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95</w:t>
                  </w:r>
                </w:p>
              </w:tc>
              <w:tc>
                <w:tcPr>
                  <w:tcW w:w="679"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p>
              </w:tc>
              <w:tc>
                <w:tcPr>
                  <w:tcW w:w="1227"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lang w:val="en-US" w:eastAsia="zh-CN"/>
                    </w:rPr>
                  </w:pPr>
                </w:p>
              </w:tc>
              <w:tc>
                <w:tcPr>
                  <w:tcW w:w="1080"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lang w:val="en-US" w:eastAsia="zh-CN"/>
                    </w:rPr>
                  </w:pPr>
                </w:p>
              </w:tc>
              <w:tc>
                <w:tcPr>
                  <w:tcW w:w="900" w:type="dxa"/>
                  <w:vMerge w:val="continue"/>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jc w:val="center"/>
                    <w:textAlignment w:val="center"/>
                    <w:rPr>
                      <w:rFonts w:hint="default" w:ascii="Times New Roman" w:hAnsi="Times New Roman" w:cs="Times New Roman"/>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p>
              </w:tc>
              <w:tc>
                <w:tcPr>
                  <w:tcW w:w="672" w:type="dxa"/>
                  <w:vMerge w:val="restart"/>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喷漆废气</w:t>
                  </w:r>
                </w:p>
              </w:tc>
              <w:tc>
                <w:tcPr>
                  <w:tcW w:w="791" w:type="dxa"/>
                  <w:gridSpan w:val="2"/>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非甲烷总烃</w:t>
                  </w:r>
                </w:p>
              </w:tc>
              <w:tc>
                <w:tcPr>
                  <w:tcW w:w="822"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1.3596</w:t>
                  </w:r>
                </w:p>
              </w:tc>
              <w:tc>
                <w:tcPr>
                  <w:tcW w:w="864" w:type="dxa"/>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干式过滤器+吸附净化装置</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eastAsia="zh-CN"/>
                    </w:rPr>
                    <w:t>催化燃烧</w:t>
                  </w:r>
                  <w:r>
                    <w:rPr>
                      <w:rFonts w:hint="default" w:ascii="Times New Roman" w:hAnsi="Times New Roman" w:cs="Times New Roman"/>
                      <w:color w:val="auto"/>
                      <w:sz w:val="21"/>
                      <w:szCs w:val="21"/>
                      <w:highlight w:val="none"/>
                      <w:lang w:val="en-US" w:eastAsia="zh-CN"/>
                    </w:rPr>
                    <w:t>装置</w:t>
                  </w:r>
                </w:p>
              </w:tc>
              <w:tc>
                <w:tcPr>
                  <w:tcW w:w="837" w:type="dxa"/>
                  <w:vMerge w:val="restart"/>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77</w:t>
                  </w:r>
                </w:p>
              </w:tc>
              <w:tc>
                <w:tcPr>
                  <w:tcW w:w="679" w:type="dxa"/>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是</w:t>
                  </w:r>
                </w:p>
              </w:tc>
              <w:tc>
                <w:tcPr>
                  <w:tcW w:w="1227"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23.45</w:t>
                  </w:r>
                </w:p>
              </w:tc>
              <w:tc>
                <w:tcPr>
                  <w:tcW w:w="1080"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0.117</w:t>
                  </w:r>
                </w:p>
              </w:tc>
              <w:tc>
                <w:tcPr>
                  <w:tcW w:w="90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0.2814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p>
              </w:tc>
              <w:tc>
                <w:tcPr>
                  <w:tcW w:w="672"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p>
              </w:tc>
              <w:tc>
                <w:tcPr>
                  <w:tcW w:w="365" w:type="dxa"/>
                  <w:vMerge w:val="restart"/>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非甲烷总烃</w:t>
                  </w:r>
                  <w:r>
                    <w:rPr>
                      <w:rFonts w:hint="eastAsia" w:ascii="Times New Roman" w:hAnsi="Times New Roman" w:cs="Times New Roman"/>
                      <w:color w:val="auto"/>
                      <w:sz w:val="21"/>
                      <w:szCs w:val="21"/>
                      <w:highlight w:val="none"/>
                      <w:lang w:val="en-US" w:eastAsia="zh-CN"/>
                    </w:rPr>
                    <w:t>中苯系物</w:t>
                  </w:r>
                </w:p>
              </w:tc>
              <w:tc>
                <w:tcPr>
                  <w:tcW w:w="426"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苯</w:t>
                  </w:r>
                </w:p>
              </w:tc>
              <w:tc>
                <w:tcPr>
                  <w:tcW w:w="822"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0.0099</w:t>
                  </w:r>
                </w:p>
              </w:tc>
              <w:tc>
                <w:tcPr>
                  <w:tcW w:w="864" w:type="dxa"/>
                  <w:vMerge w:val="continue"/>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jc w:val="center"/>
                    <w:rPr>
                      <w:rFonts w:hint="default" w:ascii="Times New Roman" w:hAnsi="Times New Roman" w:cs="Times New Roman"/>
                      <w:color w:val="auto"/>
                      <w:sz w:val="21"/>
                      <w:szCs w:val="21"/>
                      <w:highlight w:val="none"/>
                      <w:lang w:eastAsia="zh-CN"/>
                    </w:rPr>
                  </w:pPr>
                </w:p>
              </w:tc>
              <w:tc>
                <w:tcPr>
                  <w:tcW w:w="837"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lang w:val="en-US" w:eastAsia="zh-CN"/>
                    </w:rPr>
                  </w:pPr>
                </w:p>
              </w:tc>
              <w:tc>
                <w:tcPr>
                  <w:tcW w:w="679" w:type="dxa"/>
                  <w:vMerge w:val="continue"/>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jc w:val="center"/>
                    <w:rPr>
                      <w:rFonts w:hint="default" w:ascii="Times New Roman" w:hAnsi="Times New Roman" w:cs="Times New Roman"/>
                      <w:color w:val="auto"/>
                      <w:sz w:val="21"/>
                      <w:szCs w:val="21"/>
                      <w:highlight w:val="none"/>
                    </w:rPr>
                  </w:pPr>
                </w:p>
              </w:tc>
              <w:tc>
                <w:tcPr>
                  <w:tcW w:w="1227" w:type="dxa"/>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center"/>
                    <w:textAlignment w:val="auto"/>
                    <w:rPr>
                      <w:rFonts w:hint="default" w:cs="Times New Roman"/>
                      <w:color w:val="auto"/>
                      <w:sz w:val="21"/>
                      <w:szCs w:val="21"/>
                      <w:highlight w:val="none"/>
                      <w:lang w:val="en-US" w:eastAsia="zh-CN"/>
                    </w:rPr>
                  </w:pPr>
                  <w:r>
                    <w:rPr>
                      <w:rFonts w:hint="eastAsia"/>
                      <w:color w:val="auto"/>
                      <w:highlight w:val="none"/>
                      <w:lang w:val="en-US" w:eastAsia="zh-CN"/>
                    </w:rPr>
                    <w:t>0.17</w:t>
                  </w:r>
                </w:p>
              </w:tc>
              <w:tc>
                <w:tcPr>
                  <w:tcW w:w="1080"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0.001</w:t>
                  </w:r>
                </w:p>
              </w:tc>
              <w:tc>
                <w:tcPr>
                  <w:tcW w:w="90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jc w:val="center"/>
                    <w:textAlignment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0.0020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0" w:hRule="atLeast"/>
              </w:trPr>
              <w:tc>
                <w:tcPr>
                  <w:tcW w:w="426"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p>
              </w:tc>
              <w:tc>
                <w:tcPr>
                  <w:tcW w:w="672"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p>
              </w:tc>
              <w:tc>
                <w:tcPr>
                  <w:tcW w:w="365"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lang w:val="en-US" w:eastAsia="zh-CN"/>
                    </w:rPr>
                  </w:pPr>
                </w:p>
              </w:tc>
              <w:tc>
                <w:tcPr>
                  <w:tcW w:w="426" w:type="dxa"/>
                  <w:tcBorders>
                    <w:bottom w:val="single" w:color="000000" w:sz="4" w:space="0"/>
                  </w:tcBorders>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甲苯</w:t>
                  </w:r>
                </w:p>
              </w:tc>
              <w:tc>
                <w:tcPr>
                  <w:tcW w:w="822" w:type="dxa"/>
                  <w:vMerge w:val="restart"/>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0.1650</w:t>
                  </w:r>
                </w:p>
              </w:tc>
              <w:tc>
                <w:tcPr>
                  <w:tcW w:w="864" w:type="dxa"/>
                  <w:vMerge w:val="continue"/>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jc w:val="center"/>
                    <w:rPr>
                      <w:rFonts w:hint="default" w:ascii="Times New Roman" w:hAnsi="Times New Roman" w:cs="Times New Roman"/>
                      <w:color w:val="auto"/>
                      <w:sz w:val="21"/>
                      <w:szCs w:val="21"/>
                      <w:highlight w:val="none"/>
                      <w:lang w:eastAsia="zh-CN"/>
                    </w:rPr>
                  </w:pPr>
                </w:p>
              </w:tc>
              <w:tc>
                <w:tcPr>
                  <w:tcW w:w="837"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lang w:val="en-US" w:eastAsia="zh-CN"/>
                    </w:rPr>
                  </w:pPr>
                </w:p>
              </w:tc>
              <w:tc>
                <w:tcPr>
                  <w:tcW w:w="679" w:type="dxa"/>
                  <w:vMerge w:val="continue"/>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jc w:val="center"/>
                    <w:rPr>
                      <w:rFonts w:hint="default" w:ascii="Times New Roman" w:hAnsi="Times New Roman" w:cs="Times New Roman"/>
                      <w:color w:val="auto"/>
                      <w:sz w:val="21"/>
                      <w:szCs w:val="21"/>
                      <w:highlight w:val="none"/>
                    </w:rPr>
                  </w:pPr>
                </w:p>
              </w:tc>
              <w:tc>
                <w:tcPr>
                  <w:tcW w:w="1227" w:type="dxa"/>
                  <w:vMerge w:val="restar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center"/>
                    <w:textAlignment w:val="auto"/>
                    <w:rPr>
                      <w:rFonts w:hint="default" w:cs="Times New Roman"/>
                      <w:color w:val="auto"/>
                      <w:sz w:val="21"/>
                      <w:szCs w:val="21"/>
                      <w:highlight w:val="none"/>
                      <w:lang w:val="en-US" w:eastAsia="zh-CN"/>
                    </w:rPr>
                  </w:pPr>
                  <w:r>
                    <w:rPr>
                      <w:rFonts w:hint="eastAsia" w:ascii="Times New Roman" w:hAnsi="Times New Roman" w:eastAsia="宋体" w:cs="Times New Roman"/>
                      <w:color w:val="auto"/>
                      <w:highlight w:val="none"/>
                      <w:lang w:val="en-US" w:eastAsia="zh-CN"/>
                    </w:rPr>
                    <w:t>2.85</w:t>
                  </w:r>
                </w:p>
              </w:tc>
              <w:tc>
                <w:tcPr>
                  <w:tcW w:w="1080" w:type="dxa"/>
                  <w:vMerge w:val="restart"/>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0.014</w:t>
                  </w:r>
                </w:p>
              </w:tc>
              <w:tc>
                <w:tcPr>
                  <w:tcW w:w="900" w:type="dxa"/>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jc w:val="center"/>
                    <w:textAlignment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0.0342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p>
              </w:tc>
              <w:tc>
                <w:tcPr>
                  <w:tcW w:w="672"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p>
              </w:tc>
              <w:tc>
                <w:tcPr>
                  <w:tcW w:w="365"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eastAsia" w:cs="Times New Roman"/>
                      <w:color w:val="auto"/>
                      <w:sz w:val="21"/>
                      <w:szCs w:val="21"/>
                      <w:highlight w:val="none"/>
                      <w:lang w:val="en-US" w:eastAsia="zh-CN"/>
                    </w:rPr>
                  </w:pPr>
                </w:p>
              </w:tc>
              <w:tc>
                <w:tcPr>
                  <w:tcW w:w="426" w:type="dxa"/>
                  <w:tcBorders>
                    <w:top w:val="single" w:color="000000" w:sz="4" w:space="0"/>
                  </w:tcBorders>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二甲苯</w:t>
                  </w:r>
                </w:p>
              </w:tc>
              <w:tc>
                <w:tcPr>
                  <w:tcW w:w="822"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eastAsia" w:cs="Times New Roman"/>
                      <w:color w:val="auto"/>
                      <w:sz w:val="21"/>
                      <w:szCs w:val="21"/>
                      <w:highlight w:val="none"/>
                      <w:lang w:val="en-US" w:eastAsia="zh-CN"/>
                    </w:rPr>
                  </w:pPr>
                </w:p>
              </w:tc>
              <w:tc>
                <w:tcPr>
                  <w:tcW w:w="864" w:type="dxa"/>
                  <w:vMerge w:val="continue"/>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jc w:val="center"/>
                    <w:rPr>
                      <w:rFonts w:hint="default" w:ascii="Times New Roman" w:hAnsi="Times New Roman" w:cs="Times New Roman"/>
                      <w:color w:val="auto"/>
                      <w:sz w:val="21"/>
                      <w:szCs w:val="21"/>
                      <w:highlight w:val="none"/>
                      <w:lang w:eastAsia="zh-CN"/>
                    </w:rPr>
                  </w:pPr>
                </w:p>
              </w:tc>
              <w:tc>
                <w:tcPr>
                  <w:tcW w:w="837"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lang w:val="en-US" w:eastAsia="zh-CN"/>
                    </w:rPr>
                  </w:pPr>
                </w:p>
              </w:tc>
              <w:tc>
                <w:tcPr>
                  <w:tcW w:w="679" w:type="dxa"/>
                  <w:vMerge w:val="continue"/>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jc w:val="center"/>
                    <w:rPr>
                      <w:rFonts w:hint="default" w:ascii="Times New Roman" w:hAnsi="Times New Roman" w:cs="Times New Roman"/>
                      <w:color w:val="auto"/>
                      <w:sz w:val="21"/>
                      <w:szCs w:val="21"/>
                      <w:highlight w:val="none"/>
                    </w:rPr>
                  </w:pPr>
                </w:p>
              </w:tc>
              <w:tc>
                <w:tcPr>
                  <w:tcW w:w="1227" w:type="dxa"/>
                  <w:vMerge w:val="continue"/>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center"/>
                    <w:textAlignment w:val="auto"/>
                    <w:rPr>
                      <w:rFonts w:hint="eastAsia"/>
                      <w:color w:val="auto"/>
                      <w:highlight w:val="none"/>
                      <w:lang w:val="en-US" w:eastAsia="zh-CN"/>
                    </w:rPr>
                  </w:pPr>
                </w:p>
              </w:tc>
              <w:tc>
                <w:tcPr>
                  <w:tcW w:w="1080"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eastAsia" w:cs="Times New Roman"/>
                      <w:color w:val="auto"/>
                      <w:sz w:val="21"/>
                      <w:szCs w:val="21"/>
                      <w:highlight w:val="none"/>
                      <w:lang w:val="en-US" w:eastAsia="zh-CN"/>
                    </w:rPr>
                  </w:pPr>
                </w:p>
              </w:tc>
              <w:tc>
                <w:tcPr>
                  <w:tcW w:w="900" w:type="dxa"/>
                  <w:vMerge w:val="continue"/>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jc w:val="center"/>
                    <w:textAlignment w:val="center"/>
                    <w:rPr>
                      <w:rFonts w:hint="eastAsia" w:cs="Times New Roman"/>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p>
              </w:tc>
              <w:tc>
                <w:tcPr>
                  <w:tcW w:w="672"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p>
              </w:tc>
              <w:tc>
                <w:tcPr>
                  <w:tcW w:w="791" w:type="dxa"/>
                  <w:gridSpan w:val="2"/>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颗粒物</w:t>
                  </w:r>
                </w:p>
              </w:tc>
              <w:tc>
                <w:tcPr>
                  <w:tcW w:w="822"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1.067</w:t>
                  </w:r>
                </w:p>
              </w:tc>
              <w:tc>
                <w:tcPr>
                  <w:tcW w:w="864" w:type="dxa"/>
                  <w:vMerge w:val="continue"/>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jc w:val="center"/>
                    <w:rPr>
                      <w:rFonts w:hint="default" w:ascii="Times New Roman" w:hAnsi="Times New Roman" w:cs="Times New Roman"/>
                      <w:color w:val="auto"/>
                      <w:sz w:val="21"/>
                      <w:szCs w:val="21"/>
                      <w:highlight w:val="none"/>
                    </w:rPr>
                  </w:pPr>
                </w:p>
              </w:tc>
              <w:tc>
                <w:tcPr>
                  <w:tcW w:w="837"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80</w:t>
                  </w:r>
                </w:p>
              </w:tc>
              <w:tc>
                <w:tcPr>
                  <w:tcW w:w="67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是</w:t>
                  </w:r>
                </w:p>
              </w:tc>
              <w:tc>
                <w:tcPr>
                  <w:tcW w:w="1227"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16.01</w:t>
                  </w:r>
                </w:p>
              </w:tc>
              <w:tc>
                <w:tcPr>
                  <w:tcW w:w="1080"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0.08</w:t>
                  </w:r>
                </w:p>
              </w:tc>
              <w:tc>
                <w:tcPr>
                  <w:tcW w:w="90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r>
                    <w:rPr>
                      <w:rFonts w:hint="eastAsia" w:cs="Times New Roman"/>
                      <w:color w:val="auto"/>
                      <w:sz w:val="21"/>
                      <w:szCs w:val="21"/>
                      <w:highlight w:val="none"/>
                      <w:lang w:val="en-US" w:eastAsia="zh-CN"/>
                    </w:rPr>
                    <w:t>192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 w:type="dxa"/>
                  <w:vMerge w:val="restart"/>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无组织</w:t>
                  </w:r>
                </w:p>
              </w:tc>
              <w:tc>
                <w:tcPr>
                  <w:tcW w:w="672"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抛丸废气</w:t>
                  </w:r>
                </w:p>
              </w:tc>
              <w:tc>
                <w:tcPr>
                  <w:tcW w:w="791" w:type="dxa"/>
                  <w:gridSpan w:val="2"/>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rPr>
                    <w:t>颗粒物</w:t>
                  </w:r>
                </w:p>
              </w:tc>
              <w:tc>
                <w:tcPr>
                  <w:tcW w:w="822"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0.876</w:t>
                  </w:r>
                </w:p>
              </w:tc>
              <w:tc>
                <w:tcPr>
                  <w:tcW w:w="864"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全封闭车间</w:t>
                  </w:r>
                </w:p>
              </w:tc>
              <w:tc>
                <w:tcPr>
                  <w:tcW w:w="837"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w:t>
                  </w:r>
                </w:p>
              </w:tc>
              <w:tc>
                <w:tcPr>
                  <w:tcW w:w="679"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cs="Times New Roman"/>
                      <w:color w:val="auto"/>
                      <w:sz w:val="21"/>
                      <w:szCs w:val="21"/>
                      <w:highlight w:val="none"/>
                      <w:lang w:val="en-US" w:eastAsia="zh-CN" w:bidi="ar-SA"/>
                    </w:rPr>
                    <w:t>/</w:t>
                  </w:r>
                </w:p>
              </w:tc>
              <w:tc>
                <w:tcPr>
                  <w:tcW w:w="1227"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w:t>
                  </w:r>
                </w:p>
              </w:tc>
              <w:tc>
                <w:tcPr>
                  <w:tcW w:w="1080"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w:t>
                  </w:r>
                </w:p>
              </w:tc>
              <w:tc>
                <w:tcPr>
                  <w:tcW w:w="90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0.876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lang w:val="en-US" w:eastAsia="zh-CN"/>
                    </w:rPr>
                  </w:pPr>
                </w:p>
              </w:tc>
              <w:tc>
                <w:tcPr>
                  <w:tcW w:w="672" w:type="dxa"/>
                  <w:vMerge w:val="restart"/>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喷漆废气</w:t>
                  </w:r>
                </w:p>
              </w:tc>
              <w:tc>
                <w:tcPr>
                  <w:tcW w:w="791" w:type="dxa"/>
                  <w:gridSpan w:val="2"/>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非甲烷总烃</w:t>
                  </w:r>
                </w:p>
              </w:tc>
              <w:tc>
                <w:tcPr>
                  <w:tcW w:w="822"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0.136</w:t>
                  </w:r>
                  <w:r>
                    <w:rPr>
                      <w:rFonts w:hint="eastAsia" w:cs="Times New Roman"/>
                      <w:color w:val="auto"/>
                      <w:sz w:val="21"/>
                      <w:szCs w:val="21"/>
                      <w:highlight w:val="none"/>
                      <w:lang w:val="en-US" w:eastAsia="zh-CN" w:bidi="ar-SA"/>
                    </w:rPr>
                    <w:t>0</w:t>
                  </w:r>
                </w:p>
              </w:tc>
              <w:tc>
                <w:tcPr>
                  <w:tcW w:w="864" w:type="dxa"/>
                  <w:vMerge w:val="restart"/>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全封闭车间</w:t>
                  </w:r>
                </w:p>
              </w:tc>
              <w:tc>
                <w:tcPr>
                  <w:tcW w:w="837" w:type="dxa"/>
                  <w:vMerge w:val="restart"/>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bidi="ar-SA"/>
                    </w:rPr>
                  </w:pPr>
                  <w:r>
                    <w:rPr>
                      <w:rFonts w:hint="eastAsia" w:cs="Times New Roman"/>
                      <w:color w:val="auto"/>
                      <w:sz w:val="21"/>
                      <w:szCs w:val="21"/>
                      <w:highlight w:val="none"/>
                      <w:lang w:val="en-US" w:eastAsia="zh-CN" w:bidi="ar-SA"/>
                    </w:rPr>
                    <w:t>/</w:t>
                  </w:r>
                </w:p>
              </w:tc>
              <w:tc>
                <w:tcPr>
                  <w:tcW w:w="679"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bidi="ar-SA"/>
                    </w:rPr>
                  </w:pPr>
                  <w:r>
                    <w:rPr>
                      <w:rFonts w:hint="eastAsia" w:ascii="Times New Roman" w:hAnsi="Times New Roman" w:cs="Times New Roman"/>
                      <w:color w:val="auto"/>
                      <w:sz w:val="21"/>
                      <w:szCs w:val="21"/>
                      <w:highlight w:val="none"/>
                      <w:lang w:val="en-US" w:eastAsia="zh-CN" w:bidi="ar-SA"/>
                    </w:rPr>
                    <w:t>/</w:t>
                  </w:r>
                </w:p>
              </w:tc>
              <w:tc>
                <w:tcPr>
                  <w:tcW w:w="1227"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w:t>
                  </w:r>
                </w:p>
              </w:tc>
              <w:tc>
                <w:tcPr>
                  <w:tcW w:w="1080"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w:t>
                  </w:r>
                </w:p>
              </w:tc>
              <w:tc>
                <w:tcPr>
                  <w:tcW w:w="900"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0.136</w:t>
                  </w:r>
                  <w:r>
                    <w:rPr>
                      <w:rFonts w:hint="eastAsia" w:cs="Times New Roman"/>
                      <w:color w:val="auto"/>
                      <w:sz w:val="21"/>
                      <w:szCs w:val="21"/>
                      <w:highlight w:val="none"/>
                      <w:lang w:val="en-US" w:eastAsia="zh-CN" w:bidi="ar-S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lang w:val="en-US" w:eastAsia="zh-CN"/>
                    </w:rPr>
                  </w:pPr>
                </w:p>
              </w:tc>
              <w:tc>
                <w:tcPr>
                  <w:tcW w:w="672"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p>
              </w:tc>
              <w:tc>
                <w:tcPr>
                  <w:tcW w:w="365" w:type="dxa"/>
                  <w:vMerge w:val="restart"/>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非甲烷总烃</w:t>
                  </w:r>
                  <w:r>
                    <w:rPr>
                      <w:rFonts w:hint="eastAsia" w:ascii="Times New Roman" w:hAnsi="Times New Roman" w:cs="Times New Roman"/>
                      <w:color w:val="auto"/>
                      <w:sz w:val="21"/>
                      <w:szCs w:val="21"/>
                      <w:highlight w:val="none"/>
                      <w:lang w:val="en-US" w:eastAsia="zh-CN"/>
                    </w:rPr>
                    <w:t>中苯系物</w:t>
                  </w:r>
                </w:p>
              </w:tc>
              <w:tc>
                <w:tcPr>
                  <w:tcW w:w="426"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苯</w:t>
                  </w:r>
                </w:p>
              </w:tc>
              <w:tc>
                <w:tcPr>
                  <w:tcW w:w="822"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bidi="ar-SA"/>
                    </w:rPr>
                  </w:pPr>
                  <w:r>
                    <w:rPr>
                      <w:rFonts w:hint="eastAsia" w:cs="Times New Roman"/>
                      <w:color w:val="auto"/>
                      <w:sz w:val="21"/>
                      <w:szCs w:val="21"/>
                      <w:highlight w:val="none"/>
                      <w:lang w:val="en-US" w:eastAsia="zh-CN" w:bidi="ar-SA"/>
                    </w:rPr>
                    <w:t>0.0010</w:t>
                  </w:r>
                </w:p>
              </w:tc>
              <w:tc>
                <w:tcPr>
                  <w:tcW w:w="864"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bidi="ar-SA"/>
                    </w:rPr>
                  </w:pPr>
                </w:p>
              </w:tc>
              <w:tc>
                <w:tcPr>
                  <w:tcW w:w="837"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bidi="ar-SA"/>
                    </w:rPr>
                  </w:pPr>
                </w:p>
              </w:tc>
              <w:tc>
                <w:tcPr>
                  <w:tcW w:w="679"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eastAsia" w:ascii="Times New Roman" w:hAnsi="Times New Roman" w:cs="Times New Roman"/>
                      <w:color w:val="auto"/>
                      <w:sz w:val="21"/>
                      <w:szCs w:val="21"/>
                      <w:highlight w:val="none"/>
                      <w:lang w:val="en-US" w:eastAsia="zh-CN" w:bidi="ar-SA"/>
                    </w:rPr>
                  </w:pPr>
                  <w:r>
                    <w:rPr>
                      <w:rFonts w:hint="eastAsia" w:ascii="Times New Roman" w:hAnsi="Times New Roman" w:cs="Times New Roman"/>
                      <w:color w:val="auto"/>
                      <w:sz w:val="21"/>
                      <w:szCs w:val="21"/>
                      <w:highlight w:val="none"/>
                      <w:lang w:val="en-US" w:eastAsia="zh-CN" w:bidi="ar-SA"/>
                    </w:rPr>
                    <w:t>/</w:t>
                  </w:r>
                </w:p>
              </w:tc>
              <w:tc>
                <w:tcPr>
                  <w:tcW w:w="1227"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w:t>
                  </w:r>
                </w:p>
              </w:tc>
              <w:tc>
                <w:tcPr>
                  <w:tcW w:w="1080"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w:t>
                  </w:r>
                </w:p>
              </w:tc>
              <w:tc>
                <w:tcPr>
                  <w:tcW w:w="900"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bidi="ar-SA"/>
                    </w:rPr>
                  </w:pPr>
                  <w:r>
                    <w:rPr>
                      <w:rFonts w:hint="eastAsia" w:cs="Times New Roman"/>
                      <w:color w:val="auto"/>
                      <w:sz w:val="21"/>
                      <w:szCs w:val="21"/>
                      <w:highlight w:val="none"/>
                      <w:lang w:val="en-US" w:eastAsia="zh-CN" w:bidi="ar-SA"/>
                    </w:rPr>
                    <w:t>0.0010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8" w:hRule="atLeast"/>
              </w:trPr>
              <w:tc>
                <w:tcPr>
                  <w:tcW w:w="426"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lang w:val="en-US" w:eastAsia="zh-CN"/>
                    </w:rPr>
                  </w:pPr>
                </w:p>
              </w:tc>
              <w:tc>
                <w:tcPr>
                  <w:tcW w:w="672"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p>
              </w:tc>
              <w:tc>
                <w:tcPr>
                  <w:tcW w:w="365" w:type="dxa"/>
                  <w:vMerge w:val="continue"/>
                  <w:tcBorders>
                    <w:bottom w:val="single" w:color="000000" w:sz="4" w:space="0"/>
                  </w:tcBorders>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rPr>
                  </w:pPr>
                </w:p>
              </w:tc>
              <w:tc>
                <w:tcPr>
                  <w:tcW w:w="426" w:type="dxa"/>
                  <w:tcBorders>
                    <w:bottom w:val="single" w:color="000000" w:sz="4" w:space="0"/>
                  </w:tcBorders>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甲苯</w:t>
                  </w:r>
                </w:p>
              </w:tc>
              <w:tc>
                <w:tcPr>
                  <w:tcW w:w="822" w:type="dxa"/>
                  <w:vMerge w:val="restart"/>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bidi="ar-SA"/>
                    </w:rPr>
                  </w:pPr>
                  <w:r>
                    <w:rPr>
                      <w:rFonts w:hint="eastAsia" w:cs="Times New Roman"/>
                      <w:color w:val="auto"/>
                      <w:sz w:val="21"/>
                      <w:szCs w:val="21"/>
                      <w:highlight w:val="none"/>
                      <w:lang w:val="en-US" w:eastAsia="zh-CN" w:bidi="ar-SA"/>
                    </w:rPr>
                    <w:t>0.0165</w:t>
                  </w:r>
                </w:p>
              </w:tc>
              <w:tc>
                <w:tcPr>
                  <w:tcW w:w="864"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bidi="ar-SA"/>
                    </w:rPr>
                  </w:pPr>
                </w:p>
              </w:tc>
              <w:tc>
                <w:tcPr>
                  <w:tcW w:w="837"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bidi="ar-SA"/>
                    </w:rPr>
                  </w:pPr>
                </w:p>
              </w:tc>
              <w:tc>
                <w:tcPr>
                  <w:tcW w:w="679" w:type="dxa"/>
                  <w:vMerge w:val="restart"/>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eastAsia" w:ascii="Times New Roman" w:hAnsi="Times New Roman" w:cs="Times New Roman"/>
                      <w:color w:val="auto"/>
                      <w:sz w:val="21"/>
                      <w:szCs w:val="21"/>
                      <w:highlight w:val="none"/>
                      <w:lang w:val="en-US" w:eastAsia="zh-CN" w:bidi="ar-SA"/>
                    </w:rPr>
                  </w:pPr>
                  <w:r>
                    <w:rPr>
                      <w:rFonts w:hint="eastAsia" w:ascii="Times New Roman" w:hAnsi="Times New Roman" w:cs="Times New Roman"/>
                      <w:color w:val="auto"/>
                      <w:sz w:val="21"/>
                      <w:szCs w:val="21"/>
                      <w:highlight w:val="none"/>
                      <w:lang w:val="en-US" w:eastAsia="zh-CN" w:bidi="ar-SA"/>
                    </w:rPr>
                    <w:t>/</w:t>
                  </w:r>
                </w:p>
              </w:tc>
              <w:tc>
                <w:tcPr>
                  <w:tcW w:w="1227" w:type="dxa"/>
                  <w:vMerge w:val="restart"/>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w:t>
                  </w:r>
                </w:p>
              </w:tc>
              <w:tc>
                <w:tcPr>
                  <w:tcW w:w="1080" w:type="dxa"/>
                  <w:vMerge w:val="restart"/>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w:t>
                  </w:r>
                </w:p>
              </w:tc>
              <w:tc>
                <w:tcPr>
                  <w:tcW w:w="900" w:type="dxa"/>
                  <w:vMerge w:val="restart"/>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bidi="ar-SA"/>
                    </w:rPr>
                  </w:pPr>
                  <w:r>
                    <w:rPr>
                      <w:rFonts w:hint="eastAsia" w:cs="Times New Roman"/>
                      <w:color w:val="auto"/>
                      <w:sz w:val="21"/>
                      <w:szCs w:val="21"/>
                      <w:highlight w:val="none"/>
                      <w:lang w:val="en-US" w:eastAsia="zh-CN" w:bidi="ar-SA"/>
                    </w:rPr>
                    <w:t>0.0165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lang w:val="en-US" w:eastAsia="zh-CN"/>
                    </w:rPr>
                  </w:pPr>
                </w:p>
              </w:tc>
              <w:tc>
                <w:tcPr>
                  <w:tcW w:w="672"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p>
              </w:tc>
              <w:tc>
                <w:tcPr>
                  <w:tcW w:w="365" w:type="dxa"/>
                  <w:vMerge w:val="continue"/>
                  <w:tcBorders>
                    <w:top w:val="single" w:color="000000" w:sz="4" w:space="0"/>
                  </w:tcBorders>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eastAsia" w:cs="Times New Roman"/>
                      <w:color w:val="auto"/>
                      <w:sz w:val="21"/>
                      <w:szCs w:val="21"/>
                      <w:highlight w:val="none"/>
                      <w:lang w:val="en-US" w:eastAsia="zh-CN"/>
                    </w:rPr>
                  </w:pPr>
                </w:p>
              </w:tc>
              <w:tc>
                <w:tcPr>
                  <w:tcW w:w="426" w:type="dxa"/>
                  <w:tcBorders>
                    <w:top w:val="single" w:color="000000" w:sz="4" w:space="0"/>
                  </w:tcBorders>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二甲苯</w:t>
                  </w:r>
                </w:p>
              </w:tc>
              <w:tc>
                <w:tcPr>
                  <w:tcW w:w="822"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eastAsia" w:cs="Times New Roman"/>
                      <w:color w:val="auto"/>
                      <w:sz w:val="21"/>
                      <w:szCs w:val="21"/>
                      <w:highlight w:val="none"/>
                      <w:lang w:val="en-US" w:eastAsia="zh-CN" w:bidi="ar-SA"/>
                    </w:rPr>
                  </w:pPr>
                </w:p>
              </w:tc>
              <w:tc>
                <w:tcPr>
                  <w:tcW w:w="864"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bidi="ar-SA"/>
                    </w:rPr>
                  </w:pPr>
                </w:p>
              </w:tc>
              <w:tc>
                <w:tcPr>
                  <w:tcW w:w="837"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bidi="ar-SA"/>
                    </w:rPr>
                  </w:pPr>
                </w:p>
              </w:tc>
              <w:tc>
                <w:tcPr>
                  <w:tcW w:w="679"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eastAsia" w:ascii="Times New Roman" w:hAnsi="Times New Roman" w:cs="Times New Roman"/>
                      <w:color w:val="auto"/>
                      <w:sz w:val="21"/>
                      <w:szCs w:val="21"/>
                      <w:highlight w:val="none"/>
                      <w:lang w:val="en-US" w:eastAsia="zh-CN" w:bidi="ar-SA"/>
                    </w:rPr>
                  </w:pPr>
                </w:p>
              </w:tc>
              <w:tc>
                <w:tcPr>
                  <w:tcW w:w="1227"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bidi="ar-SA"/>
                    </w:rPr>
                  </w:pPr>
                </w:p>
              </w:tc>
              <w:tc>
                <w:tcPr>
                  <w:tcW w:w="1080"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bidi="ar-SA"/>
                    </w:rPr>
                  </w:pPr>
                </w:p>
              </w:tc>
              <w:tc>
                <w:tcPr>
                  <w:tcW w:w="900"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eastAsia" w:cs="Times New Roman"/>
                      <w:color w:val="auto"/>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lang w:val="en-US" w:eastAsia="zh-CN"/>
                    </w:rPr>
                  </w:pPr>
                </w:p>
              </w:tc>
              <w:tc>
                <w:tcPr>
                  <w:tcW w:w="672"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p>
              </w:tc>
              <w:tc>
                <w:tcPr>
                  <w:tcW w:w="791" w:type="dxa"/>
                  <w:gridSpan w:val="2"/>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颗粒物</w:t>
                  </w:r>
                </w:p>
              </w:tc>
              <w:tc>
                <w:tcPr>
                  <w:tcW w:w="822"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0.107</w:t>
                  </w:r>
                </w:p>
              </w:tc>
              <w:tc>
                <w:tcPr>
                  <w:tcW w:w="864"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全封闭车间</w:t>
                  </w:r>
                </w:p>
              </w:tc>
              <w:tc>
                <w:tcPr>
                  <w:tcW w:w="837"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w:t>
                  </w:r>
                </w:p>
              </w:tc>
              <w:tc>
                <w:tcPr>
                  <w:tcW w:w="679"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bidi="ar-SA"/>
                    </w:rPr>
                  </w:pPr>
                  <w:r>
                    <w:rPr>
                      <w:rFonts w:hint="eastAsia" w:ascii="Times New Roman" w:hAnsi="Times New Roman" w:cs="Times New Roman"/>
                      <w:color w:val="auto"/>
                      <w:sz w:val="21"/>
                      <w:szCs w:val="21"/>
                      <w:highlight w:val="none"/>
                      <w:lang w:val="en-US" w:eastAsia="zh-CN" w:bidi="ar-SA"/>
                    </w:rPr>
                    <w:t>/</w:t>
                  </w:r>
                </w:p>
              </w:tc>
              <w:tc>
                <w:tcPr>
                  <w:tcW w:w="1227"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w:t>
                  </w:r>
                </w:p>
              </w:tc>
              <w:tc>
                <w:tcPr>
                  <w:tcW w:w="1080"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w:t>
                  </w:r>
                </w:p>
              </w:tc>
              <w:tc>
                <w:tcPr>
                  <w:tcW w:w="900"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0.107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lang w:val="en-US" w:eastAsia="zh-CN"/>
                    </w:rPr>
                  </w:pPr>
                </w:p>
              </w:tc>
              <w:tc>
                <w:tcPr>
                  <w:tcW w:w="672"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rPr>
                    <w:t>焊接废气</w:t>
                  </w:r>
                </w:p>
              </w:tc>
              <w:tc>
                <w:tcPr>
                  <w:tcW w:w="791" w:type="dxa"/>
                  <w:gridSpan w:val="2"/>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rPr>
                    <w:t>颗粒物</w:t>
                  </w:r>
                </w:p>
              </w:tc>
              <w:tc>
                <w:tcPr>
                  <w:tcW w:w="822"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0.0</w:t>
                  </w:r>
                  <w:r>
                    <w:rPr>
                      <w:rFonts w:hint="eastAsia" w:cs="Times New Roman"/>
                      <w:color w:val="auto"/>
                      <w:sz w:val="21"/>
                      <w:szCs w:val="21"/>
                      <w:highlight w:val="none"/>
                      <w:lang w:val="en-US" w:eastAsia="zh-CN"/>
                    </w:rPr>
                    <w:t>87</w:t>
                  </w:r>
                </w:p>
              </w:tc>
              <w:tc>
                <w:tcPr>
                  <w:tcW w:w="864"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eastAsia" w:cs="Times New Roman"/>
                      <w:color w:val="auto"/>
                      <w:sz w:val="21"/>
                      <w:szCs w:val="21"/>
                      <w:highlight w:val="none"/>
                      <w:lang w:val="en-US" w:eastAsia="zh-CN"/>
                    </w:rPr>
                    <w:t>烟尘净化</w:t>
                  </w:r>
                  <w:r>
                    <w:rPr>
                      <w:rFonts w:hint="default" w:ascii="Times New Roman" w:hAnsi="Times New Roman" w:cs="Times New Roman"/>
                      <w:color w:val="auto"/>
                      <w:sz w:val="21"/>
                      <w:szCs w:val="21"/>
                      <w:highlight w:val="none"/>
                      <w:lang w:val="en-US" w:eastAsia="zh-CN"/>
                    </w:rPr>
                    <w:t>设备</w:t>
                  </w:r>
                </w:p>
              </w:tc>
              <w:tc>
                <w:tcPr>
                  <w:tcW w:w="837"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95</w:t>
                  </w:r>
                </w:p>
              </w:tc>
              <w:tc>
                <w:tcPr>
                  <w:tcW w:w="679"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rPr>
                    <w:t>是</w:t>
                  </w:r>
                </w:p>
              </w:tc>
              <w:tc>
                <w:tcPr>
                  <w:tcW w:w="1227"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w:t>
                  </w:r>
                </w:p>
              </w:tc>
              <w:tc>
                <w:tcPr>
                  <w:tcW w:w="1080"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w:t>
                  </w:r>
                </w:p>
              </w:tc>
              <w:tc>
                <w:tcPr>
                  <w:tcW w:w="90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0"/>
                      <w:sz w:val="21"/>
                      <w:szCs w:val="21"/>
                      <w:highlight w:val="none"/>
                      <w:lang w:bidi="ar"/>
                    </w:rPr>
                    <w:t>0.</w:t>
                  </w:r>
                  <w:r>
                    <w:rPr>
                      <w:rFonts w:hint="default" w:ascii="Times New Roman" w:hAnsi="Times New Roman" w:cs="Times New Roman"/>
                      <w:color w:val="auto"/>
                      <w:kern w:val="0"/>
                      <w:sz w:val="21"/>
                      <w:szCs w:val="21"/>
                      <w:highlight w:val="none"/>
                      <w:lang w:val="en-US" w:eastAsia="zh-CN" w:bidi="ar"/>
                    </w:rPr>
                    <w:t>0</w:t>
                  </w:r>
                  <w:r>
                    <w:rPr>
                      <w:rFonts w:hint="eastAsia" w:cs="Times New Roman"/>
                      <w:color w:val="auto"/>
                      <w:kern w:val="0"/>
                      <w:sz w:val="21"/>
                      <w:szCs w:val="21"/>
                      <w:highlight w:val="none"/>
                      <w:lang w:val="en-US" w:eastAsia="zh-CN" w:bidi="ar"/>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p>
              </w:tc>
              <w:tc>
                <w:tcPr>
                  <w:tcW w:w="672"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火焰切割废气</w:t>
                  </w:r>
                </w:p>
              </w:tc>
              <w:tc>
                <w:tcPr>
                  <w:tcW w:w="791" w:type="dxa"/>
                  <w:gridSpan w:val="2"/>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rPr>
                    <w:t>颗粒物</w:t>
                  </w:r>
                </w:p>
              </w:tc>
              <w:tc>
                <w:tcPr>
                  <w:tcW w:w="822"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0.120</w:t>
                  </w:r>
                </w:p>
              </w:tc>
              <w:tc>
                <w:tcPr>
                  <w:tcW w:w="864"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eastAsia" w:cs="Times New Roman"/>
                      <w:color w:val="auto"/>
                      <w:sz w:val="21"/>
                      <w:szCs w:val="21"/>
                      <w:highlight w:val="none"/>
                      <w:lang w:val="en-US" w:eastAsia="zh-CN"/>
                    </w:rPr>
                    <w:t>烟尘净化</w:t>
                  </w:r>
                  <w:r>
                    <w:rPr>
                      <w:rFonts w:hint="default" w:ascii="Times New Roman" w:hAnsi="Times New Roman" w:cs="Times New Roman"/>
                      <w:color w:val="auto"/>
                      <w:sz w:val="21"/>
                      <w:szCs w:val="21"/>
                      <w:highlight w:val="none"/>
                      <w:lang w:val="en-US" w:eastAsia="zh-CN"/>
                    </w:rPr>
                    <w:t>设备</w:t>
                  </w:r>
                </w:p>
              </w:tc>
              <w:tc>
                <w:tcPr>
                  <w:tcW w:w="837"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95</w:t>
                  </w:r>
                </w:p>
              </w:tc>
              <w:tc>
                <w:tcPr>
                  <w:tcW w:w="679"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rPr>
                    <w:t>是</w:t>
                  </w:r>
                </w:p>
              </w:tc>
              <w:tc>
                <w:tcPr>
                  <w:tcW w:w="1227"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w:t>
                  </w:r>
                </w:p>
              </w:tc>
              <w:tc>
                <w:tcPr>
                  <w:tcW w:w="1080"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w:t>
                  </w:r>
                </w:p>
              </w:tc>
              <w:tc>
                <w:tcPr>
                  <w:tcW w:w="90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bidi="ar"/>
                    </w:rPr>
                    <w:t>0.</w:t>
                  </w:r>
                  <w:r>
                    <w:rPr>
                      <w:rFonts w:hint="default" w:ascii="Times New Roman" w:hAnsi="Times New Roman" w:cs="Times New Roman"/>
                      <w:color w:val="auto"/>
                      <w:kern w:val="0"/>
                      <w:sz w:val="21"/>
                      <w:szCs w:val="21"/>
                      <w:highlight w:val="none"/>
                      <w:lang w:val="en-US" w:eastAsia="zh-CN" w:bidi="ar"/>
                    </w:rPr>
                    <w:t>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p>
              </w:tc>
              <w:tc>
                <w:tcPr>
                  <w:tcW w:w="672"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熔覆</w:t>
                  </w:r>
                  <w:r>
                    <w:rPr>
                      <w:rFonts w:hint="default" w:ascii="Times New Roman" w:hAnsi="Times New Roman" w:cs="Times New Roman"/>
                      <w:color w:val="auto"/>
                      <w:sz w:val="21"/>
                      <w:szCs w:val="21"/>
                      <w:highlight w:val="none"/>
                    </w:rPr>
                    <w:t>废气</w:t>
                  </w:r>
                </w:p>
              </w:tc>
              <w:tc>
                <w:tcPr>
                  <w:tcW w:w="791" w:type="dxa"/>
                  <w:gridSpan w:val="2"/>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rPr>
                    <w:t>颗粒物</w:t>
                  </w:r>
                </w:p>
              </w:tc>
              <w:tc>
                <w:tcPr>
                  <w:tcW w:w="822"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0.092</w:t>
                  </w:r>
                </w:p>
              </w:tc>
              <w:tc>
                <w:tcPr>
                  <w:tcW w:w="864"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eastAsia" w:cs="Times New Roman"/>
                      <w:color w:val="auto"/>
                      <w:sz w:val="21"/>
                      <w:szCs w:val="21"/>
                      <w:highlight w:val="none"/>
                      <w:lang w:val="en-US" w:eastAsia="zh-CN"/>
                    </w:rPr>
                    <w:t>烟尘净化</w:t>
                  </w:r>
                  <w:r>
                    <w:rPr>
                      <w:rFonts w:hint="default" w:ascii="Times New Roman" w:hAnsi="Times New Roman" w:cs="Times New Roman"/>
                      <w:color w:val="auto"/>
                      <w:sz w:val="21"/>
                      <w:szCs w:val="21"/>
                      <w:highlight w:val="none"/>
                      <w:lang w:val="en-US" w:eastAsia="zh-CN"/>
                    </w:rPr>
                    <w:t>设备</w:t>
                  </w:r>
                </w:p>
              </w:tc>
              <w:tc>
                <w:tcPr>
                  <w:tcW w:w="837"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95</w:t>
                  </w:r>
                </w:p>
              </w:tc>
              <w:tc>
                <w:tcPr>
                  <w:tcW w:w="679"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rPr>
                    <w:t>是</w:t>
                  </w:r>
                </w:p>
              </w:tc>
              <w:tc>
                <w:tcPr>
                  <w:tcW w:w="1227"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w:t>
                  </w:r>
                </w:p>
              </w:tc>
              <w:tc>
                <w:tcPr>
                  <w:tcW w:w="1080"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w:t>
                  </w:r>
                </w:p>
              </w:tc>
              <w:tc>
                <w:tcPr>
                  <w:tcW w:w="90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bidi="ar"/>
                    </w:rPr>
                    <w:t>0.</w:t>
                  </w:r>
                  <w:r>
                    <w:rPr>
                      <w:rFonts w:hint="default" w:ascii="Times New Roman" w:hAnsi="Times New Roman" w:cs="Times New Roman"/>
                      <w:color w:val="auto"/>
                      <w:kern w:val="0"/>
                      <w:sz w:val="21"/>
                      <w:szCs w:val="21"/>
                      <w:highlight w:val="none"/>
                      <w:lang w:val="en-US" w:eastAsia="zh-CN" w:bidi="ar"/>
                    </w:rPr>
                    <w:t>013</w:t>
                  </w:r>
                </w:p>
              </w:tc>
            </w:tr>
          </w:tbl>
          <w:p>
            <w:pPr>
              <w:pStyle w:val="76"/>
              <w:keepNext w:val="0"/>
              <w:keepLines w:val="0"/>
              <w:pageBreakBefore w:val="0"/>
              <w:widowControl/>
              <w:suppressLineNumbers w:val="0"/>
              <w:kinsoku/>
              <w:wordWrap/>
              <w:overflowPunct/>
              <w:topLinePunct w:val="0"/>
              <w:autoSpaceDE/>
              <w:autoSpaceDN/>
              <w:bidi w:val="0"/>
              <w:adjustRightInd/>
              <w:snapToGrid/>
              <w:spacing w:before="157" w:beforeLines="50" w:beforeAutospacing="0" w:after="0" w:afterAutospacing="0" w:line="360" w:lineRule="auto"/>
              <w:ind w:left="0" w:right="0" w:firstLine="480"/>
              <w:textAlignment w:val="auto"/>
              <w:rPr>
                <w:rFonts w:hint="eastAsia"/>
                <w:color w:val="auto"/>
                <w:szCs w:val="20"/>
                <w:highlight w:val="none"/>
              </w:rPr>
            </w:pPr>
            <w:r>
              <w:rPr>
                <w:rFonts w:hint="eastAsia"/>
                <w:color w:val="auto"/>
                <w:szCs w:val="20"/>
                <w:highlight w:val="none"/>
              </w:rPr>
              <w:t>综上所述，本项目</w:t>
            </w:r>
            <w:r>
              <w:rPr>
                <w:rFonts w:hint="eastAsia"/>
                <w:color w:val="auto"/>
                <w:szCs w:val="20"/>
                <w:highlight w:val="none"/>
                <w:lang w:val="en-US" w:eastAsia="zh-CN"/>
              </w:rPr>
              <w:t>非甲烷总烃</w:t>
            </w:r>
            <w:r>
              <w:rPr>
                <w:rFonts w:hint="eastAsia"/>
                <w:color w:val="auto"/>
                <w:szCs w:val="20"/>
                <w:highlight w:val="none"/>
              </w:rPr>
              <w:t>排放量总计为</w:t>
            </w:r>
            <w:r>
              <w:rPr>
                <w:rFonts w:hint="eastAsia"/>
                <w:color w:val="auto"/>
                <w:szCs w:val="20"/>
                <w:highlight w:val="none"/>
                <w:lang w:val="en-US" w:eastAsia="zh-CN"/>
              </w:rPr>
              <w:t>0.4174</w:t>
            </w:r>
            <w:r>
              <w:rPr>
                <w:rFonts w:hint="eastAsia"/>
                <w:color w:val="auto"/>
                <w:szCs w:val="20"/>
                <w:highlight w:val="none"/>
              </w:rPr>
              <w:t>t/a</w:t>
            </w:r>
            <w:r>
              <w:rPr>
                <w:rFonts w:hint="eastAsia"/>
                <w:color w:val="auto"/>
                <w:szCs w:val="20"/>
                <w:highlight w:val="none"/>
                <w:lang w:eastAsia="zh-CN"/>
              </w:rPr>
              <w:t>（</w:t>
            </w:r>
            <w:r>
              <w:rPr>
                <w:rFonts w:hint="eastAsia"/>
                <w:color w:val="auto"/>
                <w:szCs w:val="20"/>
                <w:highlight w:val="none"/>
                <w:lang w:val="en-US" w:eastAsia="zh-CN"/>
              </w:rPr>
              <w:t>其中苯排放量为0.0030t/a、甲苯、二甲苯排放量合计为0.0507t/a</w:t>
            </w:r>
            <w:r>
              <w:rPr>
                <w:rFonts w:hint="eastAsia"/>
                <w:color w:val="auto"/>
                <w:szCs w:val="20"/>
                <w:highlight w:val="none"/>
                <w:lang w:eastAsia="zh-CN"/>
              </w:rPr>
              <w:t>）</w:t>
            </w:r>
            <w:r>
              <w:rPr>
                <w:rFonts w:hint="eastAsia"/>
                <w:color w:val="auto"/>
                <w:szCs w:val="20"/>
                <w:highlight w:val="none"/>
              </w:rPr>
              <w:t>、颗粒物排放量总计</w:t>
            </w:r>
            <w:r>
              <w:rPr>
                <w:rFonts w:hint="eastAsia"/>
                <w:color w:val="auto"/>
                <w:szCs w:val="20"/>
                <w:highlight w:val="none"/>
              </w:rPr>
              <w:t>为</w:t>
            </w:r>
            <w:r>
              <w:rPr>
                <w:rFonts w:hint="eastAsia"/>
                <w:color w:val="auto"/>
                <w:szCs w:val="20"/>
                <w:highlight w:val="none"/>
                <w:lang w:val="en-US" w:eastAsia="zh-CN"/>
              </w:rPr>
              <w:t>1.336</w:t>
            </w:r>
            <w:r>
              <w:rPr>
                <w:rFonts w:hint="eastAsia"/>
                <w:color w:val="auto"/>
                <w:szCs w:val="20"/>
                <w:highlight w:val="none"/>
              </w:rPr>
              <w:t>t/a</w:t>
            </w:r>
            <w:r>
              <w:rPr>
                <w:rFonts w:hint="eastAsia"/>
                <w:color w:val="auto"/>
                <w:szCs w:val="20"/>
                <w:highlight w:val="none"/>
                <w:lang w:eastAsia="zh-CN"/>
              </w:rPr>
              <w:t>；</w:t>
            </w:r>
            <w:r>
              <w:rPr>
                <w:rFonts w:hint="eastAsia"/>
                <w:color w:val="auto"/>
                <w:szCs w:val="20"/>
                <w:highlight w:val="none"/>
                <w:lang w:val="en-US" w:eastAsia="zh-CN"/>
              </w:rPr>
              <w:t>现有</w:t>
            </w:r>
            <w:r>
              <w:rPr>
                <w:rFonts w:hint="eastAsia"/>
                <w:color w:val="auto"/>
                <w:szCs w:val="20"/>
                <w:highlight w:val="none"/>
              </w:rPr>
              <w:t>项目</w:t>
            </w:r>
            <w:r>
              <w:rPr>
                <w:rFonts w:hint="eastAsia"/>
                <w:color w:val="auto"/>
                <w:szCs w:val="20"/>
                <w:highlight w:val="none"/>
                <w:lang w:val="en-US" w:eastAsia="zh-CN"/>
              </w:rPr>
              <w:t>非甲烷总烃</w:t>
            </w:r>
            <w:r>
              <w:rPr>
                <w:rFonts w:hint="eastAsia"/>
                <w:color w:val="auto"/>
                <w:szCs w:val="20"/>
                <w:highlight w:val="none"/>
              </w:rPr>
              <w:t>排放量总计为</w:t>
            </w:r>
            <w:r>
              <w:rPr>
                <w:rFonts w:hint="eastAsia"/>
                <w:color w:val="auto"/>
                <w:szCs w:val="20"/>
                <w:highlight w:val="none"/>
                <w:lang w:val="en-US" w:eastAsia="zh-CN"/>
              </w:rPr>
              <w:t>0.4174</w:t>
            </w:r>
            <w:r>
              <w:rPr>
                <w:rFonts w:hint="eastAsia"/>
                <w:color w:val="auto"/>
                <w:szCs w:val="20"/>
                <w:highlight w:val="none"/>
              </w:rPr>
              <w:t>t/a</w:t>
            </w:r>
            <w:r>
              <w:rPr>
                <w:rFonts w:hint="eastAsia"/>
                <w:color w:val="auto"/>
                <w:szCs w:val="20"/>
                <w:highlight w:val="none"/>
                <w:lang w:eastAsia="zh-CN"/>
              </w:rPr>
              <w:t>（</w:t>
            </w:r>
            <w:r>
              <w:rPr>
                <w:rFonts w:hint="eastAsia"/>
                <w:color w:val="auto"/>
                <w:szCs w:val="20"/>
                <w:highlight w:val="none"/>
                <w:lang w:val="en-US" w:eastAsia="zh-CN"/>
              </w:rPr>
              <w:t>其中苯排放量为0.0030t/a、甲苯、二甲苯排放量合计为0.0507t/a</w:t>
            </w:r>
            <w:r>
              <w:rPr>
                <w:rFonts w:hint="eastAsia"/>
                <w:color w:val="auto"/>
                <w:szCs w:val="20"/>
                <w:highlight w:val="none"/>
                <w:lang w:eastAsia="zh-CN"/>
              </w:rPr>
              <w:t>）</w:t>
            </w:r>
            <w:r>
              <w:rPr>
                <w:rFonts w:hint="eastAsia"/>
                <w:color w:val="auto"/>
                <w:szCs w:val="20"/>
                <w:highlight w:val="none"/>
              </w:rPr>
              <w:t>、颗粒物排放量总计为</w:t>
            </w:r>
            <w:r>
              <w:rPr>
                <w:rFonts w:hint="eastAsia"/>
                <w:color w:val="auto"/>
                <w:szCs w:val="20"/>
                <w:highlight w:val="none"/>
                <w:lang w:val="en-US" w:eastAsia="zh-CN"/>
              </w:rPr>
              <w:t>1.317</w:t>
            </w:r>
            <w:r>
              <w:rPr>
                <w:rFonts w:hint="eastAsia"/>
                <w:color w:val="auto"/>
                <w:szCs w:val="20"/>
                <w:highlight w:val="none"/>
              </w:rPr>
              <w:t>t/a</w:t>
            </w:r>
            <w:r>
              <w:rPr>
                <w:rFonts w:hint="eastAsia"/>
                <w:color w:val="auto"/>
                <w:szCs w:val="20"/>
                <w:highlight w:val="none"/>
                <w:lang w:eastAsia="zh-CN"/>
              </w:rPr>
              <w:t>。</w:t>
            </w:r>
            <w:r>
              <w:rPr>
                <w:rFonts w:hint="eastAsia"/>
                <w:color w:val="auto"/>
                <w:szCs w:val="20"/>
                <w:highlight w:val="none"/>
              </w:rPr>
              <w:t>在生产过程中各类污染物排放均可满足相关限值要求</w:t>
            </w:r>
            <w:r>
              <w:rPr>
                <w:rFonts w:hint="default"/>
                <w:color w:val="auto"/>
                <w:szCs w:val="20"/>
                <w:highlight w:val="none"/>
              </w:rPr>
              <w:commentReference w:id="67"/>
            </w:r>
            <w:r>
              <w:rPr>
                <w:rFonts w:hint="eastAsia"/>
                <w:color w:val="auto"/>
                <w:szCs w:val="20"/>
                <w:highlight w:val="none"/>
              </w:rPr>
              <w:t>。</w:t>
            </w:r>
          </w:p>
          <w:p>
            <w:pPr>
              <w:pStyle w:val="76"/>
              <w:keepNext w:val="0"/>
              <w:keepLines w:val="0"/>
              <w:widowControl/>
              <w:suppressLineNumbers w:val="0"/>
              <w:spacing w:before="0" w:beforeAutospacing="0" w:after="0" w:afterAutospacing="0"/>
              <w:ind w:left="0" w:right="0" w:firstLine="480"/>
              <w:rPr>
                <w:rFonts w:hint="default"/>
                <w:color w:val="auto"/>
                <w:szCs w:val="20"/>
                <w:highlight w:val="none"/>
              </w:rPr>
            </w:pPr>
            <w:r>
              <w:rPr>
                <w:rFonts w:hint="eastAsia"/>
                <w:color w:val="auto"/>
                <w:szCs w:val="20"/>
                <w:highlight w:val="none"/>
              </w:rPr>
              <w:t>本项目非正常工况主要为废气污染物治理设施故障导致</w:t>
            </w:r>
            <w:r>
              <w:rPr>
                <w:rFonts w:hint="eastAsia"/>
                <w:color w:val="auto"/>
                <w:szCs w:val="20"/>
                <w:highlight w:val="none"/>
                <w:lang w:val="en-US" w:eastAsia="zh-CN"/>
              </w:rPr>
              <w:t>污染物</w:t>
            </w:r>
            <w:r>
              <w:rPr>
                <w:rFonts w:hint="eastAsia"/>
                <w:color w:val="auto"/>
                <w:szCs w:val="20"/>
                <w:highlight w:val="none"/>
              </w:rPr>
              <w:t>排放量增加。非正常工况污染物按直排计算，故障时间以</w:t>
            </w:r>
            <w:r>
              <w:rPr>
                <w:rFonts w:hint="eastAsia"/>
                <w:color w:val="auto"/>
                <w:szCs w:val="20"/>
                <w:highlight w:val="none"/>
                <w:lang w:val="en-US" w:eastAsia="zh-CN"/>
              </w:rPr>
              <w:t>12</w:t>
            </w:r>
            <w:r>
              <w:rPr>
                <w:rFonts w:hint="eastAsia"/>
                <w:color w:val="auto"/>
                <w:szCs w:val="20"/>
                <w:highlight w:val="none"/>
              </w:rPr>
              <w:t>h计，</w:t>
            </w:r>
            <w:r>
              <w:rPr>
                <w:rFonts w:hint="eastAsia"/>
                <w:color w:val="auto"/>
                <w:szCs w:val="20"/>
                <w:highlight w:val="none"/>
                <w:lang w:val="en-US" w:eastAsia="zh-CN"/>
              </w:rPr>
              <w:t>本项目扩建后全厂</w:t>
            </w:r>
            <w:r>
              <w:rPr>
                <w:rFonts w:hint="eastAsia"/>
                <w:color w:val="auto"/>
                <w:szCs w:val="20"/>
                <w:highlight w:val="none"/>
              </w:rPr>
              <w:t>非正常工况下废气产排情况见表4-</w:t>
            </w:r>
            <w:r>
              <w:rPr>
                <w:rFonts w:hint="eastAsia"/>
                <w:color w:val="auto"/>
                <w:szCs w:val="20"/>
                <w:highlight w:val="none"/>
                <w:lang w:val="en-US" w:eastAsia="zh-CN"/>
              </w:rPr>
              <w:t>8</w:t>
            </w:r>
            <w:r>
              <w:rPr>
                <w:rFonts w:hint="eastAsia"/>
                <w:color w:val="auto"/>
                <w:szCs w:val="20"/>
                <w:highlight w:val="none"/>
              </w:rPr>
              <w:t>。</w:t>
            </w:r>
          </w:p>
          <w:p>
            <w:pPr>
              <w:keepNext w:val="0"/>
              <w:keepLines w:val="0"/>
              <w:suppressLineNumbers w:val="0"/>
              <w:spacing w:before="120" w:beforeLines="50" w:beforeAutospacing="0" w:after="0" w:afterAutospacing="0"/>
              <w:ind w:left="0" w:right="0"/>
              <w:jc w:val="center"/>
              <w:rPr>
                <w:rFonts w:hint="eastAsia"/>
                <w:b/>
                <w:bCs/>
                <w:color w:val="auto"/>
                <w:sz w:val="24"/>
                <w:szCs w:val="32"/>
                <w:highlight w:val="none"/>
              </w:rPr>
            </w:pPr>
            <w:r>
              <w:rPr>
                <w:rFonts w:hint="eastAsia"/>
                <w:b/>
                <w:bCs/>
                <w:color w:val="auto"/>
                <w:sz w:val="24"/>
                <w:szCs w:val="32"/>
                <w:highlight w:val="none"/>
              </w:rPr>
              <w:t>表4-</w:t>
            </w:r>
            <w:r>
              <w:rPr>
                <w:rFonts w:hint="eastAsia"/>
                <w:b/>
                <w:bCs/>
                <w:color w:val="auto"/>
                <w:sz w:val="24"/>
                <w:szCs w:val="32"/>
                <w:highlight w:val="none"/>
                <w:lang w:val="en-US" w:eastAsia="zh-CN"/>
              </w:rPr>
              <w:t>8</w:t>
            </w:r>
            <w:r>
              <w:rPr>
                <w:rFonts w:hint="eastAsia"/>
                <w:b/>
                <w:bCs/>
                <w:color w:val="auto"/>
                <w:sz w:val="24"/>
                <w:szCs w:val="32"/>
                <w:highlight w:val="none"/>
              </w:rPr>
              <w:t xml:space="preserve"> 非正常工况下</w:t>
            </w:r>
            <w:r>
              <w:rPr>
                <w:rFonts w:hint="eastAsia"/>
                <w:b/>
                <w:bCs/>
                <w:color w:val="auto"/>
                <w:sz w:val="24"/>
                <w:szCs w:val="32"/>
                <w:highlight w:val="none"/>
                <w:lang w:val="en-US" w:eastAsia="zh-CN"/>
              </w:rPr>
              <w:t>全厂</w:t>
            </w:r>
            <w:r>
              <w:rPr>
                <w:rFonts w:hint="eastAsia"/>
                <w:b/>
                <w:bCs/>
                <w:color w:val="auto"/>
                <w:sz w:val="24"/>
                <w:szCs w:val="32"/>
                <w:highlight w:val="none"/>
              </w:rPr>
              <w:t>废气产排放表</w:t>
            </w:r>
          </w:p>
          <w:tbl>
            <w:tblPr>
              <w:tblStyle w:val="4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8"/>
              <w:gridCol w:w="680"/>
              <w:gridCol w:w="697"/>
              <w:gridCol w:w="665"/>
              <w:gridCol w:w="896"/>
              <w:gridCol w:w="1297"/>
              <w:gridCol w:w="731"/>
              <w:gridCol w:w="1551"/>
              <w:gridCol w:w="12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08" w:type="dxa"/>
                  <w:gridSpan w:val="2"/>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污染源</w:t>
                  </w:r>
                </w:p>
              </w:tc>
              <w:tc>
                <w:tcPr>
                  <w:tcW w:w="1362" w:type="dxa"/>
                  <w:gridSpan w:val="2"/>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w:t>
                  </w:r>
                </w:p>
              </w:tc>
              <w:tc>
                <w:tcPr>
                  <w:tcW w:w="896" w:type="dxa"/>
                  <w:shd w:val="clear" w:color="auto" w:fill="auto"/>
                  <w:vAlign w:val="center"/>
                </w:tcPr>
                <w:p>
                  <w:pPr>
                    <w:pStyle w:val="76"/>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0"/>
                      <w:kern w:val="21"/>
                      <w:sz w:val="21"/>
                      <w:szCs w:val="21"/>
                      <w:highlight w:val="none"/>
                    </w:rPr>
                    <w:t>产生量（t/a）</w:t>
                  </w:r>
                </w:p>
              </w:tc>
              <w:tc>
                <w:tcPr>
                  <w:tcW w:w="1297" w:type="dxa"/>
                  <w:shd w:val="clear" w:color="auto" w:fill="auto"/>
                  <w:vAlign w:val="center"/>
                </w:tcPr>
                <w:p>
                  <w:pPr>
                    <w:pStyle w:val="76"/>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cs="Times New Roman"/>
                      <w:color w:val="auto"/>
                      <w:sz w:val="21"/>
                      <w:szCs w:val="21"/>
                      <w:highlight w:val="none"/>
                    </w:rPr>
                  </w:pPr>
                  <w:r>
                    <w:rPr>
                      <w:rFonts w:hint="default"/>
                      <w:color w:val="auto"/>
                      <w:sz w:val="21"/>
                      <w:szCs w:val="21"/>
                      <w:highlight w:val="none"/>
                    </w:rPr>
                    <w:t>环保措施</w:t>
                  </w:r>
                </w:p>
              </w:tc>
              <w:tc>
                <w:tcPr>
                  <w:tcW w:w="731" w:type="dxa"/>
                  <w:shd w:val="clear" w:color="auto" w:fill="auto"/>
                  <w:vAlign w:val="center"/>
                </w:tcPr>
                <w:p>
                  <w:pPr>
                    <w:pStyle w:val="76"/>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cs="Times New Roman"/>
                      <w:color w:val="auto"/>
                      <w:sz w:val="21"/>
                      <w:szCs w:val="21"/>
                      <w:highlight w:val="none"/>
                    </w:rPr>
                  </w:pPr>
                  <w:r>
                    <w:rPr>
                      <w:rFonts w:hint="eastAsia"/>
                      <w:color w:val="auto"/>
                      <w:sz w:val="21"/>
                      <w:szCs w:val="21"/>
                      <w:highlight w:val="none"/>
                    </w:rPr>
                    <w:t>是否为可行技术</w:t>
                  </w:r>
                </w:p>
              </w:tc>
              <w:tc>
                <w:tcPr>
                  <w:tcW w:w="1551" w:type="dxa"/>
                  <w:shd w:val="clear" w:color="auto" w:fill="auto"/>
                  <w:vAlign w:val="center"/>
                </w:tcPr>
                <w:p>
                  <w:pPr>
                    <w:pStyle w:val="76"/>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cs="Times New Roman"/>
                      <w:color w:val="auto"/>
                      <w:sz w:val="21"/>
                      <w:szCs w:val="21"/>
                      <w:highlight w:val="none"/>
                    </w:rPr>
                  </w:pPr>
                  <w:r>
                    <w:rPr>
                      <w:rFonts w:hint="eastAsia"/>
                      <w:color w:val="auto"/>
                      <w:sz w:val="21"/>
                      <w:szCs w:val="21"/>
                      <w:highlight w:val="none"/>
                      <w:lang w:val="en-US" w:eastAsia="zh-CN"/>
                    </w:rPr>
                    <w:t>有组织</w:t>
                  </w:r>
                  <w:r>
                    <w:rPr>
                      <w:rFonts w:hint="eastAsia"/>
                      <w:color w:val="auto"/>
                      <w:sz w:val="21"/>
                      <w:szCs w:val="21"/>
                      <w:highlight w:val="none"/>
                    </w:rPr>
                    <w:t>排放浓度（mg/m</w:t>
                  </w:r>
                  <w:r>
                    <w:rPr>
                      <w:rFonts w:hint="eastAsia"/>
                      <w:color w:val="auto"/>
                      <w:sz w:val="21"/>
                      <w:szCs w:val="21"/>
                      <w:highlight w:val="none"/>
                      <w:vertAlign w:val="superscript"/>
                    </w:rPr>
                    <w:t>3</w:t>
                  </w:r>
                  <w:r>
                    <w:rPr>
                      <w:rFonts w:hint="eastAsia"/>
                      <w:color w:val="auto"/>
                      <w:sz w:val="21"/>
                      <w:szCs w:val="21"/>
                      <w:highlight w:val="none"/>
                    </w:rPr>
                    <w:t>）</w:t>
                  </w:r>
                </w:p>
              </w:tc>
              <w:tc>
                <w:tcPr>
                  <w:tcW w:w="1253" w:type="dxa"/>
                  <w:shd w:val="clear" w:color="auto" w:fill="auto"/>
                  <w:vAlign w:val="center"/>
                </w:tcPr>
                <w:p>
                  <w:pPr>
                    <w:pStyle w:val="76"/>
                    <w:keepNext w:val="0"/>
                    <w:keepLines w:val="0"/>
                    <w:widowControl/>
                    <w:suppressLineNumbers w:val="0"/>
                    <w:spacing w:before="0" w:beforeAutospacing="0" w:after="0" w:afterAutospacing="0" w:line="240" w:lineRule="atLeast"/>
                    <w:ind w:left="0" w:right="0" w:firstLine="0" w:firstLineChars="0"/>
                    <w:jc w:val="center"/>
                    <w:rPr>
                      <w:rFonts w:hint="default" w:ascii="Times New Roman" w:hAnsi="Times New Roman" w:cs="Times New Roman"/>
                      <w:color w:val="auto"/>
                      <w:sz w:val="21"/>
                      <w:szCs w:val="21"/>
                      <w:highlight w:val="none"/>
                    </w:rPr>
                  </w:pPr>
                  <w:r>
                    <w:rPr>
                      <w:rFonts w:hint="eastAsia"/>
                      <w:color w:val="auto"/>
                      <w:sz w:val="21"/>
                      <w:szCs w:val="21"/>
                      <w:highlight w:val="none"/>
                      <w:lang w:val="en-US" w:eastAsia="zh-CN"/>
                    </w:rPr>
                    <w:t>事故期间总</w:t>
                  </w:r>
                  <w:r>
                    <w:rPr>
                      <w:rFonts w:hint="default"/>
                      <w:color w:val="auto"/>
                      <w:sz w:val="21"/>
                      <w:szCs w:val="21"/>
                      <w:highlight w:val="none"/>
                    </w:rPr>
                    <w:t>排放</w:t>
                  </w:r>
                  <w:r>
                    <w:rPr>
                      <w:rFonts w:hint="eastAsia"/>
                      <w:color w:val="auto"/>
                      <w:sz w:val="21"/>
                      <w:szCs w:val="21"/>
                      <w:highlight w:val="none"/>
                    </w:rPr>
                    <w:t>量</w:t>
                  </w:r>
                  <w:r>
                    <w:rPr>
                      <w:rFonts w:hint="default"/>
                      <w:color w:val="auto"/>
                      <w:sz w:val="21"/>
                      <w:szCs w:val="21"/>
                      <w:highlight w:val="none"/>
                    </w:rPr>
                    <w:t>（</w:t>
                  </w:r>
                  <w:r>
                    <w:rPr>
                      <w:rFonts w:hint="eastAsia"/>
                      <w:color w:val="auto"/>
                      <w:sz w:val="21"/>
                      <w:szCs w:val="21"/>
                      <w:highlight w:val="none"/>
                    </w:rPr>
                    <w:t>kg</w:t>
                  </w:r>
                  <w:r>
                    <w:rPr>
                      <w:rFonts w:hint="default"/>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28" w:type="dxa"/>
                  <w:vMerge w:val="restart"/>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有组织</w:t>
                  </w:r>
                </w:p>
              </w:tc>
              <w:tc>
                <w:tcPr>
                  <w:tcW w:w="680" w:type="dxa"/>
                  <w:vMerge w:val="restart"/>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抛丸废气</w:t>
                  </w:r>
                </w:p>
              </w:tc>
              <w:tc>
                <w:tcPr>
                  <w:tcW w:w="1362" w:type="dxa"/>
                  <w:gridSpan w:val="2"/>
                  <w:vMerge w:val="restart"/>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颗粒物</w:t>
                  </w:r>
                </w:p>
              </w:tc>
              <w:tc>
                <w:tcPr>
                  <w:tcW w:w="896" w:type="dxa"/>
                  <w:vMerge w:val="restart"/>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17.520</w:t>
                  </w:r>
                </w:p>
              </w:tc>
              <w:tc>
                <w:tcPr>
                  <w:tcW w:w="1297"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旋风除尘器</w:t>
                  </w:r>
                </w:p>
              </w:tc>
              <w:tc>
                <w:tcPr>
                  <w:tcW w:w="731" w:type="dxa"/>
                  <w:vMerge w:val="restart"/>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是</w:t>
                  </w:r>
                </w:p>
              </w:tc>
              <w:tc>
                <w:tcPr>
                  <w:tcW w:w="1551" w:type="dxa"/>
                  <w:vMerge w:val="restart"/>
                  <w:shd w:val="clear" w:color="auto" w:fill="F1F1F1" w:themeFill="background1" w:themeFillShade="F2"/>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1216.67</w:t>
                  </w:r>
                </w:p>
              </w:tc>
              <w:tc>
                <w:tcPr>
                  <w:tcW w:w="1253" w:type="dxa"/>
                  <w:vMerge w:val="restart"/>
                  <w:shd w:val="clear" w:color="auto" w:fill="F1F1F1" w:themeFill="background1" w:themeFillShade="F2"/>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28"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p>
              </w:tc>
              <w:tc>
                <w:tcPr>
                  <w:tcW w:w="680"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p>
              </w:tc>
              <w:tc>
                <w:tcPr>
                  <w:tcW w:w="1362" w:type="dxa"/>
                  <w:gridSpan w:val="2"/>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p>
              </w:tc>
              <w:tc>
                <w:tcPr>
                  <w:tcW w:w="896"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lang w:val="en-US" w:eastAsia="zh-CN"/>
                    </w:rPr>
                  </w:pPr>
                </w:p>
              </w:tc>
              <w:tc>
                <w:tcPr>
                  <w:tcW w:w="1297"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袋式除尘器</w:t>
                  </w:r>
                </w:p>
              </w:tc>
              <w:tc>
                <w:tcPr>
                  <w:tcW w:w="731"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p>
              </w:tc>
              <w:tc>
                <w:tcPr>
                  <w:tcW w:w="1551" w:type="dxa"/>
                  <w:vMerge w:val="continue"/>
                  <w:shd w:val="clear" w:color="auto" w:fill="F1F1F1" w:themeFill="background1" w:themeFillShade="F2"/>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lang w:val="en-US" w:eastAsia="zh-CN"/>
                    </w:rPr>
                  </w:pPr>
                </w:p>
              </w:tc>
              <w:tc>
                <w:tcPr>
                  <w:tcW w:w="1253" w:type="dxa"/>
                  <w:vMerge w:val="continue"/>
                  <w:shd w:val="clear" w:color="auto" w:fill="F1F1F1" w:themeFill="background1" w:themeFillShade="F2"/>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28"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p>
              </w:tc>
              <w:tc>
                <w:tcPr>
                  <w:tcW w:w="680" w:type="dxa"/>
                  <w:vMerge w:val="restart"/>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喷漆废气</w:t>
                  </w:r>
                </w:p>
              </w:tc>
              <w:tc>
                <w:tcPr>
                  <w:tcW w:w="1362" w:type="dxa"/>
                  <w:gridSpan w:val="2"/>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非甲烷总烃</w:t>
                  </w:r>
                </w:p>
              </w:tc>
              <w:tc>
                <w:tcPr>
                  <w:tcW w:w="896"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2.7192</w:t>
                  </w:r>
                </w:p>
              </w:tc>
              <w:tc>
                <w:tcPr>
                  <w:tcW w:w="1297" w:type="dxa"/>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干式过滤器+吸附净化装置</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eastAsia="zh-CN"/>
                    </w:rPr>
                    <w:t>催化燃烧</w:t>
                  </w:r>
                  <w:r>
                    <w:rPr>
                      <w:rFonts w:hint="default" w:ascii="Times New Roman" w:hAnsi="Times New Roman" w:cs="Times New Roman"/>
                      <w:color w:val="auto"/>
                      <w:sz w:val="21"/>
                      <w:szCs w:val="21"/>
                      <w:highlight w:val="none"/>
                      <w:lang w:val="en-US" w:eastAsia="zh-CN"/>
                    </w:rPr>
                    <w:t>装置</w:t>
                  </w:r>
                </w:p>
              </w:tc>
              <w:tc>
                <w:tcPr>
                  <w:tcW w:w="73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是</w:t>
                  </w:r>
                </w:p>
              </w:tc>
              <w:tc>
                <w:tcPr>
                  <w:tcW w:w="1551" w:type="dxa"/>
                  <w:shd w:val="clear" w:color="auto" w:fill="F1F1F1" w:themeFill="background1" w:themeFillShade="F2"/>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113.3</w:t>
                  </w:r>
                </w:p>
              </w:tc>
              <w:tc>
                <w:tcPr>
                  <w:tcW w:w="1253" w:type="dxa"/>
                  <w:shd w:val="clear" w:color="auto" w:fill="F1F1F1" w:themeFill="background1" w:themeFillShade="F2"/>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28"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p>
              </w:tc>
              <w:tc>
                <w:tcPr>
                  <w:tcW w:w="680"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p>
              </w:tc>
              <w:tc>
                <w:tcPr>
                  <w:tcW w:w="1362" w:type="dxa"/>
                  <w:gridSpan w:val="2"/>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苯</w:t>
                  </w:r>
                </w:p>
              </w:tc>
              <w:tc>
                <w:tcPr>
                  <w:tcW w:w="896"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0.0198</w:t>
                  </w:r>
                </w:p>
              </w:tc>
              <w:tc>
                <w:tcPr>
                  <w:tcW w:w="1297" w:type="dxa"/>
                  <w:vMerge w:val="continue"/>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jc w:val="center"/>
                    <w:rPr>
                      <w:rFonts w:hint="default" w:ascii="Times New Roman" w:hAnsi="Times New Roman" w:cs="Times New Roman"/>
                      <w:color w:val="auto"/>
                      <w:sz w:val="21"/>
                      <w:szCs w:val="21"/>
                      <w:highlight w:val="none"/>
                      <w:lang w:eastAsia="zh-CN"/>
                    </w:rPr>
                  </w:pPr>
                </w:p>
              </w:tc>
              <w:tc>
                <w:tcPr>
                  <w:tcW w:w="731"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是</w:t>
                  </w:r>
                </w:p>
              </w:tc>
              <w:tc>
                <w:tcPr>
                  <w:tcW w:w="1551" w:type="dxa"/>
                  <w:shd w:val="clear" w:color="auto" w:fill="F1F1F1" w:themeFill="background1" w:themeFillShade="F2"/>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0.83</w:t>
                  </w:r>
                </w:p>
              </w:tc>
              <w:tc>
                <w:tcPr>
                  <w:tcW w:w="1253" w:type="dxa"/>
                  <w:shd w:val="clear" w:color="auto" w:fill="F1F1F1" w:themeFill="background1" w:themeFillShade="F2"/>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28"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p>
              </w:tc>
              <w:tc>
                <w:tcPr>
                  <w:tcW w:w="680"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p>
              </w:tc>
              <w:tc>
                <w:tcPr>
                  <w:tcW w:w="1362" w:type="dxa"/>
                  <w:gridSpan w:val="2"/>
                  <w:tcBorders>
                    <w:bottom w:val="single" w:color="000000" w:sz="4" w:space="0"/>
                  </w:tcBorders>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甲苯</w:t>
                  </w:r>
                </w:p>
              </w:tc>
              <w:tc>
                <w:tcPr>
                  <w:tcW w:w="896" w:type="dxa"/>
                  <w:vMerge w:val="restart"/>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0.3300</w:t>
                  </w:r>
                </w:p>
              </w:tc>
              <w:tc>
                <w:tcPr>
                  <w:tcW w:w="1297" w:type="dxa"/>
                  <w:vMerge w:val="continue"/>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jc w:val="center"/>
                    <w:rPr>
                      <w:rFonts w:hint="default" w:ascii="Times New Roman" w:hAnsi="Times New Roman" w:cs="Times New Roman"/>
                      <w:color w:val="auto"/>
                      <w:sz w:val="21"/>
                      <w:szCs w:val="21"/>
                      <w:highlight w:val="none"/>
                      <w:lang w:eastAsia="zh-CN"/>
                    </w:rPr>
                  </w:pPr>
                </w:p>
              </w:tc>
              <w:tc>
                <w:tcPr>
                  <w:tcW w:w="731" w:type="dxa"/>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是</w:t>
                  </w:r>
                </w:p>
              </w:tc>
              <w:tc>
                <w:tcPr>
                  <w:tcW w:w="1551" w:type="dxa"/>
                  <w:vMerge w:val="restart"/>
                  <w:shd w:val="clear" w:color="auto" w:fill="F1F1F1" w:themeFill="background1" w:themeFillShade="F2"/>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13.75</w:t>
                  </w:r>
                </w:p>
              </w:tc>
              <w:tc>
                <w:tcPr>
                  <w:tcW w:w="1253" w:type="dxa"/>
                  <w:vMerge w:val="restart"/>
                  <w:shd w:val="clear" w:color="auto" w:fill="F1F1F1" w:themeFill="background1" w:themeFillShade="F2"/>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28"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p>
              </w:tc>
              <w:tc>
                <w:tcPr>
                  <w:tcW w:w="680"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p>
              </w:tc>
              <w:tc>
                <w:tcPr>
                  <w:tcW w:w="1362" w:type="dxa"/>
                  <w:gridSpan w:val="2"/>
                  <w:tcBorders>
                    <w:top w:val="single" w:color="000000" w:sz="4" w:space="0"/>
                  </w:tcBorders>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二甲苯</w:t>
                  </w:r>
                </w:p>
              </w:tc>
              <w:tc>
                <w:tcPr>
                  <w:tcW w:w="896"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eastAsia" w:cs="Times New Roman"/>
                      <w:color w:val="auto"/>
                      <w:sz w:val="21"/>
                      <w:szCs w:val="21"/>
                      <w:highlight w:val="none"/>
                      <w:lang w:val="en-US" w:eastAsia="zh-CN"/>
                    </w:rPr>
                  </w:pPr>
                </w:p>
              </w:tc>
              <w:tc>
                <w:tcPr>
                  <w:tcW w:w="1297" w:type="dxa"/>
                  <w:vMerge w:val="continue"/>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jc w:val="center"/>
                    <w:rPr>
                      <w:rFonts w:hint="default" w:ascii="Times New Roman" w:hAnsi="Times New Roman" w:cs="Times New Roman"/>
                      <w:color w:val="auto"/>
                      <w:sz w:val="21"/>
                      <w:szCs w:val="21"/>
                      <w:highlight w:val="none"/>
                      <w:lang w:eastAsia="zh-CN"/>
                    </w:rPr>
                  </w:pPr>
                </w:p>
              </w:tc>
              <w:tc>
                <w:tcPr>
                  <w:tcW w:w="731" w:type="dxa"/>
                  <w:vMerge w:val="continue"/>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jc w:val="center"/>
                    <w:rPr>
                      <w:rFonts w:hint="default" w:ascii="Times New Roman" w:hAnsi="Times New Roman" w:cs="Times New Roman"/>
                      <w:color w:val="auto"/>
                      <w:sz w:val="21"/>
                      <w:szCs w:val="21"/>
                      <w:highlight w:val="none"/>
                    </w:rPr>
                  </w:pPr>
                </w:p>
              </w:tc>
              <w:tc>
                <w:tcPr>
                  <w:tcW w:w="1551" w:type="dxa"/>
                  <w:vMerge w:val="continue"/>
                  <w:shd w:val="clear" w:color="auto" w:fill="F1F1F1" w:themeFill="background1" w:themeFillShade="F2"/>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eastAsia" w:cs="Times New Roman"/>
                      <w:color w:val="auto"/>
                      <w:sz w:val="21"/>
                      <w:szCs w:val="21"/>
                      <w:highlight w:val="none"/>
                      <w:lang w:val="en-US" w:eastAsia="zh-CN"/>
                    </w:rPr>
                  </w:pPr>
                </w:p>
              </w:tc>
              <w:tc>
                <w:tcPr>
                  <w:tcW w:w="1253" w:type="dxa"/>
                  <w:vMerge w:val="continue"/>
                  <w:shd w:val="clear" w:color="auto" w:fill="F1F1F1" w:themeFill="background1" w:themeFillShade="F2"/>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eastAsia" w:cs="Times New Roman"/>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28"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p>
              </w:tc>
              <w:tc>
                <w:tcPr>
                  <w:tcW w:w="680"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p>
              </w:tc>
              <w:tc>
                <w:tcPr>
                  <w:tcW w:w="1362" w:type="dxa"/>
                  <w:gridSpan w:val="2"/>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颗粒物</w:t>
                  </w:r>
                </w:p>
              </w:tc>
              <w:tc>
                <w:tcPr>
                  <w:tcW w:w="896"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2.134</w:t>
                  </w:r>
                </w:p>
              </w:tc>
              <w:tc>
                <w:tcPr>
                  <w:tcW w:w="1297" w:type="dxa"/>
                  <w:vMerge w:val="continue"/>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jc w:val="center"/>
                    <w:rPr>
                      <w:rFonts w:hint="default" w:ascii="Times New Roman" w:hAnsi="Times New Roman" w:cs="Times New Roman"/>
                      <w:color w:val="auto"/>
                      <w:sz w:val="21"/>
                      <w:szCs w:val="21"/>
                      <w:highlight w:val="none"/>
                    </w:rPr>
                  </w:pPr>
                </w:p>
              </w:tc>
              <w:tc>
                <w:tcPr>
                  <w:tcW w:w="73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是</w:t>
                  </w:r>
                </w:p>
              </w:tc>
              <w:tc>
                <w:tcPr>
                  <w:tcW w:w="1551" w:type="dxa"/>
                  <w:shd w:val="clear" w:color="auto" w:fill="F1F1F1" w:themeFill="background1" w:themeFillShade="F2"/>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88.94</w:t>
                  </w:r>
                </w:p>
              </w:tc>
              <w:tc>
                <w:tcPr>
                  <w:tcW w:w="1253" w:type="dxa"/>
                  <w:shd w:val="clear" w:color="auto" w:fill="F1F1F1" w:themeFill="background1" w:themeFillShade="F2"/>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28" w:type="dxa"/>
                  <w:vMerge w:val="restart"/>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无组织</w:t>
                  </w:r>
                </w:p>
              </w:tc>
              <w:tc>
                <w:tcPr>
                  <w:tcW w:w="680"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抛丸废气</w:t>
                  </w:r>
                </w:p>
              </w:tc>
              <w:tc>
                <w:tcPr>
                  <w:tcW w:w="1362" w:type="dxa"/>
                  <w:gridSpan w:val="2"/>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rPr>
                    <w:t>颗粒物</w:t>
                  </w:r>
                </w:p>
              </w:tc>
              <w:tc>
                <w:tcPr>
                  <w:tcW w:w="896"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eastAsia" w:cs="Times New Roman"/>
                      <w:color w:val="auto"/>
                      <w:sz w:val="21"/>
                      <w:szCs w:val="21"/>
                      <w:highlight w:val="none"/>
                      <w:lang w:val="en-US" w:eastAsia="zh-CN" w:bidi="ar-SA"/>
                    </w:rPr>
                    <w:t>1.752</w:t>
                  </w:r>
                </w:p>
              </w:tc>
              <w:tc>
                <w:tcPr>
                  <w:tcW w:w="1297"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全封闭车间</w:t>
                  </w:r>
                </w:p>
              </w:tc>
              <w:tc>
                <w:tcPr>
                  <w:tcW w:w="731"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cs="Times New Roman"/>
                      <w:color w:val="auto"/>
                      <w:sz w:val="21"/>
                      <w:szCs w:val="21"/>
                      <w:highlight w:val="none"/>
                      <w:lang w:val="en-US" w:eastAsia="zh-CN" w:bidi="ar-SA"/>
                    </w:rPr>
                    <w:t>/</w:t>
                  </w:r>
                </w:p>
              </w:tc>
              <w:tc>
                <w:tcPr>
                  <w:tcW w:w="1551"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w:t>
                  </w:r>
                </w:p>
              </w:tc>
              <w:tc>
                <w:tcPr>
                  <w:tcW w:w="1253"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eastAsia" w:cs="Times New Roman"/>
                      <w:color w:val="auto"/>
                      <w:sz w:val="21"/>
                      <w:szCs w:val="21"/>
                      <w:highlight w:val="none"/>
                      <w:lang w:val="en-US" w:eastAsia="zh-CN" w:bidi="ar-SA"/>
                    </w:rPr>
                    <w:t>4.38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28"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lang w:val="en-US" w:eastAsia="zh-CN"/>
                    </w:rPr>
                  </w:pPr>
                </w:p>
              </w:tc>
              <w:tc>
                <w:tcPr>
                  <w:tcW w:w="680" w:type="dxa"/>
                  <w:vMerge w:val="restart"/>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喷漆废气</w:t>
                  </w:r>
                </w:p>
              </w:tc>
              <w:tc>
                <w:tcPr>
                  <w:tcW w:w="1362" w:type="dxa"/>
                  <w:gridSpan w:val="2"/>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非甲烷总烃</w:t>
                  </w:r>
                </w:p>
              </w:tc>
              <w:tc>
                <w:tcPr>
                  <w:tcW w:w="896"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0.</w:t>
                  </w:r>
                  <w:r>
                    <w:rPr>
                      <w:rFonts w:hint="eastAsia" w:cs="Times New Roman"/>
                      <w:color w:val="auto"/>
                      <w:sz w:val="21"/>
                      <w:szCs w:val="21"/>
                      <w:highlight w:val="none"/>
                      <w:lang w:val="en-US" w:eastAsia="zh-CN" w:bidi="ar-SA"/>
                    </w:rPr>
                    <w:t>272</w:t>
                  </w:r>
                </w:p>
              </w:tc>
              <w:tc>
                <w:tcPr>
                  <w:tcW w:w="1297" w:type="dxa"/>
                  <w:vMerge w:val="restart"/>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全封闭车间</w:t>
                  </w:r>
                </w:p>
              </w:tc>
              <w:tc>
                <w:tcPr>
                  <w:tcW w:w="731"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bidi="ar-SA"/>
                    </w:rPr>
                  </w:pPr>
                  <w:r>
                    <w:rPr>
                      <w:rFonts w:hint="eastAsia" w:ascii="Times New Roman" w:hAnsi="Times New Roman" w:cs="Times New Roman"/>
                      <w:color w:val="auto"/>
                      <w:sz w:val="21"/>
                      <w:szCs w:val="21"/>
                      <w:highlight w:val="none"/>
                      <w:lang w:val="en-US" w:eastAsia="zh-CN" w:bidi="ar-SA"/>
                    </w:rPr>
                    <w:t>/</w:t>
                  </w:r>
                </w:p>
              </w:tc>
              <w:tc>
                <w:tcPr>
                  <w:tcW w:w="1551"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w:t>
                  </w:r>
                </w:p>
              </w:tc>
              <w:tc>
                <w:tcPr>
                  <w:tcW w:w="1253"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bidi="ar-SA"/>
                    </w:rPr>
                  </w:pPr>
                  <w:r>
                    <w:rPr>
                      <w:rFonts w:hint="eastAsia" w:cs="Times New Roman"/>
                      <w:color w:val="auto"/>
                      <w:sz w:val="21"/>
                      <w:szCs w:val="21"/>
                      <w:highlight w:val="none"/>
                      <w:lang w:val="en-US" w:eastAsia="zh-CN" w:bidi="ar-SA"/>
                    </w:rPr>
                    <w:t>0.68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28"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lang w:val="en-US" w:eastAsia="zh-CN"/>
                    </w:rPr>
                  </w:pPr>
                </w:p>
              </w:tc>
              <w:tc>
                <w:tcPr>
                  <w:tcW w:w="680"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p>
              </w:tc>
              <w:tc>
                <w:tcPr>
                  <w:tcW w:w="697" w:type="dxa"/>
                  <w:vMerge w:val="restart"/>
                  <w:tcBorders>
                    <w:right w:val="single" w:color="000000" w:sz="4" w:space="0"/>
                  </w:tcBorders>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非甲烷总烃</w:t>
                  </w:r>
                  <w:r>
                    <w:rPr>
                      <w:rFonts w:hint="eastAsia" w:ascii="Times New Roman" w:hAnsi="Times New Roman" w:cs="Times New Roman"/>
                      <w:color w:val="auto"/>
                      <w:sz w:val="21"/>
                      <w:szCs w:val="21"/>
                      <w:highlight w:val="none"/>
                      <w:lang w:val="en-US" w:eastAsia="zh-CN"/>
                    </w:rPr>
                    <w:t>中苯系物</w:t>
                  </w:r>
                </w:p>
              </w:tc>
              <w:tc>
                <w:tcPr>
                  <w:tcW w:w="665" w:type="dxa"/>
                  <w:tcBorders>
                    <w:left w:val="single" w:color="000000" w:sz="4" w:space="0"/>
                  </w:tcBorders>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苯</w:t>
                  </w:r>
                </w:p>
              </w:tc>
              <w:tc>
                <w:tcPr>
                  <w:tcW w:w="896"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bidi="ar-SA"/>
                    </w:rPr>
                  </w:pPr>
                  <w:r>
                    <w:rPr>
                      <w:rFonts w:hint="eastAsia" w:cs="Times New Roman"/>
                      <w:color w:val="auto"/>
                      <w:sz w:val="21"/>
                      <w:szCs w:val="21"/>
                      <w:highlight w:val="none"/>
                      <w:lang w:val="en-US" w:eastAsia="zh-CN" w:bidi="ar-SA"/>
                    </w:rPr>
                    <w:t>0.0020</w:t>
                  </w:r>
                </w:p>
              </w:tc>
              <w:tc>
                <w:tcPr>
                  <w:tcW w:w="1297"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bidi="ar-SA"/>
                    </w:rPr>
                  </w:pPr>
                </w:p>
              </w:tc>
              <w:tc>
                <w:tcPr>
                  <w:tcW w:w="731" w:type="dxa"/>
                  <w:tcBorders>
                    <w:bottom w:val="single" w:color="000000" w:sz="4" w:space="0"/>
                  </w:tcBorders>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bidi="ar-SA"/>
                    </w:rPr>
                  </w:pPr>
                  <w:r>
                    <w:rPr>
                      <w:rFonts w:hint="eastAsia" w:cs="Times New Roman"/>
                      <w:color w:val="auto"/>
                      <w:sz w:val="21"/>
                      <w:szCs w:val="21"/>
                      <w:highlight w:val="none"/>
                      <w:lang w:val="en-US" w:eastAsia="zh-CN" w:bidi="ar-SA"/>
                    </w:rPr>
                    <w:t>/</w:t>
                  </w:r>
                </w:p>
              </w:tc>
              <w:tc>
                <w:tcPr>
                  <w:tcW w:w="1551"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bidi="ar-SA"/>
                    </w:rPr>
                  </w:pPr>
                  <w:r>
                    <w:rPr>
                      <w:rFonts w:hint="eastAsia" w:ascii="Times New Roman" w:hAnsi="Times New Roman" w:cs="Times New Roman"/>
                      <w:color w:val="auto"/>
                      <w:sz w:val="21"/>
                      <w:szCs w:val="21"/>
                      <w:highlight w:val="none"/>
                      <w:lang w:val="en-US" w:eastAsia="zh-CN" w:bidi="ar-SA"/>
                    </w:rPr>
                    <w:t>/</w:t>
                  </w:r>
                </w:p>
              </w:tc>
              <w:tc>
                <w:tcPr>
                  <w:tcW w:w="1253"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bidi="ar-SA"/>
                    </w:rPr>
                  </w:pPr>
                  <w:r>
                    <w:rPr>
                      <w:rFonts w:hint="eastAsia" w:cs="Times New Roman"/>
                      <w:color w:val="auto"/>
                      <w:sz w:val="21"/>
                      <w:szCs w:val="21"/>
                      <w:highlight w:val="none"/>
                      <w:lang w:val="en-US" w:eastAsia="zh-CN" w:bidi="ar-SA"/>
                    </w:rPr>
                    <w:t>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28"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lang w:val="en-US" w:eastAsia="zh-CN"/>
                    </w:rPr>
                  </w:pPr>
                </w:p>
              </w:tc>
              <w:tc>
                <w:tcPr>
                  <w:tcW w:w="680"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p>
              </w:tc>
              <w:tc>
                <w:tcPr>
                  <w:tcW w:w="697" w:type="dxa"/>
                  <w:vMerge w:val="continue"/>
                  <w:tcBorders>
                    <w:right w:val="single" w:color="000000" w:sz="4" w:space="0"/>
                  </w:tcBorders>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rPr>
                  </w:pPr>
                </w:p>
              </w:tc>
              <w:tc>
                <w:tcPr>
                  <w:tcW w:w="665" w:type="dxa"/>
                  <w:tcBorders>
                    <w:left w:val="single" w:color="000000" w:sz="4" w:space="0"/>
                    <w:bottom w:val="single" w:color="000000" w:sz="4" w:space="0"/>
                  </w:tcBorders>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甲苯</w:t>
                  </w:r>
                </w:p>
              </w:tc>
              <w:tc>
                <w:tcPr>
                  <w:tcW w:w="896" w:type="dxa"/>
                  <w:vMerge w:val="restart"/>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bidi="ar-SA"/>
                    </w:rPr>
                  </w:pPr>
                  <w:r>
                    <w:rPr>
                      <w:rFonts w:hint="eastAsia" w:cs="Times New Roman"/>
                      <w:color w:val="auto"/>
                      <w:sz w:val="21"/>
                      <w:szCs w:val="21"/>
                      <w:highlight w:val="none"/>
                      <w:lang w:val="en-US" w:eastAsia="zh-CN" w:bidi="ar-SA"/>
                    </w:rPr>
                    <w:t>0.0220</w:t>
                  </w:r>
                </w:p>
              </w:tc>
              <w:tc>
                <w:tcPr>
                  <w:tcW w:w="1297"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bidi="ar-SA"/>
                    </w:rPr>
                  </w:pPr>
                </w:p>
              </w:tc>
              <w:tc>
                <w:tcPr>
                  <w:tcW w:w="731" w:type="dxa"/>
                  <w:vMerge w:val="restart"/>
                  <w:tcBorders>
                    <w:top w:val="single" w:color="000000" w:sz="4" w:space="0"/>
                  </w:tcBorders>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bidi="ar-SA"/>
                    </w:rPr>
                  </w:pPr>
                  <w:r>
                    <w:rPr>
                      <w:rFonts w:hint="eastAsia" w:cs="Times New Roman"/>
                      <w:color w:val="auto"/>
                      <w:sz w:val="21"/>
                      <w:szCs w:val="21"/>
                      <w:highlight w:val="none"/>
                      <w:lang w:val="en-US" w:eastAsia="zh-CN" w:bidi="ar-SA"/>
                    </w:rPr>
                    <w:t>/</w:t>
                  </w:r>
                </w:p>
              </w:tc>
              <w:tc>
                <w:tcPr>
                  <w:tcW w:w="1551" w:type="dxa"/>
                  <w:vMerge w:val="restart"/>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bidi="ar-SA"/>
                    </w:rPr>
                  </w:pPr>
                  <w:r>
                    <w:rPr>
                      <w:rFonts w:hint="eastAsia" w:ascii="Times New Roman" w:hAnsi="Times New Roman" w:cs="Times New Roman"/>
                      <w:color w:val="auto"/>
                      <w:sz w:val="21"/>
                      <w:szCs w:val="21"/>
                      <w:highlight w:val="none"/>
                      <w:lang w:val="en-US" w:eastAsia="zh-CN" w:bidi="ar-SA"/>
                    </w:rPr>
                    <w:t>/</w:t>
                  </w:r>
                </w:p>
              </w:tc>
              <w:tc>
                <w:tcPr>
                  <w:tcW w:w="1253" w:type="dxa"/>
                  <w:vMerge w:val="restart"/>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bidi="ar-SA"/>
                    </w:rPr>
                  </w:pPr>
                  <w:r>
                    <w:rPr>
                      <w:rFonts w:hint="eastAsia" w:cs="Times New Roman"/>
                      <w:color w:val="auto"/>
                      <w:sz w:val="21"/>
                      <w:szCs w:val="21"/>
                      <w:highlight w:val="none"/>
                      <w:lang w:val="en-US" w:eastAsia="zh-CN" w:bidi="ar-SA"/>
                    </w:rPr>
                    <w:t>0.083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28"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lang w:val="en-US" w:eastAsia="zh-CN"/>
                    </w:rPr>
                  </w:pPr>
                </w:p>
              </w:tc>
              <w:tc>
                <w:tcPr>
                  <w:tcW w:w="680"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p>
              </w:tc>
              <w:tc>
                <w:tcPr>
                  <w:tcW w:w="697" w:type="dxa"/>
                  <w:vMerge w:val="continue"/>
                  <w:tcBorders>
                    <w:right w:val="single" w:color="000000" w:sz="4" w:space="0"/>
                  </w:tcBorders>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eastAsia" w:cs="Times New Roman"/>
                      <w:color w:val="auto"/>
                      <w:sz w:val="21"/>
                      <w:szCs w:val="21"/>
                      <w:highlight w:val="none"/>
                      <w:lang w:val="en-US" w:eastAsia="zh-CN"/>
                    </w:rPr>
                  </w:pPr>
                </w:p>
              </w:tc>
              <w:tc>
                <w:tcPr>
                  <w:tcW w:w="665" w:type="dxa"/>
                  <w:tcBorders>
                    <w:top w:val="single" w:color="000000" w:sz="4" w:space="0"/>
                    <w:left w:val="single" w:color="000000" w:sz="4" w:space="0"/>
                  </w:tcBorders>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二甲苯</w:t>
                  </w:r>
                </w:p>
              </w:tc>
              <w:tc>
                <w:tcPr>
                  <w:tcW w:w="896"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eastAsia" w:cs="Times New Roman"/>
                      <w:color w:val="auto"/>
                      <w:sz w:val="21"/>
                      <w:szCs w:val="21"/>
                      <w:highlight w:val="none"/>
                      <w:lang w:val="en-US" w:eastAsia="zh-CN" w:bidi="ar-SA"/>
                    </w:rPr>
                  </w:pPr>
                </w:p>
              </w:tc>
              <w:tc>
                <w:tcPr>
                  <w:tcW w:w="1297"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bidi="ar-SA"/>
                    </w:rPr>
                  </w:pPr>
                </w:p>
              </w:tc>
              <w:tc>
                <w:tcPr>
                  <w:tcW w:w="731"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eastAsia" w:ascii="Times New Roman" w:hAnsi="Times New Roman" w:cs="Times New Roman"/>
                      <w:color w:val="auto"/>
                      <w:sz w:val="21"/>
                      <w:szCs w:val="21"/>
                      <w:highlight w:val="none"/>
                      <w:lang w:val="en-US" w:eastAsia="zh-CN" w:bidi="ar-SA"/>
                    </w:rPr>
                  </w:pPr>
                </w:p>
              </w:tc>
              <w:tc>
                <w:tcPr>
                  <w:tcW w:w="1551"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eastAsia" w:ascii="Times New Roman" w:hAnsi="Times New Roman" w:cs="Times New Roman"/>
                      <w:color w:val="auto"/>
                      <w:sz w:val="21"/>
                      <w:szCs w:val="21"/>
                      <w:highlight w:val="none"/>
                      <w:lang w:val="en-US" w:eastAsia="zh-CN" w:bidi="ar-SA"/>
                    </w:rPr>
                  </w:pPr>
                </w:p>
              </w:tc>
              <w:tc>
                <w:tcPr>
                  <w:tcW w:w="1253"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28"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lang w:val="en-US" w:eastAsia="zh-CN"/>
                    </w:rPr>
                  </w:pPr>
                </w:p>
              </w:tc>
              <w:tc>
                <w:tcPr>
                  <w:tcW w:w="680"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p>
              </w:tc>
              <w:tc>
                <w:tcPr>
                  <w:tcW w:w="1362" w:type="dxa"/>
                  <w:gridSpan w:val="2"/>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颗粒物</w:t>
                  </w:r>
                </w:p>
              </w:tc>
              <w:tc>
                <w:tcPr>
                  <w:tcW w:w="896"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0.</w:t>
                  </w:r>
                  <w:r>
                    <w:rPr>
                      <w:rFonts w:hint="eastAsia" w:cs="Times New Roman"/>
                      <w:color w:val="auto"/>
                      <w:sz w:val="21"/>
                      <w:szCs w:val="21"/>
                      <w:highlight w:val="none"/>
                      <w:lang w:val="en-US" w:eastAsia="zh-CN" w:bidi="ar-SA"/>
                    </w:rPr>
                    <w:t>213</w:t>
                  </w:r>
                </w:p>
              </w:tc>
              <w:tc>
                <w:tcPr>
                  <w:tcW w:w="1297"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全封闭车间</w:t>
                  </w:r>
                </w:p>
              </w:tc>
              <w:tc>
                <w:tcPr>
                  <w:tcW w:w="731"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bidi="ar-SA"/>
                    </w:rPr>
                  </w:pPr>
                  <w:r>
                    <w:rPr>
                      <w:rFonts w:hint="eastAsia" w:ascii="Times New Roman" w:hAnsi="Times New Roman" w:cs="Times New Roman"/>
                      <w:color w:val="auto"/>
                      <w:sz w:val="21"/>
                      <w:szCs w:val="21"/>
                      <w:highlight w:val="none"/>
                      <w:lang w:val="en-US" w:eastAsia="zh-CN" w:bidi="ar-SA"/>
                    </w:rPr>
                    <w:t>/</w:t>
                  </w:r>
                </w:p>
              </w:tc>
              <w:tc>
                <w:tcPr>
                  <w:tcW w:w="1551"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w:t>
                  </w:r>
                </w:p>
              </w:tc>
              <w:tc>
                <w:tcPr>
                  <w:tcW w:w="1253"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cs="Times New Roman"/>
                      <w:color w:val="auto"/>
                      <w:sz w:val="21"/>
                      <w:szCs w:val="21"/>
                      <w:highlight w:val="none"/>
                      <w:lang w:val="en-US" w:eastAsia="zh-CN" w:bidi="ar-SA"/>
                    </w:rPr>
                  </w:pPr>
                  <w:r>
                    <w:rPr>
                      <w:rFonts w:hint="eastAsia" w:cs="Times New Roman"/>
                      <w:color w:val="auto"/>
                      <w:sz w:val="21"/>
                      <w:szCs w:val="21"/>
                      <w:highlight w:val="none"/>
                      <w:lang w:val="en-US" w:eastAsia="zh-CN" w:bidi="ar-SA"/>
                    </w:rPr>
                    <w:t>0.53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28"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lang w:val="en-US" w:eastAsia="zh-CN"/>
                    </w:rPr>
                  </w:pPr>
                </w:p>
              </w:tc>
              <w:tc>
                <w:tcPr>
                  <w:tcW w:w="680"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rPr>
                    <w:t>焊接废气</w:t>
                  </w:r>
                </w:p>
              </w:tc>
              <w:tc>
                <w:tcPr>
                  <w:tcW w:w="1362" w:type="dxa"/>
                  <w:gridSpan w:val="2"/>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rPr>
                    <w:t>颗粒物</w:t>
                  </w:r>
                </w:p>
              </w:tc>
              <w:tc>
                <w:tcPr>
                  <w:tcW w:w="896"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w:t>
                  </w:r>
                  <w:r>
                    <w:rPr>
                      <w:rFonts w:hint="eastAsia" w:cs="Times New Roman"/>
                      <w:color w:val="auto"/>
                      <w:sz w:val="21"/>
                      <w:szCs w:val="21"/>
                      <w:highlight w:val="none"/>
                      <w:lang w:val="en-US" w:eastAsia="zh-CN"/>
                    </w:rPr>
                    <w:t>133</w:t>
                  </w:r>
                </w:p>
              </w:tc>
              <w:tc>
                <w:tcPr>
                  <w:tcW w:w="1297"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eastAsia" w:cs="Times New Roman"/>
                      <w:color w:val="auto"/>
                      <w:sz w:val="21"/>
                      <w:szCs w:val="21"/>
                      <w:highlight w:val="none"/>
                      <w:lang w:val="en-US" w:eastAsia="zh-CN"/>
                    </w:rPr>
                    <w:t>烟尘净化</w:t>
                  </w:r>
                  <w:r>
                    <w:rPr>
                      <w:rFonts w:hint="default" w:ascii="Times New Roman" w:hAnsi="Times New Roman" w:cs="Times New Roman"/>
                      <w:color w:val="auto"/>
                      <w:sz w:val="21"/>
                      <w:szCs w:val="21"/>
                      <w:highlight w:val="none"/>
                      <w:lang w:val="en-US" w:eastAsia="zh-CN"/>
                    </w:rPr>
                    <w:t>设备</w:t>
                  </w:r>
                </w:p>
              </w:tc>
              <w:tc>
                <w:tcPr>
                  <w:tcW w:w="731"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rPr>
                    <w:t>是</w:t>
                  </w:r>
                </w:p>
              </w:tc>
              <w:tc>
                <w:tcPr>
                  <w:tcW w:w="1551"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w:t>
                  </w:r>
                </w:p>
              </w:tc>
              <w:tc>
                <w:tcPr>
                  <w:tcW w:w="1253" w:type="dxa"/>
                  <w:shd w:val="clear" w:color="auto" w:fill="F1F1F1" w:themeFill="background1" w:themeFillShade="F2"/>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eastAsia" w:cs="Times New Roman"/>
                      <w:color w:val="auto"/>
                      <w:sz w:val="21"/>
                      <w:szCs w:val="21"/>
                      <w:highlight w:val="none"/>
                      <w:lang w:val="en-US" w:eastAsia="zh-CN" w:bidi="ar-SA"/>
                    </w:rPr>
                    <w:t>0.33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28"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p>
              </w:tc>
              <w:tc>
                <w:tcPr>
                  <w:tcW w:w="680"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火焰切割废气</w:t>
                  </w:r>
                </w:p>
              </w:tc>
              <w:tc>
                <w:tcPr>
                  <w:tcW w:w="1362" w:type="dxa"/>
                  <w:gridSpan w:val="2"/>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rPr>
                    <w:t>颗粒物</w:t>
                  </w:r>
                </w:p>
              </w:tc>
              <w:tc>
                <w:tcPr>
                  <w:tcW w:w="896"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w:t>
                  </w:r>
                  <w:r>
                    <w:rPr>
                      <w:rFonts w:hint="eastAsia" w:cs="Times New Roman"/>
                      <w:color w:val="auto"/>
                      <w:sz w:val="21"/>
                      <w:szCs w:val="21"/>
                      <w:highlight w:val="none"/>
                      <w:lang w:val="en-US" w:eastAsia="zh-CN"/>
                    </w:rPr>
                    <w:t>24</w:t>
                  </w:r>
                  <w:r>
                    <w:rPr>
                      <w:rFonts w:hint="default" w:ascii="Times New Roman" w:hAnsi="Times New Roman" w:cs="Times New Roman"/>
                      <w:color w:val="auto"/>
                      <w:sz w:val="21"/>
                      <w:szCs w:val="21"/>
                      <w:highlight w:val="none"/>
                      <w:lang w:val="en-US" w:eastAsia="zh-CN"/>
                    </w:rPr>
                    <w:t>0</w:t>
                  </w:r>
                </w:p>
              </w:tc>
              <w:tc>
                <w:tcPr>
                  <w:tcW w:w="1297"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eastAsia" w:cs="Times New Roman"/>
                      <w:color w:val="auto"/>
                      <w:sz w:val="21"/>
                      <w:szCs w:val="21"/>
                      <w:highlight w:val="none"/>
                      <w:lang w:val="en-US" w:eastAsia="zh-CN"/>
                    </w:rPr>
                    <w:t>烟尘净化</w:t>
                  </w:r>
                  <w:r>
                    <w:rPr>
                      <w:rFonts w:hint="default" w:ascii="Times New Roman" w:hAnsi="Times New Roman" w:cs="Times New Roman"/>
                      <w:color w:val="auto"/>
                      <w:sz w:val="21"/>
                      <w:szCs w:val="21"/>
                      <w:highlight w:val="none"/>
                      <w:lang w:val="en-US" w:eastAsia="zh-CN"/>
                    </w:rPr>
                    <w:t>设备</w:t>
                  </w:r>
                </w:p>
              </w:tc>
              <w:tc>
                <w:tcPr>
                  <w:tcW w:w="731"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rPr>
                    <w:t>是</w:t>
                  </w:r>
                </w:p>
              </w:tc>
              <w:tc>
                <w:tcPr>
                  <w:tcW w:w="1551"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w:t>
                  </w:r>
                </w:p>
              </w:tc>
              <w:tc>
                <w:tcPr>
                  <w:tcW w:w="1253" w:type="dxa"/>
                  <w:shd w:val="clear" w:color="auto" w:fill="F1F1F1" w:themeFill="background1" w:themeFillShade="F2"/>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eastAsia" w:cs="Times New Roman"/>
                      <w:color w:val="auto"/>
                      <w:sz w:val="21"/>
                      <w:szCs w:val="21"/>
                      <w:highlight w:val="none"/>
                      <w:lang w:val="en-US" w:eastAsia="zh-CN" w:bidi="ar-SA"/>
                    </w:rPr>
                    <w:t>0.60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28" w:type="dxa"/>
                  <w:vMerge w:val="continue"/>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rPr>
                  </w:pPr>
                </w:p>
              </w:tc>
              <w:tc>
                <w:tcPr>
                  <w:tcW w:w="680"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right="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熔覆</w:t>
                  </w:r>
                  <w:r>
                    <w:rPr>
                      <w:rFonts w:hint="default" w:ascii="Times New Roman" w:hAnsi="Times New Roman" w:cs="Times New Roman"/>
                      <w:color w:val="auto"/>
                      <w:sz w:val="21"/>
                      <w:szCs w:val="21"/>
                      <w:highlight w:val="none"/>
                    </w:rPr>
                    <w:t>废气</w:t>
                  </w:r>
                </w:p>
              </w:tc>
              <w:tc>
                <w:tcPr>
                  <w:tcW w:w="1362" w:type="dxa"/>
                  <w:gridSpan w:val="2"/>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rPr>
                    <w:t>颗粒物</w:t>
                  </w:r>
                </w:p>
              </w:tc>
              <w:tc>
                <w:tcPr>
                  <w:tcW w:w="896"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w:t>
                  </w:r>
                  <w:r>
                    <w:rPr>
                      <w:rFonts w:hint="eastAsia" w:cs="Times New Roman"/>
                      <w:color w:val="auto"/>
                      <w:sz w:val="21"/>
                      <w:szCs w:val="21"/>
                      <w:highlight w:val="none"/>
                      <w:lang w:val="en-US" w:eastAsia="zh-CN"/>
                    </w:rPr>
                    <w:t>134</w:t>
                  </w:r>
                </w:p>
              </w:tc>
              <w:tc>
                <w:tcPr>
                  <w:tcW w:w="1297"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eastAsia" w:cs="Times New Roman"/>
                      <w:color w:val="auto"/>
                      <w:sz w:val="21"/>
                      <w:szCs w:val="21"/>
                      <w:highlight w:val="none"/>
                      <w:lang w:val="en-US" w:eastAsia="zh-CN"/>
                    </w:rPr>
                    <w:t>烟尘净化</w:t>
                  </w:r>
                  <w:r>
                    <w:rPr>
                      <w:rFonts w:hint="default" w:ascii="Times New Roman" w:hAnsi="Times New Roman" w:cs="Times New Roman"/>
                      <w:color w:val="auto"/>
                      <w:sz w:val="21"/>
                      <w:szCs w:val="21"/>
                      <w:highlight w:val="none"/>
                      <w:lang w:val="en-US" w:eastAsia="zh-CN"/>
                    </w:rPr>
                    <w:t>设备</w:t>
                  </w:r>
                </w:p>
              </w:tc>
              <w:tc>
                <w:tcPr>
                  <w:tcW w:w="731"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rPr>
                    <w:t>是</w:t>
                  </w:r>
                </w:p>
              </w:tc>
              <w:tc>
                <w:tcPr>
                  <w:tcW w:w="1551" w:type="dxa"/>
                  <w:shd w:val="clear" w:color="auto" w:fill="auto"/>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w:t>
                  </w:r>
                </w:p>
              </w:tc>
              <w:tc>
                <w:tcPr>
                  <w:tcW w:w="1253" w:type="dxa"/>
                  <w:shd w:val="clear" w:color="auto" w:fill="F1F1F1" w:themeFill="background1" w:themeFillShade="F2"/>
                  <w:vAlign w:val="center"/>
                </w:tcPr>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9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eastAsia" w:cs="Times New Roman"/>
                      <w:color w:val="auto"/>
                      <w:sz w:val="21"/>
                      <w:szCs w:val="21"/>
                      <w:highlight w:val="none"/>
                      <w:lang w:val="en-US" w:eastAsia="zh-CN" w:bidi="ar-SA"/>
                    </w:rPr>
                    <w:t>0.46</w:t>
                  </w:r>
                </w:p>
              </w:tc>
            </w:tr>
          </w:tbl>
          <w:p>
            <w:pPr>
              <w:pStyle w:val="76"/>
              <w:keepNext w:val="0"/>
              <w:keepLines w:val="0"/>
              <w:pageBreakBefore w:val="0"/>
              <w:widowControl/>
              <w:suppressLineNumbers w:val="0"/>
              <w:kinsoku/>
              <w:wordWrap/>
              <w:overflowPunct/>
              <w:topLinePunct w:val="0"/>
              <w:autoSpaceDE/>
              <w:autoSpaceDN/>
              <w:bidi w:val="0"/>
              <w:adjustRightInd/>
              <w:snapToGrid/>
              <w:spacing w:before="157" w:beforeLines="50" w:beforeAutospacing="0" w:after="0" w:afterAutospacing="0" w:line="360" w:lineRule="auto"/>
              <w:ind w:left="0" w:right="0" w:firstLine="480"/>
              <w:textAlignment w:val="auto"/>
              <w:rPr>
                <w:rFonts w:hint="default"/>
                <w:color w:val="auto"/>
                <w:szCs w:val="20"/>
                <w:highlight w:val="none"/>
              </w:rPr>
            </w:pPr>
            <w:r>
              <w:rPr>
                <w:rFonts w:hint="eastAsia"/>
                <w:color w:val="auto"/>
                <w:szCs w:val="20"/>
                <w:highlight w:val="none"/>
              </w:rPr>
              <w:t>根据表4-</w:t>
            </w:r>
            <w:r>
              <w:rPr>
                <w:rFonts w:hint="eastAsia"/>
                <w:color w:val="auto"/>
                <w:szCs w:val="20"/>
                <w:highlight w:val="none"/>
                <w:lang w:val="en-US" w:eastAsia="zh-CN"/>
              </w:rPr>
              <w:t>8</w:t>
            </w:r>
            <w:r>
              <w:rPr>
                <w:rFonts w:hint="eastAsia"/>
                <w:color w:val="auto"/>
                <w:szCs w:val="20"/>
                <w:highlight w:val="none"/>
              </w:rPr>
              <w:t>，非正常工况将导致</w:t>
            </w:r>
            <w:r>
              <w:rPr>
                <w:rFonts w:hint="eastAsia"/>
                <w:color w:val="auto"/>
                <w:szCs w:val="20"/>
                <w:highlight w:val="none"/>
                <w:lang w:val="en-US" w:eastAsia="zh-CN"/>
              </w:rPr>
              <w:t>非甲烷总烃、苯、甲苯、二甲苯、</w:t>
            </w:r>
            <w:r>
              <w:rPr>
                <w:rFonts w:hint="eastAsia"/>
                <w:color w:val="auto"/>
                <w:szCs w:val="20"/>
                <w:highlight w:val="none"/>
              </w:rPr>
              <w:t>颗粒物排放量增加。本次评价要求，污染治理设施发生故障时立即停产检修。为了防止设备发生故障，建设单位应在日常生产过程中随时检查污染治理设施运行情况，并定期进行维护保养。</w:t>
            </w:r>
          </w:p>
          <w:p>
            <w:pPr>
              <w:pStyle w:val="7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color w:val="auto"/>
                <w:szCs w:val="20"/>
                <w:highlight w:val="none"/>
              </w:rPr>
            </w:pPr>
            <w:r>
              <w:rPr>
                <w:rFonts w:hint="eastAsia"/>
                <w:color w:val="auto"/>
                <w:szCs w:val="20"/>
                <w:highlight w:val="none"/>
                <w:lang w:bidi="ar"/>
              </w:rPr>
              <w:t>根据</w:t>
            </w:r>
            <w:r>
              <w:rPr>
                <w:rFonts w:hint="default"/>
                <w:color w:val="auto"/>
                <w:szCs w:val="20"/>
                <w:highlight w:val="none"/>
              </w:rPr>
              <w:t>《排污单位自行监测技术指南</w:t>
            </w:r>
            <w:r>
              <w:rPr>
                <w:rFonts w:hint="eastAsia"/>
                <w:color w:val="auto"/>
                <w:szCs w:val="20"/>
                <w:highlight w:val="none"/>
              </w:rPr>
              <w:t xml:space="preserve"> </w:t>
            </w:r>
            <w:r>
              <w:rPr>
                <w:rFonts w:hint="default"/>
                <w:color w:val="auto"/>
                <w:szCs w:val="20"/>
                <w:highlight w:val="none"/>
              </w:rPr>
              <w:t>总则》（HJ819-2017）</w:t>
            </w:r>
            <w:r>
              <w:rPr>
                <w:rFonts w:hint="eastAsia"/>
                <w:color w:val="auto"/>
                <w:szCs w:val="20"/>
                <w:highlight w:val="none"/>
                <w:lang w:eastAsia="zh-CN"/>
              </w:rPr>
              <w:t>、</w:t>
            </w:r>
            <w:r>
              <w:rPr>
                <w:rFonts w:hint="eastAsia"/>
                <w:color w:val="auto"/>
                <w:szCs w:val="20"/>
                <w:highlight w:val="none"/>
                <w:lang w:eastAsia="zh-CN"/>
              </w:rPr>
              <w:t>《排污单位自行监测技术指南</w:t>
            </w:r>
            <w:r>
              <w:rPr>
                <w:rFonts w:hint="eastAsia"/>
                <w:color w:val="auto"/>
                <w:szCs w:val="20"/>
                <w:highlight w:val="none"/>
                <w:lang w:val="en-US" w:eastAsia="zh-CN"/>
              </w:rPr>
              <w:t xml:space="preserve"> </w:t>
            </w:r>
            <w:r>
              <w:rPr>
                <w:rFonts w:hint="eastAsia"/>
                <w:color w:val="auto"/>
                <w:szCs w:val="20"/>
                <w:highlight w:val="none"/>
                <w:lang w:eastAsia="zh-CN"/>
              </w:rPr>
              <w:t>火力发电及锅炉》</w:t>
            </w:r>
            <w:r>
              <w:rPr>
                <w:rFonts w:hint="eastAsia"/>
                <w:color w:val="auto"/>
                <w:szCs w:val="20"/>
                <w:highlight w:val="none"/>
              </w:rPr>
              <w:t>（HJ820-2017）及《排</w:t>
            </w:r>
            <w:r>
              <w:rPr>
                <w:rFonts w:hint="eastAsia"/>
                <w:color w:val="auto"/>
                <w:szCs w:val="20"/>
                <w:highlight w:val="none"/>
              </w:rPr>
              <w:t>污单位自行监测技术指南 涂装》（HJ1086-2020）</w:t>
            </w:r>
            <w:r>
              <w:rPr>
                <w:rFonts w:hint="default"/>
                <w:color w:val="auto"/>
                <w:szCs w:val="20"/>
                <w:highlight w:val="none"/>
              </w:rPr>
              <w:t>相关规定</w:t>
            </w:r>
            <w:r>
              <w:rPr>
                <w:rFonts w:hint="eastAsia"/>
                <w:color w:val="auto"/>
                <w:szCs w:val="20"/>
                <w:highlight w:val="none"/>
              </w:rPr>
              <w:t>，</w:t>
            </w:r>
            <w:r>
              <w:rPr>
                <w:rFonts w:hint="default"/>
                <w:color w:val="auto"/>
                <w:szCs w:val="20"/>
                <w:highlight w:val="none"/>
                <w:lang w:bidi="ar"/>
              </w:rPr>
              <w:t>本项目</w:t>
            </w:r>
            <w:r>
              <w:rPr>
                <w:rFonts w:hint="eastAsia"/>
                <w:color w:val="auto"/>
                <w:szCs w:val="20"/>
                <w:highlight w:val="none"/>
                <w:lang w:val="en-US" w:eastAsia="zh-CN" w:bidi="ar"/>
              </w:rPr>
              <w:t>扩建后全厂</w:t>
            </w:r>
            <w:r>
              <w:rPr>
                <w:rFonts w:hint="default"/>
                <w:color w:val="auto"/>
                <w:szCs w:val="20"/>
                <w:highlight w:val="none"/>
                <w:lang w:bidi="ar"/>
              </w:rPr>
              <w:t>大气污染物跟踪监测计划见</w:t>
            </w:r>
            <w:r>
              <w:rPr>
                <w:rFonts w:hint="eastAsia"/>
                <w:color w:val="auto"/>
                <w:szCs w:val="20"/>
                <w:highlight w:val="none"/>
              </w:rPr>
              <w:t>表4</w:t>
            </w:r>
            <w:r>
              <w:rPr>
                <w:rFonts w:hint="eastAsia"/>
                <w:color w:val="auto"/>
                <w:szCs w:val="20"/>
                <w:highlight w:val="none"/>
                <w:lang w:val="en-US" w:eastAsia="zh-CN"/>
              </w:rPr>
              <w:t>-8</w:t>
            </w:r>
            <w:r>
              <w:rPr>
                <w:rFonts w:hint="eastAsia"/>
                <w:color w:val="auto"/>
                <w:szCs w:val="20"/>
                <w:highlight w:val="none"/>
              </w:rPr>
              <w:t>。</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b/>
                <w:bCs/>
                <w:color w:val="auto"/>
                <w:sz w:val="24"/>
                <w:szCs w:val="32"/>
                <w:highlight w:val="none"/>
              </w:rPr>
            </w:pPr>
            <w:r>
              <w:rPr>
                <w:rFonts w:hint="eastAsia"/>
                <w:b/>
                <w:bCs/>
                <w:color w:val="auto"/>
                <w:sz w:val="24"/>
                <w:szCs w:val="32"/>
                <w:highlight w:val="none"/>
              </w:rPr>
              <w:t>表4-</w:t>
            </w:r>
            <w:r>
              <w:rPr>
                <w:rFonts w:hint="eastAsia"/>
                <w:b/>
                <w:bCs/>
                <w:color w:val="auto"/>
                <w:sz w:val="24"/>
                <w:szCs w:val="32"/>
                <w:highlight w:val="none"/>
                <w:lang w:val="en-US" w:eastAsia="zh-CN"/>
              </w:rPr>
              <w:t>8</w:t>
            </w:r>
            <w:r>
              <w:rPr>
                <w:rFonts w:hint="eastAsia"/>
                <w:b/>
                <w:bCs/>
                <w:color w:val="auto"/>
                <w:sz w:val="24"/>
                <w:szCs w:val="32"/>
                <w:highlight w:val="none"/>
              </w:rPr>
              <w:t xml:space="preserve"> 运营</w:t>
            </w:r>
            <w:r>
              <w:rPr>
                <w:rFonts w:hint="default"/>
                <w:color w:val="auto"/>
                <w:highlight w:val="none"/>
              </w:rPr>
              <w:commentReference w:id="68"/>
            </w:r>
            <w:r>
              <w:rPr>
                <w:rFonts w:hint="eastAsia"/>
                <w:b/>
                <w:bCs/>
                <w:color w:val="auto"/>
                <w:sz w:val="24"/>
                <w:szCs w:val="32"/>
                <w:highlight w:val="none"/>
              </w:rPr>
              <w:t>期废气监测</w:t>
            </w:r>
            <w:r>
              <w:rPr>
                <w:rFonts w:hint="eastAsia"/>
                <w:b/>
                <w:bCs/>
                <w:color w:val="auto"/>
                <w:sz w:val="24"/>
                <w:szCs w:val="32"/>
                <w:highlight w:val="none"/>
                <w:lang w:val="en-US" w:eastAsia="zh-CN"/>
              </w:rPr>
              <w:t>计划一览</w:t>
            </w:r>
            <w:r>
              <w:rPr>
                <w:rFonts w:hint="eastAsia"/>
                <w:b/>
                <w:bCs/>
                <w:color w:val="auto"/>
                <w:sz w:val="24"/>
                <w:szCs w:val="32"/>
                <w:highlight w:val="none"/>
              </w:rPr>
              <w:t>表</w:t>
            </w:r>
          </w:p>
          <w:tbl>
            <w:tblPr>
              <w:tblStyle w:val="41"/>
              <w:tblW w:w="4995"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421"/>
              <w:gridCol w:w="1123"/>
              <w:gridCol w:w="1306"/>
              <w:gridCol w:w="977"/>
              <w:gridCol w:w="818"/>
              <w:gridCol w:w="680"/>
              <w:gridCol w:w="2228"/>
              <w:gridCol w:w="666"/>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256" w:type="pct"/>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color w:val="auto"/>
                      <w:szCs w:val="21"/>
                      <w:highlight w:val="none"/>
                    </w:rPr>
                  </w:pPr>
                  <w:r>
                    <w:rPr>
                      <w:rFonts w:hint="default"/>
                      <w:color w:val="auto"/>
                      <w:szCs w:val="21"/>
                      <w:highlight w:val="none"/>
                    </w:rPr>
                    <w:t>类型</w:t>
                  </w:r>
                </w:p>
              </w:tc>
              <w:tc>
                <w:tcPr>
                  <w:tcW w:w="683" w:type="pct"/>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color w:val="auto"/>
                      <w:szCs w:val="21"/>
                      <w:highlight w:val="none"/>
                    </w:rPr>
                  </w:pPr>
                  <w:r>
                    <w:rPr>
                      <w:rFonts w:hint="default"/>
                      <w:color w:val="auto"/>
                      <w:szCs w:val="21"/>
                      <w:highlight w:val="none"/>
                    </w:rPr>
                    <w:t>监测点位</w:t>
                  </w:r>
                </w:p>
              </w:tc>
              <w:tc>
                <w:tcPr>
                  <w:tcW w:w="794" w:type="pct"/>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color w:val="auto"/>
                      <w:szCs w:val="21"/>
                      <w:highlight w:val="none"/>
                    </w:rPr>
                  </w:pPr>
                  <w:r>
                    <w:rPr>
                      <w:rFonts w:hint="default"/>
                      <w:color w:val="auto"/>
                      <w:szCs w:val="21"/>
                      <w:highlight w:val="none"/>
                    </w:rPr>
                    <w:t>监测指标</w:t>
                  </w:r>
                </w:p>
              </w:tc>
              <w:tc>
                <w:tcPr>
                  <w:tcW w:w="594" w:type="pct"/>
                  <w:tcBorders>
                    <w:righ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color w:val="auto"/>
                      <w:szCs w:val="21"/>
                      <w:highlight w:val="none"/>
                    </w:rPr>
                  </w:pPr>
                  <w:r>
                    <w:rPr>
                      <w:rFonts w:hint="default"/>
                      <w:color w:val="auto"/>
                      <w:szCs w:val="21"/>
                      <w:highlight w:val="none"/>
                    </w:rPr>
                    <w:t>监测频次</w:t>
                  </w:r>
                </w:p>
              </w:tc>
              <w:tc>
                <w:tcPr>
                  <w:tcW w:w="497" w:type="pct"/>
                  <w:tcBorders>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eastAsia" w:eastAsia="宋体"/>
                      <w:color w:val="auto"/>
                      <w:szCs w:val="21"/>
                      <w:highlight w:val="none"/>
                      <w:lang w:val="en-US" w:eastAsia="zh-CN"/>
                    </w:rPr>
                  </w:pPr>
                  <w:r>
                    <w:rPr>
                      <w:rFonts w:hint="eastAsia"/>
                      <w:color w:val="auto"/>
                      <w:szCs w:val="21"/>
                      <w:highlight w:val="none"/>
                      <w:lang w:val="en-US" w:eastAsia="zh-CN"/>
                    </w:rPr>
                    <w:t>浓度限值</w:t>
                  </w:r>
                  <w:r>
                    <w:rPr>
                      <w:rFonts w:hint="eastAsia"/>
                      <w:color w:val="auto"/>
                      <w:sz w:val="21"/>
                      <w:szCs w:val="21"/>
                      <w:highlight w:val="none"/>
                    </w:rPr>
                    <w:t>mg/m</w:t>
                  </w:r>
                  <w:r>
                    <w:rPr>
                      <w:rFonts w:hint="eastAsia"/>
                      <w:color w:val="auto"/>
                      <w:sz w:val="21"/>
                      <w:szCs w:val="21"/>
                      <w:highlight w:val="none"/>
                      <w:vertAlign w:val="superscript"/>
                    </w:rPr>
                    <w:t>3</w:t>
                  </w:r>
                </w:p>
              </w:tc>
              <w:tc>
                <w:tcPr>
                  <w:tcW w:w="413" w:type="pct"/>
                  <w:tcBorders>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eastAsia" w:eastAsia="宋体"/>
                      <w:color w:val="auto"/>
                      <w:szCs w:val="21"/>
                      <w:highlight w:val="none"/>
                      <w:lang w:val="en-US" w:eastAsia="zh-CN"/>
                    </w:rPr>
                  </w:pPr>
                  <w:r>
                    <w:rPr>
                      <w:rFonts w:hint="eastAsia"/>
                      <w:color w:val="auto"/>
                      <w:szCs w:val="21"/>
                      <w:highlight w:val="none"/>
                      <w:lang w:val="en-US" w:eastAsia="zh-CN"/>
                    </w:rPr>
                    <w:t>速率限值</w:t>
                  </w:r>
                  <w:r>
                    <w:rPr>
                      <w:rFonts w:hint="eastAsia"/>
                      <w:color w:val="auto"/>
                      <w:sz w:val="21"/>
                      <w:szCs w:val="21"/>
                      <w:highlight w:val="none"/>
                    </w:rPr>
                    <w:t>kg/h</w:t>
                  </w:r>
                </w:p>
              </w:tc>
              <w:tc>
                <w:tcPr>
                  <w:tcW w:w="1355" w:type="pct"/>
                  <w:tcBorders>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color w:val="auto"/>
                      <w:szCs w:val="21"/>
                      <w:highlight w:val="none"/>
                    </w:rPr>
                  </w:pPr>
                  <w:r>
                    <w:rPr>
                      <w:rFonts w:hint="default"/>
                      <w:color w:val="auto"/>
                      <w:szCs w:val="21"/>
                      <w:highlight w:val="none"/>
                    </w:rPr>
                    <w:t>执行排放标准</w:t>
                  </w:r>
                </w:p>
              </w:tc>
              <w:tc>
                <w:tcPr>
                  <w:tcW w:w="405" w:type="pct"/>
                  <w:tcBorders>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eastAsia" w:eastAsia="宋体"/>
                      <w:color w:val="auto"/>
                      <w:szCs w:val="21"/>
                      <w:highlight w:val="none"/>
                      <w:lang w:val="en-US" w:eastAsia="zh-CN"/>
                    </w:rPr>
                  </w:pPr>
                  <w:r>
                    <w:rPr>
                      <w:rFonts w:hint="eastAsia"/>
                      <w:color w:val="auto"/>
                      <w:szCs w:val="21"/>
                      <w:highlight w:val="no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256" w:type="pct"/>
                  <w:vMerge w:val="restart"/>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color w:val="auto"/>
                      <w:szCs w:val="21"/>
                      <w:highlight w:val="none"/>
                    </w:rPr>
                  </w:pPr>
                  <w:r>
                    <w:rPr>
                      <w:rFonts w:hint="default"/>
                      <w:color w:val="auto"/>
                      <w:szCs w:val="21"/>
                      <w:highlight w:val="none"/>
                    </w:rPr>
                    <w:t>无组织</w:t>
                  </w:r>
                </w:p>
              </w:tc>
              <w:tc>
                <w:tcPr>
                  <w:tcW w:w="683" w:type="pct"/>
                  <w:vMerge w:val="restart"/>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color w:val="auto"/>
                      <w:szCs w:val="21"/>
                      <w:highlight w:val="none"/>
                    </w:rPr>
                  </w:pPr>
                  <w:r>
                    <w:rPr>
                      <w:rFonts w:hint="default"/>
                      <w:color w:val="auto"/>
                      <w:szCs w:val="21"/>
                      <w:highlight w:val="none"/>
                    </w:rPr>
                    <w:t>厂界上风向1个对照点，下风向设3个监控点</w:t>
                  </w:r>
                </w:p>
              </w:tc>
              <w:tc>
                <w:tcPr>
                  <w:tcW w:w="794" w:type="pct"/>
                  <w:tcBorders>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color w:val="auto"/>
                      <w:szCs w:val="21"/>
                      <w:highlight w:val="none"/>
                    </w:rPr>
                  </w:pPr>
                  <w:r>
                    <w:rPr>
                      <w:rFonts w:hint="eastAsia"/>
                      <w:color w:val="auto"/>
                      <w:szCs w:val="21"/>
                      <w:highlight w:val="none"/>
                    </w:rPr>
                    <w:t>非甲烷总烃</w:t>
                  </w:r>
                </w:p>
              </w:tc>
              <w:tc>
                <w:tcPr>
                  <w:tcW w:w="594" w:type="pct"/>
                  <w:tcBorders>
                    <w:bottom w:val="single" w:color="auto" w:sz="4" w:space="0"/>
                    <w:righ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color w:val="auto"/>
                      <w:szCs w:val="21"/>
                      <w:highlight w:val="none"/>
                    </w:rPr>
                  </w:pPr>
                  <w:r>
                    <w:rPr>
                      <w:rFonts w:hint="default"/>
                      <w:color w:val="auto"/>
                      <w:szCs w:val="21"/>
                      <w:highlight w:val="none"/>
                    </w:rPr>
                    <w:t>1</w:t>
                  </w:r>
                  <w:r>
                    <w:rPr>
                      <w:rFonts w:hint="eastAsia"/>
                      <w:color w:val="auto"/>
                      <w:szCs w:val="21"/>
                      <w:highlight w:val="none"/>
                    </w:rPr>
                    <w:t>次/半年</w:t>
                  </w:r>
                </w:p>
              </w:tc>
              <w:tc>
                <w:tcPr>
                  <w:tcW w:w="497" w:type="pct"/>
                  <w:tcBorders>
                    <w:left w:val="single" w:color="000000" w:sz="4" w:space="0"/>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eastAsia="宋体"/>
                      <w:color w:val="auto"/>
                      <w:szCs w:val="21"/>
                      <w:highlight w:val="none"/>
                      <w:lang w:val="en-US" w:eastAsia="zh-CN"/>
                    </w:rPr>
                  </w:pPr>
                  <w:r>
                    <w:rPr>
                      <w:rFonts w:hint="eastAsia"/>
                      <w:color w:val="auto"/>
                      <w:szCs w:val="21"/>
                      <w:highlight w:val="none"/>
                      <w:lang w:val="en-US" w:eastAsia="zh-CN"/>
                    </w:rPr>
                    <w:t>4.0</w:t>
                  </w:r>
                </w:p>
              </w:tc>
              <w:tc>
                <w:tcPr>
                  <w:tcW w:w="413" w:type="pct"/>
                  <w:tcBorders>
                    <w:left w:val="single" w:color="000000" w:sz="4" w:space="0"/>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eastAsia" w:eastAsia="宋体"/>
                      <w:color w:val="auto"/>
                      <w:szCs w:val="21"/>
                      <w:highlight w:val="none"/>
                      <w:lang w:val="en-US" w:eastAsia="zh-CN"/>
                    </w:rPr>
                  </w:pPr>
                  <w:r>
                    <w:rPr>
                      <w:rFonts w:hint="eastAsia"/>
                      <w:color w:val="auto"/>
                      <w:szCs w:val="21"/>
                      <w:highlight w:val="none"/>
                      <w:lang w:val="en-US" w:eastAsia="zh-CN"/>
                    </w:rPr>
                    <w:t>/</w:t>
                  </w:r>
                </w:p>
              </w:tc>
              <w:tc>
                <w:tcPr>
                  <w:tcW w:w="1355" w:type="pct"/>
                  <w:vMerge w:val="restart"/>
                  <w:tcBorders>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50" w:lineRule="exact"/>
                    <w:ind w:left="0" w:right="0"/>
                    <w:jc w:val="center"/>
                    <w:textAlignment w:val="auto"/>
                    <w:rPr>
                      <w:rFonts w:hint="default"/>
                      <w:color w:val="auto"/>
                      <w:szCs w:val="21"/>
                      <w:highlight w:val="none"/>
                    </w:rPr>
                  </w:pPr>
                  <w:r>
                    <w:rPr>
                      <w:rFonts w:hint="eastAsia"/>
                      <w:snapToGrid w:val="0"/>
                      <w:color w:val="auto"/>
                      <w:spacing w:val="6"/>
                      <w:kern w:val="0"/>
                      <w:szCs w:val="21"/>
                      <w:highlight w:val="none"/>
                    </w:rPr>
                    <w:t>《大气污染物综合排放标准》（GB16297-1996）表2无组织排放监控浓度限值要求</w:t>
                  </w:r>
                </w:p>
              </w:tc>
              <w:tc>
                <w:tcPr>
                  <w:tcW w:w="405" w:type="pct"/>
                  <w:tcBorders>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50" w:lineRule="exact"/>
                    <w:ind w:left="0" w:right="0"/>
                    <w:jc w:val="center"/>
                    <w:textAlignment w:val="auto"/>
                    <w:rPr>
                      <w:rFonts w:hint="eastAsia" w:eastAsia="宋体"/>
                      <w:snapToGrid w:val="0"/>
                      <w:color w:val="auto"/>
                      <w:spacing w:val="6"/>
                      <w:kern w:val="0"/>
                      <w:szCs w:val="21"/>
                      <w:highlight w:val="none"/>
                      <w:lang w:val="en-US" w:eastAsia="zh-CN"/>
                    </w:rPr>
                  </w:pPr>
                  <w:r>
                    <w:rPr>
                      <w:rFonts w:hint="eastAsia"/>
                      <w:snapToGrid w:val="0"/>
                      <w:color w:val="auto"/>
                      <w:spacing w:val="6"/>
                      <w:kern w:val="0"/>
                      <w:szCs w:val="21"/>
                      <w:highlight w:val="none"/>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256" w:type="pct"/>
                  <w:vMerge w:val="continue"/>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color w:val="auto"/>
                      <w:szCs w:val="21"/>
                      <w:highlight w:val="none"/>
                    </w:rPr>
                  </w:pPr>
                </w:p>
              </w:tc>
              <w:tc>
                <w:tcPr>
                  <w:tcW w:w="683" w:type="pct"/>
                  <w:vMerge w:val="continue"/>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color w:val="auto"/>
                      <w:szCs w:val="21"/>
                      <w:highlight w:val="none"/>
                    </w:rPr>
                  </w:pPr>
                </w:p>
              </w:tc>
              <w:tc>
                <w:tcPr>
                  <w:tcW w:w="794" w:type="pct"/>
                  <w:tcBorders>
                    <w:top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eastAsia"/>
                      <w:color w:val="auto"/>
                      <w:szCs w:val="21"/>
                      <w:highlight w:val="none"/>
                    </w:rPr>
                  </w:pPr>
                  <w:r>
                    <w:rPr>
                      <w:rFonts w:hint="default"/>
                      <w:color w:val="auto"/>
                      <w:szCs w:val="21"/>
                      <w:highlight w:val="none"/>
                    </w:rPr>
                    <w:t>颗粒物</w:t>
                  </w:r>
                </w:p>
              </w:tc>
              <w:tc>
                <w:tcPr>
                  <w:tcW w:w="594" w:type="pct"/>
                  <w:tcBorders>
                    <w:top w:val="single" w:color="auto" w:sz="4" w:space="0"/>
                    <w:righ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color w:val="auto"/>
                      <w:szCs w:val="21"/>
                      <w:highlight w:val="none"/>
                    </w:rPr>
                  </w:pPr>
                  <w:r>
                    <w:rPr>
                      <w:rFonts w:hint="default"/>
                      <w:color w:val="auto"/>
                      <w:szCs w:val="21"/>
                      <w:highlight w:val="none"/>
                    </w:rPr>
                    <w:t>1</w:t>
                  </w:r>
                  <w:r>
                    <w:rPr>
                      <w:rFonts w:hint="eastAsia"/>
                      <w:color w:val="auto"/>
                      <w:szCs w:val="21"/>
                      <w:highlight w:val="none"/>
                    </w:rPr>
                    <w:t>次/半年</w:t>
                  </w:r>
                </w:p>
              </w:tc>
              <w:tc>
                <w:tcPr>
                  <w:tcW w:w="497" w:type="pct"/>
                  <w:tcBorders>
                    <w:top w:val="single" w:color="auto" w:sz="4" w:space="0"/>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eastAsia="宋体"/>
                      <w:color w:val="auto"/>
                      <w:szCs w:val="21"/>
                      <w:highlight w:val="none"/>
                      <w:lang w:val="en-US" w:eastAsia="zh-CN"/>
                    </w:rPr>
                  </w:pPr>
                  <w:r>
                    <w:rPr>
                      <w:rFonts w:hint="eastAsia"/>
                      <w:color w:val="auto"/>
                      <w:szCs w:val="21"/>
                      <w:highlight w:val="none"/>
                      <w:lang w:val="en-US" w:eastAsia="zh-CN"/>
                    </w:rPr>
                    <w:t>1.0</w:t>
                  </w:r>
                </w:p>
              </w:tc>
              <w:tc>
                <w:tcPr>
                  <w:tcW w:w="413" w:type="pct"/>
                  <w:tcBorders>
                    <w:top w:val="single" w:color="auto" w:sz="4" w:space="0"/>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eastAsia" w:eastAsia="宋体"/>
                      <w:color w:val="auto"/>
                      <w:szCs w:val="21"/>
                      <w:highlight w:val="none"/>
                      <w:lang w:val="en-US" w:eastAsia="zh-CN"/>
                    </w:rPr>
                  </w:pPr>
                  <w:r>
                    <w:rPr>
                      <w:rFonts w:hint="eastAsia"/>
                      <w:color w:val="auto"/>
                      <w:szCs w:val="21"/>
                      <w:highlight w:val="none"/>
                      <w:lang w:val="en-US" w:eastAsia="zh-CN"/>
                    </w:rPr>
                    <w:t>/</w:t>
                  </w:r>
                </w:p>
              </w:tc>
              <w:tc>
                <w:tcPr>
                  <w:tcW w:w="1355" w:type="pct"/>
                  <w:vMerge w:val="continue"/>
                  <w:tcBorders>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50" w:lineRule="exact"/>
                    <w:ind w:left="0" w:right="0"/>
                    <w:jc w:val="center"/>
                    <w:textAlignment w:val="auto"/>
                    <w:rPr>
                      <w:rFonts w:hint="eastAsia"/>
                      <w:snapToGrid w:val="0"/>
                      <w:color w:val="auto"/>
                      <w:spacing w:val="6"/>
                      <w:kern w:val="0"/>
                      <w:szCs w:val="21"/>
                      <w:highlight w:val="none"/>
                    </w:rPr>
                  </w:pPr>
                </w:p>
              </w:tc>
              <w:tc>
                <w:tcPr>
                  <w:tcW w:w="405" w:type="pct"/>
                  <w:tcBorders>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50" w:lineRule="exact"/>
                    <w:ind w:left="0" w:right="0"/>
                    <w:jc w:val="center"/>
                    <w:textAlignment w:val="auto"/>
                    <w:rPr>
                      <w:rFonts w:hint="eastAsia"/>
                      <w:snapToGrid w:val="0"/>
                      <w:color w:val="auto"/>
                      <w:spacing w:val="6"/>
                      <w:kern w:val="0"/>
                      <w:szCs w:val="21"/>
                      <w:highlight w:val="none"/>
                    </w:rPr>
                  </w:pPr>
                  <w:r>
                    <w:rPr>
                      <w:rFonts w:hint="eastAsia"/>
                      <w:snapToGrid w:val="0"/>
                      <w:color w:val="auto"/>
                      <w:spacing w:val="6"/>
                      <w:kern w:val="0"/>
                      <w:szCs w:val="21"/>
                      <w:highlight w:val="none"/>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256" w:type="pct"/>
                  <w:vMerge w:val="continue"/>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color w:val="auto"/>
                      <w:szCs w:val="21"/>
                      <w:highlight w:val="none"/>
                    </w:rPr>
                  </w:pPr>
                </w:p>
              </w:tc>
              <w:tc>
                <w:tcPr>
                  <w:tcW w:w="683" w:type="pct"/>
                  <w:vMerge w:val="restart"/>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eastAsia="宋体"/>
                      <w:color w:val="auto"/>
                      <w:szCs w:val="21"/>
                      <w:highlight w:val="none"/>
                      <w:lang w:val="en-US" w:eastAsia="zh-CN"/>
                    </w:rPr>
                  </w:pPr>
                  <w:r>
                    <w:rPr>
                      <w:rFonts w:hint="eastAsia"/>
                      <w:color w:val="auto"/>
                      <w:szCs w:val="21"/>
                      <w:highlight w:val="none"/>
                      <w:lang w:val="en-US" w:eastAsia="zh-CN"/>
                    </w:rPr>
                    <w:t>喷漆房外</w:t>
                  </w:r>
                </w:p>
              </w:tc>
              <w:tc>
                <w:tcPr>
                  <w:tcW w:w="794" w:type="pct"/>
                  <w:tcBorders>
                    <w:top w:val="single" w:color="auto" w:sz="4" w:space="0"/>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eastAsia" w:eastAsia="宋体"/>
                      <w:color w:val="auto"/>
                      <w:szCs w:val="21"/>
                      <w:highlight w:val="none"/>
                      <w:lang w:eastAsia="zh-CN"/>
                    </w:rPr>
                  </w:pPr>
                  <w:r>
                    <w:rPr>
                      <w:rFonts w:hint="eastAsia"/>
                      <w:color w:val="auto"/>
                      <w:szCs w:val="21"/>
                      <w:highlight w:val="none"/>
                    </w:rPr>
                    <w:t>非甲烷总烃</w:t>
                  </w:r>
                  <w:r>
                    <w:rPr>
                      <w:rFonts w:hint="eastAsia"/>
                      <w:color w:val="auto"/>
                      <w:szCs w:val="21"/>
                      <w:highlight w:val="none"/>
                      <w:lang w:eastAsia="zh-CN"/>
                    </w:rPr>
                    <w:t>（</w:t>
                  </w:r>
                  <w:r>
                    <w:rPr>
                      <w:rFonts w:hint="eastAsia"/>
                      <w:snapToGrid w:val="0"/>
                      <w:color w:val="auto"/>
                      <w:spacing w:val="6"/>
                      <w:kern w:val="0"/>
                      <w:szCs w:val="21"/>
                      <w:highlight w:val="none"/>
                    </w:rPr>
                    <w:t>1h平均浓度</w:t>
                  </w:r>
                  <w:r>
                    <w:rPr>
                      <w:rFonts w:hint="eastAsia"/>
                      <w:color w:val="auto"/>
                      <w:szCs w:val="21"/>
                      <w:highlight w:val="none"/>
                      <w:lang w:eastAsia="zh-CN"/>
                    </w:rPr>
                    <w:t>）</w:t>
                  </w:r>
                </w:p>
              </w:tc>
              <w:tc>
                <w:tcPr>
                  <w:tcW w:w="594" w:type="pct"/>
                  <w:vMerge w:val="restart"/>
                  <w:tcBorders>
                    <w:top w:val="single" w:color="auto" w:sz="4" w:space="0"/>
                    <w:righ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color w:val="auto"/>
                      <w:szCs w:val="21"/>
                      <w:highlight w:val="none"/>
                    </w:rPr>
                  </w:pPr>
                  <w:r>
                    <w:rPr>
                      <w:rFonts w:hint="default"/>
                      <w:color w:val="auto"/>
                      <w:szCs w:val="21"/>
                      <w:highlight w:val="none"/>
                    </w:rPr>
                    <w:t>1</w:t>
                  </w:r>
                  <w:r>
                    <w:rPr>
                      <w:rFonts w:hint="eastAsia"/>
                      <w:color w:val="auto"/>
                      <w:szCs w:val="21"/>
                      <w:highlight w:val="none"/>
                    </w:rPr>
                    <w:t>次/半年</w:t>
                  </w:r>
                </w:p>
              </w:tc>
              <w:tc>
                <w:tcPr>
                  <w:tcW w:w="497" w:type="pct"/>
                  <w:tcBorders>
                    <w:top w:val="single" w:color="auto" w:sz="4" w:space="0"/>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color w:val="auto"/>
                      <w:szCs w:val="21"/>
                      <w:highlight w:val="none"/>
                      <w:lang w:val="en-US" w:eastAsia="zh-CN"/>
                    </w:rPr>
                  </w:pPr>
                  <w:r>
                    <w:rPr>
                      <w:rFonts w:hint="eastAsia"/>
                      <w:color w:val="auto"/>
                      <w:szCs w:val="21"/>
                      <w:highlight w:val="none"/>
                      <w:lang w:val="en-US" w:eastAsia="zh-CN"/>
                    </w:rPr>
                    <w:t>10</w:t>
                  </w:r>
                </w:p>
              </w:tc>
              <w:tc>
                <w:tcPr>
                  <w:tcW w:w="413" w:type="pct"/>
                  <w:tcBorders>
                    <w:top w:val="single" w:color="auto" w:sz="4" w:space="0"/>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color w:val="auto"/>
                      <w:szCs w:val="21"/>
                      <w:highlight w:val="none"/>
                      <w:lang w:val="en-US" w:eastAsia="zh-CN"/>
                    </w:rPr>
                  </w:pPr>
                  <w:r>
                    <w:rPr>
                      <w:rFonts w:hint="eastAsia"/>
                      <w:color w:val="auto"/>
                      <w:szCs w:val="21"/>
                      <w:highlight w:val="none"/>
                      <w:lang w:val="en-US" w:eastAsia="zh-CN"/>
                    </w:rPr>
                    <w:t>/</w:t>
                  </w:r>
                </w:p>
              </w:tc>
              <w:tc>
                <w:tcPr>
                  <w:tcW w:w="1355" w:type="pct"/>
                  <w:vMerge w:val="restart"/>
                  <w:tcBorders>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50" w:lineRule="exact"/>
                    <w:ind w:left="0" w:right="0"/>
                    <w:jc w:val="center"/>
                    <w:textAlignment w:val="auto"/>
                    <w:rPr>
                      <w:rFonts w:hint="eastAsia"/>
                      <w:snapToGrid w:val="0"/>
                      <w:color w:val="auto"/>
                      <w:spacing w:val="6"/>
                      <w:kern w:val="0"/>
                      <w:szCs w:val="21"/>
                      <w:highlight w:val="none"/>
                    </w:rPr>
                  </w:pPr>
                  <w:r>
                    <w:rPr>
                      <w:rFonts w:hint="eastAsia"/>
                      <w:snapToGrid w:val="0"/>
                      <w:color w:val="auto"/>
                      <w:spacing w:val="6"/>
                      <w:kern w:val="0"/>
                      <w:szCs w:val="21"/>
                      <w:highlight w:val="none"/>
                    </w:rPr>
                    <w:t>《挥发性有机物无组织排放控制标准》（GB37822-2019）附录A</w:t>
                  </w:r>
                </w:p>
              </w:tc>
              <w:tc>
                <w:tcPr>
                  <w:tcW w:w="405" w:type="pct"/>
                  <w:tcBorders>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50" w:lineRule="exact"/>
                    <w:ind w:left="0" w:leftChars="0" w:right="0" w:rightChars="0"/>
                    <w:jc w:val="center"/>
                    <w:textAlignment w:val="auto"/>
                    <w:rPr>
                      <w:rFonts w:hint="eastAsia"/>
                      <w:snapToGrid w:val="0"/>
                      <w:color w:val="auto"/>
                      <w:spacing w:val="6"/>
                      <w:kern w:val="0"/>
                      <w:szCs w:val="21"/>
                      <w:highlight w:val="none"/>
                    </w:rPr>
                  </w:pPr>
                  <w:r>
                    <w:rPr>
                      <w:rFonts w:hint="eastAsia"/>
                      <w:snapToGrid w:val="0"/>
                      <w:color w:val="auto"/>
                      <w:spacing w:val="6"/>
                      <w:kern w:val="0"/>
                      <w:szCs w:val="21"/>
                      <w:highlight w:val="none"/>
                      <w:lang w:val="en-US" w:eastAsia="zh-CN"/>
                    </w:rPr>
                    <w:t>本次补充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256" w:type="pct"/>
                  <w:vMerge w:val="continue"/>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color w:val="auto"/>
                      <w:szCs w:val="21"/>
                      <w:highlight w:val="none"/>
                    </w:rPr>
                  </w:pPr>
                </w:p>
              </w:tc>
              <w:tc>
                <w:tcPr>
                  <w:tcW w:w="683" w:type="pct"/>
                  <w:vMerge w:val="continue"/>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eastAsia"/>
                      <w:color w:val="auto"/>
                      <w:szCs w:val="21"/>
                      <w:highlight w:val="none"/>
                      <w:lang w:val="en-US" w:eastAsia="zh-CN"/>
                    </w:rPr>
                  </w:pPr>
                </w:p>
              </w:tc>
              <w:tc>
                <w:tcPr>
                  <w:tcW w:w="794" w:type="pct"/>
                  <w:tcBorders>
                    <w:top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eastAsia"/>
                      <w:color w:val="auto"/>
                      <w:szCs w:val="21"/>
                      <w:highlight w:val="none"/>
                    </w:rPr>
                  </w:pPr>
                  <w:r>
                    <w:rPr>
                      <w:rFonts w:hint="eastAsia"/>
                      <w:color w:val="auto"/>
                      <w:szCs w:val="21"/>
                      <w:highlight w:val="none"/>
                    </w:rPr>
                    <w:t>非甲烷总烃</w:t>
                  </w:r>
                  <w:r>
                    <w:rPr>
                      <w:rFonts w:hint="eastAsia"/>
                      <w:color w:val="auto"/>
                      <w:szCs w:val="21"/>
                      <w:highlight w:val="none"/>
                      <w:lang w:eastAsia="zh-CN"/>
                    </w:rPr>
                    <w:t>（</w:t>
                  </w:r>
                  <w:r>
                    <w:rPr>
                      <w:rFonts w:hint="eastAsia"/>
                      <w:snapToGrid w:val="0"/>
                      <w:color w:val="auto"/>
                      <w:spacing w:val="6"/>
                      <w:kern w:val="0"/>
                      <w:szCs w:val="21"/>
                      <w:highlight w:val="none"/>
                    </w:rPr>
                    <w:t>任意一次浓度</w:t>
                  </w:r>
                  <w:r>
                    <w:rPr>
                      <w:rFonts w:hint="eastAsia"/>
                      <w:color w:val="auto"/>
                      <w:szCs w:val="21"/>
                      <w:highlight w:val="none"/>
                      <w:lang w:eastAsia="zh-CN"/>
                    </w:rPr>
                    <w:t>）</w:t>
                  </w:r>
                </w:p>
              </w:tc>
              <w:tc>
                <w:tcPr>
                  <w:tcW w:w="594" w:type="pct"/>
                  <w:vMerge w:val="continue"/>
                  <w:tcBorders>
                    <w:righ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color w:val="auto"/>
                      <w:szCs w:val="21"/>
                      <w:highlight w:val="none"/>
                    </w:rPr>
                  </w:pPr>
                </w:p>
              </w:tc>
              <w:tc>
                <w:tcPr>
                  <w:tcW w:w="497" w:type="pct"/>
                  <w:tcBorders>
                    <w:top w:val="single" w:color="auto" w:sz="4" w:space="0"/>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color w:val="auto"/>
                      <w:szCs w:val="21"/>
                      <w:highlight w:val="none"/>
                      <w:lang w:val="en-US" w:eastAsia="zh-CN"/>
                    </w:rPr>
                  </w:pPr>
                  <w:r>
                    <w:rPr>
                      <w:rFonts w:hint="eastAsia"/>
                      <w:color w:val="auto"/>
                      <w:szCs w:val="21"/>
                      <w:highlight w:val="none"/>
                      <w:lang w:val="en-US" w:eastAsia="zh-CN"/>
                    </w:rPr>
                    <w:t>30</w:t>
                  </w:r>
                </w:p>
              </w:tc>
              <w:tc>
                <w:tcPr>
                  <w:tcW w:w="413" w:type="pct"/>
                  <w:tcBorders>
                    <w:top w:val="single" w:color="auto" w:sz="4" w:space="0"/>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color w:val="auto"/>
                      <w:szCs w:val="21"/>
                      <w:highlight w:val="none"/>
                      <w:lang w:val="en-US" w:eastAsia="zh-CN"/>
                    </w:rPr>
                  </w:pPr>
                  <w:r>
                    <w:rPr>
                      <w:rFonts w:hint="eastAsia"/>
                      <w:color w:val="auto"/>
                      <w:szCs w:val="21"/>
                      <w:highlight w:val="none"/>
                      <w:lang w:val="en-US" w:eastAsia="zh-CN"/>
                    </w:rPr>
                    <w:t>/</w:t>
                  </w:r>
                </w:p>
              </w:tc>
              <w:tc>
                <w:tcPr>
                  <w:tcW w:w="1355" w:type="pct"/>
                  <w:vMerge w:val="continue"/>
                  <w:tcBorders>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50" w:lineRule="exact"/>
                    <w:ind w:left="0" w:right="0"/>
                    <w:jc w:val="center"/>
                    <w:textAlignment w:val="auto"/>
                    <w:rPr>
                      <w:rFonts w:hint="eastAsia"/>
                      <w:snapToGrid w:val="0"/>
                      <w:color w:val="auto"/>
                      <w:spacing w:val="6"/>
                      <w:kern w:val="0"/>
                      <w:szCs w:val="21"/>
                      <w:highlight w:val="none"/>
                    </w:rPr>
                  </w:pPr>
                </w:p>
              </w:tc>
              <w:tc>
                <w:tcPr>
                  <w:tcW w:w="405" w:type="pct"/>
                  <w:tcBorders>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50" w:lineRule="exact"/>
                    <w:ind w:left="0" w:leftChars="0" w:right="0" w:rightChars="0"/>
                    <w:jc w:val="center"/>
                    <w:textAlignment w:val="auto"/>
                    <w:rPr>
                      <w:rFonts w:hint="eastAsia"/>
                      <w:snapToGrid w:val="0"/>
                      <w:color w:val="auto"/>
                      <w:spacing w:val="6"/>
                      <w:kern w:val="0"/>
                      <w:szCs w:val="21"/>
                      <w:highlight w:val="none"/>
                    </w:rPr>
                  </w:pPr>
                  <w:r>
                    <w:rPr>
                      <w:rFonts w:hint="eastAsia"/>
                      <w:snapToGrid w:val="0"/>
                      <w:color w:val="auto"/>
                      <w:spacing w:val="6"/>
                      <w:kern w:val="0"/>
                      <w:szCs w:val="21"/>
                      <w:highlight w:val="none"/>
                      <w:lang w:val="en-US" w:eastAsia="zh-CN"/>
                    </w:rPr>
                    <w:t>本次补充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256" w:type="pct"/>
                  <w:vMerge w:val="restart"/>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color w:val="auto"/>
                      <w:szCs w:val="21"/>
                      <w:highlight w:val="none"/>
                    </w:rPr>
                  </w:pPr>
                  <w:r>
                    <w:rPr>
                      <w:rFonts w:hint="default"/>
                      <w:color w:val="auto"/>
                      <w:szCs w:val="21"/>
                      <w:highlight w:val="none"/>
                    </w:rPr>
                    <w:t>有组织</w:t>
                  </w:r>
                </w:p>
              </w:tc>
              <w:tc>
                <w:tcPr>
                  <w:tcW w:w="683" w:type="pct"/>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color w:val="auto"/>
                      <w:szCs w:val="21"/>
                      <w:highlight w:val="none"/>
                    </w:rPr>
                  </w:pPr>
                  <w:r>
                    <w:rPr>
                      <w:rFonts w:hint="eastAsia"/>
                      <w:color w:val="auto"/>
                      <w:highlight w:val="none"/>
                      <w:lang w:val="en-US" w:eastAsia="zh-CN"/>
                    </w:rPr>
                    <w:t>抛丸机房排口</w:t>
                  </w:r>
                </w:p>
              </w:tc>
              <w:tc>
                <w:tcPr>
                  <w:tcW w:w="794" w:type="pct"/>
                  <w:tcBorders>
                    <w:top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color w:val="auto"/>
                      <w:szCs w:val="21"/>
                      <w:highlight w:val="none"/>
                    </w:rPr>
                  </w:pPr>
                  <w:r>
                    <w:rPr>
                      <w:rFonts w:hint="default"/>
                      <w:color w:val="auto"/>
                      <w:szCs w:val="21"/>
                      <w:highlight w:val="none"/>
                    </w:rPr>
                    <w:t>颗粒物</w:t>
                  </w:r>
                </w:p>
              </w:tc>
              <w:tc>
                <w:tcPr>
                  <w:tcW w:w="594" w:type="pct"/>
                  <w:tcBorders>
                    <w:top w:val="single" w:color="auto" w:sz="4" w:space="0"/>
                    <w:righ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color w:val="auto"/>
                      <w:szCs w:val="21"/>
                      <w:highlight w:val="none"/>
                    </w:rPr>
                  </w:pPr>
                  <w:r>
                    <w:rPr>
                      <w:rFonts w:hint="default"/>
                      <w:color w:val="auto"/>
                      <w:szCs w:val="21"/>
                      <w:highlight w:val="none"/>
                    </w:rPr>
                    <w:t>1次/</w:t>
                  </w:r>
                  <w:r>
                    <w:rPr>
                      <w:rFonts w:hint="eastAsia"/>
                      <w:color w:val="auto"/>
                      <w:szCs w:val="21"/>
                      <w:highlight w:val="none"/>
                    </w:rPr>
                    <w:t>年</w:t>
                  </w:r>
                </w:p>
              </w:tc>
              <w:tc>
                <w:tcPr>
                  <w:tcW w:w="497" w:type="pct"/>
                  <w:tcBorders>
                    <w:top w:val="single" w:color="auto" w:sz="4" w:space="0"/>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50" w:lineRule="exact"/>
                    <w:ind w:left="0" w:right="0"/>
                    <w:jc w:val="center"/>
                    <w:textAlignment w:val="auto"/>
                    <w:rPr>
                      <w:rFonts w:hint="eastAsia"/>
                      <w:color w:val="auto"/>
                      <w:szCs w:val="21"/>
                      <w:highlight w:val="none"/>
                      <w:lang w:val="en-US" w:eastAsia="zh-CN"/>
                    </w:rPr>
                  </w:pPr>
                  <w:r>
                    <w:rPr>
                      <w:rFonts w:hint="eastAsia"/>
                      <w:snapToGrid w:val="0"/>
                      <w:color w:val="auto"/>
                      <w:spacing w:val="6"/>
                      <w:kern w:val="0"/>
                      <w:szCs w:val="21"/>
                      <w:highlight w:val="none"/>
                    </w:rPr>
                    <w:t>120</w:t>
                  </w:r>
                </w:p>
              </w:tc>
              <w:tc>
                <w:tcPr>
                  <w:tcW w:w="413" w:type="pct"/>
                  <w:tcBorders>
                    <w:top w:val="single" w:color="auto" w:sz="4" w:space="0"/>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50" w:lineRule="exact"/>
                    <w:ind w:left="0" w:right="0"/>
                    <w:jc w:val="center"/>
                    <w:textAlignment w:val="auto"/>
                    <w:rPr>
                      <w:rFonts w:hint="default"/>
                      <w:color w:val="auto"/>
                      <w:szCs w:val="21"/>
                      <w:highlight w:val="none"/>
                      <w:lang w:val="en-US" w:eastAsia="zh-CN"/>
                    </w:rPr>
                  </w:pPr>
                  <w:r>
                    <w:rPr>
                      <w:rFonts w:hint="eastAsia"/>
                      <w:snapToGrid w:val="0"/>
                      <w:color w:val="auto"/>
                      <w:spacing w:val="6"/>
                      <w:kern w:val="0"/>
                      <w:szCs w:val="21"/>
                      <w:highlight w:val="none"/>
                      <w:lang w:val="en-US" w:eastAsia="zh-CN"/>
                    </w:rPr>
                    <w:t>1.75</w:t>
                  </w:r>
                </w:p>
              </w:tc>
              <w:tc>
                <w:tcPr>
                  <w:tcW w:w="1355" w:type="pct"/>
                  <w:tcBorders>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50" w:lineRule="exact"/>
                    <w:ind w:left="0" w:right="0"/>
                    <w:jc w:val="center"/>
                    <w:textAlignment w:val="auto"/>
                    <w:rPr>
                      <w:rFonts w:hint="eastAsia"/>
                      <w:snapToGrid w:val="0"/>
                      <w:color w:val="auto"/>
                      <w:spacing w:val="6"/>
                      <w:kern w:val="0"/>
                      <w:szCs w:val="21"/>
                      <w:highlight w:val="none"/>
                    </w:rPr>
                  </w:pPr>
                  <w:r>
                    <w:rPr>
                      <w:rFonts w:hint="eastAsia"/>
                      <w:snapToGrid w:val="0"/>
                      <w:color w:val="auto"/>
                      <w:spacing w:val="6"/>
                      <w:kern w:val="0"/>
                      <w:szCs w:val="21"/>
                      <w:highlight w:val="none"/>
                    </w:rPr>
                    <w:t>《大气污染物综合排放标准》（GB16297-1996）表2</w:t>
                  </w:r>
                  <w:r>
                    <w:rPr>
                      <w:rFonts w:hint="eastAsia"/>
                      <w:snapToGrid w:val="0"/>
                      <w:color w:val="auto"/>
                      <w:spacing w:val="6"/>
                      <w:kern w:val="0"/>
                      <w:szCs w:val="21"/>
                      <w:highlight w:val="none"/>
                      <w:lang w:val="en-US" w:eastAsia="zh-CN"/>
                    </w:rPr>
                    <w:t>浓度及速率</w:t>
                  </w:r>
                  <w:r>
                    <w:rPr>
                      <w:rFonts w:hint="eastAsia"/>
                      <w:snapToGrid w:val="0"/>
                      <w:color w:val="auto"/>
                      <w:spacing w:val="6"/>
                      <w:kern w:val="0"/>
                      <w:szCs w:val="21"/>
                      <w:highlight w:val="none"/>
                    </w:rPr>
                    <w:t>限值要求</w:t>
                  </w:r>
                  <w:r>
                    <w:rPr>
                      <w:rFonts w:hint="eastAsia"/>
                      <w:color w:val="auto"/>
                      <w:highlight w:val="none"/>
                      <w:lang w:eastAsia="zh-CN"/>
                    </w:rPr>
                    <w:t>（</w:t>
                  </w:r>
                  <w:r>
                    <w:rPr>
                      <w:rFonts w:hint="eastAsia"/>
                      <w:color w:val="auto"/>
                      <w:highlight w:val="none"/>
                      <w:lang w:val="en-US" w:eastAsia="zh-CN"/>
                    </w:rPr>
                    <w:t>速率严格50%执行</w:t>
                  </w:r>
                  <w:r>
                    <w:rPr>
                      <w:rFonts w:hint="eastAsia"/>
                      <w:color w:val="auto"/>
                      <w:highlight w:val="none"/>
                      <w:lang w:eastAsia="zh-CN"/>
                    </w:rPr>
                    <w:t>）</w:t>
                  </w:r>
                </w:p>
              </w:tc>
              <w:tc>
                <w:tcPr>
                  <w:tcW w:w="405" w:type="pct"/>
                  <w:tcBorders>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50" w:lineRule="exact"/>
                    <w:ind w:left="0" w:right="0"/>
                    <w:jc w:val="center"/>
                    <w:textAlignment w:val="auto"/>
                    <w:rPr>
                      <w:rFonts w:hint="eastAsia"/>
                      <w:snapToGrid w:val="0"/>
                      <w:color w:val="auto"/>
                      <w:spacing w:val="6"/>
                      <w:kern w:val="0"/>
                      <w:szCs w:val="21"/>
                      <w:highlight w:val="none"/>
                    </w:rPr>
                  </w:pPr>
                  <w:r>
                    <w:rPr>
                      <w:rFonts w:hint="eastAsia"/>
                      <w:snapToGrid w:val="0"/>
                      <w:color w:val="auto"/>
                      <w:spacing w:val="6"/>
                      <w:kern w:val="0"/>
                      <w:szCs w:val="21"/>
                      <w:highlight w:val="none"/>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256" w:type="pct"/>
                  <w:vMerge w:val="continue"/>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color w:val="auto"/>
                      <w:szCs w:val="21"/>
                      <w:highlight w:val="none"/>
                    </w:rPr>
                  </w:pPr>
                </w:p>
              </w:tc>
              <w:tc>
                <w:tcPr>
                  <w:tcW w:w="683" w:type="pct"/>
                  <w:vMerge w:val="restart"/>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eastAsia"/>
                      <w:color w:val="auto"/>
                      <w:highlight w:val="none"/>
                      <w:lang w:val="en-US" w:eastAsia="zh-CN"/>
                    </w:rPr>
                  </w:pPr>
                  <w:r>
                    <w:rPr>
                      <w:rFonts w:hint="eastAsia"/>
                      <w:color w:val="auto"/>
                      <w:highlight w:val="none"/>
                      <w:lang w:val="en-US" w:eastAsia="zh-CN"/>
                    </w:rPr>
                    <w:t>锅炉排口</w:t>
                  </w:r>
                </w:p>
              </w:tc>
              <w:tc>
                <w:tcPr>
                  <w:tcW w:w="794" w:type="pct"/>
                  <w:tcBorders>
                    <w:top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50" w:lineRule="exact"/>
                    <w:ind w:left="0" w:right="0"/>
                    <w:jc w:val="center"/>
                    <w:textAlignment w:val="auto"/>
                    <w:rPr>
                      <w:rFonts w:hint="default"/>
                      <w:color w:val="auto"/>
                      <w:szCs w:val="21"/>
                      <w:highlight w:val="none"/>
                    </w:rPr>
                  </w:pPr>
                  <w:r>
                    <w:rPr>
                      <w:rFonts w:hint="eastAsia"/>
                      <w:snapToGrid w:val="0"/>
                      <w:color w:val="auto"/>
                      <w:spacing w:val="6"/>
                      <w:kern w:val="0"/>
                      <w:szCs w:val="21"/>
                      <w:highlight w:val="none"/>
                      <w:lang w:val="en-US" w:eastAsia="zh-CN"/>
                    </w:rPr>
                    <w:t>氮氧化物</w:t>
                  </w:r>
                </w:p>
              </w:tc>
              <w:tc>
                <w:tcPr>
                  <w:tcW w:w="594" w:type="pct"/>
                  <w:tcBorders>
                    <w:top w:val="single" w:color="auto" w:sz="4" w:space="0"/>
                    <w:righ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eastAsia="宋体"/>
                      <w:color w:val="auto"/>
                      <w:szCs w:val="21"/>
                      <w:highlight w:val="none"/>
                      <w:lang w:val="en-US" w:eastAsia="zh-CN"/>
                    </w:rPr>
                  </w:pPr>
                  <w:r>
                    <w:rPr>
                      <w:rFonts w:hint="eastAsia"/>
                      <w:color w:val="auto"/>
                      <w:szCs w:val="21"/>
                      <w:highlight w:val="none"/>
                      <w:lang w:val="en-US" w:eastAsia="zh-CN"/>
                    </w:rPr>
                    <w:t>1次/月</w:t>
                  </w:r>
                </w:p>
              </w:tc>
              <w:tc>
                <w:tcPr>
                  <w:tcW w:w="497" w:type="pct"/>
                  <w:tcBorders>
                    <w:top w:val="single" w:color="auto" w:sz="4" w:space="0"/>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50" w:lineRule="exact"/>
                    <w:ind w:left="0" w:right="0"/>
                    <w:jc w:val="center"/>
                    <w:textAlignment w:val="auto"/>
                    <w:rPr>
                      <w:rFonts w:hint="default"/>
                      <w:color w:val="auto"/>
                      <w:szCs w:val="21"/>
                      <w:highlight w:val="none"/>
                      <w:lang w:val="en-US" w:eastAsia="zh-CN"/>
                    </w:rPr>
                  </w:pPr>
                  <w:r>
                    <w:rPr>
                      <w:rFonts w:hint="eastAsia"/>
                      <w:snapToGrid w:val="0"/>
                      <w:color w:val="auto"/>
                      <w:spacing w:val="6"/>
                      <w:kern w:val="0"/>
                      <w:szCs w:val="21"/>
                      <w:highlight w:val="none"/>
                      <w:lang w:val="en-US" w:eastAsia="zh-CN"/>
                    </w:rPr>
                    <w:t>50</w:t>
                  </w:r>
                </w:p>
              </w:tc>
              <w:tc>
                <w:tcPr>
                  <w:tcW w:w="413" w:type="pct"/>
                  <w:tcBorders>
                    <w:top w:val="single" w:color="auto" w:sz="4" w:space="0"/>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color w:val="auto"/>
                      <w:szCs w:val="21"/>
                      <w:highlight w:val="none"/>
                      <w:lang w:val="en-US" w:eastAsia="zh-CN"/>
                    </w:rPr>
                  </w:pPr>
                  <w:r>
                    <w:rPr>
                      <w:rFonts w:hint="eastAsia"/>
                      <w:color w:val="auto"/>
                      <w:szCs w:val="21"/>
                      <w:highlight w:val="none"/>
                      <w:lang w:val="en-US" w:eastAsia="zh-CN"/>
                    </w:rPr>
                    <w:t>/</w:t>
                  </w:r>
                </w:p>
              </w:tc>
              <w:tc>
                <w:tcPr>
                  <w:tcW w:w="1355" w:type="pct"/>
                  <w:vMerge w:val="restart"/>
                  <w:tcBorders>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50" w:lineRule="exact"/>
                    <w:ind w:left="0" w:right="0"/>
                    <w:jc w:val="center"/>
                    <w:textAlignment w:val="auto"/>
                    <w:rPr>
                      <w:rFonts w:hint="default" w:eastAsia="宋体"/>
                      <w:snapToGrid w:val="0"/>
                      <w:color w:val="auto"/>
                      <w:spacing w:val="6"/>
                      <w:kern w:val="0"/>
                      <w:szCs w:val="21"/>
                      <w:highlight w:val="none"/>
                      <w:lang w:val="en-US" w:eastAsia="zh-CN"/>
                    </w:rPr>
                  </w:pPr>
                  <w:r>
                    <w:rPr>
                      <w:rFonts w:hint="eastAsia"/>
                      <w:snapToGrid w:val="0"/>
                      <w:color w:val="auto"/>
                      <w:spacing w:val="6"/>
                      <w:kern w:val="0"/>
                      <w:szCs w:val="21"/>
                      <w:highlight w:val="none"/>
                      <w:lang w:eastAsia="zh-CN"/>
                    </w:rPr>
                    <w:t>《锅炉大气污染物排放标准》（GB 13271-2014）</w:t>
                  </w:r>
                  <w:r>
                    <w:rPr>
                      <w:rFonts w:hint="eastAsia"/>
                      <w:snapToGrid w:val="0"/>
                      <w:color w:val="auto"/>
                      <w:spacing w:val="6"/>
                      <w:kern w:val="0"/>
                      <w:szCs w:val="21"/>
                      <w:highlight w:val="none"/>
                    </w:rPr>
                    <w:t>表2</w:t>
                  </w:r>
                  <w:r>
                    <w:rPr>
                      <w:rFonts w:hint="eastAsia"/>
                      <w:snapToGrid w:val="0"/>
                      <w:color w:val="auto"/>
                      <w:spacing w:val="6"/>
                      <w:kern w:val="0"/>
                      <w:szCs w:val="21"/>
                      <w:highlight w:val="none"/>
                      <w:lang w:val="en-US" w:eastAsia="zh-CN"/>
                    </w:rPr>
                    <w:t>浓度</w:t>
                  </w:r>
                  <w:r>
                    <w:rPr>
                      <w:rFonts w:hint="eastAsia"/>
                      <w:snapToGrid w:val="0"/>
                      <w:color w:val="auto"/>
                      <w:spacing w:val="6"/>
                      <w:kern w:val="0"/>
                      <w:szCs w:val="21"/>
                      <w:highlight w:val="none"/>
                    </w:rPr>
                    <w:t>限值要求</w:t>
                  </w:r>
                  <w:r>
                    <w:rPr>
                      <w:rFonts w:hint="eastAsia"/>
                      <w:snapToGrid w:val="0"/>
                      <w:color w:val="auto"/>
                      <w:spacing w:val="6"/>
                      <w:kern w:val="0"/>
                      <w:szCs w:val="21"/>
                      <w:highlight w:val="none"/>
                      <w:lang w:eastAsia="zh-CN"/>
                    </w:rPr>
                    <w:t>，</w:t>
                  </w:r>
                  <w:r>
                    <w:rPr>
                      <w:rFonts w:hint="eastAsia"/>
                      <w:snapToGrid w:val="0"/>
                      <w:color w:val="auto"/>
                      <w:spacing w:val="6"/>
                      <w:kern w:val="0"/>
                      <w:szCs w:val="21"/>
                      <w:highlight w:val="none"/>
                      <w:lang w:val="en-US" w:eastAsia="zh-CN"/>
                    </w:rPr>
                    <w:t>其中氮氧化物满足《内蒙古自治区空气质量持续改善行动实施方案》中关于燃气锅炉低氮燃烧的要求</w:t>
                  </w:r>
                </w:p>
              </w:tc>
              <w:tc>
                <w:tcPr>
                  <w:tcW w:w="405" w:type="pct"/>
                  <w:tcBorders>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50" w:lineRule="exact"/>
                    <w:ind w:left="0" w:right="0"/>
                    <w:jc w:val="center"/>
                    <w:textAlignment w:val="auto"/>
                    <w:rPr>
                      <w:rFonts w:hint="default"/>
                      <w:snapToGrid w:val="0"/>
                      <w:color w:val="auto"/>
                      <w:spacing w:val="6"/>
                      <w:kern w:val="0"/>
                      <w:szCs w:val="21"/>
                      <w:highlight w:val="none"/>
                      <w:lang w:val="en-US" w:eastAsia="zh-CN"/>
                    </w:rPr>
                  </w:pPr>
                  <w:r>
                    <w:rPr>
                      <w:rFonts w:hint="eastAsia"/>
                      <w:snapToGrid w:val="0"/>
                      <w:color w:val="auto"/>
                      <w:spacing w:val="6"/>
                      <w:kern w:val="0"/>
                      <w:szCs w:val="21"/>
                      <w:highlight w:val="none"/>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256" w:type="pct"/>
                  <w:vMerge w:val="continue"/>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color w:val="auto"/>
                      <w:szCs w:val="21"/>
                      <w:highlight w:val="none"/>
                    </w:rPr>
                  </w:pPr>
                </w:p>
              </w:tc>
              <w:tc>
                <w:tcPr>
                  <w:tcW w:w="683" w:type="pct"/>
                  <w:vMerge w:val="continue"/>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eastAsia"/>
                      <w:color w:val="auto"/>
                      <w:highlight w:val="none"/>
                      <w:lang w:val="en-US" w:eastAsia="zh-CN"/>
                    </w:rPr>
                  </w:pPr>
                </w:p>
              </w:tc>
              <w:tc>
                <w:tcPr>
                  <w:tcW w:w="794" w:type="pct"/>
                  <w:tcBorders>
                    <w:top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50" w:lineRule="exact"/>
                    <w:ind w:left="0" w:right="0"/>
                    <w:jc w:val="center"/>
                    <w:textAlignment w:val="auto"/>
                    <w:rPr>
                      <w:rFonts w:hint="default"/>
                      <w:color w:val="auto"/>
                      <w:szCs w:val="21"/>
                      <w:highlight w:val="none"/>
                    </w:rPr>
                  </w:pPr>
                  <w:r>
                    <w:rPr>
                      <w:rFonts w:hint="eastAsia"/>
                      <w:snapToGrid w:val="0"/>
                      <w:color w:val="auto"/>
                      <w:spacing w:val="6"/>
                      <w:kern w:val="0"/>
                      <w:szCs w:val="21"/>
                      <w:highlight w:val="none"/>
                      <w:lang w:val="en-US" w:eastAsia="zh-CN"/>
                    </w:rPr>
                    <w:t>颗粒物</w:t>
                  </w:r>
                </w:p>
              </w:tc>
              <w:tc>
                <w:tcPr>
                  <w:tcW w:w="594" w:type="pct"/>
                  <w:tcBorders>
                    <w:top w:val="single" w:color="auto" w:sz="4" w:space="0"/>
                    <w:righ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color w:val="auto"/>
                      <w:szCs w:val="21"/>
                      <w:highlight w:val="none"/>
                    </w:rPr>
                  </w:pPr>
                  <w:r>
                    <w:rPr>
                      <w:rFonts w:hint="default"/>
                      <w:color w:val="auto"/>
                      <w:szCs w:val="21"/>
                      <w:highlight w:val="none"/>
                    </w:rPr>
                    <w:t>1次/</w:t>
                  </w:r>
                  <w:r>
                    <w:rPr>
                      <w:rFonts w:hint="eastAsia"/>
                      <w:color w:val="auto"/>
                      <w:szCs w:val="21"/>
                      <w:highlight w:val="none"/>
                    </w:rPr>
                    <w:t>年</w:t>
                  </w:r>
                </w:p>
              </w:tc>
              <w:tc>
                <w:tcPr>
                  <w:tcW w:w="497" w:type="pct"/>
                  <w:tcBorders>
                    <w:top w:val="single" w:color="auto" w:sz="4" w:space="0"/>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50" w:lineRule="exact"/>
                    <w:ind w:left="0" w:right="0"/>
                    <w:jc w:val="center"/>
                    <w:textAlignment w:val="auto"/>
                    <w:rPr>
                      <w:rFonts w:hint="eastAsia"/>
                      <w:color w:val="auto"/>
                      <w:szCs w:val="21"/>
                      <w:highlight w:val="none"/>
                      <w:lang w:val="en-US" w:eastAsia="zh-CN"/>
                    </w:rPr>
                  </w:pPr>
                  <w:r>
                    <w:rPr>
                      <w:rFonts w:hint="eastAsia"/>
                      <w:snapToGrid w:val="0"/>
                      <w:color w:val="auto"/>
                      <w:spacing w:val="6"/>
                      <w:kern w:val="0"/>
                      <w:szCs w:val="21"/>
                      <w:highlight w:val="none"/>
                      <w:lang w:val="en-US" w:eastAsia="zh-CN"/>
                    </w:rPr>
                    <w:t>20</w:t>
                  </w:r>
                </w:p>
              </w:tc>
              <w:tc>
                <w:tcPr>
                  <w:tcW w:w="413" w:type="pct"/>
                  <w:tcBorders>
                    <w:top w:val="single" w:color="auto" w:sz="4" w:space="0"/>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color w:val="auto"/>
                      <w:szCs w:val="21"/>
                      <w:highlight w:val="none"/>
                      <w:lang w:val="en-US" w:eastAsia="zh-CN"/>
                    </w:rPr>
                  </w:pPr>
                  <w:r>
                    <w:rPr>
                      <w:rFonts w:hint="eastAsia"/>
                      <w:color w:val="auto"/>
                      <w:szCs w:val="21"/>
                      <w:highlight w:val="none"/>
                      <w:lang w:val="en-US" w:eastAsia="zh-CN"/>
                    </w:rPr>
                    <w:t>/</w:t>
                  </w:r>
                </w:p>
              </w:tc>
              <w:tc>
                <w:tcPr>
                  <w:tcW w:w="1355" w:type="pct"/>
                  <w:vMerge w:val="continue"/>
                  <w:tcBorders>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50" w:lineRule="exact"/>
                    <w:ind w:left="0" w:right="0"/>
                    <w:jc w:val="center"/>
                    <w:textAlignment w:val="auto"/>
                    <w:rPr>
                      <w:rFonts w:hint="eastAsia"/>
                      <w:snapToGrid w:val="0"/>
                      <w:color w:val="auto"/>
                      <w:spacing w:val="6"/>
                      <w:kern w:val="0"/>
                      <w:szCs w:val="21"/>
                      <w:highlight w:val="none"/>
                    </w:rPr>
                  </w:pPr>
                </w:p>
              </w:tc>
              <w:tc>
                <w:tcPr>
                  <w:tcW w:w="405" w:type="pct"/>
                  <w:tcBorders>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50" w:lineRule="exact"/>
                    <w:ind w:left="0" w:right="0"/>
                    <w:jc w:val="center"/>
                    <w:textAlignment w:val="auto"/>
                    <w:rPr>
                      <w:rFonts w:hint="eastAsia"/>
                      <w:snapToGrid w:val="0"/>
                      <w:color w:val="auto"/>
                      <w:spacing w:val="6"/>
                      <w:kern w:val="0"/>
                      <w:szCs w:val="21"/>
                      <w:highlight w:val="none"/>
                    </w:rPr>
                  </w:pPr>
                  <w:r>
                    <w:rPr>
                      <w:rFonts w:hint="eastAsia"/>
                      <w:snapToGrid w:val="0"/>
                      <w:color w:val="auto"/>
                      <w:spacing w:val="6"/>
                      <w:kern w:val="0"/>
                      <w:szCs w:val="21"/>
                      <w:highlight w:val="none"/>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256" w:type="pct"/>
                  <w:vMerge w:val="continue"/>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color w:val="auto"/>
                      <w:szCs w:val="21"/>
                      <w:highlight w:val="none"/>
                    </w:rPr>
                  </w:pPr>
                </w:p>
              </w:tc>
              <w:tc>
                <w:tcPr>
                  <w:tcW w:w="683" w:type="pct"/>
                  <w:vMerge w:val="continue"/>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eastAsia"/>
                      <w:color w:val="auto"/>
                      <w:highlight w:val="none"/>
                      <w:lang w:val="en-US" w:eastAsia="zh-CN"/>
                    </w:rPr>
                  </w:pPr>
                </w:p>
              </w:tc>
              <w:tc>
                <w:tcPr>
                  <w:tcW w:w="794" w:type="pct"/>
                  <w:tcBorders>
                    <w:top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50" w:lineRule="exact"/>
                    <w:ind w:left="0" w:right="0"/>
                    <w:jc w:val="center"/>
                    <w:textAlignment w:val="auto"/>
                    <w:rPr>
                      <w:rFonts w:hint="default"/>
                      <w:color w:val="auto"/>
                      <w:szCs w:val="21"/>
                      <w:highlight w:val="none"/>
                    </w:rPr>
                  </w:pPr>
                  <w:r>
                    <w:rPr>
                      <w:rFonts w:hint="eastAsia"/>
                      <w:snapToGrid w:val="0"/>
                      <w:color w:val="auto"/>
                      <w:spacing w:val="6"/>
                      <w:kern w:val="0"/>
                      <w:szCs w:val="21"/>
                      <w:highlight w:val="none"/>
                      <w:lang w:val="en-US" w:eastAsia="zh-CN"/>
                    </w:rPr>
                    <w:t>二氧化硫</w:t>
                  </w:r>
                </w:p>
              </w:tc>
              <w:tc>
                <w:tcPr>
                  <w:tcW w:w="594" w:type="pct"/>
                  <w:tcBorders>
                    <w:top w:val="single" w:color="auto" w:sz="4" w:space="0"/>
                    <w:righ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color w:val="auto"/>
                      <w:szCs w:val="21"/>
                      <w:highlight w:val="none"/>
                    </w:rPr>
                  </w:pPr>
                  <w:r>
                    <w:rPr>
                      <w:rFonts w:hint="default"/>
                      <w:color w:val="auto"/>
                      <w:szCs w:val="21"/>
                      <w:highlight w:val="none"/>
                    </w:rPr>
                    <w:t>1次/</w:t>
                  </w:r>
                  <w:r>
                    <w:rPr>
                      <w:rFonts w:hint="eastAsia"/>
                      <w:color w:val="auto"/>
                      <w:szCs w:val="21"/>
                      <w:highlight w:val="none"/>
                    </w:rPr>
                    <w:t>年</w:t>
                  </w:r>
                </w:p>
              </w:tc>
              <w:tc>
                <w:tcPr>
                  <w:tcW w:w="497" w:type="pct"/>
                  <w:tcBorders>
                    <w:top w:val="single" w:color="auto" w:sz="4" w:space="0"/>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50" w:lineRule="exact"/>
                    <w:ind w:left="0" w:right="0"/>
                    <w:jc w:val="center"/>
                    <w:textAlignment w:val="auto"/>
                    <w:rPr>
                      <w:rFonts w:hint="eastAsia"/>
                      <w:color w:val="auto"/>
                      <w:szCs w:val="21"/>
                      <w:highlight w:val="none"/>
                      <w:lang w:val="en-US" w:eastAsia="zh-CN"/>
                    </w:rPr>
                  </w:pPr>
                  <w:r>
                    <w:rPr>
                      <w:rFonts w:hint="eastAsia"/>
                      <w:snapToGrid w:val="0"/>
                      <w:color w:val="auto"/>
                      <w:spacing w:val="6"/>
                      <w:kern w:val="0"/>
                      <w:szCs w:val="21"/>
                      <w:highlight w:val="none"/>
                      <w:lang w:val="en-US" w:eastAsia="zh-CN"/>
                    </w:rPr>
                    <w:t>50</w:t>
                  </w:r>
                </w:p>
              </w:tc>
              <w:tc>
                <w:tcPr>
                  <w:tcW w:w="413" w:type="pct"/>
                  <w:tcBorders>
                    <w:top w:val="single" w:color="auto" w:sz="4" w:space="0"/>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color w:val="auto"/>
                      <w:szCs w:val="21"/>
                      <w:highlight w:val="none"/>
                      <w:lang w:val="en-US" w:eastAsia="zh-CN"/>
                    </w:rPr>
                  </w:pPr>
                  <w:r>
                    <w:rPr>
                      <w:rFonts w:hint="eastAsia"/>
                      <w:color w:val="auto"/>
                      <w:szCs w:val="21"/>
                      <w:highlight w:val="none"/>
                      <w:lang w:val="en-US" w:eastAsia="zh-CN"/>
                    </w:rPr>
                    <w:t>/</w:t>
                  </w:r>
                </w:p>
              </w:tc>
              <w:tc>
                <w:tcPr>
                  <w:tcW w:w="1355" w:type="pct"/>
                  <w:vMerge w:val="continue"/>
                  <w:tcBorders>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50" w:lineRule="exact"/>
                    <w:ind w:left="0" w:right="0"/>
                    <w:jc w:val="center"/>
                    <w:textAlignment w:val="auto"/>
                    <w:rPr>
                      <w:rFonts w:hint="eastAsia"/>
                      <w:snapToGrid w:val="0"/>
                      <w:color w:val="auto"/>
                      <w:spacing w:val="6"/>
                      <w:kern w:val="0"/>
                      <w:szCs w:val="21"/>
                      <w:highlight w:val="none"/>
                    </w:rPr>
                  </w:pPr>
                </w:p>
              </w:tc>
              <w:tc>
                <w:tcPr>
                  <w:tcW w:w="405" w:type="pct"/>
                  <w:tcBorders>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50" w:lineRule="exact"/>
                    <w:ind w:left="0" w:right="0"/>
                    <w:jc w:val="center"/>
                    <w:textAlignment w:val="auto"/>
                    <w:rPr>
                      <w:rFonts w:hint="eastAsia"/>
                      <w:snapToGrid w:val="0"/>
                      <w:color w:val="auto"/>
                      <w:spacing w:val="6"/>
                      <w:kern w:val="0"/>
                      <w:szCs w:val="21"/>
                      <w:highlight w:val="none"/>
                    </w:rPr>
                  </w:pPr>
                  <w:r>
                    <w:rPr>
                      <w:rFonts w:hint="eastAsia"/>
                      <w:snapToGrid w:val="0"/>
                      <w:color w:val="auto"/>
                      <w:spacing w:val="6"/>
                      <w:kern w:val="0"/>
                      <w:szCs w:val="21"/>
                      <w:highlight w:val="none"/>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256" w:type="pct"/>
                  <w:vMerge w:val="continue"/>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color w:val="auto"/>
                      <w:szCs w:val="21"/>
                      <w:highlight w:val="none"/>
                    </w:rPr>
                  </w:pPr>
                </w:p>
              </w:tc>
              <w:tc>
                <w:tcPr>
                  <w:tcW w:w="683" w:type="pct"/>
                  <w:vMerge w:val="continue"/>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eastAsia"/>
                      <w:color w:val="auto"/>
                      <w:highlight w:val="none"/>
                      <w:lang w:val="en-US" w:eastAsia="zh-CN"/>
                    </w:rPr>
                  </w:pPr>
                </w:p>
              </w:tc>
              <w:tc>
                <w:tcPr>
                  <w:tcW w:w="794" w:type="pct"/>
                  <w:tcBorders>
                    <w:top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50" w:lineRule="exact"/>
                    <w:ind w:left="0" w:right="0"/>
                    <w:jc w:val="center"/>
                    <w:textAlignment w:val="auto"/>
                    <w:rPr>
                      <w:rFonts w:hint="default"/>
                      <w:color w:val="auto"/>
                      <w:szCs w:val="21"/>
                      <w:highlight w:val="none"/>
                    </w:rPr>
                  </w:pPr>
                  <w:r>
                    <w:rPr>
                      <w:rFonts w:hint="eastAsia"/>
                      <w:snapToGrid w:val="0"/>
                      <w:color w:val="auto"/>
                      <w:spacing w:val="6"/>
                      <w:kern w:val="0"/>
                      <w:szCs w:val="21"/>
                      <w:highlight w:val="none"/>
                      <w:lang w:val="en-US" w:eastAsia="zh-CN"/>
                    </w:rPr>
                    <w:t>林格曼黑度</w:t>
                  </w:r>
                </w:p>
              </w:tc>
              <w:tc>
                <w:tcPr>
                  <w:tcW w:w="594" w:type="pct"/>
                  <w:tcBorders>
                    <w:top w:val="single" w:color="auto" w:sz="4" w:space="0"/>
                    <w:righ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color w:val="auto"/>
                      <w:szCs w:val="21"/>
                      <w:highlight w:val="none"/>
                    </w:rPr>
                  </w:pPr>
                  <w:r>
                    <w:rPr>
                      <w:rFonts w:hint="default"/>
                      <w:color w:val="auto"/>
                      <w:szCs w:val="21"/>
                      <w:highlight w:val="none"/>
                    </w:rPr>
                    <w:t>1次/</w:t>
                  </w:r>
                  <w:r>
                    <w:rPr>
                      <w:rFonts w:hint="eastAsia"/>
                      <w:color w:val="auto"/>
                      <w:szCs w:val="21"/>
                      <w:highlight w:val="none"/>
                    </w:rPr>
                    <w:t>年</w:t>
                  </w:r>
                </w:p>
              </w:tc>
              <w:tc>
                <w:tcPr>
                  <w:tcW w:w="497" w:type="pct"/>
                  <w:tcBorders>
                    <w:top w:val="single" w:color="auto" w:sz="4" w:space="0"/>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50" w:lineRule="exact"/>
                    <w:ind w:left="0" w:right="0"/>
                    <w:jc w:val="center"/>
                    <w:textAlignment w:val="auto"/>
                    <w:rPr>
                      <w:rFonts w:hint="eastAsia"/>
                      <w:color w:val="auto"/>
                      <w:szCs w:val="21"/>
                      <w:highlight w:val="none"/>
                      <w:lang w:val="en-US" w:eastAsia="zh-CN"/>
                    </w:rPr>
                  </w:pPr>
                  <w:r>
                    <w:rPr>
                      <w:rFonts w:hint="eastAsia"/>
                      <w:snapToGrid w:val="0"/>
                      <w:color w:val="auto"/>
                      <w:spacing w:val="6"/>
                      <w:kern w:val="0"/>
                      <w:szCs w:val="21"/>
                      <w:highlight w:val="none"/>
                      <w:lang w:val="en-US" w:eastAsia="zh-CN"/>
                    </w:rPr>
                    <w:t>≤1级</w:t>
                  </w:r>
                </w:p>
              </w:tc>
              <w:tc>
                <w:tcPr>
                  <w:tcW w:w="413" w:type="pct"/>
                  <w:tcBorders>
                    <w:top w:val="single" w:color="auto" w:sz="4" w:space="0"/>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color w:val="auto"/>
                      <w:szCs w:val="21"/>
                      <w:highlight w:val="none"/>
                      <w:lang w:val="en-US" w:eastAsia="zh-CN"/>
                    </w:rPr>
                  </w:pPr>
                  <w:r>
                    <w:rPr>
                      <w:rFonts w:hint="eastAsia"/>
                      <w:color w:val="auto"/>
                      <w:szCs w:val="21"/>
                      <w:highlight w:val="none"/>
                      <w:lang w:val="en-US" w:eastAsia="zh-CN"/>
                    </w:rPr>
                    <w:t>/</w:t>
                  </w:r>
                </w:p>
              </w:tc>
              <w:tc>
                <w:tcPr>
                  <w:tcW w:w="1355" w:type="pct"/>
                  <w:vMerge w:val="continue"/>
                  <w:tcBorders>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50" w:lineRule="exact"/>
                    <w:ind w:left="0" w:right="0"/>
                    <w:jc w:val="center"/>
                    <w:textAlignment w:val="auto"/>
                    <w:rPr>
                      <w:rFonts w:hint="eastAsia"/>
                      <w:snapToGrid w:val="0"/>
                      <w:color w:val="auto"/>
                      <w:spacing w:val="6"/>
                      <w:kern w:val="0"/>
                      <w:szCs w:val="21"/>
                      <w:highlight w:val="none"/>
                    </w:rPr>
                  </w:pPr>
                </w:p>
              </w:tc>
              <w:tc>
                <w:tcPr>
                  <w:tcW w:w="405" w:type="pct"/>
                  <w:tcBorders>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50" w:lineRule="exact"/>
                    <w:ind w:left="0" w:right="0"/>
                    <w:jc w:val="center"/>
                    <w:textAlignment w:val="auto"/>
                    <w:rPr>
                      <w:rFonts w:hint="eastAsia"/>
                      <w:snapToGrid w:val="0"/>
                      <w:color w:val="auto"/>
                      <w:spacing w:val="6"/>
                      <w:kern w:val="0"/>
                      <w:szCs w:val="21"/>
                      <w:highlight w:val="none"/>
                    </w:rPr>
                  </w:pPr>
                  <w:r>
                    <w:rPr>
                      <w:rFonts w:hint="eastAsia"/>
                      <w:snapToGrid w:val="0"/>
                      <w:color w:val="auto"/>
                      <w:spacing w:val="6"/>
                      <w:kern w:val="0"/>
                      <w:szCs w:val="21"/>
                      <w:highlight w:val="none"/>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256" w:type="pct"/>
                  <w:vMerge w:val="continue"/>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color w:val="auto"/>
                      <w:szCs w:val="21"/>
                      <w:highlight w:val="none"/>
                    </w:rPr>
                  </w:pPr>
                </w:p>
              </w:tc>
              <w:tc>
                <w:tcPr>
                  <w:tcW w:w="683" w:type="pct"/>
                  <w:vMerge w:val="restart"/>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color w:val="auto"/>
                      <w:szCs w:val="21"/>
                      <w:highlight w:val="none"/>
                    </w:rPr>
                  </w:pPr>
                  <w:r>
                    <w:rPr>
                      <w:rFonts w:hint="eastAsia"/>
                      <w:color w:val="auto"/>
                      <w:szCs w:val="21"/>
                      <w:highlight w:val="none"/>
                    </w:rPr>
                    <w:t>喷漆房排口</w:t>
                  </w:r>
                </w:p>
              </w:tc>
              <w:tc>
                <w:tcPr>
                  <w:tcW w:w="794" w:type="pct"/>
                  <w:tcBorders>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color w:val="auto"/>
                      <w:szCs w:val="21"/>
                      <w:highlight w:val="none"/>
                    </w:rPr>
                  </w:pPr>
                  <w:r>
                    <w:rPr>
                      <w:rFonts w:hint="eastAsia"/>
                      <w:color w:val="auto"/>
                      <w:szCs w:val="21"/>
                      <w:highlight w:val="none"/>
                    </w:rPr>
                    <w:t>非甲烷总烃</w:t>
                  </w:r>
                </w:p>
              </w:tc>
              <w:tc>
                <w:tcPr>
                  <w:tcW w:w="594" w:type="pct"/>
                  <w:tcBorders>
                    <w:bottom w:val="single" w:color="auto" w:sz="4" w:space="0"/>
                    <w:righ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color w:val="auto"/>
                      <w:szCs w:val="21"/>
                      <w:highlight w:val="none"/>
                    </w:rPr>
                  </w:pPr>
                  <w:r>
                    <w:rPr>
                      <w:rFonts w:hint="default"/>
                      <w:color w:val="auto"/>
                      <w:szCs w:val="21"/>
                      <w:highlight w:val="none"/>
                    </w:rPr>
                    <w:t>1次/</w:t>
                  </w:r>
                  <w:r>
                    <w:rPr>
                      <w:rFonts w:hint="eastAsia"/>
                      <w:color w:val="auto"/>
                      <w:szCs w:val="21"/>
                      <w:highlight w:val="none"/>
                    </w:rPr>
                    <w:t>年</w:t>
                  </w:r>
                </w:p>
              </w:tc>
              <w:tc>
                <w:tcPr>
                  <w:tcW w:w="497" w:type="pct"/>
                  <w:tcBorders>
                    <w:left w:val="single" w:color="000000" w:sz="4" w:space="0"/>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eastAsia="宋体"/>
                      <w:color w:val="auto"/>
                      <w:szCs w:val="21"/>
                      <w:highlight w:val="none"/>
                      <w:lang w:val="en-US" w:eastAsia="zh-CN"/>
                    </w:rPr>
                  </w:pPr>
                  <w:r>
                    <w:rPr>
                      <w:rFonts w:hint="eastAsia"/>
                      <w:color w:val="auto"/>
                      <w:szCs w:val="21"/>
                      <w:highlight w:val="none"/>
                      <w:lang w:val="en-US" w:eastAsia="zh-CN"/>
                    </w:rPr>
                    <w:t>120</w:t>
                  </w:r>
                </w:p>
              </w:tc>
              <w:tc>
                <w:tcPr>
                  <w:tcW w:w="413" w:type="pct"/>
                  <w:tcBorders>
                    <w:left w:val="single" w:color="000000" w:sz="4" w:space="0"/>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eastAsia="宋体"/>
                      <w:color w:val="auto"/>
                      <w:szCs w:val="21"/>
                      <w:highlight w:val="none"/>
                      <w:lang w:val="en-US" w:eastAsia="zh-CN"/>
                    </w:rPr>
                  </w:pPr>
                  <w:r>
                    <w:rPr>
                      <w:rFonts w:hint="eastAsia"/>
                      <w:color w:val="auto"/>
                      <w:szCs w:val="21"/>
                      <w:highlight w:val="none"/>
                      <w:lang w:val="en-US" w:eastAsia="zh-CN"/>
                    </w:rPr>
                    <w:t>5</w:t>
                  </w:r>
                </w:p>
              </w:tc>
              <w:tc>
                <w:tcPr>
                  <w:tcW w:w="1355" w:type="pct"/>
                  <w:vMerge w:val="restart"/>
                  <w:tcBorders>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50" w:lineRule="exact"/>
                    <w:ind w:left="0" w:right="0"/>
                    <w:jc w:val="center"/>
                    <w:textAlignment w:val="auto"/>
                    <w:rPr>
                      <w:rFonts w:hint="default"/>
                      <w:color w:val="auto"/>
                      <w:szCs w:val="21"/>
                      <w:highlight w:val="none"/>
                    </w:rPr>
                  </w:pPr>
                  <w:r>
                    <w:rPr>
                      <w:rFonts w:hint="eastAsia"/>
                      <w:snapToGrid w:val="0"/>
                      <w:color w:val="auto"/>
                      <w:spacing w:val="6"/>
                      <w:kern w:val="0"/>
                      <w:szCs w:val="21"/>
                      <w:highlight w:val="none"/>
                    </w:rPr>
                    <w:t>《大气污染物综合排放标准》（GB16297-1996）表2</w:t>
                  </w:r>
                  <w:r>
                    <w:rPr>
                      <w:rFonts w:hint="eastAsia"/>
                      <w:snapToGrid w:val="0"/>
                      <w:color w:val="auto"/>
                      <w:spacing w:val="6"/>
                      <w:kern w:val="0"/>
                      <w:szCs w:val="21"/>
                      <w:highlight w:val="none"/>
                      <w:lang w:val="en-US" w:eastAsia="zh-CN"/>
                    </w:rPr>
                    <w:t>浓度及速率</w:t>
                  </w:r>
                  <w:r>
                    <w:rPr>
                      <w:rFonts w:hint="eastAsia"/>
                      <w:snapToGrid w:val="0"/>
                      <w:color w:val="auto"/>
                      <w:spacing w:val="6"/>
                      <w:kern w:val="0"/>
                      <w:szCs w:val="21"/>
                      <w:highlight w:val="none"/>
                    </w:rPr>
                    <w:t>限值要求</w:t>
                  </w:r>
                  <w:r>
                    <w:rPr>
                      <w:rFonts w:hint="eastAsia"/>
                      <w:color w:val="auto"/>
                      <w:highlight w:val="none"/>
                      <w:lang w:eastAsia="zh-CN"/>
                    </w:rPr>
                    <w:t>（</w:t>
                  </w:r>
                  <w:r>
                    <w:rPr>
                      <w:rFonts w:hint="eastAsia"/>
                      <w:color w:val="auto"/>
                      <w:highlight w:val="none"/>
                      <w:lang w:val="en-US" w:eastAsia="zh-CN"/>
                    </w:rPr>
                    <w:t>速率严格50%执行</w:t>
                  </w:r>
                  <w:r>
                    <w:rPr>
                      <w:rFonts w:hint="eastAsia"/>
                      <w:color w:val="auto"/>
                      <w:highlight w:val="none"/>
                      <w:lang w:eastAsia="zh-CN"/>
                    </w:rPr>
                    <w:t>）</w:t>
                  </w:r>
                </w:p>
              </w:tc>
              <w:tc>
                <w:tcPr>
                  <w:tcW w:w="405" w:type="pct"/>
                  <w:tcBorders>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50" w:lineRule="exact"/>
                    <w:ind w:left="0" w:right="0"/>
                    <w:jc w:val="center"/>
                    <w:textAlignment w:val="auto"/>
                    <w:rPr>
                      <w:rFonts w:hint="eastAsia"/>
                      <w:snapToGrid w:val="0"/>
                      <w:color w:val="auto"/>
                      <w:spacing w:val="6"/>
                      <w:kern w:val="0"/>
                      <w:szCs w:val="21"/>
                      <w:highlight w:val="none"/>
                    </w:rPr>
                  </w:pPr>
                  <w:r>
                    <w:rPr>
                      <w:rFonts w:hint="eastAsia"/>
                      <w:snapToGrid w:val="0"/>
                      <w:color w:val="auto"/>
                      <w:spacing w:val="6"/>
                      <w:kern w:val="0"/>
                      <w:szCs w:val="21"/>
                      <w:highlight w:val="none"/>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256" w:type="pct"/>
                  <w:vMerge w:val="continue"/>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color w:val="auto"/>
                      <w:szCs w:val="21"/>
                      <w:highlight w:val="none"/>
                    </w:rPr>
                  </w:pPr>
                </w:p>
              </w:tc>
              <w:tc>
                <w:tcPr>
                  <w:tcW w:w="683" w:type="pct"/>
                  <w:vMerge w:val="continue"/>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eastAsia"/>
                      <w:color w:val="auto"/>
                      <w:szCs w:val="21"/>
                      <w:highlight w:val="none"/>
                    </w:rPr>
                  </w:pPr>
                </w:p>
              </w:tc>
              <w:tc>
                <w:tcPr>
                  <w:tcW w:w="794" w:type="pct"/>
                  <w:tcBorders>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苯</w:t>
                  </w:r>
                </w:p>
              </w:tc>
              <w:tc>
                <w:tcPr>
                  <w:tcW w:w="594" w:type="pct"/>
                  <w:tcBorders>
                    <w:bottom w:val="single" w:color="auto" w:sz="4" w:space="0"/>
                    <w:righ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w:t>
                  </w:r>
                  <w:r>
                    <w:rPr>
                      <w:rFonts w:hint="eastAsia" w:ascii="Times New Roman" w:hAnsi="Times New Roman" w:eastAsia="宋体" w:cs="Times New Roman"/>
                      <w:color w:val="auto"/>
                      <w:szCs w:val="21"/>
                      <w:highlight w:val="none"/>
                      <w:lang w:val="en-US" w:eastAsia="zh-CN"/>
                    </w:rPr>
                    <w:t>次/年</w:t>
                  </w:r>
                </w:p>
              </w:tc>
              <w:tc>
                <w:tcPr>
                  <w:tcW w:w="497" w:type="pct"/>
                  <w:tcBorders>
                    <w:left w:val="single" w:color="000000" w:sz="4" w:space="0"/>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12</w:t>
                  </w:r>
                </w:p>
              </w:tc>
              <w:tc>
                <w:tcPr>
                  <w:tcW w:w="413" w:type="pct"/>
                  <w:tcBorders>
                    <w:left w:val="single" w:color="000000" w:sz="4" w:space="0"/>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0.25</w:t>
                  </w:r>
                </w:p>
              </w:tc>
              <w:tc>
                <w:tcPr>
                  <w:tcW w:w="1355" w:type="pct"/>
                  <w:vMerge w:val="continue"/>
                  <w:tcBorders>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50" w:lineRule="exact"/>
                    <w:ind w:left="0" w:right="0"/>
                    <w:jc w:val="center"/>
                    <w:textAlignment w:val="auto"/>
                    <w:rPr>
                      <w:rFonts w:hint="eastAsia"/>
                      <w:snapToGrid w:val="0"/>
                      <w:color w:val="auto"/>
                      <w:spacing w:val="6"/>
                      <w:kern w:val="0"/>
                      <w:szCs w:val="21"/>
                      <w:highlight w:val="none"/>
                    </w:rPr>
                  </w:pPr>
                </w:p>
              </w:tc>
              <w:tc>
                <w:tcPr>
                  <w:tcW w:w="405" w:type="pct"/>
                  <w:tcBorders>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50" w:lineRule="exact"/>
                    <w:ind w:left="0" w:right="0"/>
                    <w:jc w:val="center"/>
                    <w:textAlignment w:val="auto"/>
                    <w:rPr>
                      <w:rFonts w:hint="default"/>
                      <w:snapToGrid w:val="0"/>
                      <w:color w:val="auto"/>
                      <w:spacing w:val="6"/>
                      <w:kern w:val="0"/>
                      <w:szCs w:val="21"/>
                      <w:highlight w:val="none"/>
                      <w:lang w:val="en-US" w:eastAsia="zh-CN"/>
                    </w:rPr>
                  </w:pPr>
                  <w:r>
                    <w:rPr>
                      <w:rFonts w:hint="eastAsia"/>
                      <w:snapToGrid w:val="0"/>
                      <w:color w:val="auto"/>
                      <w:spacing w:val="6"/>
                      <w:kern w:val="0"/>
                      <w:szCs w:val="21"/>
                      <w:highlight w:val="none"/>
                      <w:lang w:val="en-US" w:eastAsia="zh-CN"/>
                    </w:rPr>
                    <w:t>本次补充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256" w:type="pct"/>
                  <w:vMerge w:val="continue"/>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color w:val="auto"/>
                      <w:szCs w:val="21"/>
                      <w:highlight w:val="none"/>
                    </w:rPr>
                  </w:pPr>
                </w:p>
              </w:tc>
              <w:tc>
                <w:tcPr>
                  <w:tcW w:w="683" w:type="pct"/>
                  <w:vMerge w:val="continue"/>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eastAsia"/>
                      <w:color w:val="auto"/>
                      <w:szCs w:val="21"/>
                      <w:highlight w:val="none"/>
                    </w:rPr>
                  </w:pPr>
                </w:p>
              </w:tc>
              <w:tc>
                <w:tcPr>
                  <w:tcW w:w="794" w:type="pct"/>
                  <w:tcBorders>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甲苯</w:t>
                  </w:r>
                </w:p>
              </w:tc>
              <w:tc>
                <w:tcPr>
                  <w:tcW w:w="594" w:type="pct"/>
                  <w:tcBorders>
                    <w:bottom w:val="single" w:color="auto" w:sz="4" w:space="0"/>
                    <w:righ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w:t>
                  </w:r>
                  <w:r>
                    <w:rPr>
                      <w:rFonts w:hint="eastAsia" w:ascii="Times New Roman" w:hAnsi="Times New Roman" w:eastAsia="宋体" w:cs="Times New Roman"/>
                      <w:color w:val="auto"/>
                      <w:szCs w:val="21"/>
                      <w:highlight w:val="none"/>
                      <w:lang w:val="en-US" w:eastAsia="zh-CN"/>
                    </w:rPr>
                    <w:t>次/年</w:t>
                  </w:r>
                </w:p>
              </w:tc>
              <w:tc>
                <w:tcPr>
                  <w:tcW w:w="497" w:type="pct"/>
                  <w:tcBorders>
                    <w:left w:val="single" w:color="000000" w:sz="4" w:space="0"/>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40</w:t>
                  </w:r>
                </w:p>
              </w:tc>
              <w:tc>
                <w:tcPr>
                  <w:tcW w:w="413" w:type="pct"/>
                  <w:tcBorders>
                    <w:left w:val="single" w:color="000000" w:sz="4" w:space="0"/>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1.55</w:t>
                  </w:r>
                </w:p>
              </w:tc>
              <w:tc>
                <w:tcPr>
                  <w:tcW w:w="1355" w:type="pct"/>
                  <w:vMerge w:val="continue"/>
                  <w:tcBorders>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50" w:lineRule="exact"/>
                    <w:ind w:left="0" w:right="0"/>
                    <w:jc w:val="center"/>
                    <w:textAlignment w:val="auto"/>
                    <w:rPr>
                      <w:rFonts w:hint="eastAsia"/>
                      <w:snapToGrid w:val="0"/>
                      <w:color w:val="auto"/>
                      <w:spacing w:val="6"/>
                      <w:kern w:val="0"/>
                      <w:szCs w:val="21"/>
                      <w:highlight w:val="none"/>
                    </w:rPr>
                  </w:pPr>
                </w:p>
              </w:tc>
              <w:tc>
                <w:tcPr>
                  <w:tcW w:w="405" w:type="pct"/>
                  <w:tcBorders>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50" w:lineRule="exact"/>
                    <w:ind w:left="0" w:right="0"/>
                    <w:jc w:val="center"/>
                    <w:textAlignment w:val="auto"/>
                    <w:rPr>
                      <w:rFonts w:hint="eastAsia"/>
                      <w:snapToGrid w:val="0"/>
                      <w:color w:val="auto"/>
                      <w:spacing w:val="6"/>
                      <w:kern w:val="0"/>
                      <w:szCs w:val="21"/>
                      <w:highlight w:val="none"/>
                      <w:lang w:val="en-US" w:eastAsia="zh-CN"/>
                    </w:rPr>
                  </w:pPr>
                  <w:r>
                    <w:rPr>
                      <w:rFonts w:hint="eastAsia"/>
                      <w:snapToGrid w:val="0"/>
                      <w:color w:val="auto"/>
                      <w:spacing w:val="6"/>
                      <w:kern w:val="0"/>
                      <w:szCs w:val="21"/>
                      <w:highlight w:val="none"/>
                      <w:lang w:val="en-US" w:eastAsia="zh-CN"/>
                    </w:rPr>
                    <w:t>本次补充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256" w:type="pct"/>
                  <w:vMerge w:val="continue"/>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color w:val="auto"/>
                      <w:szCs w:val="21"/>
                      <w:highlight w:val="none"/>
                    </w:rPr>
                  </w:pPr>
                </w:p>
              </w:tc>
              <w:tc>
                <w:tcPr>
                  <w:tcW w:w="683" w:type="pct"/>
                  <w:vMerge w:val="continue"/>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eastAsia"/>
                      <w:color w:val="auto"/>
                      <w:szCs w:val="21"/>
                      <w:highlight w:val="none"/>
                    </w:rPr>
                  </w:pPr>
                </w:p>
              </w:tc>
              <w:tc>
                <w:tcPr>
                  <w:tcW w:w="794" w:type="pct"/>
                  <w:tcBorders>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二甲苯</w:t>
                  </w:r>
                </w:p>
              </w:tc>
              <w:tc>
                <w:tcPr>
                  <w:tcW w:w="594" w:type="pct"/>
                  <w:tcBorders>
                    <w:bottom w:val="single" w:color="auto" w:sz="4" w:space="0"/>
                    <w:righ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w:t>
                  </w:r>
                  <w:r>
                    <w:rPr>
                      <w:rFonts w:hint="eastAsia" w:ascii="Times New Roman" w:hAnsi="Times New Roman" w:eastAsia="宋体" w:cs="Times New Roman"/>
                      <w:color w:val="auto"/>
                      <w:szCs w:val="21"/>
                      <w:highlight w:val="none"/>
                      <w:lang w:val="en-US" w:eastAsia="zh-CN"/>
                    </w:rPr>
                    <w:t>次/年</w:t>
                  </w:r>
                </w:p>
              </w:tc>
              <w:tc>
                <w:tcPr>
                  <w:tcW w:w="497" w:type="pct"/>
                  <w:tcBorders>
                    <w:left w:val="single" w:color="000000" w:sz="4" w:space="0"/>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70</w:t>
                  </w:r>
                </w:p>
              </w:tc>
              <w:tc>
                <w:tcPr>
                  <w:tcW w:w="413" w:type="pct"/>
                  <w:tcBorders>
                    <w:left w:val="single" w:color="000000" w:sz="4" w:space="0"/>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0.5</w:t>
                  </w:r>
                </w:p>
              </w:tc>
              <w:tc>
                <w:tcPr>
                  <w:tcW w:w="1355" w:type="pct"/>
                  <w:vMerge w:val="continue"/>
                  <w:tcBorders>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50" w:lineRule="exact"/>
                    <w:ind w:left="0" w:right="0"/>
                    <w:jc w:val="center"/>
                    <w:textAlignment w:val="auto"/>
                    <w:rPr>
                      <w:rFonts w:hint="eastAsia"/>
                      <w:snapToGrid w:val="0"/>
                      <w:color w:val="auto"/>
                      <w:spacing w:val="6"/>
                      <w:kern w:val="0"/>
                      <w:szCs w:val="21"/>
                      <w:highlight w:val="none"/>
                    </w:rPr>
                  </w:pPr>
                </w:p>
              </w:tc>
              <w:tc>
                <w:tcPr>
                  <w:tcW w:w="405" w:type="pct"/>
                  <w:tcBorders>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50" w:lineRule="exact"/>
                    <w:ind w:left="0" w:right="0"/>
                    <w:jc w:val="center"/>
                    <w:textAlignment w:val="auto"/>
                    <w:rPr>
                      <w:rFonts w:hint="eastAsia"/>
                      <w:snapToGrid w:val="0"/>
                      <w:color w:val="auto"/>
                      <w:spacing w:val="6"/>
                      <w:kern w:val="0"/>
                      <w:szCs w:val="21"/>
                      <w:highlight w:val="none"/>
                      <w:lang w:val="en-US" w:eastAsia="zh-CN"/>
                    </w:rPr>
                  </w:pPr>
                  <w:r>
                    <w:rPr>
                      <w:rFonts w:hint="eastAsia"/>
                      <w:snapToGrid w:val="0"/>
                      <w:color w:val="auto"/>
                      <w:spacing w:val="6"/>
                      <w:kern w:val="0"/>
                      <w:szCs w:val="21"/>
                      <w:highlight w:val="none"/>
                      <w:lang w:val="en-US" w:eastAsia="zh-CN"/>
                    </w:rPr>
                    <w:t>本次补充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256" w:type="pct"/>
                  <w:vMerge w:val="continue"/>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color w:val="auto"/>
                      <w:szCs w:val="21"/>
                      <w:highlight w:val="none"/>
                    </w:rPr>
                  </w:pPr>
                </w:p>
              </w:tc>
              <w:tc>
                <w:tcPr>
                  <w:tcW w:w="683" w:type="pct"/>
                  <w:vMerge w:val="continue"/>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eastAsia"/>
                      <w:color w:val="auto"/>
                      <w:szCs w:val="21"/>
                      <w:highlight w:val="none"/>
                    </w:rPr>
                  </w:pPr>
                </w:p>
              </w:tc>
              <w:tc>
                <w:tcPr>
                  <w:tcW w:w="794" w:type="pct"/>
                  <w:tcBorders>
                    <w:top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eastAsia"/>
                      <w:color w:val="auto"/>
                      <w:szCs w:val="21"/>
                      <w:highlight w:val="none"/>
                    </w:rPr>
                  </w:pPr>
                  <w:r>
                    <w:rPr>
                      <w:rFonts w:hint="default"/>
                      <w:color w:val="auto"/>
                      <w:szCs w:val="21"/>
                      <w:highlight w:val="none"/>
                    </w:rPr>
                    <w:t>颗粒物</w:t>
                  </w:r>
                </w:p>
              </w:tc>
              <w:tc>
                <w:tcPr>
                  <w:tcW w:w="594" w:type="pct"/>
                  <w:tcBorders>
                    <w:top w:val="single" w:color="auto" w:sz="4" w:space="0"/>
                    <w:righ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color w:val="auto"/>
                      <w:szCs w:val="21"/>
                      <w:highlight w:val="none"/>
                    </w:rPr>
                  </w:pPr>
                  <w:r>
                    <w:rPr>
                      <w:rFonts w:hint="default"/>
                      <w:color w:val="auto"/>
                      <w:szCs w:val="21"/>
                      <w:highlight w:val="none"/>
                    </w:rPr>
                    <w:t>1</w:t>
                  </w:r>
                  <w:r>
                    <w:rPr>
                      <w:rFonts w:hint="eastAsia"/>
                      <w:color w:val="auto"/>
                      <w:szCs w:val="21"/>
                      <w:highlight w:val="none"/>
                    </w:rPr>
                    <w:t>次/年</w:t>
                  </w:r>
                </w:p>
              </w:tc>
              <w:tc>
                <w:tcPr>
                  <w:tcW w:w="497" w:type="pct"/>
                  <w:tcBorders>
                    <w:top w:val="single" w:color="auto" w:sz="4" w:space="0"/>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eastAsia="宋体"/>
                      <w:color w:val="auto"/>
                      <w:szCs w:val="21"/>
                      <w:highlight w:val="none"/>
                      <w:lang w:val="en-US" w:eastAsia="zh-CN"/>
                    </w:rPr>
                  </w:pPr>
                  <w:r>
                    <w:rPr>
                      <w:rFonts w:hint="eastAsia"/>
                      <w:color w:val="auto"/>
                      <w:szCs w:val="21"/>
                      <w:highlight w:val="none"/>
                      <w:lang w:val="en-US" w:eastAsia="zh-CN"/>
                    </w:rPr>
                    <w:t>120</w:t>
                  </w:r>
                </w:p>
              </w:tc>
              <w:tc>
                <w:tcPr>
                  <w:tcW w:w="413" w:type="pct"/>
                  <w:tcBorders>
                    <w:top w:val="single" w:color="auto" w:sz="4" w:space="0"/>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50" w:lineRule="exact"/>
                    <w:ind w:left="0" w:right="0"/>
                    <w:jc w:val="center"/>
                    <w:textAlignment w:val="auto"/>
                    <w:rPr>
                      <w:rFonts w:hint="default" w:eastAsia="宋体"/>
                      <w:color w:val="auto"/>
                      <w:szCs w:val="21"/>
                      <w:highlight w:val="none"/>
                      <w:lang w:val="en-US" w:eastAsia="zh-CN"/>
                    </w:rPr>
                  </w:pPr>
                  <w:r>
                    <w:rPr>
                      <w:rFonts w:hint="eastAsia"/>
                      <w:color w:val="auto"/>
                      <w:szCs w:val="21"/>
                      <w:highlight w:val="none"/>
                      <w:lang w:val="en-US" w:eastAsia="zh-CN"/>
                    </w:rPr>
                    <w:t>1.75</w:t>
                  </w:r>
                </w:p>
              </w:tc>
              <w:tc>
                <w:tcPr>
                  <w:tcW w:w="1355" w:type="pct"/>
                  <w:vMerge w:val="continue"/>
                  <w:tcBorders>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50" w:lineRule="exact"/>
                    <w:ind w:left="0" w:right="0"/>
                    <w:jc w:val="center"/>
                    <w:textAlignment w:val="auto"/>
                    <w:rPr>
                      <w:rFonts w:hint="eastAsia"/>
                      <w:snapToGrid w:val="0"/>
                      <w:color w:val="auto"/>
                      <w:spacing w:val="6"/>
                      <w:kern w:val="0"/>
                      <w:szCs w:val="21"/>
                      <w:highlight w:val="none"/>
                    </w:rPr>
                  </w:pPr>
                </w:p>
              </w:tc>
              <w:tc>
                <w:tcPr>
                  <w:tcW w:w="405" w:type="pct"/>
                  <w:tcBorders>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50" w:lineRule="exact"/>
                    <w:ind w:left="0" w:right="0"/>
                    <w:jc w:val="center"/>
                    <w:textAlignment w:val="auto"/>
                    <w:rPr>
                      <w:rFonts w:hint="eastAsia"/>
                      <w:snapToGrid w:val="0"/>
                      <w:color w:val="auto"/>
                      <w:spacing w:val="6"/>
                      <w:kern w:val="0"/>
                      <w:szCs w:val="21"/>
                      <w:highlight w:val="none"/>
                    </w:rPr>
                  </w:pPr>
                  <w:r>
                    <w:rPr>
                      <w:rFonts w:hint="eastAsia"/>
                      <w:snapToGrid w:val="0"/>
                      <w:color w:val="auto"/>
                      <w:spacing w:val="6"/>
                      <w:kern w:val="0"/>
                      <w:szCs w:val="21"/>
                      <w:highlight w:val="none"/>
                      <w:lang w:val="en-US" w:eastAsia="zh-CN"/>
                    </w:rPr>
                    <w:t>现有</w:t>
                  </w:r>
                </w:p>
              </w:tc>
            </w:tr>
          </w:tbl>
          <w:p>
            <w:pPr>
              <w:keepNext w:val="0"/>
              <w:keepLines w:val="0"/>
              <w:suppressLineNumbers w:val="0"/>
              <w:spacing w:before="120" w:beforeLines="50" w:beforeAutospacing="0" w:after="0" w:afterAutospacing="0" w:line="360" w:lineRule="auto"/>
              <w:ind w:left="0" w:right="0" w:firstLine="482"/>
              <w:rPr>
                <w:rFonts w:hint="default"/>
                <w:b/>
                <w:bCs/>
                <w:color w:val="auto"/>
                <w:sz w:val="24"/>
                <w:highlight w:val="none"/>
              </w:rPr>
            </w:pPr>
            <w:r>
              <w:rPr>
                <w:rFonts w:hint="eastAsia"/>
                <w:b/>
                <w:bCs/>
                <w:color w:val="auto"/>
                <w:sz w:val="24"/>
                <w:highlight w:val="none"/>
              </w:rPr>
              <w:t>2.废水</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color w:val="auto"/>
                <w:sz w:val="24"/>
                <w:highlight w:val="none"/>
              </w:rPr>
            </w:pPr>
            <w:r>
              <w:rPr>
                <w:rFonts w:hint="eastAsia"/>
                <w:color w:val="auto"/>
                <w:sz w:val="24"/>
                <w:highlight w:val="none"/>
              </w:rPr>
              <w:t>本项目运营期工作人员不在厂区设置食宿，废水主要是工作人员的生活污水</w:t>
            </w:r>
            <w:r>
              <w:rPr>
                <w:rFonts w:hint="eastAsia"/>
                <w:color w:val="auto"/>
                <w:sz w:val="24"/>
                <w:highlight w:val="none"/>
                <w:lang w:eastAsia="zh-CN"/>
              </w:rPr>
              <w:t>，</w:t>
            </w:r>
            <w:r>
              <w:rPr>
                <w:rFonts w:hint="eastAsia"/>
                <w:color w:val="auto"/>
                <w:sz w:val="24"/>
                <w:highlight w:val="none"/>
                <w:lang w:val="en-US" w:eastAsia="zh-CN"/>
              </w:rPr>
              <w:t>经化粪池收集后排入园区污水管网，满足</w:t>
            </w:r>
            <w:r>
              <w:rPr>
                <w:rFonts w:hint="eastAsia"/>
                <w:bCs/>
                <w:color w:val="auto"/>
                <w:spacing w:val="4"/>
                <w:sz w:val="24"/>
                <w:highlight w:val="none"/>
                <w:lang w:val="en-US" w:eastAsia="zh-CN"/>
              </w:rPr>
              <w:t>《污水综合排放标准》（GB 8978-1996）中三级标准限值</w:t>
            </w:r>
            <w:r>
              <w:rPr>
                <w:rFonts w:hint="eastAsia"/>
                <w:color w:val="auto"/>
                <w:sz w:val="24"/>
                <w:highlight w:val="none"/>
              </w:rPr>
              <w:t>；生产过程中用水主要设备清洗用水，</w:t>
            </w:r>
            <w:r>
              <w:rPr>
                <w:rFonts w:hint="eastAsia"/>
                <w:color w:val="auto"/>
                <w:sz w:val="24"/>
                <w:highlight w:val="none"/>
                <w:lang w:val="en-US" w:eastAsia="zh-CN"/>
              </w:rPr>
              <w:t>循环量为45m</w:t>
            </w:r>
            <w:r>
              <w:rPr>
                <w:rFonts w:hint="eastAsia"/>
                <w:color w:val="auto"/>
                <w:sz w:val="24"/>
                <w:highlight w:val="none"/>
                <w:vertAlign w:val="superscript"/>
                <w:lang w:val="en-US" w:eastAsia="zh-CN"/>
              </w:rPr>
              <w:t>3</w:t>
            </w:r>
            <w:r>
              <w:rPr>
                <w:rFonts w:hint="eastAsia"/>
                <w:color w:val="auto"/>
                <w:sz w:val="24"/>
                <w:highlight w:val="none"/>
                <w:lang w:val="en-US" w:eastAsia="zh-CN"/>
              </w:rPr>
              <w:t>/d，</w:t>
            </w:r>
            <w:r>
              <w:rPr>
                <w:rFonts w:hint="eastAsia"/>
                <w:color w:val="auto"/>
                <w:sz w:val="24"/>
                <w:highlight w:val="none"/>
              </w:rPr>
              <w:t>定期经沉淀池处理补充新鲜用水后循环使用不外排。</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1" w:firstLineChars="200"/>
              <w:textAlignment w:val="auto"/>
              <w:rPr>
                <w:rFonts w:hint="default"/>
                <w:b/>
                <w:bCs/>
                <w:color w:val="auto"/>
                <w:sz w:val="24"/>
                <w:highlight w:val="none"/>
              </w:rPr>
            </w:pPr>
            <w:r>
              <w:rPr>
                <w:rFonts w:hint="eastAsia"/>
                <w:b/>
                <w:bCs/>
                <w:color w:val="auto"/>
                <w:sz w:val="24"/>
                <w:highlight w:val="none"/>
              </w:rPr>
              <w:t>3.</w:t>
            </w:r>
            <w:r>
              <w:rPr>
                <w:rFonts w:hint="default"/>
                <w:b/>
                <w:bCs/>
                <w:color w:val="auto"/>
                <w:sz w:val="24"/>
                <w:highlight w:val="none"/>
              </w:rPr>
              <w:t>噪声</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color w:val="auto"/>
                <w:sz w:val="24"/>
                <w:highlight w:val="none"/>
              </w:rPr>
            </w:pPr>
            <w:r>
              <w:rPr>
                <w:rFonts w:hint="eastAsia"/>
                <w:color w:val="auto"/>
                <w:sz w:val="24"/>
                <w:highlight w:val="none"/>
              </w:rPr>
              <w:t>（1）噪声源强</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b/>
                <w:bCs/>
                <w:color w:val="auto"/>
                <w:sz w:val="24"/>
                <w:szCs w:val="32"/>
                <w:highlight w:val="none"/>
              </w:rPr>
            </w:pPr>
            <w:r>
              <w:rPr>
                <w:rFonts w:hint="eastAsia"/>
                <w:color w:val="auto"/>
                <w:sz w:val="24"/>
                <w:highlight w:val="none"/>
              </w:rPr>
              <w:t>本项目噪声主要来源于机械设备生产过程中产生的噪声。所用设备噪声级如下。</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jc w:val="center"/>
              <w:textAlignment w:val="auto"/>
              <w:rPr>
                <w:rFonts w:hint="default"/>
                <w:b/>
                <w:bCs/>
                <w:color w:val="auto"/>
                <w:sz w:val="24"/>
                <w:szCs w:val="32"/>
                <w:highlight w:val="none"/>
              </w:rPr>
            </w:pPr>
            <w:r>
              <w:rPr>
                <w:rFonts w:hint="eastAsia"/>
                <w:b/>
                <w:bCs/>
                <w:color w:val="auto"/>
                <w:sz w:val="24"/>
                <w:szCs w:val="32"/>
                <w:highlight w:val="none"/>
              </w:rPr>
              <w:t>表4</w:t>
            </w:r>
            <w:r>
              <w:rPr>
                <w:rFonts w:hint="eastAsia"/>
                <w:b/>
                <w:bCs/>
                <w:color w:val="auto"/>
                <w:sz w:val="24"/>
                <w:szCs w:val="32"/>
                <w:highlight w:val="none"/>
                <w:lang w:val="en-US" w:eastAsia="zh-CN"/>
              </w:rPr>
              <w:t>-9</w:t>
            </w:r>
            <w:r>
              <w:rPr>
                <w:rFonts w:hint="eastAsia"/>
                <w:b/>
                <w:bCs/>
                <w:color w:val="auto"/>
                <w:sz w:val="24"/>
                <w:szCs w:val="32"/>
                <w:highlight w:val="none"/>
              </w:rPr>
              <w:t xml:space="preserve"> 主</w:t>
            </w:r>
            <w:r>
              <w:rPr>
                <w:rFonts w:hint="eastAsia"/>
                <w:b/>
                <w:bCs/>
                <w:color w:val="auto"/>
                <w:sz w:val="24"/>
                <w:szCs w:val="32"/>
                <w:highlight w:val="none"/>
              </w:rPr>
              <w:t>要生产机</w:t>
            </w:r>
            <w:r>
              <w:rPr>
                <w:rFonts w:hint="default"/>
                <w:color w:val="auto"/>
                <w:highlight w:val="none"/>
              </w:rPr>
              <w:commentReference w:id="69"/>
            </w:r>
            <w:r>
              <w:rPr>
                <w:rFonts w:hint="eastAsia"/>
                <w:b/>
                <w:bCs/>
                <w:color w:val="auto"/>
                <w:sz w:val="24"/>
                <w:szCs w:val="32"/>
                <w:highlight w:val="none"/>
              </w:rPr>
              <w:t>械噪声源强表</w:t>
            </w:r>
          </w:p>
          <w:tbl>
            <w:tblPr>
              <w:tblStyle w:val="4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1"/>
              <w:gridCol w:w="688"/>
              <w:gridCol w:w="692"/>
              <w:gridCol w:w="814"/>
              <w:gridCol w:w="934"/>
              <w:gridCol w:w="746"/>
              <w:gridCol w:w="430"/>
              <w:gridCol w:w="535"/>
              <w:gridCol w:w="489"/>
              <w:gridCol w:w="665"/>
              <w:gridCol w:w="894"/>
              <w:gridCol w:w="8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68" w:type="pct"/>
                  <w:vMerge w:val="restar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b w:val="0"/>
                      <w:bCs w:val="0"/>
                      <w:color w:val="auto"/>
                      <w:highlight w:val="none"/>
                    </w:rPr>
                  </w:pPr>
                  <w:r>
                    <w:rPr>
                      <w:rFonts w:hint="eastAsia"/>
                      <w:b w:val="0"/>
                      <w:bCs w:val="0"/>
                      <w:color w:val="auto"/>
                      <w:highlight w:val="none"/>
                    </w:rPr>
                    <w:t>序号</w:t>
                  </w:r>
                </w:p>
              </w:tc>
              <w:tc>
                <w:tcPr>
                  <w:tcW w:w="418" w:type="pct"/>
                  <w:vMerge w:val="restar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eastAsia="宋体"/>
                      <w:b w:val="0"/>
                      <w:bCs w:val="0"/>
                      <w:color w:val="auto"/>
                      <w:highlight w:val="none"/>
                      <w:lang w:val="en-US" w:eastAsia="zh-CN"/>
                    </w:rPr>
                  </w:pPr>
                  <w:r>
                    <w:rPr>
                      <w:rFonts w:hint="eastAsia"/>
                      <w:b w:val="0"/>
                      <w:bCs w:val="0"/>
                      <w:color w:val="auto"/>
                      <w:highlight w:val="none"/>
                      <w:lang w:val="en-US" w:eastAsia="zh-CN"/>
                    </w:rPr>
                    <w:t>建筑名称</w:t>
                  </w:r>
                </w:p>
              </w:tc>
              <w:tc>
                <w:tcPr>
                  <w:tcW w:w="420" w:type="pct"/>
                  <w:vMerge w:val="restar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b w:val="0"/>
                      <w:bCs w:val="0"/>
                      <w:color w:val="auto"/>
                      <w:highlight w:val="none"/>
                    </w:rPr>
                  </w:pPr>
                  <w:r>
                    <w:rPr>
                      <w:rFonts w:hint="eastAsia"/>
                      <w:b w:val="0"/>
                      <w:bCs w:val="0"/>
                      <w:color w:val="auto"/>
                      <w:highlight w:val="none"/>
                      <w:lang w:val="en-US" w:eastAsia="zh-CN"/>
                    </w:rPr>
                    <w:t>声源</w:t>
                  </w:r>
                  <w:r>
                    <w:rPr>
                      <w:rFonts w:hint="eastAsia"/>
                      <w:b w:val="0"/>
                      <w:bCs w:val="0"/>
                      <w:color w:val="auto"/>
                      <w:highlight w:val="none"/>
                    </w:rPr>
                    <w:t>名称</w:t>
                  </w:r>
                </w:p>
              </w:tc>
              <w:tc>
                <w:tcPr>
                  <w:tcW w:w="494" w:type="pct"/>
                  <w:vMerge w:val="restar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b w:val="0"/>
                      <w:bCs w:val="0"/>
                      <w:color w:val="auto"/>
                      <w:highlight w:val="none"/>
                      <w:lang w:val="en-US" w:eastAsia="zh-CN"/>
                    </w:rPr>
                  </w:pPr>
                  <w:r>
                    <w:rPr>
                      <w:rFonts w:hint="eastAsia"/>
                      <w:b w:val="0"/>
                      <w:bCs w:val="0"/>
                      <w:color w:val="auto"/>
                      <w:highlight w:val="none"/>
                      <w:lang w:val="en-US" w:eastAsia="zh-CN"/>
                    </w:rPr>
                    <w:t>型号</w:t>
                  </w:r>
                </w:p>
              </w:tc>
              <w:tc>
                <w:tcPr>
                  <w:tcW w:w="567" w:type="pct"/>
                  <w:vMerge w:val="restar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eastAsia="宋体"/>
                      <w:b w:val="0"/>
                      <w:bCs w:val="0"/>
                      <w:color w:val="auto"/>
                      <w:highlight w:val="none"/>
                      <w:lang w:val="en-US" w:eastAsia="zh-CN"/>
                    </w:rPr>
                  </w:pPr>
                  <w:r>
                    <w:rPr>
                      <w:rFonts w:hint="eastAsia"/>
                      <w:b w:val="0"/>
                      <w:bCs w:val="0"/>
                      <w:color w:val="auto"/>
                      <w:highlight w:val="none"/>
                    </w:rPr>
                    <w:t>噪声</w:t>
                  </w:r>
                  <w:r>
                    <w:rPr>
                      <w:rFonts w:hint="default"/>
                      <w:b w:val="0"/>
                      <w:bCs w:val="0"/>
                      <w:color w:val="auto"/>
                      <w:highlight w:val="none"/>
                    </w:rPr>
                    <w:t>源强</w:t>
                  </w:r>
                  <w:r>
                    <w:rPr>
                      <w:rFonts w:hint="eastAsia"/>
                      <w:b w:val="0"/>
                      <w:bCs w:val="0"/>
                      <w:color w:val="auto"/>
                      <w:highlight w:val="none"/>
                      <w:lang w:val="en-US" w:eastAsia="zh-CN"/>
                    </w:rPr>
                    <w:t>(</w:t>
                  </w:r>
                  <w:r>
                    <w:rPr>
                      <w:rFonts w:hint="default"/>
                      <w:b w:val="0"/>
                      <w:bCs w:val="0"/>
                      <w:color w:val="auto"/>
                      <w:szCs w:val="24"/>
                      <w:highlight w:val="none"/>
                    </w:rPr>
                    <w:t>dB</w:t>
                  </w:r>
                  <w:r>
                    <w:rPr>
                      <w:rFonts w:hint="eastAsia"/>
                      <w:b w:val="0"/>
                      <w:bCs w:val="0"/>
                      <w:color w:val="auto"/>
                      <w:szCs w:val="24"/>
                      <w:highlight w:val="none"/>
                      <w:lang w:val="en-US" w:eastAsia="zh-CN"/>
                    </w:rPr>
                    <w:t>(</w:t>
                  </w:r>
                  <w:r>
                    <w:rPr>
                      <w:rFonts w:hint="eastAsia"/>
                      <w:b w:val="0"/>
                      <w:bCs w:val="0"/>
                      <w:color w:val="auto"/>
                      <w:szCs w:val="24"/>
                      <w:highlight w:val="none"/>
                    </w:rPr>
                    <w:t>A</w:t>
                  </w:r>
                  <w:r>
                    <w:rPr>
                      <w:rFonts w:hint="eastAsia"/>
                      <w:b w:val="0"/>
                      <w:bCs w:val="0"/>
                      <w:color w:val="auto"/>
                      <w:szCs w:val="24"/>
                      <w:highlight w:val="none"/>
                      <w:lang w:val="en-US" w:eastAsia="zh-CN"/>
                    </w:rPr>
                    <w:t>))</w:t>
                  </w:r>
                </w:p>
              </w:tc>
              <w:tc>
                <w:tcPr>
                  <w:tcW w:w="453" w:type="pct"/>
                  <w:vMerge w:val="restar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b w:val="0"/>
                      <w:bCs w:val="0"/>
                      <w:color w:val="auto"/>
                      <w:highlight w:val="none"/>
                    </w:rPr>
                  </w:pPr>
                  <w:r>
                    <w:rPr>
                      <w:rFonts w:hint="eastAsia"/>
                      <w:b w:val="0"/>
                      <w:bCs w:val="0"/>
                      <w:color w:val="auto"/>
                      <w:highlight w:val="none"/>
                      <w:lang w:val="en-US" w:eastAsia="zh-CN"/>
                    </w:rPr>
                    <w:t>声源控制</w:t>
                  </w:r>
                  <w:r>
                    <w:rPr>
                      <w:rFonts w:hint="default"/>
                      <w:b w:val="0"/>
                      <w:bCs w:val="0"/>
                      <w:color w:val="auto"/>
                      <w:highlight w:val="none"/>
                    </w:rPr>
                    <w:t>措施</w:t>
                  </w:r>
                </w:p>
              </w:tc>
              <w:tc>
                <w:tcPr>
                  <w:tcW w:w="883" w:type="pct"/>
                  <w:gridSpan w:val="3"/>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b w:val="0"/>
                      <w:bCs w:val="0"/>
                      <w:color w:val="auto"/>
                      <w:highlight w:val="none"/>
                      <w:lang w:val="en-US" w:eastAsia="zh-CN"/>
                    </w:rPr>
                  </w:pPr>
                  <w:r>
                    <w:rPr>
                      <w:rFonts w:hint="eastAsia"/>
                      <w:b w:val="0"/>
                      <w:bCs w:val="0"/>
                      <w:color w:val="auto"/>
                      <w:highlight w:val="none"/>
                      <w:lang w:val="en-US" w:eastAsia="zh-CN"/>
                    </w:rPr>
                    <w:t>空间相对位置/m</w:t>
                  </w:r>
                </w:p>
              </w:tc>
              <w:tc>
                <w:tcPr>
                  <w:tcW w:w="404" w:type="pct"/>
                  <w:vMerge w:val="restar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b w:val="0"/>
                      <w:bCs w:val="0"/>
                      <w:color w:val="auto"/>
                      <w:highlight w:val="none"/>
                      <w:lang w:val="en-US" w:eastAsia="zh-CN"/>
                    </w:rPr>
                  </w:pPr>
                  <w:r>
                    <w:rPr>
                      <w:rFonts w:hint="eastAsia"/>
                      <w:b w:val="0"/>
                      <w:bCs w:val="0"/>
                      <w:color w:val="auto"/>
                      <w:highlight w:val="none"/>
                      <w:lang w:val="en-US" w:eastAsia="zh-CN"/>
                    </w:rPr>
                    <w:t>运行时段</w:t>
                  </w:r>
                </w:p>
              </w:tc>
              <w:tc>
                <w:tcPr>
                  <w:tcW w:w="543" w:type="pct"/>
                  <w:vMerge w:val="restar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eastAsia="宋体"/>
                      <w:b w:val="0"/>
                      <w:bCs w:val="0"/>
                      <w:color w:val="auto"/>
                      <w:highlight w:val="none"/>
                      <w:lang w:val="en-US" w:eastAsia="zh-CN"/>
                    </w:rPr>
                  </w:pPr>
                  <w:r>
                    <w:rPr>
                      <w:rFonts w:hint="eastAsia"/>
                      <w:b w:val="0"/>
                      <w:bCs w:val="0"/>
                      <w:color w:val="auto"/>
                      <w:highlight w:val="none"/>
                      <w:lang w:val="en-US" w:eastAsia="zh-CN"/>
                    </w:rPr>
                    <w:t>建筑插入损失(</w:t>
                  </w:r>
                  <w:r>
                    <w:rPr>
                      <w:rFonts w:hint="default"/>
                      <w:b w:val="0"/>
                      <w:bCs w:val="0"/>
                      <w:color w:val="auto"/>
                      <w:szCs w:val="24"/>
                      <w:highlight w:val="none"/>
                    </w:rPr>
                    <w:t>dB</w:t>
                  </w:r>
                  <w:r>
                    <w:rPr>
                      <w:rFonts w:hint="eastAsia"/>
                      <w:b w:val="0"/>
                      <w:bCs w:val="0"/>
                      <w:color w:val="auto"/>
                      <w:szCs w:val="24"/>
                      <w:highlight w:val="none"/>
                      <w:lang w:val="en-US" w:eastAsia="zh-CN"/>
                    </w:rPr>
                    <w:t>(</w:t>
                  </w:r>
                  <w:r>
                    <w:rPr>
                      <w:rFonts w:hint="eastAsia"/>
                      <w:b w:val="0"/>
                      <w:bCs w:val="0"/>
                      <w:color w:val="auto"/>
                      <w:szCs w:val="24"/>
                      <w:highlight w:val="none"/>
                    </w:rPr>
                    <w:t>A</w:t>
                  </w:r>
                  <w:r>
                    <w:rPr>
                      <w:rFonts w:hint="eastAsia"/>
                      <w:b w:val="0"/>
                      <w:bCs w:val="0"/>
                      <w:color w:val="auto"/>
                      <w:szCs w:val="24"/>
                      <w:highlight w:val="none"/>
                      <w:lang w:val="en-US" w:eastAsia="zh-CN"/>
                    </w:rPr>
                    <w:t>))</w:t>
                  </w:r>
                </w:p>
              </w:tc>
              <w:tc>
                <w:tcPr>
                  <w:tcW w:w="546" w:type="pct"/>
                  <w:vMerge w:val="restar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eastAsia="宋体"/>
                      <w:b w:val="0"/>
                      <w:bCs w:val="0"/>
                      <w:color w:val="auto"/>
                      <w:highlight w:val="none"/>
                      <w:lang w:val="en-US" w:eastAsia="zh-CN"/>
                    </w:rPr>
                  </w:pPr>
                  <w:r>
                    <w:rPr>
                      <w:rFonts w:hint="eastAsia"/>
                      <w:b w:val="0"/>
                      <w:bCs w:val="0"/>
                      <w:color w:val="auto"/>
                      <w:highlight w:val="none"/>
                      <w:lang w:val="en-US" w:eastAsia="zh-CN"/>
                    </w:rPr>
                    <w:t>治理后(</w:t>
                  </w:r>
                  <w:r>
                    <w:rPr>
                      <w:rFonts w:hint="default"/>
                      <w:b w:val="0"/>
                      <w:bCs w:val="0"/>
                      <w:color w:val="auto"/>
                      <w:szCs w:val="24"/>
                      <w:highlight w:val="none"/>
                    </w:rPr>
                    <w:t>dB</w:t>
                  </w:r>
                  <w:r>
                    <w:rPr>
                      <w:rFonts w:hint="eastAsia"/>
                      <w:b w:val="0"/>
                      <w:bCs w:val="0"/>
                      <w:color w:val="auto"/>
                      <w:szCs w:val="24"/>
                      <w:highlight w:val="none"/>
                      <w:lang w:val="en-US" w:eastAsia="zh-CN"/>
                    </w:rPr>
                    <w:t>(</w:t>
                  </w:r>
                  <w:r>
                    <w:rPr>
                      <w:rFonts w:hint="eastAsia"/>
                      <w:b w:val="0"/>
                      <w:bCs w:val="0"/>
                      <w:color w:val="auto"/>
                      <w:szCs w:val="24"/>
                      <w:highlight w:val="none"/>
                    </w:rPr>
                    <w:t>A</w:t>
                  </w:r>
                  <w:r>
                    <w:rPr>
                      <w:rFonts w:hint="eastAsia"/>
                      <w:b w:val="0"/>
                      <w:bCs w:val="0"/>
                      <w:color w:val="auto"/>
                      <w:szCs w:val="24"/>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68" w:type="pct"/>
                  <w:vMerge w:val="continue"/>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b w:val="0"/>
                      <w:bCs w:val="0"/>
                      <w:color w:val="auto"/>
                      <w:highlight w:val="none"/>
                    </w:rPr>
                  </w:pPr>
                </w:p>
              </w:tc>
              <w:tc>
                <w:tcPr>
                  <w:tcW w:w="418" w:type="pct"/>
                  <w:vMerge w:val="continue"/>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b w:val="0"/>
                      <w:bCs w:val="0"/>
                      <w:color w:val="auto"/>
                      <w:highlight w:val="none"/>
                      <w:lang w:val="en-US" w:eastAsia="zh-CN"/>
                    </w:rPr>
                  </w:pPr>
                </w:p>
              </w:tc>
              <w:tc>
                <w:tcPr>
                  <w:tcW w:w="420" w:type="pct"/>
                  <w:vMerge w:val="continue"/>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b w:val="0"/>
                      <w:bCs w:val="0"/>
                      <w:color w:val="auto"/>
                      <w:highlight w:val="none"/>
                      <w:lang w:val="en-US" w:eastAsia="zh-CN"/>
                    </w:rPr>
                  </w:pPr>
                </w:p>
              </w:tc>
              <w:tc>
                <w:tcPr>
                  <w:tcW w:w="494" w:type="pct"/>
                  <w:vMerge w:val="continue"/>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b w:val="0"/>
                      <w:bCs w:val="0"/>
                      <w:color w:val="auto"/>
                      <w:highlight w:val="none"/>
                      <w:lang w:val="en-US" w:eastAsia="zh-CN"/>
                    </w:rPr>
                  </w:pPr>
                </w:p>
              </w:tc>
              <w:tc>
                <w:tcPr>
                  <w:tcW w:w="567" w:type="pct"/>
                  <w:vMerge w:val="continue"/>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b w:val="0"/>
                      <w:bCs w:val="0"/>
                      <w:color w:val="auto"/>
                      <w:highlight w:val="none"/>
                    </w:rPr>
                  </w:pPr>
                </w:p>
              </w:tc>
              <w:tc>
                <w:tcPr>
                  <w:tcW w:w="453" w:type="pct"/>
                  <w:vMerge w:val="continue"/>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b w:val="0"/>
                      <w:bCs w:val="0"/>
                      <w:color w:val="auto"/>
                      <w:highlight w:val="none"/>
                      <w:lang w:val="en-US" w:eastAsia="zh-CN"/>
                    </w:rPr>
                  </w:pPr>
                </w:p>
              </w:tc>
              <w:tc>
                <w:tcPr>
                  <w:tcW w:w="261"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b w:val="0"/>
                      <w:bCs w:val="0"/>
                      <w:color w:val="auto"/>
                      <w:highlight w:val="none"/>
                      <w:lang w:val="en-US" w:eastAsia="zh-CN"/>
                    </w:rPr>
                  </w:pPr>
                  <w:r>
                    <w:rPr>
                      <w:rFonts w:hint="eastAsia"/>
                      <w:b w:val="0"/>
                      <w:bCs w:val="0"/>
                      <w:color w:val="auto"/>
                      <w:highlight w:val="none"/>
                      <w:lang w:val="en-US" w:eastAsia="zh-CN"/>
                    </w:rPr>
                    <w:t>X</w:t>
                  </w:r>
                </w:p>
              </w:tc>
              <w:tc>
                <w:tcPr>
                  <w:tcW w:w="325"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b w:val="0"/>
                      <w:bCs w:val="0"/>
                      <w:color w:val="auto"/>
                      <w:highlight w:val="none"/>
                      <w:lang w:val="en-US" w:eastAsia="zh-CN"/>
                    </w:rPr>
                  </w:pPr>
                  <w:r>
                    <w:rPr>
                      <w:rFonts w:hint="eastAsia"/>
                      <w:b w:val="0"/>
                      <w:bCs w:val="0"/>
                      <w:color w:val="auto"/>
                      <w:highlight w:val="none"/>
                      <w:lang w:val="en-US" w:eastAsia="zh-CN"/>
                    </w:rPr>
                    <w:t>Y</w:t>
                  </w:r>
                </w:p>
              </w:tc>
              <w:tc>
                <w:tcPr>
                  <w:tcW w:w="297"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b w:val="0"/>
                      <w:bCs w:val="0"/>
                      <w:color w:val="auto"/>
                      <w:highlight w:val="none"/>
                      <w:lang w:val="en-US" w:eastAsia="zh-CN"/>
                    </w:rPr>
                  </w:pPr>
                  <w:r>
                    <w:rPr>
                      <w:rFonts w:hint="eastAsia"/>
                      <w:b w:val="0"/>
                      <w:bCs w:val="0"/>
                      <w:color w:val="auto"/>
                      <w:highlight w:val="none"/>
                      <w:lang w:val="en-US" w:eastAsia="zh-CN"/>
                    </w:rPr>
                    <w:t>H</w:t>
                  </w:r>
                </w:p>
              </w:tc>
              <w:tc>
                <w:tcPr>
                  <w:tcW w:w="404" w:type="pct"/>
                  <w:vMerge w:val="continue"/>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eastAsia="宋体"/>
                      <w:b w:val="0"/>
                      <w:bCs w:val="0"/>
                      <w:color w:val="auto"/>
                      <w:highlight w:val="none"/>
                      <w:lang w:val="en-US" w:eastAsia="zh-CN"/>
                    </w:rPr>
                  </w:pPr>
                </w:p>
              </w:tc>
              <w:tc>
                <w:tcPr>
                  <w:tcW w:w="543" w:type="pct"/>
                  <w:vMerge w:val="continue"/>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b w:val="0"/>
                      <w:bCs w:val="0"/>
                      <w:color w:val="auto"/>
                      <w:highlight w:val="none"/>
                    </w:rPr>
                  </w:pPr>
                </w:p>
              </w:tc>
              <w:tc>
                <w:tcPr>
                  <w:tcW w:w="546" w:type="pct"/>
                  <w:vMerge w:val="continue"/>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b w:val="0"/>
                      <w:bCs w:val="0"/>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68"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textAlignment w:val="auto"/>
                    <w:rPr>
                      <w:rFonts w:hint="eastAsia" w:ascii="Times New Roman" w:hAnsi="Times New Roman" w:eastAsia="宋体" w:cs="Times New Roman"/>
                      <w:b w:val="0"/>
                      <w:bCs w:val="0"/>
                      <w:color w:val="auto"/>
                      <w:kern w:val="2"/>
                      <w:sz w:val="21"/>
                      <w:szCs w:val="24"/>
                      <w:highlight w:val="none"/>
                      <w:lang w:val="en-US" w:eastAsia="zh-CN" w:bidi="ar-SA"/>
                    </w:rPr>
                  </w:pPr>
                  <w:r>
                    <w:rPr>
                      <w:rFonts w:hint="eastAsia"/>
                      <w:b w:val="0"/>
                      <w:bCs w:val="0"/>
                      <w:color w:val="auto"/>
                      <w:highlight w:val="none"/>
                      <w:lang w:val="en-US" w:eastAsia="zh-CN"/>
                    </w:rPr>
                    <w:t>1</w:t>
                  </w:r>
                </w:p>
              </w:tc>
              <w:tc>
                <w:tcPr>
                  <w:tcW w:w="418" w:type="pct"/>
                  <w:vMerge w:val="restar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textAlignment w:val="auto"/>
                    <w:rPr>
                      <w:rFonts w:hint="default"/>
                      <w:b w:val="0"/>
                      <w:bCs w:val="0"/>
                      <w:color w:val="auto"/>
                      <w:highlight w:val="none"/>
                      <w:lang w:val="en-US" w:eastAsia="zh-CN"/>
                    </w:rPr>
                  </w:pPr>
                  <w:r>
                    <w:rPr>
                      <w:rFonts w:hint="eastAsia"/>
                      <w:b w:val="0"/>
                      <w:bCs w:val="0"/>
                      <w:color w:val="auto"/>
                      <w:highlight w:val="none"/>
                      <w:lang w:val="en-US" w:eastAsia="zh-CN"/>
                    </w:rPr>
                    <w:t>机加工车间（6#车间）</w:t>
                  </w:r>
                </w:p>
              </w:tc>
              <w:tc>
                <w:tcPr>
                  <w:tcW w:w="420"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textAlignment w:val="auto"/>
                    <w:rPr>
                      <w:rFonts w:hint="eastAsia" w:eastAsia="宋体"/>
                      <w:b w:val="0"/>
                      <w:bCs w:val="0"/>
                      <w:color w:val="auto"/>
                      <w:highlight w:val="none"/>
                      <w:lang w:eastAsia="zh-CN"/>
                    </w:rPr>
                  </w:pPr>
                  <w:r>
                    <w:rPr>
                      <w:rFonts w:hint="default"/>
                      <w:b w:val="0"/>
                      <w:bCs w:val="0"/>
                      <w:color w:val="auto"/>
                      <w:highlight w:val="none"/>
                    </w:rPr>
                    <w:commentReference w:id="70"/>
                  </w:r>
                  <w:r>
                    <w:rPr>
                      <w:rFonts w:hint="eastAsia"/>
                      <w:b w:val="0"/>
                      <w:bCs w:val="0"/>
                      <w:color w:val="auto"/>
                      <w:highlight w:val="none"/>
                      <w:lang w:val="en-US" w:eastAsia="zh-CN"/>
                    </w:rPr>
                    <w:t>自动焊机</w:t>
                  </w:r>
                </w:p>
              </w:tc>
              <w:tc>
                <w:tcPr>
                  <w:tcW w:w="494"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textAlignment w:val="auto"/>
                    <w:rPr>
                      <w:rFonts w:hint="default"/>
                      <w:b w:val="0"/>
                      <w:bCs w:val="0"/>
                      <w:color w:val="auto"/>
                      <w:highlight w:val="none"/>
                    </w:rPr>
                  </w:pPr>
                  <w:r>
                    <w:rPr>
                      <w:rFonts w:hint="eastAsia"/>
                      <w:b w:val="0"/>
                      <w:bCs w:val="0"/>
                      <w:color w:val="auto"/>
                      <w:highlight w:val="none"/>
                      <w:lang w:val="en-US" w:eastAsia="zh-CN"/>
                    </w:rPr>
                    <w:t>NZC-NK500H</w:t>
                  </w:r>
                </w:p>
              </w:tc>
              <w:tc>
                <w:tcPr>
                  <w:tcW w:w="567"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textAlignment w:val="auto"/>
                    <w:rPr>
                      <w:rFonts w:hint="default"/>
                      <w:b w:val="0"/>
                      <w:bCs w:val="0"/>
                      <w:color w:val="auto"/>
                      <w:highlight w:val="none"/>
                    </w:rPr>
                  </w:pPr>
                  <w:r>
                    <w:rPr>
                      <w:rFonts w:hint="default" w:cs="宋体"/>
                      <w:b w:val="0"/>
                      <w:bCs w:val="0"/>
                      <w:color w:val="auto"/>
                      <w:highlight w:val="none"/>
                    </w:rPr>
                    <w:t>75</w:t>
                  </w:r>
                </w:p>
              </w:tc>
              <w:tc>
                <w:tcPr>
                  <w:tcW w:w="453"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textAlignment w:val="auto"/>
                    <w:rPr>
                      <w:rFonts w:hint="default"/>
                      <w:b w:val="0"/>
                      <w:bCs w:val="0"/>
                      <w:color w:val="auto"/>
                      <w:highlight w:val="none"/>
                    </w:rPr>
                  </w:pPr>
                  <w:r>
                    <w:rPr>
                      <w:rFonts w:hint="default" w:cs="宋体"/>
                      <w:b w:val="0"/>
                      <w:bCs w:val="0"/>
                      <w:color w:val="auto"/>
                      <w:highlight w:val="none"/>
                    </w:rPr>
                    <w:t>厂房隔声</w:t>
                  </w:r>
                </w:p>
              </w:tc>
              <w:tc>
                <w:tcPr>
                  <w:tcW w:w="261"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textAlignment w:val="auto"/>
                    <w:rPr>
                      <w:rFonts w:hint="default" w:eastAsia="宋体" w:cs="宋体"/>
                      <w:b w:val="0"/>
                      <w:bCs w:val="0"/>
                      <w:color w:val="auto"/>
                      <w:highlight w:val="none"/>
                      <w:lang w:val="en-US" w:eastAsia="zh-CN"/>
                    </w:rPr>
                  </w:pPr>
                  <w:r>
                    <w:rPr>
                      <w:rFonts w:hint="eastAsia" w:cs="宋体"/>
                      <w:b w:val="0"/>
                      <w:bCs w:val="0"/>
                      <w:color w:val="auto"/>
                      <w:highlight w:val="none"/>
                      <w:lang w:val="en-US" w:eastAsia="zh-CN"/>
                    </w:rPr>
                    <w:t>35</w:t>
                  </w:r>
                </w:p>
              </w:tc>
              <w:tc>
                <w:tcPr>
                  <w:tcW w:w="325"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textAlignment w:val="auto"/>
                    <w:rPr>
                      <w:rFonts w:hint="default" w:eastAsia="宋体" w:cs="宋体"/>
                      <w:b w:val="0"/>
                      <w:bCs w:val="0"/>
                      <w:color w:val="auto"/>
                      <w:highlight w:val="none"/>
                      <w:lang w:val="en-US" w:eastAsia="zh-CN"/>
                    </w:rPr>
                  </w:pPr>
                  <w:r>
                    <w:rPr>
                      <w:rFonts w:hint="eastAsia" w:cs="宋体"/>
                      <w:b w:val="0"/>
                      <w:bCs w:val="0"/>
                      <w:color w:val="auto"/>
                      <w:highlight w:val="none"/>
                      <w:lang w:val="en-US" w:eastAsia="zh-CN"/>
                    </w:rPr>
                    <w:t>104</w:t>
                  </w:r>
                </w:p>
              </w:tc>
              <w:tc>
                <w:tcPr>
                  <w:tcW w:w="297"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textAlignment w:val="auto"/>
                    <w:rPr>
                      <w:rFonts w:hint="default" w:eastAsia="宋体" w:cs="宋体"/>
                      <w:b w:val="0"/>
                      <w:bCs w:val="0"/>
                      <w:color w:val="auto"/>
                      <w:highlight w:val="none"/>
                      <w:lang w:val="en-US" w:eastAsia="zh-CN"/>
                    </w:rPr>
                  </w:pPr>
                  <w:r>
                    <w:rPr>
                      <w:rFonts w:hint="eastAsia" w:cs="宋体"/>
                      <w:b w:val="0"/>
                      <w:bCs w:val="0"/>
                      <w:color w:val="auto"/>
                      <w:highlight w:val="none"/>
                      <w:lang w:val="en-US" w:eastAsia="zh-CN"/>
                    </w:rPr>
                    <w:t>1.2</w:t>
                  </w:r>
                </w:p>
              </w:tc>
              <w:tc>
                <w:tcPr>
                  <w:tcW w:w="404"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b w:val="0"/>
                      <w:bCs w:val="0"/>
                      <w:color w:val="auto"/>
                      <w:highlight w:val="none"/>
                      <w:lang w:val="en-US" w:eastAsia="zh-CN"/>
                    </w:rPr>
                  </w:pPr>
                  <w:r>
                    <w:rPr>
                      <w:rFonts w:hint="eastAsia"/>
                      <w:b w:val="0"/>
                      <w:bCs w:val="0"/>
                      <w:color w:val="auto"/>
                      <w:highlight w:val="none"/>
                      <w:lang w:val="en-US" w:eastAsia="zh-CN"/>
                    </w:rPr>
                    <w:t>全天</w:t>
                  </w:r>
                </w:p>
              </w:tc>
              <w:tc>
                <w:tcPr>
                  <w:tcW w:w="543"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textAlignment w:val="auto"/>
                    <w:rPr>
                      <w:rFonts w:hint="default" w:eastAsia="宋体"/>
                      <w:b w:val="0"/>
                      <w:bCs w:val="0"/>
                      <w:color w:val="auto"/>
                      <w:highlight w:val="none"/>
                      <w:lang w:val="en-US" w:eastAsia="zh-CN"/>
                    </w:rPr>
                  </w:pPr>
                  <w:r>
                    <w:rPr>
                      <w:rFonts w:hint="eastAsia"/>
                      <w:b w:val="0"/>
                      <w:bCs w:val="0"/>
                      <w:color w:val="auto"/>
                      <w:highlight w:val="none"/>
                      <w:lang w:val="en-US" w:eastAsia="zh-CN"/>
                    </w:rPr>
                    <w:t>20</w:t>
                  </w:r>
                </w:p>
              </w:tc>
              <w:tc>
                <w:tcPr>
                  <w:tcW w:w="546"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textAlignment w:val="auto"/>
                    <w:rPr>
                      <w:rFonts w:hint="default"/>
                      <w:b w:val="0"/>
                      <w:bCs w:val="0"/>
                      <w:color w:val="auto"/>
                      <w:highlight w:val="none"/>
                      <w:lang w:val="en-US" w:eastAsia="zh-CN"/>
                    </w:rPr>
                  </w:pPr>
                  <w:r>
                    <w:rPr>
                      <w:rFonts w:hint="eastAsia"/>
                      <w:b w:val="0"/>
                      <w:bCs w:val="0"/>
                      <w:color w:val="auto"/>
                      <w:highlight w:val="none"/>
                      <w:lang w:val="en-US" w:eastAsia="zh-CN"/>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68"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textAlignment w:val="auto"/>
                    <w:rPr>
                      <w:rFonts w:hint="eastAsia"/>
                      <w:b w:val="0"/>
                      <w:bCs w:val="0"/>
                      <w:color w:val="auto"/>
                      <w:highlight w:val="none"/>
                      <w:lang w:val="en-US" w:eastAsia="zh-CN"/>
                    </w:rPr>
                  </w:pPr>
                  <w:r>
                    <w:rPr>
                      <w:rFonts w:hint="eastAsia"/>
                      <w:b w:val="0"/>
                      <w:bCs w:val="0"/>
                      <w:color w:val="auto"/>
                      <w:highlight w:val="none"/>
                      <w:lang w:val="en-US" w:eastAsia="zh-CN"/>
                    </w:rPr>
                    <w:t>2</w:t>
                  </w:r>
                </w:p>
              </w:tc>
              <w:tc>
                <w:tcPr>
                  <w:tcW w:w="418" w:type="pct"/>
                  <w:vMerge w:val="continue"/>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textAlignment w:val="auto"/>
                    <w:rPr>
                      <w:rFonts w:hint="eastAsia"/>
                      <w:b w:val="0"/>
                      <w:bCs w:val="0"/>
                      <w:color w:val="auto"/>
                      <w:highlight w:val="none"/>
                      <w:lang w:val="en-US" w:eastAsia="zh-CN"/>
                    </w:rPr>
                  </w:pPr>
                </w:p>
              </w:tc>
              <w:tc>
                <w:tcPr>
                  <w:tcW w:w="420"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textAlignment w:val="auto"/>
                    <w:rPr>
                      <w:rFonts w:hint="default"/>
                      <w:b w:val="0"/>
                      <w:bCs w:val="0"/>
                      <w:color w:val="auto"/>
                      <w:highlight w:val="none"/>
                    </w:rPr>
                  </w:pPr>
                  <w:r>
                    <w:rPr>
                      <w:rFonts w:hint="eastAsia"/>
                      <w:b w:val="0"/>
                      <w:bCs w:val="0"/>
                      <w:color w:val="auto"/>
                      <w:highlight w:val="none"/>
                      <w:lang w:val="en-US" w:eastAsia="zh-CN"/>
                    </w:rPr>
                    <w:t>自动焊机</w:t>
                  </w:r>
                </w:p>
              </w:tc>
              <w:tc>
                <w:tcPr>
                  <w:tcW w:w="494"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textAlignment w:val="auto"/>
                    <w:rPr>
                      <w:rFonts w:hint="eastAsia"/>
                      <w:b w:val="0"/>
                      <w:bCs w:val="0"/>
                      <w:color w:val="auto"/>
                      <w:highlight w:val="none"/>
                      <w:lang w:val="en-US" w:eastAsia="zh-CN"/>
                    </w:rPr>
                  </w:pPr>
                  <w:r>
                    <w:rPr>
                      <w:rFonts w:hint="eastAsia"/>
                      <w:b w:val="0"/>
                      <w:bCs w:val="0"/>
                      <w:color w:val="auto"/>
                      <w:highlight w:val="none"/>
                      <w:lang w:val="en-US" w:eastAsia="zh-CN"/>
                    </w:rPr>
                    <w:t>NZC-NK500H</w:t>
                  </w:r>
                </w:p>
              </w:tc>
              <w:tc>
                <w:tcPr>
                  <w:tcW w:w="567"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textAlignment w:val="auto"/>
                    <w:rPr>
                      <w:rFonts w:hint="eastAsia" w:cs="宋体"/>
                      <w:b w:val="0"/>
                      <w:bCs w:val="0"/>
                      <w:color w:val="auto"/>
                      <w:highlight w:val="none"/>
                    </w:rPr>
                  </w:pPr>
                  <w:r>
                    <w:rPr>
                      <w:rFonts w:hint="default" w:cs="宋体"/>
                      <w:b w:val="0"/>
                      <w:bCs w:val="0"/>
                      <w:color w:val="auto"/>
                      <w:highlight w:val="none"/>
                    </w:rPr>
                    <w:t>75</w:t>
                  </w:r>
                </w:p>
              </w:tc>
              <w:tc>
                <w:tcPr>
                  <w:tcW w:w="453"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textAlignment w:val="auto"/>
                    <w:rPr>
                      <w:rFonts w:hint="default" w:cs="宋体"/>
                      <w:b w:val="0"/>
                      <w:bCs w:val="0"/>
                      <w:color w:val="auto"/>
                      <w:highlight w:val="none"/>
                    </w:rPr>
                  </w:pPr>
                  <w:r>
                    <w:rPr>
                      <w:rFonts w:hint="default" w:cs="宋体"/>
                      <w:b w:val="0"/>
                      <w:bCs w:val="0"/>
                      <w:color w:val="auto"/>
                      <w:highlight w:val="none"/>
                    </w:rPr>
                    <w:t>厂房隔声</w:t>
                  </w:r>
                </w:p>
              </w:tc>
              <w:tc>
                <w:tcPr>
                  <w:tcW w:w="261"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textAlignment w:val="auto"/>
                    <w:rPr>
                      <w:rFonts w:hint="default" w:eastAsia="宋体" w:cs="宋体"/>
                      <w:b w:val="0"/>
                      <w:bCs w:val="0"/>
                      <w:color w:val="auto"/>
                      <w:highlight w:val="none"/>
                      <w:lang w:val="en-US" w:eastAsia="zh-CN"/>
                    </w:rPr>
                  </w:pPr>
                  <w:r>
                    <w:rPr>
                      <w:rFonts w:hint="eastAsia" w:cs="宋体"/>
                      <w:b w:val="0"/>
                      <w:bCs w:val="0"/>
                      <w:color w:val="auto"/>
                      <w:highlight w:val="none"/>
                      <w:lang w:val="en-US" w:eastAsia="zh-CN"/>
                    </w:rPr>
                    <w:t>35</w:t>
                  </w:r>
                </w:p>
              </w:tc>
              <w:tc>
                <w:tcPr>
                  <w:tcW w:w="325"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textAlignment w:val="auto"/>
                    <w:rPr>
                      <w:rFonts w:hint="default" w:eastAsia="宋体" w:cs="宋体"/>
                      <w:b w:val="0"/>
                      <w:bCs w:val="0"/>
                      <w:color w:val="auto"/>
                      <w:highlight w:val="none"/>
                      <w:lang w:val="en-US" w:eastAsia="zh-CN"/>
                    </w:rPr>
                  </w:pPr>
                  <w:r>
                    <w:rPr>
                      <w:rFonts w:hint="eastAsia" w:cs="宋体"/>
                      <w:b w:val="0"/>
                      <w:bCs w:val="0"/>
                      <w:color w:val="auto"/>
                      <w:highlight w:val="none"/>
                      <w:lang w:val="en-US" w:eastAsia="zh-CN"/>
                    </w:rPr>
                    <w:t>101</w:t>
                  </w:r>
                </w:p>
              </w:tc>
              <w:tc>
                <w:tcPr>
                  <w:tcW w:w="297"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textAlignment w:val="auto"/>
                    <w:rPr>
                      <w:rFonts w:hint="default" w:eastAsia="宋体" w:cs="宋体"/>
                      <w:b w:val="0"/>
                      <w:bCs w:val="0"/>
                      <w:color w:val="auto"/>
                      <w:highlight w:val="none"/>
                      <w:lang w:val="en-US" w:eastAsia="zh-CN"/>
                    </w:rPr>
                  </w:pPr>
                  <w:r>
                    <w:rPr>
                      <w:rFonts w:hint="eastAsia" w:cs="宋体"/>
                      <w:b w:val="0"/>
                      <w:bCs w:val="0"/>
                      <w:color w:val="auto"/>
                      <w:highlight w:val="none"/>
                      <w:lang w:val="en-US" w:eastAsia="zh-CN"/>
                    </w:rPr>
                    <w:t>1.2</w:t>
                  </w:r>
                </w:p>
              </w:tc>
              <w:tc>
                <w:tcPr>
                  <w:tcW w:w="404"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b w:val="0"/>
                      <w:bCs w:val="0"/>
                      <w:color w:val="auto"/>
                      <w:highlight w:val="none"/>
                      <w:lang w:val="en-US" w:eastAsia="zh-CN"/>
                    </w:rPr>
                  </w:pPr>
                  <w:r>
                    <w:rPr>
                      <w:rFonts w:hint="eastAsia"/>
                      <w:b w:val="0"/>
                      <w:bCs w:val="0"/>
                      <w:color w:val="auto"/>
                      <w:highlight w:val="none"/>
                      <w:lang w:val="en-US" w:eastAsia="zh-CN"/>
                    </w:rPr>
                    <w:t>全天</w:t>
                  </w:r>
                </w:p>
              </w:tc>
              <w:tc>
                <w:tcPr>
                  <w:tcW w:w="543"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textAlignment w:val="auto"/>
                    <w:rPr>
                      <w:rFonts w:hint="eastAsia"/>
                      <w:b w:val="0"/>
                      <w:bCs w:val="0"/>
                      <w:color w:val="auto"/>
                      <w:highlight w:val="none"/>
                      <w:lang w:val="en-US" w:eastAsia="zh-CN"/>
                    </w:rPr>
                  </w:pPr>
                  <w:r>
                    <w:rPr>
                      <w:rFonts w:hint="eastAsia"/>
                      <w:b w:val="0"/>
                      <w:bCs w:val="0"/>
                      <w:color w:val="auto"/>
                      <w:highlight w:val="none"/>
                      <w:lang w:val="en-US" w:eastAsia="zh-CN"/>
                    </w:rPr>
                    <w:t>20</w:t>
                  </w:r>
                </w:p>
              </w:tc>
              <w:tc>
                <w:tcPr>
                  <w:tcW w:w="546"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textAlignment w:val="auto"/>
                    <w:rPr>
                      <w:rFonts w:hint="default"/>
                      <w:b w:val="0"/>
                      <w:bCs w:val="0"/>
                      <w:color w:val="auto"/>
                      <w:highlight w:val="none"/>
                      <w:lang w:val="en-US" w:eastAsia="zh-CN"/>
                    </w:rPr>
                  </w:pPr>
                  <w:r>
                    <w:rPr>
                      <w:rFonts w:hint="eastAsia"/>
                      <w:b w:val="0"/>
                      <w:bCs w:val="0"/>
                      <w:color w:val="auto"/>
                      <w:highlight w:val="none"/>
                      <w:lang w:val="en-US" w:eastAsia="zh-CN"/>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68"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textAlignment w:val="auto"/>
                    <w:rPr>
                      <w:rFonts w:hint="default" w:ascii="Times New Roman" w:hAnsi="Times New Roman" w:eastAsia="宋体" w:cs="Times New Roman"/>
                      <w:b w:val="0"/>
                      <w:bCs w:val="0"/>
                      <w:color w:val="auto"/>
                      <w:kern w:val="2"/>
                      <w:sz w:val="21"/>
                      <w:szCs w:val="24"/>
                      <w:highlight w:val="none"/>
                      <w:lang w:val="en-US" w:eastAsia="zh-CN" w:bidi="ar-SA"/>
                    </w:rPr>
                  </w:pPr>
                  <w:r>
                    <w:rPr>
                      <w:rFonts w:hint="eastAsia"/>
                      <w:b w:val="0"/>
                      <w:bCs w:val="0"/>
                      <w:color w:val="auto"/>
                      <w:highlight w:val="none"/>
                      <w:lang w:val="en-US" w:eastAsia="zh-CN"/>
                    </w:rPr>
                    <w:t>3</w:t>
                  </w:r>
                </w:p>
              </w:tc>
              <w:tc>
                <w:tcPr>
                  <w:tcW w:w="418" w:type="pct"/>
                  <w:vMerge w:val="continue"/>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textAlignment w:val="auto"/>
                    <w:rPr>
                      <w:rFonts w:hint="eastAsia"/>
                      <w:b w:val="0"/>
                      <w:bCs w:val="0"/>
                      <w:color w:val="auto"/>
                      <w:highlight w:val="none"/>
                      <w:lang w:val="en-US" w:eastAsia="zh-CN"/>
                    </w:rPr>
                  </w:pPr>
                </w:p>
              </w:tc>
              <w:tc>
                <w:tcPr>
                  <w:tcW w:w="420"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eastAsia="宋体"/>
                      <w:b w:val="0"/>
                      <w:bCs w:val="0"/>
                      <w:color w:val="auto"/>
                      <w:highlight w:val="none"/>
                      <w:lang w:val="en-US" w:eastAsia="zh-CN"/>
                    </w:rPr>
                  </w:pPr>
                  <w:r>
                    <w:rPr>
                      <w:rFonts w:hint="eastAsia"/>
                      <w:b w:val="0"/>
                      <w:bCs w:val="0"/>
                      <w:color w:val="auto"/>
                      <w:highlight w:val="none"/>
                      <w:lang w:val="en-US" w:eastAsia="zh-CN"/>
                    </w:rPr>
                    <w:t>熔覆机</w:t>
                  </w:r>
                </w:p>
              </w:tc>
              <w:tc>
                <w:tcPr>
                  <w:tcW w:w="494"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b w:val="0"/>
                      <w:bCs w:val="0"/>
                      <w:color w:val="auto"/>
                      <w:highlight w:val="none"/>
                      <w:lang w:val="en-US" w:eastAsia="zh-CN"/>
                    </w:rPr>
                  </w:pPr>
                  <w:r>
                    <w:rPr>
                      <w:rFonts w:hint="eastAsia"/>
                      <w:b w:val="0"/>
                      <w:bCs w:val="0"/>
                      <w:color w:val="auto"/>
                      <w:highlight w:val="none"/>
                      <w:lang w:val="en-US" w:eastAsia="zh-CN"/>
                    </w:rPr>
                    <w:t>-</w:t>
                  </w:r>
                </w:p>
              </w:tc>
              <w:tc>
                <w:tcPr>
                  <w:tcW w:w="567"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b w:val="0"/>
                      <w:bCs w:val="0"/>
                      <w:color w:val="auto"/>
                      <w:highlight w:val="none"/>
                    </w:rPr>
                  </w:pPr>
                  <w:r>
                    <w:rPr>
                      <w:rFonts w:hint="default"/>
                      <w:b w:val="0"/>
                      <w:bCs w:val="0"/>
                      <w:color w:val="auto"/>
                      <w:highlight w:val="none"/>
                    </w:rPr>
                    <w:t>85</w:t>
                  </w:r>
                </w:p>
              </w:tc>
              <w:tc>
                <w:tcPr>
                  <w:tcW w:w="453"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cs="宋体"/>
                      <w:b w:val="0"/>
                      <w:bCs w:val="0"/>
                      <w:color w:val="auto"/>
                      <w:highlight w:val="none"/>
                    </w:rPr>
                  </w:pPr>
                  <w:r>
                    <w:rPr>
                      <w:rFonts w:hint="default" w:cs="宋体"/>
                      <w:b w:val="0"/>
                      <w:bCs w:val="0"/>
                      <w:color w:val="auto"/>
                      <w:highlight w:val="none"/>
                    </w:rPr>
                    <w:t>厂房隔声</w:t>
                  </w:r>
                </w:p>
              </w:tc>
              <w:tc>
                <w:tcPr>
                  <w:tcW w:w="261"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eastAsia="宋体" w:cs="宋体"/>
                      <w:b w:val="0"/>
                      <w:bCs w:val="0"/>
                      <w:color w:val="auto"/>
                      <w:highlight w:val="none"/>
                      <w:lang w:val="en-US" w:eastAsia="zh-CN"/>
                    </w:rPr>
                  </w:pPr>
                  <w:r>
                    <w:rPr>
                      <w:rFonts w:hint="eastAsia" w:cs="宋体"/>
                      <w:b w:val="0"/>
                      <w:bCs w:val="0"/>
                      <w:color w:val="auto"/>
                      <w:highlight w:val="none"/>
                      <w:lang w:val="en-US" w:eastAsia="zh-CN"/>
                    </w:rPr>
                    <w:t>59</w:t>
                  </w:r>
                </w:p>
              </w:tc>
              <w:tc>
                <w:tcPr>
                  <w:tcW w:w="325"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eastAsia="宋体" w:cs="宋体"/>
                      <w:b w:val="0"/>
                      <w:bCs w:val="0"/>
                      <w:color w:val="auto"/>
                      <w:highlight w:val="none"/>
                      <w:lang w:val="en-US" w:eastAsia="zh-CN"/>
                    </w:rPr>
                  </w:pPr>
                  <w:r>
                    <w:rPr>
                      <w:rFonts w:hint="eastAsia" w:cs="宋体"/>
                      <w:b w:val="0"/>
                      <w:bCs w:val="0"/>
                      <w:color w:val="auto"/>
                      <w:highlight w:val="none"/>
                      <w:lang w:val="en-US" w:eastAsia="zh-CN"/>
                    </w:rPr>
                    <w:t>102</w:t>
                  </w:r>
                </w:p>
              </w:tc>
              <w:tc>
                <w:tcPr>
                  <w:tcW w:w="297"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eastAsia="宋体" w:cs="宋体"/>
                      <w:b w:val="0"/>
                      <w:bCs w:val="0"/>
                      <w:color w:val="auto"/>
                      <w:highlight w:val="none"/>
                      <w:lang w:val="en-US" w:eastAsia="zh-CN"/>
                    </w:rPr>
                  </w:pPr>
                  <w:r>
                    <w:rPr>
                      <w:rFonts w:hint="eastAsia" w:cs="宋体"/>
                      <w:b w:val="0"/>
                      <w:bCs w:val="0"/>
                      <w:color w:val="auto"/>
                      <w:highlight w:val="none"/>
                      <w:lang w:val="en-US" w:eastAsia="zh-CN"/>
                    </w:rPr>
                    <w:t>1.2</w:t>
                  </w:r>
                </w:p>
              </w:tc>
              <w:tc>
                <w:tcPr>
                  <w:tcW w:w="404"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宋体"/>
                      <w:b w:val="0"/>
                      <w:bCs w:val="0"/>
                      <w:color w:val="auto"/>
                      <w:highlight w:val="none"/>
                      <w:lang w:val="en-US" w:eastAsia="zh-CN"/>
                    </w:rPr>
                  </w:pPr>
                  <w:r>
                    <w:rPr>
                      <w:rFonts w:hint="eastAsia"/>
                      <w:b w:val="0"/>
                      <w:bCs w:val="0"/>
                      <w:color w:val="auto"/>
                      <w:highlight w:val="none"/>
                      <w:lang w:val="en-US" w:eastAsia="zh-CN"/>
                    </w:rPr>
                    <w:t>全天</w:t>
                  </w:r>
                </w:p>
              </w:tc>
              <w:tc>
                <w:tcPr>
                  <w:tcW w:w="543"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eastAsia="宋体" w:cs="宋体"/>
                      <w:b w:val="0"/>
                      <w:bCs w:val="0"/>
                      <w:color w:val="auto"/>
                      <w:highlight w:val="none"/>
                      <w:lang w:val="en-US" w:eastAsia="zh-CN"/>
                    </w:rPr>
                  </w:pPr>
                  <w:r>
                    <w:rPr>
                      <w:rFonts w:hint="eastAsia" w:cs="宋体"/>
                      <w:b w:val="0"/>
                      <w:bCs w:val="0"/>
                      <w:color w:val="auto"/>
                      <w:highlight w:val="none"/>
                      <w:lang w:val="en-US" w:eastAsia="zh-CN"/>
                    </w:rPr>
                    <w:t>20</w:t>
                  </w:r>
                </w:p>
              </w:tc>
              <w:tc>
                <w:tcPr>
                  <w:tcW w:w="546"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cs="宋体"/>
                      <w:b w:val="0"/>
                      <w:bCs w:val="0"/>
                      <w:color w:val="auto"/>
                      <w:highlight w:val="none"/>
                      <w:lang w:val="en-US" w:eastAsia="zh-CN"/>
                    </w:rPr>
                  </w:pPr>
                  <w:r>
                    <w:rPr>
                      <w:rFonts w:hint="eastAsia" w:cs="宋体"/>
                      <w:b w:val="0"/>
                      <w:bCs w:val="0"/>
                      <w:color w:val="auto"/>
                      <w:highlight w:val="none"/>
                      <w:lang w:val="en-US" w:eastAsia="zh-CN"/>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68"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textAlignment w:val="auto"/>
                    <w:rPr>
                      <w:rFonts w:hint="default" w:ascii="Times New Roman" w:hAnsi="Times New Roman" w:eastAsia="宋体" w:cs="Times New Roman"/>
                      <w:b w:val="0"/>
                      <w:bCs w:val="0"/>
                      <w:color w:val="auto"/>
                      <w:kern w:val="2"/>
                      <w:sz w:val="21"/>
                      <w:szCs w:val="24"/>
                      <w:highlight w:val="none"/>
                      <w:lang w:val="en-US" w:eastAsia="zh-CN" w:bidi="ar-SA"/>
                    </w:rPr>
                  </w:pPr>
                  <w:r>
                    <w:rPr>
                      <w:rFonts w:hint="eastAsia"/>
                      <w:b w:val="0"/>
                      <w:bCs w:val="0"/>
                      <w:color w:val="auto"/>
                      <w:highlight w:val="none"/>
                      <w:lang w:val="en-US" w:eastAsia="zh-CN"/>
                    </w:rPr>
                    <w:t>4</w:t>
                  </w:r>
                </w:p>
              </w:tc>
              <w:tc>
                <w:tcPr>
                  <w:tcW w:w="418" w:type="pct"/>
                  <w:vMerge w:val="continue"/>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textAlignment w:val="auto"/>
                    <w:rPr>
                      <w:rFonts w:hint="eastAsia"/>
                      <w:b w:val="0"/>
                      <w:bCs w:val="0"/>
                      <w:color w:val="auto"/>
                      <w:highlight w:val="none"/>
                      <w:lang w:val="en-US" w:eastAsia="zh-CN"/>
                    </w:rPr>
                  </w:pPr>
                </w:p>
              </w:tc>
              <w:tc>
                <w:tcPr>
                  <w:tcW w:w="420"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eastAsia="宋体"/>
                      <w:b w:val="0"/>
                      <w:bCs w:val="0"/>
                      <w:color w:val="auto"/>
                      <w:highlight w:val="none"/>
                      <w:lang w:val="en-US" w:eastAsia="zh-CN"/>
                    </w:rPr>
                  </w:pPr>
                  <w:r>
                    <w:rPr>
                      <w:rFonts w:hint="eastAsia"/>
                      <w:b w:val="0"/>
                      <w:bCs w:val="0"/>
                      <w:color w:val="auto"/>
                      <w:highlight w:val="none"/>
                      <w:lang w:val="en-US" w:eastAsia="zh-CN"/>
                    </w:rPr>
                    <w:t>镗床</w:t>
                  </w:r>
                </w:p>
              </w:tc>
              <w:tc>
                <w:tcPr>
                  <w:tcW w:w="494"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b w:val="0"/>
                      <w:bCs w:val="0"/>
                      <w:color w:val="auto"/>
                      <w:highlight w:val="none"/>
                      <w:lang w:val="en-US" w:eastAsia="zh-CN"/>
                    </w:rPr>
                  </w:pPr>
                  <w:r>
                    <w:rPr>
                      <w:rFonts w:hint="eastAsia"/>
                      <w:b w:val="0"/>
                      <w:bCs w:val="0"/>
                      <w:color w:val="auto"/>
                      <w:highlight w:val="none"/>
                      <w:lang w:val="en-US" w:eastAsia="zh-CN"/>
                    </w:rPr>
                    <w:t>TK2250</w:t>
                  </w:r>
                </w:p>
              </w:tc>
              <w:tc>
                <w:tcPr>
                  <w:tcW w:w="567"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b w:val="0"/>
                      <w:bCs w:val="0"/>
                      <w:color w:val="auto"/>
                      <w:highlight w:val="none"/>
                    </w:rPr>
                  </w:pPr>
                  <w:r>
                    <w:rPr>
                      <w:rFonts w:hint="default"/>
                      <w:b w:val="0"/>
                      <w:bCs w:val="0"/>
                      <w:color w:val="auto"/>
                      <w:highlight w:val="none"/>
                    </w:rPr>
                    <w:t>85</w:t>
                  </w:r>
                </w:p>
              </w:tc>
              <w:tc>
                <w:tcPr>
                  <w:tcW w:w="453"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cs="宋体"/>
                      <w:b w:val="0"/>
                      <w:bCs w:val="0"/>
                      <w:color w:val="auto"/>
                      <w:highlight w:val="none"/>
                    </w:rPr>
                  </w:pPr>
                  <w:r>
                    <w:rPr>
                      <w:rFonts w:hint="default" w:cs="宋体"/>
                      <w:b w:val="0"/>
                      <w:bCs w:val="0"/>
                      <w:color w:val="auto"/>
                      <w:highlight w:val="none"/>
                    </w:rPr>
                    <w:t>厂房隔声</w:t>
                  </w:r>
                </w:p>
              </w:tc>
              <w:tc>
                <w:tcPr>
                  <w:tcW w:w="261"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eastAsia="宋体" w:cs="宋体"/>
                      <w:b w:val="0"/>
                      <w:bCs w:val="0"/>
                      <w:color w:val="auto"/>
                      <w:highlight w:val="none"/>
                      <w:lang w:val="en-US" w:eastAsia="zh-CN"/>
                    </w:rPr>
                  </w:pPr>
                  <w:r>
                    <w:rPr>
                      <w:rFonts w:hint="eastAsia" w:cs="宋体"/>
                      <w:b w:val="0"/>
                      <w:bCs w:val="0"/>
                      <w:color w:val="auto"/>
                      <w:highlight w:val="none"/>
                      <w:lang w:val="en-US" w:eastAsia="zh-CN"/>
                    </w:rPr>
                    <w:t>27</w:t>
                  </w:r>
                </w:p>
              </w:tc>
              <w:tc>
                <w:tcPr>
                  <w:tcW w:w="325"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eastAsia="宋体" w:cs="宋体"/>
                      <w:b w:val="0"/>
                      <w:bCs w:val="0"/>
                      <w:color w:val="auto"/>
                      <w:highlight w:val="none"/>
                      <w:lang w:val="en-US" w:eastAsia="zh-CN"/>
                    </w:rPr>
                  </w:pPr>
                  <w:r>
                    <w:rPr>
                      <w:rFonts w:hint="eastAsia" w:cs="宋体"/>
                      <w:b w:val="0"/>
                      <w:bCs w:val="0"/>
                      <w:color w:val="auto"/>
                      <w:highlight w:val="none"/>
                      <w:lang w:val="en-US" w:eastAsia="zh-CN"/>
                    </w:rPr>
                    <w:t>90</w:t>
                  </w:r>
                </w:p>
              </w:tc>
              <w:tc>
                <w:tcPr>
                  <w:tcW w:w="297"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eastAsia="宋体" w:cs="宋体"/>
                      <w:b w:val="0"/>
                      <w:bCs w:val="0"/>
                      <w:color w:val="auto"/>
                      <w:highlight w:val="none"/>
                      <w:lang w:val="en-US" w:eastAsia="zh-CN"/>
                    </w:rPr>
                  </w:pPr>
                  <w:r>
                    <w:rPr>
                      <w:rFonts w:hint="eastAsia" w:cs="宋体"/>
                      <w:b w:val="0"/>
                      <w:bCs w:val="0"/>
                      <w:color w:val="auto"/>
                      <w:highlight w:val="none"/>
                      <w:lang w:val="en-US" w:eastAsia="zh-CN"/>
                    </w:rPr>
                    <w:t>1.2</w:t>
                  </w:r>
                </w:p>
              </w:tc>
              <w:tc>
                <w:tcPr>
                  <w:tcW w:w="404"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宋体"/>
                      <w:b w:val="0"/>
                      <w:bCs w:val="0"/>
                      <w:color w:val="auto"/>
                      <w:highlight w:val="none"/>
                      <w:lang w:val="en-US" w:eastAsia="zh-CN"/>
                    </w:rPr>
                  </w:pPr>
                  <w:r>
                    <w:rPr>
                      <w:rFonts w:hint="eastAsia"/>
                      <w:b w:val="0"/>
                      <w:bCs w:val="0"/>
                      <w:color w:val="auto"/>
                      <w:highlight w:val="none"/>
                      <w:lang w:val="en-US" w:eastAsia="zh-CN"/>
                    </w:rPr>
                    <w:t>全天</w:t>
                  </w:r>
                </w:p>
              </w:tc>
              <w:tc>
                <w:tcPr>
                  <w:tcW w:w="543"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eastAsia="宋体" w:cs="宋体"/>
                      <w:b w:val="0"/>
                      <w:bCs w:val="0"/>
                      <w:color w:val="auto"/>
                      <w:highlight w:val="none"/>
                      <w:lang w:val="en-US" w:eastAsia="zh-CN"/>
                    </w:rPr>
                  </w:pPr>
                  <w:r>
                    <w:rPr>
                      <w:rFonts w:hint="eastAsia" w:cs="宋体"/>
                      <w:b w:val="0"/>
                      <w:bCs w:val="0"/>
                      <w:color w:val="auto"/>
                      <w:highlight w:val="none"/>
                      <w:lang w:val="en-US" w:eastAsia="zh-CN"/>
                    </w:rPr>
                    <w:t>20</w:t>
                  </w:r>
                </w:p>
              </w:tc>
              <w:tc>
                <w:tcPr>
                  <w:tcW w:w="546"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cs="宋体"/>
                      <w:b w:val="0"/>
                      <w:bCs w:val="0"/>
                      <w:color w:val="auto"/>
                      <w:highlight w:val="none"/>
                      <w:lang w:val="en-US" w:eastAsia="zh-CN"/>
                    </w:rPr>
                  </w:pPr>
                  <w:r>
                    <w:rPr>
                      <w:rFonts w:hint="eastAsia" w:cs="宋体"/>
                      <w:b w:val="0"/>
                      <w:bCs w:val="0"/>
                      <w:color w:val="auto"/>
                      <w:highlight w:val="none"/>
                      <w:lang w:val="en-US" w:eastAsia="zh-CN"/>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68"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textAlignment w:val="auto"/>
                    <w:rPr>
                      <w:rFonts w:hint="default" w:eastAsia="宋体"/>
                      <w:b w:val="0"/>
                      <w:bCs w:val="0"/>
                      <w:color w:val="auto"/>
                      <w:highlight w:val="none"/>
                      <w:lang w:val="en-US" w:eastAsia="zh-CN"/>
                    </w:rPr>
                  </w:pPr>
                  <w:r>
                    <w:rPr>
                      <w:rFonts w:hint="eastAsia"/>
                      <w:b w:val="0"/>
                      <w:bCs w:val="0"/>
                      <w:color w:val="auto"/>
                      <w:highlight w:val="none"/>
                      <w:lang w:val="en-US" w:eastAsia="zh-CN"/>
                    </w:rPr>
                    <w:t>5</w:t>
                  </w:r>
                </w:p>
              </w:tc>
              <w:tc>
                <w:tcPr>
                  <w:tcW w:w="418" w:type="pct"/>
                  <w:vMerge w:val="continue"/>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textAlignment w:val="auto"/>
                    <w:rPr>
                      <w:rFonts w:hint="eastAsia"/>
                      <w:b w:val="0"/>
                      <w:bCs w:val="0"/>
                      <w:color w:val="auto"/>
                      <w:highlight w:val="none"/>
                      <w:lang w:val="en-US" w:eastAsia="zh-CN"/>
                    </w:rPr>
                  </w:pPr>
                </w:p>
              </w:tc>
              <w:tc>
                <w:tcPr>
                  <w:tcW w:w="420"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b w:val="0"/>
                      <w:bCs w:val="0"/>
                      <w:color w:val="auto"/>
                      <w:highlight w:val="none"/>
                    </w:rPr>
                  </w:pPr>
                  <w:r>
                    <w:rPr>
                      <w:rFonts w:hint="eastAsia"/>
                      <w:b w:val="0"/>
                      <w:bCs w:val="0"/>
                      <w:color w:val="auto"/>
                      <w:highlight w:val="none"/>
                    </w:rPr>
                    <w:t>拆装机</w:t>
                  </w:r>
                </w:p>
              </w:tc>
              <w:tc>
                <w:tcPr>
                  <w:tcW w:w="494"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b w:val="0"/>
                      <w:bCs w:val="0"/>
                      <w:color w:val="auto"/>
                      <w:highlight w:val="none"/>
                      <w:lang w:val="en-US" w:eastAsia="zh-CN"/>
                    </w:rPr>
                  </w:pPr>
                  <w:r>
                    <w:rPr>
                      <w:rFonts w:hint="eastAsia"/>
                      <w:b w:val="0"/>
                      <w:bCs w:val="0"/>
                      <w:color w:val="auto"/>
                      <w:highlight w:val="none"/>
                      <w:lang w:val="en-US" w:eastAsia="zh-CN"/>
                    </w:rPr>
                    <w:t>-</w:t>
                  </w:r>
                </w:p>
              </w:tc>
              <w:tc>
                <w:tcPr>
                  <w:tcW w:w="567" w:type="pct"/>
                  <w:shd w:val="clear" w:color="auto" w:fill="auto"/>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b w:val="0"/>
                      <w:bCs w:val="0"/>
                      <w:color w:val="auto"/>
                      <w:highlight w:val="none"/>
                    </w:rPr>
                  </w:pPr>
                  <w:r>
                    <w:rPr>
                      <w:rFonts w:hint="eastAsia" w:cs="宋体"/>
                      <w:b w:val="0"/>
                      <w:bCs w:val="0"/>
                      <w:color w:val="auto"/>
                      <w:highlight w:val="none"/>
                      <w:lang w:val="en-US" w:eastAsia="zh-CN"/>
                    </w:rPr>
                    <w:t>7</w:t>
                  </w:r>
                  <w:r>
                    <w:rPr>
                      <w:rFonts w:hint="default" w:cs="宋体"/>
                      <w:b w:val="0"/>
                      <w:bCs w:val="0"/>
                      <w:color w:val="auto"/>
                      <w:highlight w:val="none"/>
                    </w:rPr>
                    <w:t>5</w:t>
                  </w:r>
                </w:p>
              </w:tc>
              <w:tc>
                <w:tcPr>
                  <w:tcW w:w="453"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cs="宋体"/>
                      <w:b w:val="0"/>
                      <w:bCs w:val="0"/>
                      <w:color w:val="auto"/>
                      <w:highlight w:val="none"/>
                    </w:rPr>
                  </w:pPr>
                  <w:r>
                    <w:rPr>
                      <w:rFonts w:hint="default" w:cs="宋体"/>
                      <w:b w:val="0"/>
                      <w:bCs w:val="0"/>
                      <w:color w:val="auto"/>
                      <w:highlight w:val="none"/>
                    </w:rPr>
                    <w:t>厂房隔声</w:t>
                  </w:r>
                </w:p>
              </w:tc>
              <w:tc>
                <w:tcPr>
                  <w:tcW w:w="261"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eastAsia="宋体" w:cs="宋体"/>
                      <w:b w:val="0"/>
                      <w:bCs w:val="0"/>
                      <w:color w:val="auto"/>
                      <w:highlight w:val="none"/>
                      <w:lang w:val="en-US" w:eastAsia="zh-CN"/>
                    </w:rPr>
                  </w:pPr>
                  <w:r>
                    <w:rPr>
                      <w:rFonts w:hint="eastAsia" w:cs="宋体"/>
                      <w:b w:val="0"/>
                      <w:bCs w:val="0"/>
                      <w:color w:val="auto"/>
                      <w:highlight w:val="none"/>
                      <w:lang w:val="en-US" w:eastAsia="zh-CN"/>
                    </w:rPr>
                    <w:t>43</w:t>
                  </w:r>
                </w:p>
              </w:tc>
              <w:tc>
                <w:tcPr>
                  <w:tcW w:w="325"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eastAsia="宋体" w:cs="宋体"/>
                      <w:b w:val="0"/>
                      <w:bCs w:val="0"/>
                      <w:color w:val="auto"/>
                      <w:highlight w:val="none"/>
                      <w:lang w:val="en-US" w:eastAsia="zh-CN"/>
                    </w:rPr>
                  </w:pPr>
                  <w:r>
                    <w:rPr>
                      <w:rFonts w:hint="eastAsia" w:cs="宋体"/>
                      <w:b w:val="0"/>
                      <w:bCs w:val="0"/>
                      <w:color w:val="auto"/>
                      <w:highlight w:val="none"/>
                      <w:lang w:val="en-US" w:eastAsia="zh-CN"/>
                    </w:rPr>
                    <w:t>89</w:t>
                  </w:r>
                </w:p>
              </w:tc>
              <w:tc>
                <w:tcPr>
                  <w:tcW w:w="297"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eastAsia="宋体" w:cs="宋体"/>
                      <w:b w:val="0"/>
                      <w:bCs w:val="0"/>
                      <w:color w:val="auto"/>
                      <w:highlight w:val="none"/>
                      <w:lang w:val="en-US" w:eastAsia="zh-CN"/>
                    </w:rPr>
                  </w:pPr>
                  <w:r>
                    <w:rPr>
                      <w:rFonts w:hint="eastAsia" w:cs="宋体"/>
                      <w:b w:val="0"/>
                      <w:bCs w:val="0"/>
                      <w:color w:val="auto"/>
                      <w:highlight w:val="none"/>
                      <w:lang w:val="en-US" w:eastAsia="zh-CN"/>
                    </w:rPr>
                    <w:t>1.2</w:t>
                  </w:r>
                </w:p>
              </w:tc>
              <w:tc>
                <w:tcPr>
                  <w:tcW w:w="404"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宋体"/>
                      <w:b w:val="0"/>
                      <w:bCs w:val="0"/>
                      <w:color w:val="auto"/>
                      <w:highlight w:val="none"/>
                      <w:lang w:val="en-US" w:eastAsia="zh-CN"/>
                    </w:rPr>
                  </w:pPr>
                  <w:r>
                    <w:rPr>
                      <w:rFonts w:hint="eastAsia"/>
                      <w:b w:val="0"/>
                      <w:bCs w:val="0"/>
                      <w:color w:val="auto"/>
                      <w:highlight w:val="none"/>
                      <w:lang w:val="en-US" w:eastAsia="zh-CN"/>
                    </w:rPr>
                    <w:t>全天</w:t>
                  </w:r>
                </w:p>
              </w:tc>
              <w:tc>
                <w:tcPr>
                  <w:tcW w:w="543"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eastAsia="宋体" w:cs="宋体"/>
                      <w:b w:val="0"/>
                      <w:bCs w:val="0"/>
                      <w:color w:val="auto"/>
                      <w:highlight w:val="none"/>
                      <w:lang w:val="en-US" w:eastAsia="zh-CN"/>
                    </w:rPr>
                  </w:pPr>
                  <w:r>
                    <w:rPr>
                      <w:rFonts w:hint="eastAsia" w:cs="宋体"/>
                      <w:b w:val="0"/>
                      <w:bCs w:val="0"/>
                      <w:color w:val="auto"/>
                      <w:highlight w:val="none"/>
                      <w:lang w:val="en-US" w:eastAsia="zh-CN"/>
                    </w:rPr>
                    <w:t>20</w:t>
                  </w:r>
                </w:p>
              </w:tc>
              <w:tc>
                <w:tcPr>
                  <w:tcW w:w="546"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cs="宋体"/>
                      <w:b w:val="0"/>
                      <w:bCs w:val="0"/>
                      <w:color w:val="auto"/>
                      <w:highlight w:val="none"/>
                      <w:lang w:val="en-US" w:eastAsia="zh-CN"/>
                    </w:rPr>
                  </w:pPr>
                  <w:r>
                    <w:rPr>
                      <w:rFonts w:hint="eastAsia" w:cs="宋体"/>
                      <w:b w:val="0"/>
                      <w:bCs w:val="0"/>
                      <w:color w:val="auto"/>
                      <w:highlight w:val="none"/>
                      <w:lang w:val="en-US" w:eastAsia="zh-CN"/>
                    </w:rPr>
                    <w:t>55</w:t>
                  </w:r>
                </w:p>
              </w:tc>
            </w:tr>
          </w:tbl>
          <w:p>
            <w:pPr>
              <w:keepNext w:val="0"/>
              <w:keepLines w:val="0"/>
              <w:pageBreakBefore w:val="0"/>
              <w:widowControl w:val="0"/>
              <w:suppressLineNumbers w:val="0"/>
              <w:kinsoku/>
              <w:wordWrap/>
              <w:overflowPunct/>
              <w:topLinePunct w:val="0"/>
              <w:autoSpaceDE/>
              <w:autoSpaceDN/>
              <w:bidi w:val="0"/>
              <w:adjustRightInd/>
              <w:snapToGrid/>
              <w:spacing w:before="157" w:beforeLines="50" w:beforeAutospacing="0" w:after="0" w:afterAutospacing="0" w:line="360" w:lineRule="auto"/>
              <w:ind w:left="0" w:right="0" w:firstLine="480" w:firstLineChars="200"/>
              <w:textAlignment w:val="auto"/>
              <w:rPr>
                <w:rFonts w:hint="default"/>
                <w:color w:val="auto"/>
                <w:sz w:val="24"/>
                <w:highlight w:val="none"/>
              </w:rPr>
            </w:pPr>
            <w:r>
              <w:rPr>
                <w:rFonts w:hint="eastAsia"/>
                <w:color w:val="auto"/>
                <w:sz w:val="24"/>
                <w:highlight w:val="none"/>
              </w:rPr>
              <w:t>（2）</w:t>
            </w:r>
            <w:r>
              <w:rPr>
                <w:rFonts w:hint="default"/>
                <w:color w:val="auto"/>
                <w:sz w:val="24"/>
                <w:highlight w:val="none"/>
              </w:rPr>
              <w:t>预测模式</w:t>
            </w:r>
          </w:p>
          <w:p>
            <w:pPr>
              <w:keepNext w:val="0"/>
              <w:keepLines w:val="0"/>
              <w:suppressLineNumbers w:val="0"/>
              <w:autoSpaceDE w:val="0"/>
              <w:autoSpaceDN w:val="0"/>
              <w:adjustRightInd w:val="0"/>
              <w:spacing w:before="0" w:beforeAutospacing="0" w:after="0" w:afterAutospacing="0" w:line="360" w:lineRule="auto"/>
              <w:ind w:left="0" w:right="0" w:firstLine="480" w:firstLineChars="200"/>
              <w:contextualSpacing/>
              <w:rPr>
                <w:rFonts w:hint="default"/>
                <w:color w:val="auto"/>
                <w:kern w:val="0"/>
                <w:sz w:val="24"/>
                <w:highlight w:val="none"/>
              </w:rPr>
            </w:pPr>
            <w:bookmarkStart w:id="14" w:name="_Hlk47373657"/>
            <w:r>
              <w:rPr>
                <w:rFonts w:hint="default"/>
                <w:color w:val="auto"/>
                <w:kern w:val="0"/>
                <w:sz w:val="24"/>
                <w:highlight w:val="none"/>
              </w:rPr>
              <w:t>本项目声源均为</w:t>
            </w:r>
            <w:r>
              <w:rPr>
                <w:rFonts w:hint="eastAsia"/>
                <w:color w:val="auto"/>
                <w:kern w:val="0"/>
                <w:sz w:val="24"/>
                <w:highlight w:val="none"/>
                <w:lang w:val="en-US" w:eastAsia="zh-CN"/>
              </w:rPr>
              <w:t>室内</w:t>
            </w:r>
            <w:r>
              <w:rPr>
                <w:rFonts w:hint="default"/>
                <w:color w:val="auto"/>
                <w:kern w:val="0"/>
                <w:sz w:val="24"/>
                <w:highlight w:val="none"/>
              </w:rPr>
              <w:t>声源，为说明项目营运过程中噪声对周围环境的影响程度，项目采用《环境影响评价技术导则</w:t>
            </w:r>
            <w:r>
              <w:rPr>
                <w:rFonts w:hint="eastAsia"/>
                <w:color w:val="auto"/>
                <w:kern w:val="0"/>
                <w:sz w:val="24"/>
                <w:highlight w:val="none"/>
                <w:lang w:val="en-US" w:eastAsia="zh-CN"/>
              </w:rPr>
              <w:t xml:space="preserve"> </w:t>
            </w:r>
            <w:r>
              <w:rPr>
                <w:rFonts w:hint="default"/>
                <w:color w:val="auto"/>
                <w:kern w:val="0"/>
                <w:sz w:val="24"/>
                <w:highlight w:val="none"/>
              </w:rPr>
              <w:t>声环境》（HJ2.4-2021）中点声源预测模式进行预测。</w:t>
            </w:r>
          </w:p>
          <w:p>
            <w:pPr>
              <w:keepNext w:val="0"/>
              <w:keepLines w:val="0"/>
              <w:suppressLineNumbers w:val="0"/>
              <w:autoSpaceDE w:val="0"/>
              <w:autoSpaceDN w:val="0"/>
              <w:adjustRightInd w:val="0"/>
              <w:spacing w:before="0" w:beforeAutospacing="0" w:after="0" w:afterAutospacing="0" w:line="360" w:lineRule="auto"/>
              <w:ind w:left="0" w:right="0" w:firstLine="480" w:firstLineChars="200"/>
              <w:contextualSpacing/>
              <w:rPr>
                <w:rFonts w:hint="default"/>
                <w:color w:val="auto"/>
                <w:kern w:val="0"/>
                <w:sz w:val="24"/>
                <w:highlight w:val="none"/>
              </w:rPr>
            </w:pPr>
            <w:r>
              <w:rPr>
                <w:rFonts w:hint="default"/>
                <w:color w:val="auto"/>
                <w:kern w:val="0"/>
                <w:sz w:val="24"/>
                <w:highlight w:val="none"/>
              </w:rPr>
              <w:t>（1）无指向性点声源的几何发散衰减公式：</w:t>
            </w:r>
          </w:p>
          <w:p>
            <w:pPr>
              <w:keepNext w:val="0"/>
              <w:keepLines w:val="0"/>
              <w:suppressLineNumbers w:val="0"/>
              <w:autoSpaceDE w:val="0"/>
              <w:autoSpaceDN w:val="0"/>
              <w:adjustRightInd w:val="0"/>
              <w:spacing w:before="0" w:beforeAutospacing="0" w:after="0" w:afterAutospacing="0" w:line="360" w:lineRule="auto"/>
              <w:ind w:left="0" w:right="0" w:firstLine="480" w:firstLineChars="200"/>
              <w:contextualSpacing/>
              <w:jc w:val="center"/>
              <w:rPr>
                <w:rFonts w:hint="default"/>
                <w:color w:val="auto"/>
                <w:kern w:val="0"/>
                <w:sz w:val="24"/>
                <w:highlight w:val="none"/>
              </w:rPr>
            </w:pPr>
            <w:r>
              <w:rPr>
                <w:rFonts w:hint="default"/>
                <w:color w:val="auto"/>
                <w:kern w:val="0"/>
                <w:sz w:val="24"/>
                <w:highlight w:val="none"/>
              </w:rPr>
              <w:t>L</w:t>
            </w:r>
            <w:r>
              <w:rPr>
                <w:rFonts w:hint="default"/>
                <w:color w:val="auto"/>
                <w:kern w:val="0"/>
                <w:sz w:val="24"/>
                <w:highlight w:val="none"/>
                <w:vertAlign w:val="subscript"/>
              </w:rPr>
              <w:t>p（r）</w:t>
            </w:r>
            <w:r>
              <w:rPr>
                <w:rFonts w:hint="default"/>
                <w:color w:val="auto"/>
                <w:kern w:val="0"/>
                <w:sz w:val="24"/>
                <w:highlight w:val="none"/>
              </w:rPr>
              <w:t>=L</w:t>
            </w:r>
            <w:r>
              <w:rPr>
                <w:rFonts w:hint="default"/>
                <w:color w:val="auto"/>
                <w:kern w:val="0"/>
                <w:sz w:val="24"/>
                <w:highlight w:val="none"/>
                <w:vertAlign w:val="subscript"/>
              </w:rPr>
              <w:t>p（r0）</w:t>
            </w:r>
            <w:r>
              <w:rPr>
                <w:rFonts w:hint="default"/>
                <w:color w:val="auto"/>
                <w:kern w:val="0"/>
                <w:sz w:val="24"/>
                <w:highlight w:val="none"/>
              </w:rPr>
              <w:t>-20lg（r/r0）</w:t>
            </w:r>
          </w:p>
          <w:p>
            <w:pPr>
              <w:keepNext w:val="0"/>
              <w:keepLines w:val="0"/>
              <w:suppressLineNumbers w:val="0"/>
              <w:autoSpaceDE w:val="0"/>
              <w:autoSpaceDN w:val="0"/>
              <w:adjustRightInd w:val="0"/>
              <w:spacing w:before="0" w:beforeAutospacing="0" w:after="0" w:afterAutospacing="0" w:line="360" w:lineRule="auto"/>
              <w:ind w:left="0" w:right="0" w:firstLine="480" w:firstLineChars="200"/>
              <w:contextualSpacing/>
              <w:jc w:val="left"/>
              <w:rPr>
                <w:rFonts w:hint="default"/>
                <w:color w:val="auto"/>
                <w:kern w:val="0"/>
                <w:sz w:val="24"/>
                <w:highlight w:val="none"/>
              </w:rPr>
            </w:pPr>
            <w:r>
              <w:rPr>
                <w:rFonts w:hint="default"/>
                <w:color w:val="auto"/>
                <w:kern w:val="0"/>
                <w:sz w:val="24"/>
                <w:highlight w:val="none"/>
              </w:rPr>
              <w:t>式中：L</w:t>
            </w:r>
            <w:r>
              <w:rPr>
                <w:rFonts w:hint="default"/>
                <w:color w:val="auto"/>
                <w:kern w:val="0"/>
                <w:sz w:val="24"/>
                <w:highlight w:val="none"/>
                <w:vertAlign w:val="subscript"/>
              </w:rPr>
              <w:t>p（r）</w:t>
            </w:r>
            <w:r>
              <w:rPr>
                <w:rFonts w:hint="default"/>
                <w:color w:val="auto"/>
                <w:kern w:val="0"/>
                <w:sz w:val="24"/>
                <w:highlight w:val="none"/>
              </w:rPr>
              <w:t>——预测点处</w:t>
            </w:r>
            <w:r>
              <w:rPr>
                <w:rFonts w:hint="eastAsia"/>
                <w:color w:val="auto"/>
                <w:kern w:val="0"/>
                <w:sz w:val="24"/>
                <w:highlight w:val="none"/>
              </w:rPr>
              <w:t>的</w:t>
            </w:r>
            <w:r>
              <w:rPr>
                <w:rFonts w:hint="default"/>
                <w:color w:val="auto"/>
                <w:kern w:val="0"/>
                <w:sz w:val="24"/>
                <w:highlight w:val="none"/>
              </w:rPr>
              <w:t>声压级</w:t>
            </w:r>
            <w:r>
              <w:rPr>
                <w:rFonts w:hint="eastAsia"/>
                <w:color w:val="auto"/>
                <w:kern w:val="0"/>
                <w:sz w:val="24"/>
                <w:highlight w:val="none"/>
              </w:rPr>
              <w:t>；</w:t>
            </w:r>
            <w:r>
              <w:rPr>
                <w:rFonts w:hint="default"/>
                <w:color w:val="auto"/>
                <w:kern w:val="0"/>
                <w:sz w:val="24"/>
                <w:highlight w:val="none"/>
              </w:rPr>
              <w:t>dB（A）；</w:t>
            </w:r>
          </w:p>
          <w:p>
            <w:pPr>
              <w:keepNext w:val="0"/>
              <w:keepLines w:val="0"/>
              <w:suppressLineNumbers w:val="0"/>
              <w:autoSpaceDE w:val="0"/>
              <w:autoSpaceDN w:val="0"/>
              <w:adjustRightInd w:val="0"/>
              <w:spacing w:before="0" w:beforeAutospacing="0" w:after="0" w:afterAutospacing="0" w:line="360" w:lineRule="auto"/>
              <w:ind w:left="0" w:right="0" w:firstLine="1200" w:firstLineChars="500"/>
              <w:contextualSpacing/>
              <w:jc w:val="left"/>
              <w:rPr>
                <w:rFonts w:hint="default"/>
                <w:color w:val="auto"/>
                <w:kern w:val="0"/>
                <w:sz w:val="24"/>
                <w:highlight w:val="none"/>
              </w:rPr>
            </w:pPr>
            <w:r>
              <w:rPr>
                <w:rFonts w:hint="default"/>
                <w:color w:val="auto"/>
                <w:kern w:val="0"/>
                <w:sz w:val="24"/>
                <w:highlight w:val="none"/>
              </w:rPr>
              <w:t>L</w:t>
            </w:r>
            <w:r>
              <w:rPr>
                <w:rFonts w:hint="default"/>
                <w:color w:val="auto"/>
                <w:kern w:val="0"/>
                <w:sz w:val="24"/>
                <w:highlight w:val="none"/>
                <w:vertAlign w:val="subscript"/>
              </w:rPr>
              <w:t>p（r0）</w:t>
            </w:r>
            <w:r>
              <w:rPr>
                <w:rFonts w:hint="default"/>
                <w:color w:val="auto"/>
                <w:kern w:val="0"/>
                <w:sz w:val="24"/>
                <w:highlight w:val="none"/>
              </w:rPr>
              <w:t>——参考位置r0处的声压级</w:t>
            </w:r>
            <w:r>
              <w:rPr>
                <w:rFonts w:hint="eastAsia"/>
                <w:color w:val="auto"/>
                <w:kern w:val="0"/>
                <w:sz w:val="24"/>
                <w:highlight w:val="none"/>
              </w:rPr>
              <w:t>；</w:t>
            </w:r>
            <w:r>
              <w:rPr>
                <w:rFonts w:hint="default"/>
                <w:color w:val="auto"/>
                <w:kern w:val="0"/>
                <w:sz w:val="24"/>
                <w:highlight w:val="none"/>
              </w:rPr>
              <w:t>dB（A）；</w:t>
            </w:r>
          </w:p>
          <w:p>
            <w:pPr>
              <w:keepNext w:val="0"/>
              <w:keepLines w:val="0"/>
              <w:suppressLineNumbers w:val="0"/>
              <w:autoSpaceDE w:val="0"/>
              <w:autoSpaceDN w:val="0"/>
              <w:adjustRightInd w:val="0"/>
              <w:spacing w:before="0" w:beforeAutospacing="0" w:after="0" w:afterAutospacing="0" w:line="360" w:lineRule="auto"/>
              <w:ind w:left="0" w:right="0" w:firstLine="1200" w:firstLineChars="500"/>
              <w:contextualSpacing/>
              <w:jc w:val="left"/>
              <w:rPr>
                <w:rFonts w:hint="default"/>
                <w:color w:val="auto"/>
                <w:kern w:val="0"/>
                <w:sz w:val="24"/>
                <w:highlight w:val="none"/>
              </w:rPr>
            </w:pPr>
            <w:r>
              <w:rPr>
                <w:rFonts w:hint="default"/>
                <w:color w:val="auto"/>
                <w:kern w:val="0"/>
                <w:sz w:val="24"/>
                <w:highlight w:val="none"/>
              </w:rPr>
              <w:t>r——预测点距声源的距离</w:t>
            </w:r>
            <w:r>
              <w:rPr>
                <w:rFonts w:hint="eastAsia"/>
                <w:color w:val="auto"/>
                <w:kern w:val="0"/>
                <w:sz w:val="24"/>
                <w:highlight w:val="none"/>
              </w:rPr>
              <w:t>；</w:t>
            </w:r>
            <w:r>
              <w:rPr>
                <w:rFonts w:hint="default"/>
                <w:color w:val="auto"/>
                <w:kern w:val="0"/>
                <w:sz w:val="24"/>
                <w:highlight w:val="none"/>
              </w:rPr>
              <w:t>m；</w:t>
            </w:r>
          </w:p>
          <w:p>
            <w:pPr>
              <w:keepNext w:val="0"/>
              <w:keepLines w:val="0"/>
              <w:suppressLineNumbers w:val="0"/>
              <w:autoSpaceDE w:val="0"/>
              <w:autoSpaceDN w:val="0"/>
              <w:adjustRightInd w:val="0"/>
              <w:spacing w:before="0" w:beforeAutospacing="0" w:after="0" w:afterAutospacing="0" w:line="360" w:lineRule="auto"/>
              <w:ind w:left="0" w:right="0" w:firstLine="1200" w:firstLineChars="500"/>
              <w:contextualSpacing/>
              <w:jc w:val="left"/>
              <w:rPr>
                <w:rFonts w:hint="default"/>
                <w:color w:val="auto"/>
                <w:kern w:val="0"/>
                <w:sz w:val="24"/>
                <w:highlight w:val="none"/>
              </w:rPr>
            </w:pPr>
            <w:r>
              <w:rPr>
                <w:rFonts w:hint="default"/>
                <w:color w:val="auto"/>
                <w:kern w:val="0"/>
                <w:sz w:val="24"/>
                <w:highlight w:val="none"/>
              </w:rPr>
              <w:t>r0——参考位置距声源的距离</w:t>
            </w:r>
            <w:r>
              <w:rPr>
                <w:rFonts w:hint="eastAsia"/>
                <w:color w:val="auto"/>
                <w:kern w:val="0"/>
                <w:sz w:val="24"/>
                <w:highlight w:val="none"/>
              </w:rPr>
              <w:t>；</w:t>
            </w:r>
            <w:r>
              <w:rPr>
                <w:rFonts w:hint="default"/>
                <w:color w:val="auto"/>
                <w:kern w:val="0"/>
                <w:sz w:val="24"/>
                <w:highlight w:val="none"/>
              </w:rPr>
              <w:t>m。</w:t>
            </w:r>
          </w:p>
          <w:p>
            <w:pPr>
              <w:keepNext w:val="0"/>
              <w:keepLines w:val="0"/>
              <w:suppressLineNumbers w:val="0"/>
              <w:autoSpaceDE w:val="0"/>
              <w:autoSpaceDN w:val="0"/>
              <w:adjustRightInd w:val="0"/>
              <w:spacing w:before="0" w:beforeAutospacing="0" w:after="0" w:afterAutospacing="0" w:line="360" w:lineRule="auto"/>
              <w:ind w:left="0" w:right="0" w:firstLine="480" w:firstLineChars="200"/>
              <w:contextualSpacing/>
              <w:jc w:val="left"/>
              <w:rPr>
                <w:rFonts w:hint="default"/>
                <w:color w:val="auto"/>
                <w:kern w:val="0"/>
                <w:sz w:val="24"/>
                <w:highlight w:val="none"/>
              </w:rPr>
            </w:pPr>
            <w:r>
              <w:rPr>
                <w:rFonts w:hint="default"/>
                <w:color w:val="auto"/>
                <w:kern w:val="0"/>
                <w:sz w:val="24"/>
                <w:highlight w:val="none"/>
              </w:rPr>
              <w:t>（2）建设项目声源在预测点产生的等效声级贡献值计算公式：</w:t>
            </w:r>
          </w:p>
          <w:p>
            <w:pPr>
              <w:keepNext w:val="0"/>
              <w:keepLines w:val="0"/>
              <w:suppressLineNumbers w:val="0"/>
              <w:autoSpaceDE w:val="0"/>
              <w:autoSpaceDN w:val="0"/>
              <w:adjustRightInd w:val="0"/>
              <w:spacing w:before="0" w:beforeAutospacing="0" w:after="0" w:afterAutospacing="0" w:line="360" w:lineRule="auto"/>
              <w:ind w:left="0" w:right="0" w:firstLine="480" w:firstLineChars="200"/>
              <w:contextualSpacing/>
              <w:jc w:val="center"/>
              <w:rPr>
                <w:rFonts w:hint="default"/>
                <w:color w:val="auto"/>
                <w:kern w:val="0"/>
                <w:sz w:val="24"/>
                <w:highlight w:val="none"/>
              </w:rPr>
            </w:pPr>
            <w:r>
              <w:rPr>
                <w:rFonts w:hint="default"/>
                <w:color w:val="auto"/>
                <w:kern w:val="0"/>
                <w:sz w:val="24"/>
                <w:highlight w:val="none"/>
              </w:rPr>
              <w:drawing>
                <wp:inline distT="0" distB="0" distL="114300" distR="114300">
                  <wp:extent cx="2034540" cy="528320"/>
                  <wp:effectExtent l="0" t="0" r="0" b="3810"/>
                  <wp:docPr id="39" name="图片 1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9" name="图片 18"/>
                          <pic:cNvPicPr>
                            <a:picLocks noChangeAspect="true"/>
                          </pic:cNvPicPr>
                        </pic:nvPicPr>
                        <pic:blipFill>
                          <a:blip r:embed="rId18"/>
                          <a:stretch>
                            <a:fillRect/>
                          </a:stretch>
                        </pic:blipFill>
                        <pic:spPr>
                          <a:xfrm>
                            <a:off x="0" y="0"/>
                            <a:ext cx="2034540" cy="528320"/>
                          </a:xfrm>
                          <a:prstGeom prst="rect">
                            <a:avLst/>
                          </a:prstGeom>
                          <a:noFill/>
                          <a:ln>
                            <a:noFill/>
                          </a:ln>
                        </pic:spPr>
                      </pic:pic>
                    </a:graphicData>
                  </a:graphic>
                </wp:inline>
              </w:drawing>
            </w:r>
          </w:p>
          <w:p>
            <w:pPr>
              <w:keepNext w:val="0"/>
              <w:keepLines w:val="0"/>
              <w:suppressLineNumbers w:val="0"/>
              <w:autoSpaceDE w:val="0"/>
              <w:autoSpaceDN w:val="0"/>
              <w:adjustRightInd w:val="0"/>
              <w:spacing w:before="0" w:beforeAutospacing="0" w:after="0" w:afterAutospacing="0" w:line="360" w:lineRule="auto"/>
              <w:ind w:left="0" w:right="0" w:firstLine="480" w:firstLineChars="200"/>
              <w:contextualSpacing/>
              <w:jc w:val="left"/>
              <w:rPr>
                <w:rFonts w:hint="default"/>
                <w:color w:val="auto"/>
                <w:kern w:val="0"/>
                <w:sz w:val="24"/>
                <w:highlight w:val="none"/>
              </w:rPr>
            </w:pPr>
            <w:r>
              <w:rPr>
                <w:rFonts w:hint="default"/>
                <w:color w:val="auto"/>
                <w:kern w:val="0"/>
                <w:sz w:val="24"/>
                <w:highlight w:val="none"/>
              </w:rPr>
              <w:t>其中：</w:t>
            </w:r>
            <w:r>
              <w:rPr>
                <w:rFonts w:hint="default"/>
                <w:color w:val="auto"/>
                <w:kern w:val="0"/>
                <w:sz w:val="24"/>
                <w:highlight w:val="none"/>
              </w:rPr>
              <w:drawing>
                <wp:inline distT="0" distB="0" distL="114300" distR="114300">
                  <wp:extent cx="296545" cy="193040"/>
                  <wp:effectExtent l="0" t="0" r="0" b="0"/>
                  <wp:docPr id="40" name="图片 1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0" name="图片 19"/>
                          <pic:cNvPicPr>
                            <a:picLocks noChangeAspect="true"/>
                          </pic:cNvPicPr>
                        </pic:nvPicPr>
                        <pic:blipFill>
                          <a:blip r:embed="rId19"/>
                          <a:srcRect l="46689" t="3492"/>
                          <a:stretch>
                            <a:fillRect/>
                          </a:stretch>
                        </pic:blipFill>
                        <pic:spPr>
                          <a:xfrm>
                            <a:off x="0" y="0"/>
                            <a:ext cx="296545" cy="193040"/>
                          </a:xfrm>
                          <a:prstGeom prst="rect">
                            <a:avLst/>
                          </a:prstGeom>
                          <a:noFill/>
                          <a:ln>
                            <a:noFill/>
                          </a:ln>
                        </pic:spPr>
                      </pic:pic>
                    </a:graphicData>
                  </a:graphic>
                </wp:inline>
              </w:drawing>
            </w:r>
            <w:r>
              <w:rPr>
                <w:rFonts w:hint="default"/>
                <w:color w:val="auto"/>
                <w:kern w:val="0"/>
                <w:sz w:val="24"/>
                <w:highlight w:val="none"/>
              </w:rPr>
              <w:t>——噪声贡献值</w:t>
            </w:r>
            <w:r>
              <w:rPr>
                <w:rFonts w:hint="eastAsia"/>
                <w:color w:val="auto"/>
                <w:kern w:val="0"/>
                <w:sz w:val="24"/>
                <w:highlight w:val="none"/>
              </w:rPr>
              <w:t>；</w:t>
            </w:r>
            <w:r>
              <w:rPr>
                <w:rFonts w:hint="default"/>
                <w:color w:val="auto"/>
                <w:kern w:val="0"/>
                <w:sz w:val="24"/>
                <w:highlight w:val="none"/>
              </w:rPr>
              <w:t>dB；</w:t>
            </w:r>
          </w:p>
          <w:p>
            <w:pPr>
              <w:keepNext w:val="0"/>
              <w:keepLines w:val="0"/>
              <w:suppressLineNumbers w:val="0"/>
              <w:autoSpaceDE w:val="0"/>
              <w:autoSpaceDN w:val="0"/>
              <w:adjustRightInd w:val="0"/>
              <w:spacing w:before="0" w:beforeAutospacing="0" w:after="0" w:afterAutospacing="0" w:line="360" w:lineRule="auto"/>
              <w:ind w:left="0" w:right="0" w:firstLine="1200" w:firstLineChars="500"/>
              <w:contextualSpacing/>
              <w:jc w:val="left"/>
              <w:rPr>
                <w:rFonts w:hint="default"/>
                <w:color w:val="auto"/>
                <w:kern w:val="0"/>
                <w:sz w:val="24"/>
                <w:highlight w:val="none"/>
              </w:rPr>
            </w:pPr>
            <w:r>
              <w:rPr>
                <w:rFonts w:hint="default"/>
                <w:color w:val="auto"/>
                <w:kern w:val="0"/>
                <w:sz w:val="24"/>
                <w:highlight w:val="none"/>
              </w:rPr>
              <w:t>T——预测计算的时间段</w:t>
            </w:r>
            <w:r>
              <w:rPr>
                <w:rFonts w:hint="eastAsia"/>
                <w:color w:val="auto"/>
                <w:kern w:val="0"/>
                <w:sz w:val="24"/>
                <w:highlight w:val="none"/>
              </w:rPr>
              <w:t>；</w:t>
            </w:r>
            <w:r>
              <w:rPr>
                <w:rFonts w:hint="default"/>
                <w:color w:val="auto"/>
                <w:kern w:val="0"/>
                <w:sz w:val="24"/>
                <w:highlight w:val="none"/>
              </w:rPr>
              <w:t>s；</w:t>
            </w:r>
          </w:p>
          <w:p>
            <w:pPr>
              <w:keepNext w:val="0"/>
              <w:keepLines w:val="0"/>
              <w:suppressLineNumbers w:val="0"/>
              <w:autoSpaceDE w:val="0"/>
              <w:autoSpaceDN w:val="0"/>
              <w:adjustRightInd w:val="0"/>
              <w:spacing w:before="0" w:beforeAutospacing="0" w:after="0" w:afterAutospacing="0" w:line="360" w:lineRule="auto"/>
              <w:ind w:left="0" w:right="0" w:firstLine="1200" w:firstLineChars="500"/>
              <w:contextualSpacing/>
              <w:jc w:val="left"/>
              <w:rPr>
                <w:rFonts w:hint="default"/>
                <w:color w:val="auto"/>
                <w:kern w:val="0"/>
                <w:sz w:val="24"/>
                <w:highlight w:val="none"/>
              </w:rPr>
            </w:pPr>
            <w:r>
              <w:rPr>
                <w:rFonts w:hint="default"/>
                <w:color w:val="auto"/>
                <w:kern w:val="0"/>
                <w:sz w:val="24"/>
                <w:highlight w:val="none"/>
              </w:rPr>
              <w:t>t</w:t>
            </w:r>
            <w:r>
              <w:rPr>
                <w:rFonts w:hint="default"/>
                <w:color w:val="auto"/>
                <w:kern w:val="0"/>
                <w:sz w:val="24"/>
                <w:highlight w:val="none"/>
                <w:vertAlign w:val="subscript"/>
              </w:rPr>
              <w:t>i</w:t>
            </w:r>
            <w:r>
              <w:rPr>
                <w:rFonts w:hint="default"/>
                <w:color w:val="auto"/>
                <w:kern w:val="0"/>
                <w:sz w:val="24"/>
                <w:highlight w:val="none"/>
              </w:rPr>
              <w:t>——第i个参与合成的声压级强度</w:t>
            </w:r>
            <w:r>
              <w:rPr>
                <w:rFonts w:hint="eastAsia"/>
                <w:color w:val="auto"/>
                <w:kern w:val="0"/>
                <w:sz w:val="24"/>
                <w:highlight w:val="none"/>
              </w:rPr>
              <w:t>；</w:t>
            </w:r>
            <w:r>
              <w:rPr>
                <w:rFonts w:hint="default"/>
                <w:color w:val="auto"/>
                <w:kern w:val="0"/>
                <w:sz w:val="24"/>
                <w:highlight w:val="none"/>
              </w:rPr>
              <w:t>s；</w:t>
            </w:r>
          </w:p>
          <w:p>
            <w:pPr>
              <w:keepNext w:val="0"/>
              <w:keepLines w:val="0"/>
              <w:suppressLineNumbers w:val="0"/>
              <w:spacing w:before="0" w:beforeAutospacing="0" w:after="0" w:afterAutospacing="0" w:line="360" w:lineRule="auto"/>
              <w:ind w:left="0" w:right="0" w:firstLine="420" w:firstLineChars="200"/>
              <w:rPr>
                <w:rFonts w:hint="default"/>
                <w:color w:val="auto"/>
                <w:sz w:val="24"/>
                <w:highlight w:val="none"/>
              </w:rPr>
            </w:pPr>
            <w:r>
              <w:rPr>
                <w:rFonts w:hint="default"/>
                <w:color w:val="auto"/>
                <w:kern w:val="0"/>
                <w:szCs w:val="24"/>
                <w:highlight w:val="none"/>
              </w:rPr>
              <w:drawing>
                <wp:inline distT="0" distB="0" distL="114300" distR="114300">
                  <wp:extent cx="660400" cy="172720"/>
                  <wp:effectExtent l="0" t="0" r="0" b="0"/>
                  <wp:docPr id="41" name="图片 2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1" name="图片 20"/>
                          <pic:cNvPicPr>
                            <a:picLocks noChangeAspect="true"/>
                          </pic:cNvPicPr>
                        </pic:nvPicPr>
                        <pic:blipFill>
                          <a:blip r:embed="rId20"/>
                          <a:srcRect l="32511" t="3546"/>
                          <a:stretch>
                            <a:fillRect/>
                          </a:stretch>
                        </pic:blipFill>
                        <pic:spPr>
                          <a:xfrm>
                            <a:off x="0" y="0"/>
                            <a:ext cx="660400" cy="172720"/>
                          </a:xfrm>
                          <a:prstGeom prst="rect">
                            <a:avLst/>
                          </a:prstGeom>
                          <a:noFill/>
                          <a:ln>
                            <a:noFill/>
                          </a:ln>
                        </pic:spPr>
                      </pic:pic>
                    </a:graphicData>
                  </a:graphic>
                </wp:inline>
              </w:drawing>
            </w:r>
            <w:r>
              <w:rPr>
                <w:rFonts w:hint="default"/>
                <w:color w:val="auto"/>
                <w:kern w:val="0"/>
                <w:szCs w:val="24"/>
                <w:highlight w:val="none"/>
              </w:rPr>
              <w:t>——i声源在预测点产生的等效连续A声级</w:t>
            </w:r>
            <w:r>
              <w:rPr>
                <w:rFonts w:hint="eastAsia"/>
                <w:color w:val="auto"/>
                <w:kern w:val="0"/>
                <w:szCs w:val="24"/>
                <w:highlight w:val="none"/>
              </w:rPr>
              <w:t>；</w:t>
            </w:r>
            <w:r>
              <w:rPr>
                <w:rFonts w:hint="default"/>
                <w:color w:val="auto"/>
                <w:kern w:val="0"/>
                <w:szCs w:val="24"/>
                <w:highlight w:val="none"/>
              </w:rPr>
              <w:t>dB。</w:t>
            </w:r>
          </w:p>
          <w:bookmarkEnd w:id="14"/>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color w:val="auto"/>
                <w:sz w:val="24"/>
                <w:highlight w:val="none"/>
                <w:lang w:val="en-US" w:eastAsia="zh-CN"/>
              </w:rPr>
            </w:pPr>
            <w:r>
              <w:rPr>
                <w:rFonts w:hint="eastAsia"/>
                <w:color w:val="auto"/>
                <w:sz w:val="24"/>
                <w:highlight w:val="none"/>
                <w:lang w:val="en-US" w:eastAsia="zh-CN"/>
              </w:rPr>
              <w:t>本项目为扩建项目，厂界噪声预测值为本项目噪声贡献值与现有项目噪声现状值（2024年第三季度自行监测数据最大值）的叠加值，噪声预测结果见表4-10。</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ascii="Times New Roman" w:hAnsi="Times New Roman" w:eastAsia="宋体" w:cs="Times New Roman"/>
                <w:b/>
                <w:bCs/>
                <w:color w:val="auto"/>
                <w:sz w:val="24"/>
                <w:szCs w:val="32"/>
                <w:highlight w:val="none"/>
                <w:lang w:val="en-US" w:eastAsia="zh-CN"/>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ascii="Times New Roman" w:hAnsi="Times New Roman" w:eastAsia="宋体" w:cs="Times New Roman"/>
                <w:b/>
                <w:bCs/>
                <w:color w:val="auto"/>
                <w:sz w:val="24"/>
                <w:szCs w:val="32"/>
                <w:highlight w:val="none"/>
                <w:lang w:val="en-US" w:eastAsia="zh-CN"/>
              </w:rPr>
            </w:pPr>
            <w:r>
              <w:rPr>
                <w:rFonts w:hint="eastAsia" w:ascii="Times New Roman" w:hAnsi="Times New Roman" w:eastAsia="宋体" w:cs="Times New Roman"/>
                <w:b/>
                <w:bCs/>
                <w:color w:val="auto"/>
                <w:sz w:val="24"/>
                <w:szCs w:val="32"/>
                <w:highlight w:val="none"/>
                <w:lang w:val="en-US" w:eastAsia="zh-CN"/>
              </w:rPr>
              <w:t>表</w:t>
            </w:r>
            <w:r>
              <w:rPr>
                <w:rFonts w:hint="default" w:ascii="Times New Roman" w:hAnsi="Times New Roman" w:eastAsia="宋体" w:cs="Times New Roman"/>
                <w:b/>
                <w:bCs/>
                <w:color w:val="auto"/>
                <w:sz w:val="24"/>
                <w:szCs w:val="32"/>
                <w:highlight w:val="none"/>
                <w:lang w:val="en-US" w:eastAsia="zh-CN"/>
              </w:rPr>
              <w:t>4-</w:t>
            </w:r>
            <w:r>
              <w:rPr>
                <w:rFonts w:hint="eastAsia" w:ascii="Times New Roman" w:hAnsi="Times New Roman" w:eastAsia="宋体" w:cs="Times New Roman"/>
                <w:b/>
                <w:bCs/>
                <w:color w:val="auto"/>
                <w:sz w:val="24"/>
                <w:szCs w:val="32"/>
                <w:highlight w:val="none"/>
                <w:lang w:val="en-US" w:eastAsia="zh-CN"/>
              </w:rPr>
              <w:t>1</w:t>
            </w:r>
            <w:r>
              <w:rPr>
                <w:rFonts w:hint="eastAsia" w:cs="Times New Roman"/>
                <w:b/>
                <w:bCs/>
                <w:color w:val="auto"/>
                <w:sz w:val="24"/>
                <w:szCs w:val="32"/>
                <w:highlight w:val="none"/>
                <w:lang w:val="en-US" w:eastAsia="zh-CN"/>
              </w:rPr>
              <w:t>0</w:t>
            </w:r>
            <w:r>
              <w:rPr>
                <w:rFonts w:hint="default" w:ascii="Times New Roman" w:hAnsi="Times New Roman" w:eastAsia="宋体" w:cs="Times New Roman"/>
                <w:b/>
                <w:bCs/>
                <w:color w:val="auto"/>
                <w:sz w:val="24"/>
                <w:szCs w:val="32"/>
                <w:highlight w:val="none"/>
                <w:lang w:val="en-US" w:eastAsia="zh-CN"/>
              </w:rPr>
              <w:t xml:space="preserve"> </w:t>
            </w:r>
            <w:r>
              <w:rPr>
                <w:rFonts w:hint="eastAsia" w:ascii="Times New Roman" w:hAnsi="Times New Roman" w:eastAsia="宋体" w:cs="Times New Roman"/>
                <w:b/>
                <w:bCs/>
                <w:color w:val="auto"/>
                <w:sz w:val="24"/>
                <w:szCs w:val="32"/>
                <w:highlight w:val="none"/>
                <w:lang w:val="en-US" w:eastAsia="zh-CN"/>
              </w:rPr>
              <w:t xml:space="preserve">  噪声贡献值预测结果 单位：dB（A）</w:t>
            </w:r>
          </w:p>
          <w:tbl>
            <w:tblPr>
              <w:tblStyle w:val="4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93"/>
              <w:gridCol w:w="2210"/>
              <w:gridCol w:w="2210"/>
              <w:gridCol w:w="22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9" w:type="pct"/>
                  <w:vMerge w:val="restar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预测点位</w:t>
                  </w:r>
                </w:p>
              </w:tc>
              <w:tc>
                <w:tcPr>
                  <w:tcW w:w="4030" w:type="pct"/>
                  <w:gridSpan w:val="3"/>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昼夜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9" w:type="pct"/>
                  <w:vMerge w:val="continue"/>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eastAsia" w:ascii="Times New Roman" w:hAnsi="Times New Roman" w:eastAsia="宋体" w:cs="Times New Roman"/>
                      <w:color w:val="auto"/>
                      <w:highlight w:val="none"/>
                      <w:lang w:val="en-US" w:eastAsia="zh-CN"/>
                    </w:rPr>
                  </w:pPr>
                </w:p>
              </w:tc>
              <w:tc>
                <w:tcPr>
                  <w:tcW w:w="1343"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贡献值</w:t>
                  </w:r>
                </w:p>
              </w:tc>
              <w:tc>
                <w:tcPr>
                  <w:tcW w:w="1343"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预测值</w:t>
                  </w:r>
                </w:p>
              </w:tc>
              <w:tc>
                <w:tcPr>
                  <w:tcW w:w="1343"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达标分析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9"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东厂界</w:t>
                  </w:r>
                </w:p>
              </w:tc>
              <w:tc>
                <w:tcPr>
                  <w:tcW w:w="1343"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w:t>
                  </w:r>
                  <w:r>
                    <w:rPr>
                      <w:rFonts w:hint="eastAsia" w:cs="Times New Roman"/>
                      <w:color w:val="auto"/>
                      <w:highlight w:val="none"/>
                      <w:lang w:val="en-US" w:eastAsia="zh-CN"/>
                    </w:rPr>
                    <w:t>5.7</w:t>
                  </w:r>
                </w:p>
              </w:tc>
              <w:tc>
                <w:tcPr>
                  <w:tcW w:w="1343"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46.6</w:t>
                  </w:r>
                </w:p>
              </w:tc>
              <w:tc>
                <w:tcPr>
                  <w:tcW w:w="1343"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9"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南厂界</w:t>
                  </w:r>
                </w:p>
              </w:tc>
              <w:tc>
                <w:tcPr>
                  <w:tcW w:w="1343"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25.8</w:t>
                  </w:r>
                </w:p>
              </w:tc>
              <w:tc>
                <w:tcPr>
                  <w:tcW w:w="1343"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47.7</w:t>
                  </w:r>
                </w:p>
              </w:tc>
              <w:tc>
                <w:tcPr>
                  <w:tcW w:w="1343"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9"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西厂界</w:t>
                  </w:r>
                </w:p>
              </w:tc>
              <w:tc>
                <w:tcPr>
                  <w:tcW w:w="1343"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29.0</w:t>
                  </w:r>
                </w:p>
              </w:tc>
              <w:tc>
                <w:tcPr>
                  <w:tcW w:w="1343"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47.7</w:t>
                  </w:r>
                </w:p>
              </w:tc>
              <w:tc>
                <w:tcPr>
                  <w:tcW w:w="1343"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9"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北厂界</w:t>
                  </w:r>
                </w:p>
              </w:tc>
              <w:tc>
                <w:tcPr>
                  <w:tcW w:w="1343"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45.6</w:t>
                  </w:r>
                </w:p>
              </w:tc>
              <w:tc>
                <w:tcPr>
                  <w:tcW w:w="1343"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49.2</w:t>
                  </w:r>
                </w:p>
              </w:tc>
              <w:tc>
                <w:tcPr>
                  <w:tcW w:w="1343"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9" w:type="pct"/>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标准值</w:t>
                  </w:r>
                </w:p>
              </w:tc>
              <w:tc>
                <w:tcPr>
                  <w:tcW w:w="4030" w:type="pct"/>
                  <w:gridSpan w:val="3"/>
                  <w:vAlign w:val="center"/>
                </w:tcPr>
                <w:p>
                  <w:pPr>
                    <w:pStyle w:val="17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昼间65；夜间55</w:t>
                  </w:r>
                </w:p>
              </w:tc>
            </w:tr>
          </w:tbl>
          <w:p>
            <w:pPr>
              <w:keepNext w:val="0"/>
              <w:keepLines w:val="0"/>
              <w:pageBreakBefore w:val="0"/>
              <w:widowControl w:val="0"/>
              <w:suppressLineNumbers w:val="0"/>
              <w:kinsoku/>
              <w:wordWrap/>
              <w:overflowPunct/>
              <w:topLinePunct w:val="0"/>
              <w:autoSpaceDE/>
              <w:autoSpaceDN/>
              <w:bidi w:val="0"/>
              <w:adjustRightInd/>
              <w:snapToGrid/>
              <w:spacing w:before="157" w:beforeLines="50" w:beforeAutospacing="0" w:after="0" w:afterAutospacing="0" w:line="360" w:lineRule="auto"/>
              <w:ind w:left="0" w:right="0" w:firstLine="480" w:firstLineChars="200"/>
              <w:textAlignment w:val="auto"/>
              <w:rPr>
                <w:rFonts w:hint="default"/>
                <w:color w:val="auto"/>
                <w:sz w:val="24"/>
                <w:highlight w:val="none"/>
              </w:rPr>
            </w:pPr>
            <w:r>
              <w:rPr>
                <w:rFonts w:hint="default"/>
                <w:color w:val="auto"/>
                <w:sz w:val="24"/>
                <w:highlight w:val="none"/>
              </w:rPr>
              <w:t>根据项目平面布置图</w:t>
            </w:r>
            <w:r>
              <w:rPr>
                <w:rFonts w:hint="eastAsia"/>
                <w:color w:val="auto"/>
                <w:sz w:val="24"/>
                <w:highlight w:val="none"/>
                <w:lang w:val="en-US" w:eastAsia="zh-CN"/>
              </w:rPr>
              <w:t>及生产时段</w:t>
            </w:r>
            <w:r>
              <w:rPr>
                <w:rFonts w:hint="default"/>
                <w:color w:val="auto"/>
                <w:sz w:val="24"/>
                <w:highlight w:val="none"/>
              </w:rPr>
              <w:t>，各噪声设备经采取措施并经距离衰减，</w:t>
            </w:r>
            <w:r>
              <w:rPr>
                <w:rFonts w:hint="eastAsia"/>
                <w:color w:val="auto"/>
                <w:sz w:val="24"/>
                <w:highlight w:val="none"/>
                <w:lang w:val="en-US" w:eastAsia="zh-CN"/>
              </w:rPr>
              <w:t>预测结果</w:t>
            </w:r>
            <w:r>
              <w:rPr>
                <w:rFonts w:hint="default"/>
                <w:color w:val="auto"/>
                <w:sz w:val="24"/>
                <w:highlight w:val="none"/>
              </w:rPr>
              <w:t>可见，</w:t>
            </w:r>
            <w:r>
              <w:rPr>
                <w:rFonts w:hint="eastAsia"/>
                <w:color w:val="auto"/>
                <w:sz w:val="24"/>
                <w:highlight w:val="none"/>
              </w:rPr>
              <w:t>运营期项目各厂界</w:t>
            </w:r>
            <w:r>
              <w:rPr>
                <w:rFonts w:hint="eastAsia"/>
                <w:color w:val="auto"/>
                <w:sz w:val="24"/>
                <w:highlight w:val="none"/>
                <w:lang w:val="en-US" w:eastAsia="zh-CN"/>
              </w:rPr>
              <w:t>预测值</w:t>
            </w:r>
            <w:r>
              <w:rPr>
                <w:rFonts w:hint="eastAsia"/>
                <w:color w:val="auto"/>
                <w:sz w:val="24"/>
                <w:highlight w:val="none"/>
              </w:rPr>
              <w:t>可满足《工业企业厂界环境噪声排放标准》（GB12348-2008）中3类标准。本项目50m范围内无敏感目标。</w:t>
            </w:r>
          </w:p>
          <w:p>
            <w:pPr>
              <w:pStyle w:val="16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color w:val="auto"/>
                <w:kern w:val="0"/>
                <w:szCs w:val="24"/>
                <w:highlight w:val="none"/>
              </w:rPr>
            </w:pPr>
            <w:r>
              <w:rPr>
                <w:rFonts w:hint="eastAsia"/>
                <w:color w:val="auto"/>
                <w:kern w:val="0"/>
                <w:szCs w:val="24"/>
                <w:highlight w:val="none"/>
              </w:rPr>
              <w:t>（3）环境监测计划</w:t>
            </w:r>
          </w:p>
          <w:p>
            <w:pPr>
              <w:pStyle w:val="16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color w:val="auto"/>
                <w:kern w:val="0"/>
                <w:szCs w:val="24"/>
                <w:highlight w:val="none"/>
              </w:rPr>
            </w:pPr>
            <w:r>
              <w:rPr>
                <w:rFonts w:hint="eastAsia"/>
                <w:color w:val="auto"/>
                <w:kern w:val="0"/>
                <w:szCs w:val="24"/>
                <w:highlight w:val="none"/>
              </w:rPr>
              <w:t>根据</w:t>
            </w:r>
            <w:r>
              <w:rPr>
                <w:rFonts w:hint="default"/>
                <w:color w:val="auto"/>
                <w:kern w:val="0"/>
                <w:szCs w:val="24"/>
                <w:highlight w:val="none"/>
              </w:rPr>
              <w:t>《排污单位自行监测技术指南</w:t>
            </w:r>
            <w:r>
              <w:rPr>
                <w:rFonts w:hint="eastAsia"/>
                <w:color w:val="auto"/>
                <w:kern w:val="0"/>
                <w:szCs w:val="24"/>
                <w:highlight w:val="none"/>
              </w:rPr>
              <w:t xml:space="preserve"> </w:t>
            </w:r>
            <w:r>
              <w:rPr>
                <w:rFonts w:hint="default"/>
                <w:color w:val="auto"/>
                <w:kern w:val="0"/>
                <w:szCs w:val="24"/>
                <w:highlight w:val="none"/>
              </w:rPr>
              <w:t>涂装》（HJ1086</w:t>
            </w:r>
            <w:r>
              <w:rPr>
                <w:rFonts w:hint="eastAsia"/>
                <w:color w:val="auto"/>
                <w:kern w:val="0"/>
                <w:szCs w:val="24"/>
                <w:highlight w:val="none"/>
                <w:lang w:val="en-US" w:eastAsia="zh-CN"/>
              </w:rPr>
              <w:t>-</w:t>
            </w:r>
            <w:r>
              <w:rPr>
                <w:rFonts w:hint="default"/>
                <w:color w:val="auto"/>
                <w:kern w:val="0"/>
                <w:szCs w:val="24"/>
                <w:highlight w:val="none"/>
              </w:rPr>
              <w:t>2020）</w:t>
            </w:r>
            <w:r>
              <w:rPr>
                <w:rFonts w:hint="eastAsia"/>
                <w:color w:val="auto"/>
                <w:kern w:val="0"/>
                <w:szCs w:val="24"/>
                <w:highlight w:val="none"/>
              </w:rPr>
              <w:t>，</w:t>
            </w:r>
            <w:r>
              <w:rPr>
                <w:rFonts w:hint="default"/>
                <w:color w:val="auto"/>
                <w:kern w:val="0"/>
                <w:szCs w:val="24"/>
                <w:highlight w:val="none"/>
              </w:rPr>
              <w:t>本项目噪声跟踪监测计划见表</w:t>
            </w:r>
            <w:r>
              <w:rPr>
                <w:rFonts w:hint="eastAsia"/>
                <w:color w:val="auto"/>
                <w:kern w:val="0"/>
                <w:szCs w:val="24"/>
                <w:highlight w:val="none"/>
              </w:rPr>
              <w:t>4-1</w:t>
            </w:r>
            <w:r>
              <w:rPr>
                <w:rFonts w:hint="eastAsia"/>
                <w:color w:val="auto"/>
                <w:kern w:val="0"/>
                <w:szCs w:val="24"/>
                <w:highlight w:val="none"/>
                <w:lang w:val="en-US" w:eastAsia="zh-CN"/>
              </w:rPr>
              <w:t>1</w:t>
            </w:r>
            <w:r>
              <w:rPr>
                <w:rFonts w:hint="default"/>
                <w:color w:val="auto"/>
                <w:kern w:val="0"/>
                <w:szCs w:val="24"/>
                <w:highlight w:val="none"/>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b/>
                <w:bCs/>
                <w:color w:val="auto"/>
                <w:sz w:val="24"/>
                <w:szCs w:val="32"/>
                <w:highlight w:val="none"/>
              </w:rPr>
            </w:pPr>
            <w:r>
              <w:rPr>
                <w:rFonts w:hint="eastAsia"/>
                <w:b/>
                <w:bCs/>
                <w:color w:val="auto"/>
                <w:sz w:val="24"/>
                <w:szCs w:val="32"/>
                <w:highlight w:val="none"/>
              </w:rPr>
              <w:t>表4-1</w:t>
            </w:r>
            <w:r>
              <w:rPr>
                <w:rFonts w:hint="eastAsia"/>
                <w:b/>
                <w:bCs/>
                <w:color w:val="auto"/>
                <w:sz w:val="24"/>
                <w:szCs w:val="32"/>
                <w:highlight w:val="none"/>
                <w:lang w:val="en-US" w:eastAsia="zh-CN"/>
              </w:rPr>
              <w:t>1</w:t>
            </w:r>
            <w:r>
              <w:rPr>
                <w:rFonts w:hint="eastAsia"/>
                <w:b/>
                <w:bCs/>
                <w:color w:val="auto"/>
                <w:sz w:val="24"/>
                <w:szCs w:val="32"/>
                <w:highlight w:val="none"/>
              </w:rPr>
              <w:t xml:space="preserve"> </w:t>
            </w:r>
            <w:r>
              <w:rPr>
                <w:rFonts w:hint="eastAsia"/>
                <w:b/>
                <w:bCs/>
                <w:color w:val="auto"/>
                <w:sz w:val="24"/>
                <w:szCs w:val="32"/>
                <w:highlight w:val="none"/>
                <w:lang w:val="en-US" w:eastAsia="zh-CN"/>
              </w:rPr>
              <w:t>噪声</w:t>
            </w:r>
            <w:r>
              <w:rPr>
                <w:rFonts w:hint="eastAsia"/>
                <w:b/>
                <w:bCs/>
                <w:color w:val="auto"/>
                <w:sz w:val="24"/>
                <w:szCs w:val="32"/>
                <w:highlight w:val="none"/>
              </w:rPr>
              <w:t>监测</w:t>
            </w:r>
            <w:r>
              <w:rPr>
                <w:rFonts w:hint="default"/>
                <w:color w:val="auto"/>
                <w:highlight w:val="none"/>
              </w:rPr>
              <w:commentReference w:id="71"/>
            </w:r>
            <w:r>
              <w:rPr>
                <w:rFonts w:hint="eastAsia"/>
                <w:b/>
                <w:bCs/>
                <w:color w:val="auto"/>
                <w:sz w:val="24"/>
                <w:szCs w:val="32"/>
                <w:highlight w:val="none"/>
              </w:rPr>
              <w:t>计划</w:t>
            </w:r>
            <w:r>
              <w:rPr>
                <w:rFonts w:hint="default"/>
                <w:b/>
                <w:bCs/>
                <w:color w:val="auto"/>
                <w:sz w:val="24"/>
                <w:szCs w:val="32"/>
                <w:highlight w:val="none"/>
              </w:rPr>
              <w:t>一览</w:t>
            </w:r>
            <w:r>
              <w:rPr>
                <w:rFonts w:hint="eastAsia"/>
                <w:b/>
                <w:bCs/>
                <w:color w:val="auto"/>
                <w:sz w:val="24"/>
                <w:szCs w:val="32"/>
                <w:highlight w:val="none"/>
              </w:rPr>
              <w:t>表</w:t>
            </w:r>
          </w:p>
          <w:tbl>
            <w:tblPr>
              <w:tblStyle w:val="41"/>
              <w:tblW w:w="0" w:type="auto"/>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903"/>
              <w:gridCol w:w="1077"/>
              <w:gridCol w:w="1248"/>
              <w:gridCol w:w="804"/>
              <w:gridCol w:w="3624"/>
              <w:gridCol w:w="640"/>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03"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szCs w:val="21"/>
                      <w:highlight w:val="none"/>
                    </w:rPr>
                  </w:pPr>
                  <w:r>
                    <w:rPr>
                      <w:rFonts w:hint="eastAsia"/>
                      <w:color w:val="auto"/>
                      <w:szCs w:val="21"/>
                      <w:highlight w:val="none"/>
                    </w:rPr>
                    <w:t>污染源类型</w:t>
                  </w:r>
                </w:p>
              </w:tc>
              <w:tc>
                <w:tcPr>
                  <w:tcW w:w="107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szCs w:val="21"/>
                      <w:highlight w:val="none"/>
                    </w:rPr>
                  </w:pPr>
                  <w:r>
                    <w:rPr>
                      <w:rFonts w:hint="eastAsia"/>
                      <w:color w:val="auto"/>
                      <w:szCs w:val="21"/>
                      <w:highlight w:val="none"/>
                    </w:rPr>
                    <w:t>监测点位</w:t>
                  </w:r>
                </w:p>
              </w:tc>
              <w:tc>
                <w:tcPr>
                  <w:tcW w:w="124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szCs w:val="21"/>
                      <w:highlight w:val="none"/>
                    </w:rPr>
                  </w:pPr>
                  <w:r>
                    <w:rPr>
                      <w:rFonts w:hint="eastAsia"/>
                      <w:color w:val="auto"/>
                      <w:szCs w:val="21"/>
                      <w:highlight w:val="none"/>
                    </w:rPr>
                    <w:t>监测指标</w:t>
                  </w:r>
                </w:p>
              </w:tc>
              <w:tc>
                <w:tcPr>
                  <w:tcW w:w="804" w:type="dxa"/>
                  <w:tcBorders>
                    <w:righ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szCs w:val="21"/>
                      <w:highlight w:val="none"/>
                    </w:rPr>
                  </w:pPr>
                  <w:r>
                    <w:rPr>
                      <w:rFonts w:hint="eastAsia"/>
                      <w:color w:val="auto"/>
                      <w:szCs w:val="21"/>
                      <w:highlight w:val="none"/>
                    </w:rPr>
                    <w:t>监测频次</w:t>
                  </w:r>
                </w:p>
              </w:tc>
              <w:tc>
                <w:tcPr>
                  <w:tcW w:w="3624" w:type="dxa"/>
                  <w:tcBorders>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szCs w:val="21"/>
                      <w:highlight w:val="none"/>
                    </w:rPr>
                  </w:pPr>
                  <w:r>
                    <w:rPr>
                      <w:rFonts w:hint="eastAsia"/>
                      <w:color w:val="auto"/>
                      <w:szCs w:val="21"/>
                      <w:highlight w:val="none"/>
                    </w:rPr>
                    <w:t>执行排放标准</w:t>
                  </w:r>
                </w:p>
              </w:tc>
              <w:tc>
                <w:tcPr>
                  <w:tcW w:w="640" w:type="dxa"/>
                  <w:tcBorders>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eastAsia="宋体"/>
                      <w:color w:val="auto"/>
                      <w:szCs w:val="21"/>
                      <w:highlight w:val="none"/>
                      <w:lang w:val="en-US" w:eastAsia="zh-CN"/>
                    </w:rPr>
                  </w:pPr>
                  <w:r>
                    <w:rPr>
                      <w:rFonts w:hint="eastAsia"/>
                      <w:color w:val="auto"/>
                      <w:szCs w:val="21"/>
                      <w:highlight w:val="no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03"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szCs w:val="21"/>
                      <w:highlight w:val="none"/>
                    </w:rPr>
                  </w:pPr>
                  <w:r>
                    <w:rPr>
                      <w:rFonts w:hint="default"/>
                      <w:color w:val="auto"/>
                      <w:szCs w:val="21"/>
                      <w:highlight w:val="none"/>
                    </w:rPr>
                    <w:t>噪声</w:t>
                  </w:r>
                </w:p>
              </w:tc>
              <w:tc>
                <w:tcPr>
                  <w:tcW w:w="107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szCs w:val="21"/>
                      <w:highlight w:val="none"/>
                    </w:rPr>
                  </w:pPr>
                  <w:r>
                    <w:rPr>
                      <w:rFonts w:hint="eastAsia"/>
                      <w:color w:val="auto"/>
                      <w:szCs w:val="21"/>
                      <w:highlight w:val="none"/>
                    </w:rPr>
                    <w:t>厂界四周</w:t>
                  </w:r>
                  <w:r>
                    <w:rPr>
                      <w:rFonts w:hint="default"/>
                      <w:color w:val="auto"/>
                      <w:szCs w:val="21"/>
                      <w:highlight w:val="none"/>
                    </w:rPr>
                    <w:t>外1m</w:t>
                  </w:r>
                  <w:r>
                    <w:rPr>
                      <w:rFonts w:hint="eastAsia"/>
                      <w:color w:val="auto"/>
                      <w:szCs w:val="21"/>
                      <w:highlight w:val="none"/>
                    </w:rPr>
                    <w:t>处</w:t>
                  </w:r>
                </w:p>
              </w:tc>
              <w:tc>
                <w:tcPr>
                  <w:tcW w:w="124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szCs w:val="21"/>
                      <w:highlight w:val="none"/>
                    </w:rPr>
                  </w:pPr>
                  <w:r>
                    <w:rPr>
                      <w:rFonts w:hint="default"/>
                      <w:color w:val="auto"/>
                      <w:szCs w:val="21"/>
                      <w:highlight w:val="none"/>
                    </w:rPr>
                    <w:t>等效连续A声级</w:t>
                  </w:r>
                </w:p>
              </w:tc>
              <w:tc>
                <w:tcPr>
                  <w:tcW w:w="804" w:type="dxa"/>
                  <w:tcBorders>
                    <w:righ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szCs w:val="21"/>
                      <w:highlight w:val="none"/>
                    </w:rPr>
                  </w:pPr>
                  <w:r>
                    <w:rPr>
                      <w:rFonts w:hint="eastAsia"/>
                      <w:color w:val="auto"/>
                      <w:szCs w:val="21"/>
                      <w:highlight w:val="none"/>
                    </w:rPr>
                    <w:t>1次/</w:t>
                  </w:r>
                  <w:r>
                    <w:rPr>
                      <w:rFonts w:hint="default"/>
                      <w:color w:val="auto"/>
                      <w:szCs w:val="21"/>
                      <w:highlight w:val="none"/>
                    </w:rPr>
                    <w:t>季度</w:t>
                  </w:r>
                </w:p>
              </w:tc>
              <w:tc>
                <w:tcPr>
                  <w:tcW w:w="3624" w:type="dxa"/>
                  <w:tcBorders>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color w:val="auto"/>
                      <w:szCs w:val="21"/>
                      <w:highlight w:val="none"/>
                    </w:rPr>
                  </w:pPr>
                  <w:r>
                    <w:rPr>
                      <w:rFonts w:hint="default"/>
                      <w:color w:val="auto"/>
                      <w:szCs w:val="21"/>
                      <w:highlight w:val="none"/>
                    </w:rPr>
                    <w:t>《工业企业厂界环境噪声排放标准》（GB12348-2008）</w:t>
                  </w:r>
                  <w:r>
                    <w:rPr>
                      <w:rFonts w:hint="eastAsia"/>
                      <w:color w:val="auto"/>
                      <w:szCs w:val="21"/>
                      <w:highlight w:val="none"/>
                      <w:lang w:val="en-US" w:eastAsia="zh-CN"/>
                    </w:rPr>
                    <w:t>3</w:t>
                  </w:r>
                  <w:r>
                    <w:rPr>
                      <w:rFonts w:hint="eastAsia"/>
                      <w:color w:val="auto"/>
                      <w:szCs w:val="21"/>
                      <w:highlight w:val="none"/>
                    </w:rPr>
                    <w:t>类</w:t>
                  </w:r>
                  <w:r>
                    <w:rPr>
                      <w:rFonts w:hint="default"/>
                      <w:color w:val="auto"/>
                      <w:szCs w:val="21"/>
                      <w:highlight w:val="none"/>
                    </w:rPr>
                    <w:t>标准限值</w:t>
                  </w:r>
                </w:p>
              </w:tc>
              <w:tc>
                <w:tcPr>
                  <w:tcW w:w="640" w:type="dxa"/>
                  <w:tcBorders>
                    <w:lef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eastAsia="宋体"/>
                      <w:color w:val="auto"/>
                      <w:szCs w:val="21"/>
                      <w:highlight w:val="none"/>
                      <w:lang w:val="en-US" w:eastAsia="zh-CN"/>
                    </w:rPr>
                  </w:pPr>
                  <w:r>
                    <w:rPr>
                      <w:rFonts w:hint="eastAsia"/>
                      <w:color w:val="auto"/>
                      <w:szCs w:val="21"/>
                      <w:highlight w:val="none"/>
                      <w:lang w:val="en-US" w:eastAsia="zh-CN"/>
                    </w:rPr>
                    <w:t>现有</w:t>
                  </w:r>
                </w:p>
              </w:tc>
            </w:tr>
          </w:tbl>
          <w:p>
            <w:pPr>
              <w:keepNext w:val="0"/>
              <w:keepLines w:val="0"/>
              <w:pageBreakBefore w:val="0"/>
              <w:widowControl w:val="0"/>
              <w:suppressLineNumbers w:val="0"/>
              <w:kinsoku/>
              <w:wordWrap/>
              <w:overflowPunct/>
              <w:topLinePunct w:val="0"/>
              <w:autoSpaceDE/>
              <w:autoSpaceDN/>
              <w:bidi w:val="0"/>
              <w:adjustRightInd/>
              <w:snapToGrid/>
              <w:spacing w:before="157" w:beforeLines="50" w:beforeAutospacing="0" w:after="0" w:afterAutospacing="0" w:line="360" w:lineRule="auto"/>
              <w:ind w:left="0" w:right="0" w:firstLine="481" w:firstLineChars="200"/>
              <w:textAlignment w:val="auto"/>
              <w:rPr>
                <w:rFonts w:hint="default"/>
                <w:b/>
                <w:bCs/>
                <w:color w:val="auto"/>
                <w:sz w:val="24"/>
                <w:highlight w:val="none"/>
              </w:rPr>
            </w:pPr>
            <w:r>
              <w:rPr>
                <w:rFonts w:hint="default"/>
                <w:b/>
                <w:bCs/>
                <w:color w:val="auto"/>
                <w:sz w:val="24"/>
                <w:highlight w:val="none"/>
              </w:rPr>
              <w:t>4</w:t>
            </w:r>
            <w:r>
              <w:rPr>
                <w:rFonts w:hint="eastAsia"/>
                <w:b/>
                <w:bCs/>
                <w:color w:val="auto"/>
                <w:sz w:val="24"/>
                <w:highlight w:val="none"/>
              </w:rPr>
              <w:t>.</w:t>
            </w:r>
            <w:r>
              <w:rPr>
                <w:rFonts w:hint="default"/>
                <w:b/>
                <w:bCs/>
                <w:color w:val="auto"/>
                <w:sz w:val="24"/>
                <w:highlight w:val="none"/>
              </w:rPr>
              <w:t>固体废物</w:t>
            </w:r>
          </w:p>
          <w:p>
            <w:pPr>
              <w:pStyle w:val="174"/>
              <w:keepNext w:val="0"/>
              <w:keepLines w:val="0"/>
              <w:suppressLineNumbers w:val="0"/>
              <w:spacing w:before="0" w:beforeAutospacing="0" w:after="0" w:afterAutospacing="0" w:line="360" w:lineRule="auto"/>
              <w:ind w:left="0" w:right="0" w:firstLine="480"/>
              <w:rPr>
                <w:rFonts w:hint="default"/>
                <w:color w:val="auto"/>
                <w:szCs w:val="24"/>
                <w:highlight w:val="none"/>
              </w:rPr>
            </w:pPr>
            <w:r>
              <w:rPr>
                <w:rFonts w:hint="eastAsia"/>
                <w:color w:val="auto"/>
                <w:kern w:val="0"/>
                <w:sz w:val="24"/>
                <w:highlight w:val="none"/>
                <w:lang w:val="en-US" w:eastAsia="zh-CN"/>
              </w:rPr>
              <w:t>本项目</w:t>
            </w:r>
            <w:r>
              <w:rPr>
                <w:rFonts w:hint="eastAsia"/>
                <w:color w:val="auto"/>
                <w:kern w:val="0"/>
                <w:sz w:val="24"/>
                <w:highlight w:val="none"/>
              </w:rPr>
              <w:t>产生的固体废物主要为生活垃圾</w:t>
            </w:r>
            <w:r>
              <w:rPr>
                <w:rFonts w:hint="eastAsia" w:ascii="Times New Roman" w:hAnsi="Times New Roman" w:eastAsia="宋体" w:cs="Times New Roman"/>
                <w:color w:val="auto"/>
                <w:kern w:val="0"/>
                <w:sz w:val="24"/>
                <w:highlight w:val="none"/>
              </w:rPr>
              <w:t>、一般工业固体废物（废钢丸、废边角料、废铁屑、不合格品及废零部件、袋式除尘器除尘灰、废除尘布袋、</w:t>
            </w:r>
            <w:r>
              <w:rPr>
                <w:rFonts w:hint="eastAsia" w:cs="Times New Roman"/>
                <w:color w:val="auto"/>
                <w:kern w:val="0"/>
                <w:sz w:val="24"/>
                <w:highlight w:val="none"/>
                <w:lang w:eastAsia="zh-CN"/>
              </w:rPr>
              <w:t>烟尘净化</w:t>
            </w:r>
            <w:r>
              <w:rPr>
                <w:rFonts w:hint="eastAsia" w:ascii="Times New Roman" w:hAnsi="Times New Roman" w:eastAsia="宋体" w:cs="Times New Roman"/>
                <w:color w:val="auto"/>
                <w:kern w:val="0"/>
                <w:sz w:val="24"/>
                <w:highlight w:val="none"/>
              </w:rPr>
              <w:t>器除尘灰</w:t>
            </w:r>
            <w:r>
              <w:rPr>
                <w:rFonts w:hint="eastAsia" w:ascii="Times New Roman" w:hAnsi="Times New Roman" w:eastAsia="宋体" w:cs="Times New Roman"/>
                <w:color w:val="auto"/>
                <w:kern w:val="0"/>
                <w:sz w:val="24"/>
                <w:highlight w:val="none"/>
                <w:lang w:eastAsia="zh-CN"/>
              </w:rPr>
              <w:t>、</w:t>
            </w:r>
            <w:r>
              <w:rPr>
                <w:rFonts w:hint="eastAsia" w:cs="Times New Roman"/>
                <w:color w:val="auto"/>
                <w:kern w:val="0"/>
                <w:sz w:val="24"/>
                <w:highlight w:val="none"/>
                <w:lang w:val="en-US" w:eastAsia="zh-CN"/>
              </w:rPr>
              <w:t>煤泥</w:t>
            </w:r>
            <w:r>
              <w:rPr>
                <w:rFonts w:hint="eastAsia" w:ascii="Times New Roman" w:hAnsi="Times New Roman" w:eastAsia="宋体" w:cs="Times New Roman"/>
                <w:color w:val="auto"/>
                <w:kern w:val="0"/>
                <w:sz w:val="24"/>
                <w:highlight w:val="none"/>
              </w:rPr>
              <w:t>）以及危险废物（废矿物油、废切削液、废活性炭、废催化剂、废包装桶等）。</w:t>
            </w:r>
            <w:r>
              <w:rPr>
                <w:rFonts w:hint="default"/>
                <w:color w:val="auto"/>
                <w:highlight w:val="none"/>
              </w:rPr>
              <w:commentReference w:id="72"/>
            </w:r>
          </w:p>
          <w:p>
            <w:pPr>
              <w:pStyle w:val="174"/>
              <w:keepNext w:val="0"/>
              <w:keepLines w:val="0"/>
              <w:suppressLineNumbers w:val="0"/>
              <w:spacing w:before="0" w:beforeAutospacing="0" w:after="0" w:afterAutospacing="0" w:line="360" w:lineRule="auto"/>
              <w:ind w:left="0" w:right="0" w:firstLine="480"/>
              <w:rPr>
                <w:rFonts w:hint="default"/>
                <w:color w:val="auto"/>
                <w:szCs w:val="24"/>
                <w:highlight w:val="none"/>
              </w:rPr>
            </w:pPr>
            <w:r>
              <w:rPr>
                <w:rFonts w:hint="eastAsia"/>
                <w:color w:val="auto"/>
                <w:szCs w:val="24"/>
                <w:highlight w:val="none"/>
                <w:lang w:eastAsia="zh-CN"/>
              </w:rPr>
              <w:t>（</w:t>
            </w:r>
            <w:r>
              <w:rPr>
                <w:rFonts w:hint="eastAsia"/>
                <w:color w:val="auto"/>
                <w:szCs w:val="24"/>
                <w:highlight w:val="none"/>
                <w:lang w:val="en-US" w:eastAsia="zh-CN"/>
              </w:rPr>
              <w:t>1</w:t>
            </w:r>
            <w:r>
              <w:rPr>
                <w:rFonts w:hint="eastAsia"/>
                <w:color w:val="auto"/>
                <w:szCs w:val="24"/>
                <w:highlight w:val="none"/>
                <w:lang w:eastAsia="zh-CN"/>
              </w:rPr>
              <w:t>）</w:t>
            </w:r>
            <w:r>
              <w:rPr>
                <w:rFonts w:hint="eastAsia"/>
                <w:color w:val="auto"/>
                <w:szCs w:val="24"/>
                <w:highlight w:val="none"/>
              </w:rPr>
              <w:t>生活垃圾</w:t>
            </w:r>
          </w:p>
          <w:p>
            <w:pPr>
              <w:pStyle w:val="174"/>
              <w:keepNext w:val="0"/>
              <w:keepLines w:val="0"/>
              <w:suppressLineNumbers w:val="0"/>
              <w:spacing w:before="0" w:beforeAutospacing="0" w:after="0" w:afterAutospacing="0" w:line="360" w:lineRule="auto"/>
              <w:ind w:left="0" w:right="0" w:firstLine="480"/>
              <w:rPr>
                <w:rFonts w:hint="default"/>
                <w:color w:val="auto"/>
                <w:szCs w:val="24"/>
                <w:highlight w:val="none"/>
              </w:rPr>
            </w:pPr>
            <w:r>
              <w:rPr>
                <w:rFonts w:hint="eastAsia"/>
                <w:color w:val="auto"/>
                <w:szCs w:val="24"/>
                <w:highlight w:val="none"/>
              </w:rPr>
              <w:t>生活垃圾</w:t>
            </w:r>
            <w:r>
              <w:rPr>
                <w:rFonts w:hint="default"/>
                <w:color w:val="auto"/>
                <w:szCs w:val="24"/>
                <w:highlight w:val="none"/>
              </w:rPr>
              <w:t>来自场内员工日常生活，</w:t>
            </w:r>
            <w:r>
              <w:rPr>
                <w:rFonts w:hint="eastAsia"/>
                <w:color w:val="auto"/>
                <w:szCs w:val="24"/>
                <w:highlight w:val="none"/>
                <w:lang w:val="en-US" w:eastAsia="zh-CN"/>
              </w:rPr>
              <w:t>本</w:t>
            </w:r>
            <w:r>
              <w:rPr>
                <w:rFonts w:hint="default"/>
                <w:color w:val="auto"/>
                <w:highlight w:val="none"/>
              </w:rPr>
              <w:t>项目</w:t>
            </w:r>
            <w:r>
              <w:rPr>
                <w:rFonts w:hint="eastAsia"/>
                <w:color w:val="auto"/>
                <w:highlight w:val="none"/>
                <w:lang w:val="en-US" w:eastAsia="zh-CN"/>
              </w:rPr>
              <w:t>新增</w:t>
            </w:r>
            <w:r>
              <w:rPr>
                <w:rFonts w:hint="default"/>
                <w:color w:val="auto"/>
                <w:highlight w:val="none"/>
              </w:rPr>
              <w:t>职工</w:t>
            </w:r>
            <w:r>
              <w:rPr>
                <w:rFonts w:hint="eastAsia"/>
                <w:color w:val="auto"/>
                <w:highlight w:val="none"/>
                <w:lang w:val="en-US" w:eastAsia="zh-CN"/>
              </w:rPr>
              <w:t>1</w:t>
            </w:r>
            <w:r>
              <w:rPr>
                <w:rFonts w:hint="default"/>
                <w:color w:val="auto"/>
                <w:highlight w:val="none"/>
              </w:rPr>
              <w:t>0人，年工作日</w:t>
            </w:r>
            <w:r>
              <w:rPr>
                <w:rFonts w:hint="eastAsia"/>
                <w:color w:val="auto"/>
                <w:highlight w:val="none"/>
              </w:rPr>
              <w:t>为30</w:t>
            </w:r>
            <w:r>
              <w:rPr>
                <w:rFonts w:hint="default"/>
                <w:color w:val="auto"/>
                <w:highlight w:val="none"/>
              </w:rPr>
              <w:t>0天</w:t>
            </w:r>
            <w:r>
              <w:rPr>
                <w:rFonts w:hint="eastAsia"/>
                <w:color w:val="auto"/>
                <w:highlight w:val="none"/>
              </w:rPr>
              <w:t>。</w:t>
            </w:r>
            <w:r>
              <w:rPr>
                <w:rFonts w:hint="default"/>
                <w:color w:val="auto"/>
                <w:highlight w:val="none"/>
              </w:rPr>
              <w:t>职工生活垃圾排放系数</w:t>
            </w:r>
            <w:r>
              <w:rPr>
                <w:rFonts w:hint="default"/>
                <w:color w:val="auto"/>
                <w:highlight w:val="none"/>
              </w:rPr>
              <w:t>取0.5kg/人·日，则项目职工生活垃圾产生量为0.</w:t>
            </w:r>
            <w:r>
              <w:rPr>
                <w:rFonts w:hint="eastAsia"/>
                <w:color w:val="auto"/>
                <w:highlight w:val="none"/>
                <w:lang w:val="en-US" w:eastAsia="zh-CN"/>
              </w:rPr>
              <w:t>0</w:t>
            </w:r>
            <w:r>
              <w:rPr>
                <w:rFonts w:hint="default"/>
                <w:color w:val="auto"/>
                <w:highlight w:val="none"/>
              </w:rPr>
              <w:t>1</w:t>
            </w:r>
            <w:r>
              <w:rPr>
                <w:rFonts w:hint="eastAsia"/>
                <w:color w:val="auto"/>
                <w:highlight w:val="none"/>
                <w:lang w:val="en-US" w:eastAsia="zh-CN"/>
              </w:rPr>
              <w:t>5</w:t>
            </w:r>
            <w:r>
              <w:rPr>
                <w:rFonts w:hint="default"/>
                <w:color w:val="auto"/>
                <w:highlight w:val="none"/>
              </w:rPr>
              <w:t>t/d，年产生量为</w:t>
            </w:r>
            <w:r>
              <w:rPr>
                <w:rFonts w:hint="eastAsia"/>
                <w:color w:val="auto"/>
                <w:highlight w:val="none"/>
                <w:lang w:val="en-US" w:eastAsia="zh-CN"/>
              </w:rPr>
              <w:t>1.5</w:t>
            </w:r>
            <w:r>
              <w:rPr>
                <w:rFonts w:hint="default"/>
                <w:color w:val="auto"/>
                <w:highlight w:val="none"/>
              </w:rPr>
              <w:t>t。项目生活垃圾</w:t>
            </w:r>
            <w:r>
              <w:rPr>
                <w:rFonts w:hint="eastAsia"/>
                <w:color w:val="auto"/>
                <w:highlight w:val="none"/>
                <w:lang w:val="en-US" w:eastAsia="zh-CN"/>
              </w:rPr>
              <w:t>通过垃圾桶收集后</w:t>
            </w:r>
            <w:r>
              <w:rPr>
                <w:rFonts w:hint="default"/>
                <w:color w:val="auto"/>
                <w:highlight w:val="none"/>
              </w:rPr>
              <w:t>由环卫部门定期统一清运处理</w:t>
            </w:r>
            <w:r>
              <w:rPr>
                <w:rFonts w:hint="eastAsia"/>
                <w:color w:val="auto"/>
                <w:highlight w:val="none"/>
              </w:rPr>
              <w:t>。</w:t>
            </w:r>
          </w:p>
          <w:p>
            <w:pPr>
              <w:pStyle w:val="174"/>
              <w:keepNext w:val="0"/>
              <w:keepLines w:val="0"/>
              <w:suppressLineNumbers w:val="0"/>
              <w:spacing w:before="0" w:beforeAutospacing="0" w:after="0" w:afterAutospacing="0" w:line="360" w:lineRule="auto"/>
              <w:ind w:left="0" w:right="0" w:firstLine="480"/>
              <w:rPr>
                <w:rFonts w:hint="default" w:eastAsia="宋体"/>
                <w:color w:val="auto"/>
                <w:szCs w:val="24"/>
                <w:highlight w:val="none"/>
                <w:lang w:val="en-US" w:eastAsia="zh-CN"/>
              </w:rPr>
            </w:pPr>
            <w:r>
              <w:rPr>
                <w:rFonts w:hint="eastAsia"/>
                <w:color w:val="auto"/>
                <w:szCs w:val="24"/>
                <w:highlight w:val="none"/>
                <w:lang w:eastAsia="zh-CN"/>
              </w:rPr>
              <w:t>（</w:t>
            </w:r>
            <w:r>
              <w:rPr>
                <w:rFonts w:hint="eastAsia"/>
                <w:color w:val="auto"/>
                <w:szCs w:val="24"/>
                <w:highlight w:val="none"/>
                <w:lang w:val="en-US" w:eastAsia="zh-CN"/>
              </w:rPr>
              <w:t>2</w:t>
            </w:r>
            <w:r>
              <w:rPr>
                <w:rFonts w:hint="eastAsia"/>
                <w:color w:val="auto"/>
                <w:szCs w:val="24"/>
                <w:highlight w:val="none"/>
                <w:lang w:eastAsia="zh-CN"/>
              </w:rPr>
              <w:t>）</w:t>
            </w:r>
            <w:r>
              <w:rPr>
                <w:rFonts w:hint="eastAsia"/>
                <w:color w:val="auto"/>
                <w:szCs w:val="24"/>
                <w:highlight w:val="none"/>
              </w:rPr>
              <w:t>一般</w:t>
            </w:r>
            <w:r>
              <w:rPr>
                <w:rFonts w:hint="eastAsia"/>
                <w:color w:val="auto"/>
                <w:szCs w:val="24"/>
                <w:highlight w:val="none"/>
                <w:lang w:val="en-US" w:eastAsia="zh-CN"/>
              </w:rPr>
              <w:t>工业固体废物</w:t>
            </w:r>
          </w:p>
          <w:p>
            <w:pPr>
              <w:keepNext w:val="0"/>
              <w:keepLines w:val="0"/>
              <w:suppressLineNumbers w:val="0"/>
              <w:spacing w:before="0" w:beforeAutospacing="0" w:after="0" w:afterAutospacing="0" w:line="360" w:lineRule="auto"/>
              <w:ind w:left="0" w:right="0" w:firstLine="480" w:firstLineChars="200"/>
              <w:rPr>
                <w:rFonts w:hint="eastAsia" w:eastAsia="宋体"/>
                <w:color w:val="auto"/>
                <w:sz w:val="24"/>
                <w:highlight w:val="none"/>
                <w:lang w:eastAsia="zh-CN"/>
              </w:rPr>
            </w:pPr>
            <w:r>
              <w:rPr>
                <w:rFonts w:hint="eastAsia"/>
                <w:color w:val="auto"/>
                <w:sz w:val="24"/>
                <w:highlight w:val="none"/>
              </w:rPr>
              <w:t>①</w:t>
            </w:r>
            <w:r>
              <w:rPr>
                <w:rFonts w:hint="eastAsia"/>
                <w:color w:val="auto"/>
                <w:sz w:val="24"/>
                <w:highlight w:val="none"/>
                <w:lang w:val="en-US" w:eastAsia="zh-CN"/>
              </w:rPr>
              <w:t>本项目新增维修过程中</w:t>
            </w:r>
            <w:r>
              <w:rPr>
                <w:rFonts w:hint="eastAsia"/>
                <w:color w:val="auto"/>
                <w:sz w:val="24"/>
                <w:highlight w:val="none"/>
              </w:rPr>
              <w:t>废边角料、废铁屑产生量为</w:t>
            </w:r>
            <w:r>
              <w:rPr>
                <w:rFonts w:hint="eastAsia"/>
                <w:color w:val="auto"/>
                <w:sz w:val="24"/>
                <w:highlight w:val="none"/>
                <w:lang w:val="en-US" w:eastAsia="zh-CN"/>
              </w:rPr>
              <w:t>10t</w:t>
            </w:r>
            <w:r>
              <w:rPr>
                <w:rFonts w:hint="eastAsia"/>
                <w:color w:val="auto"/>
                <w:sz w:val="24"/>
                <w:highlight w:val="none"/>
              </w:rPr>
              <w:t>/a</w:t>
            </w:r>
            <w:r>
              <w:rPr>
                <w:rFonts w:hint="eastAsia"/>
                <w:color w:val="auto"/>
                <w:sz w:val="24"/>
                <w:highlight w:val="none"/>
                <w:lang w:eastAsia="zh-CN"/>
              </w:rPr>
              <w:t>，不合格品及废零部件</w:t>
            </w:r>
            <w:r>
              <w:rPr>
                <w:rFonts w:hint="eastAsia"/>
                <w:color w:val="auto"/>
                <w:sz w:val="24"/>
                <w:highlight w:val="none"/>
              </w:rPr>
              <w:t>产生量为</w:t>
            </w:r>
            <w:r>
              <w:rPr>
                <w:rFonts w:hint="eastAsia"/>
                <w:color w:val="auto"/>
                <w:sz w:val="24"/>
                <w:highlight w:val="none"/>
                <w:lang w:val="en-US" w:eastAsia="zh-CN"/>
              </w:rPr>
              <w:t>6</w:t>
            </w:r>
            <w:r>
              <w:rPr>
                <w:rFonts w:hint="eastAsia"/>
                <w:color w:val="auto"/>
                <w:sz w:val="24"/>
                <w:highlight w:val="none"/>
              </w:rPr>
              <w:t>t/a</w:t>
            </w:r>
            <w:r>
              <w:rPr>
                <w:rFonts w:hint="eastAsia"/>
                <w:color w:val="auto"/>
                <w:sz w:val="24"/>
                <w:highlight w:val="none"/>
                <w:lang w:val="en-US" w:eastAsia="zh-CN"/>
              </w:rPr>
              <w:t>。以上固废</w:t>
            </w:r>
            <w:r>
              <w:rPr>
                <w:rFonts w:hint="default"/>
                <w:color w:val="auto"/>
                <w:sz w:val="24"/>
                <w:highlight w:val="none"/>
                <w:lang w:val="en-US" w:eastAsia="zh-CN"/>
              </w:rPr>
              <w:t>统一收集并在厂房内暂存，最终作为废金属外售。</w:t>
            </w:r>
          </w:p>
          <w:p>
            <w:pPr>
              <w:keepNext w:val="0"/>
              <w:keepLines w:val="0"/>
              <w:suppressLineNumbers w:val="0"/>
              <w:spacing w:before="0" w:beforeAutospacing="0" w:after="0" w:afterAutospacing="0" w:line="360" w:lineRule="auto"/>
              <w:ind w:left="0" w:right="0" w:firstLine="480" w:firstLineChars="200"/>
              <w:rPr>
                <w:rFonts w:hint="default" w:eastAsia="宋体"/>
                <w:color w:val="auto"/>
                <w:sz w:val="24"/>
                <w:highlight w:val="none"/>
                <w:lang w:val="en-US" w:eastAsia="zh-CN"/>
              </w:rPr>
            </w:pPr>
            <w:r>
              <w:rPr>
                <w:rFonts w:hint="eastAsia"/>
                <w:color w:val="auto"/>
                <w:sz w:val="24"/>
                <w:highlight w:val="none"/>
                <w:lang w:val="en-US" w:eastAsia="zh-CN"/>
              </w:rPr>
              <w:t>②本项目新增废钢丸</w:t>
            </w:r>
            <w:r>
              <w:rPr>
                <w:rFonts w:hint="eastAsia"/>
                <w:color w:val="auto"/>
                <w:sz w:val="24"/>
                <w:highlight w:val="none"/>
              </w:rPr>
              <w:t>产生量为</w:t>
            </w:r>
            <w:r>
              <w:rPr>
                <w:rFonts w:hint="eastAsia"/>
                <w:color w:val="auto"/>
                <w:sz w:val="24"/>
                <w:highlight w:val="none"/>
                <w:lang w:val="en-US" w:eastAsia="zh-CN"/>
              </w:rPr>
              <w:t>20t</w:t>
            </w:r>
            <w:r>
              <w:rPr>
                <w:rFonts w:hint="eastAsia"/>
                <w:color w:val="auto"/>
                <w:sz w:val="24"/>
                <w:highlight w:val="none"/>
              </w:rPr>
              <w:t>/a</w:t>
            </w:r>
            <w:r>
              <w:rPr>
                <w:rFonts w:hint="eastAsia"/>
                <w:color w:val="auto"/>
                <w:sz w:val="24"/>
                <w:highlight w:val="none"/>
                <w:lang w:eastAsia="zh-CN"/>
              </w:rPr>
              <w:t>，袋式除尘器除尘灰</w:t>
            </w:r>
            <w:r>
              <w:rPr>
                <w:rFonts w:hint="eastAsia"/>
                <w:color w:val="auto"/>
                <w:sz w:val="24"/>
                <w:highlight w:val="none"/>
                <w:lang w:val="en-US" w:eastAsia="zh-CN"/>
              </w:rPr>
              <w:t>与</w:t>
            </w:r>
            <w:r>
              <w:rPr>
                <w:rFonts w:hint="eastAsia"/>
                <w:color w:val="auto"/>
                <w:sz w:val="24"/>
                <w:highlight w:val="none"/>
                <w:lang w:eastAsia="zh-CN"/>
              </w:rPr>
              <w:t>废除尘布袋</w:t>
            </w:r>
            <w:r>
              <w:rPr>
                <w:rFonts w:hint="eastAsia"/>
                <w:color w:val="auto"/>
                <w:sz w:val="24"/>
                <w:highlight w:val="none"/>
                <w:lang w:val="en-US" w:eastAsia="zh-CN"/>
              </w:rPr>
              <w:t>产生量为7.77t/a，</w:t>
            </w:r>
            <w:r>
              <w:rPr>
                <w:rFonts w:hint="eastAsia"/>
                <w:color w:val="auto"/>
                <w:sz w:val="24"/>
                <w:highlight w:val="none"/>
                <w:lang w:eastAsia="zh-CN"/>
              </w:rPr>
              <w:t>烟尘净化器除尘灰（</w:t>
            </w:r>
            <w:r>
              <w:rPr>
                <w:rFonts w:hint="eastAsia"/>
                <w:color w:val="auto"/>
                <w:sz w:val="24"/>
                <w:highlight w:val="none"/>
                <w:lang w:val="en-US" w:eastAsia="zh-CN"/>
              </w:rPr>
              <w:t>包括现有焊机、火焰切割机、新增焊机、熔覆机配套的烟尘净化器</w:t>
            </w:r>
            <w:r>
              <w:rPr>
                <w:rFonts w:hint="eastAsia"/>
                <w:color w:val="auto"/>
                <w:sz w:val="24"/>
                <w:highlight w:val="none"/>
                <w:lang w:eastAsia="zh-CN"/>
              </w:rPr>
              <w:t>）</w:t>
            </w:r>
            <w:r>
              <w:rPr>
                <w:rFonts w:hint="eastAsia"/>
                <w:color w:val="auto"/>
                <w:sz w:val="24"/>
                <w:highlight w:val="none"/>
                <w:lang w:val="en-US" w:eastAsia="zh-CN"/>
              </w:rPr>
              <w:t>产生量为0.26t/a，煤泥产生量为1t/a。以上固废</w:t>
            </w:r>
            <w:r>
              <w:rPr>
                <w:rFonts w:hint="eastAsia" w:ascii="Times New Roman" w:hAnsi="Times New Roman" w:eastAsia="宋体" w:cs="Times New Roman"/>
                <w:color w:val="auto"/>
                <w:kern w:val="0"/>
                <w:sz w:val="24"/>
                <w:highlight w:val="none"/>
                <w:lang w:val="en-US" w:eastAsia="zh-CN"/>
              </w:rPr>
              <w:t>在</w:t>
            </w:r>
            <w:r>
              <w:rPr>
                <w:rFonts w:hint="eastAsia" w:cs="Times New Roman"/>
                <w:color w:val="auto"/>
                <w:kern w:val="0"/>
                <w:sz w:val="24"/>
                <w:highlight w:val="none"/>
                <w:lang w:val="en-US" w:eastAsia="zh-CN"/>
              </w:rPr>
              <w:t>厂房</w:t>
            </w:r>
            <w:r>
              <w:rPr>
                <w:rFonts w:hint="eastAsia" w:ascii="Times New Roman" w:hAnsi="Times New Roman" w:eastAsia="宋体" w:cs="Times New Roman"/>
                <w:color w:val="auto"/>
                <w:kern w:val="0"/>
                <w:sz w:val="24"/>
                <w:highlight w:val="none"/>
                <w:lang w:val="en-US" w:eastAsia="zh-CN"/>
              </w:rPr>
              <w:t>内暂存，定期拉运处置</w:t>
            </w:r>
            <w:r>
              <w:rPr>
                <w:rFonts w:hint="default"/>
                <w:color w:val="auto"/>
                <w:sz w:val="24"/>
                <w:highlight w:val="none"/>
                <w:lang w:val="en-US" w:eastAsia="zh-CN"/>
              </w:rPr>
              <w:t>。</w:t>
            </w:r>
          </w:p>
          <w:p>
            <w:pPr>
              <w:pStyle w:val="174"/>
              <w:keepNext w:val="0"/>
              <w:keepLines w:val="0"/>
              <w:suppressLineNumbers w:val="0"/>
              <w:spacing w:before="0" w:beforeAutospacing="0" w:after="0" w:afterAutospacing="0" w:line="360" w:lineRule="auto"/>
              <w:ind w:left="0" w:right="0" w:firstLine="480"/>
              <w:rPr>
                <w:rFonts w:hint="default"/>
                <w:color w:val="auto"/>
                <w:szCs w:val="24"/>
                <w:highlight w:val="none"/>
              </w:rPr>
            </w:pPr>
            <w:r>
              <w:rPr>
                <w:rFonts w:hint="eastAsia"/>
                <w:color w:val="auto"/>
                <w:szCs w:val="24"/>
                <w:highlight w:val="none"/>
                <w:lang w:eastAsia="zh-CN"/>
              </w:rPr>
              <w:t>（</w:t>
            </w:r>
            <w:r>
              <w:rPr>
                <w:rFonts w:hint="eastAsia"/>
                <w:color w:val="auto"/>
                <w:szCs w:val="24"/>
                <w:highlight w:val="none"/>
                <w:lang w:val="en-US" w:eastAsia="zh-CN"/>
              </w:rPr>
              <w:t>3</w:t>
            </w:r>
            <w:r>
              <w:rPr>
                <w:rFonts w:hint="eastAsia"/>
                <w:color w:val="auto"/>
                <w:szCs w:val="24"/>
                <w:highlight w:val="none"/>
                <w:lang w:eastAsia="zh-CN"/>
              </w:rPr>
              <w:t>）</w:t>
            </w:r>
            <w:r>
              <w:rPr>
                <w:rFonts w:hint="eastAsia"/>
                <w:color w:val="auto"/>
                <w:szCs w:val="24"/>
                <w:highlight w:val="none"/>
              </w:rPr>
              <w:t>危险废物</w:t>
            </w:r>
          </w:p>
          <w:p>
            <w:pPr>
              <w:pStyle w:val="1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color w:val="auto"/>
                <w:szCs w:val="24"/>
                <w:highlight w:val="none"/>
              </w:rPr>
            </w:pPr>
            <w:r>
              <w:rPr>
                <w:rFonts w:hint="eastAsia"/>
                <w:color w:val="auto"/>
                <w:szCs w:val="24"/>
                <w:highlight w:val="none"/>
              </w:rPr>
              <w:t>项目</w:t>
            </w:r>
            <w:r>
              <w:rPr>
                <w:rFonts w:hint="default"/>
                <w:color w:val="auto"/>
                <w:szCs w:val="24"/>
                <w:highlight w:val="none"/>
              </w:rPr>
              <w:t>危险废物主要</w:t>
            </w:r>
            <w:r>
              <w:rPr>
                <w:rFonts w:hint="eastAsia"/>
                <w:color w:val="auto"/>
                <w:szCs w:val="24"/>
                <w:highlight w:val="none"/>
              </w:rPr>
              <w:t>为</w:t>
            </w:r>
            <w:r>
              <w:rPr>
                <w:rFonts w:hint="eastAsia"/>
                <w:color w:val="auto"/>
                <w:kern w:val="0"/>
                <w:sz w:val="24"/>
                <w:highlight w:val="none"/>
              </w:rPr>
              <w:t>废矿物油</w:t>
            </w:r>
            <w:r>
              <w:rPr>
                <w:rFonts w:hint="eastAsia"/>
                <w:color w:val="auto"/>
                <w:kern w:val="0"/>
                <w:sz w:val="24"/>
                <w:highlight w:val="none"/>
                <w:lang w:eastAsia="zh-CN"/>
              </w:rPr>
              <w:t>、</w:t>
            </w:r>
            <w:r>
              <w:rPr>
                <w:rFonts w:hint="eastAsia"/>
                <w:color w:val="auto"/>
                <w:kern w:val="0"/>
                <w:sz w:val="24"/>
                <w:highlight w:val="none"/>
                <w:lang w:val="en-US" w:eastAsia="zh-CN"/>
              </w:rPr>
              <w:t>废切削液</w:t>
            </w:r>
            <w:r>
              <w:rPr>
                <w:rFonts w:hint="eastAsia"/>
                <w:color w:val="auto"/>
                <w:kern w:val="0"/>
                <w:sz w:val="24"/>
                <w:highlight w:val="none"/>
              </w:rPr>
              <w:t>、废</w:t>
            </w:r>
            <w:r>
              <w:rPr>
                <w:rFonts w:hint="eastAsia"/>
                <w:color w:val="auto"/>
                <w:kern w:val="0"/>
                <w:sz w:val="24"/>
                <w:highlight w:val="none"/>
                <w:lang w:val="en-US" w:eastAsia="zh-CN"/>
              </w:rPr>
              <w:t>催化剂</w:t>
            </w:r>
            <w:r>
              <w:rPr>
                <w:rFonts w:hint="eastAsia"/>
                <w:color w:val="auto"/>
                <w:kern w:val="0"/>
                <w:sz w:val="24"/>
                <w:highlight w:val="none"/>
              </w:rPr>
              <w:t>、废活性炭、废包装桶</w:t>
            </w:r>
            <w:r>
              <w:rPr>
                <w:rFonts w:hint="eastAsia" w:ascii="Times New Roman" w:hAnsi="Times New Roman" w:eastAsia="宋体" w:cs="Times New Roman"/>
                <w:color w:val="auto"/>
                <w:kern w:val="0"/>
                <w:sz w:val="24"/>
                <w:highlight w:val="none"/>
              </w:rPr>
              <w:t>、含油铁屑</w:t>
            </w:r>
            <w:r>
              <w:rPr>
                <w:rFonts w:hint="eastAsia"/>
                <w:color w:val="auto"/>
                <w:kern w:val="0"/>
                <w:sz w:val="24"/>
                <w:highlight w:val="none"/>
              </w:rPr>
              <w:t>等</w:t>
            </w:r>
            <w:r>
              <w:rPr>
                <w:rFonts w:hint="eastAsia"/>
                <w:color w:val="auto"/>
                <w:szCs w:val="24"/>
                <w:highlight w:val="none"/>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color w:val="auto"/>
                <w:sz w:val="24"/>
                <w:highlight w:val="none"/>
              </w:rPr>
            </w:pPr>
            <w:r>
              <w:rPr>
                <w:rFonts w:hint="eastAsia"/>
                <w:color w:val="auto"/>
                <w:sz w:val="24"/>
                <w:highlight w:val="none"/>
              </w:rPr>
              <w:t>①废矿物油</w:t>
            </w:r>
            <w:r>
              <w:rPr>
                <w:rFonts w:hint="eastAsia"/>
                <w:color w:val="auto"/>
                <w:kern w:val="0"/>
                <w:sz w:val="24"/>
                <w:highlight w:val="none"/>
                <w:lang w:eastAsia="zh-CN"/>
              </w:rPr>
              <w:t>、</w:t>
            </w:r>
            <w:r>
              <w:rPr>
                <w:rFonts w:hint="eastAsia"/>
                <w:color w:val="auto"/>
                <w:kern w:val="0"/>
                <w:sz w:val="24"/>
                <w:highlight w:val="none"/>
                <w:lang w:val="en-US" w:eastAsia="zh-CN"/>
              </w:rPr>
              <w:t>废切削液</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color w:val="auto"/>
                <w:sz w:val="24"/>
                <w:highlight w:val="none"/>
              </w:rPr>
            </w:pPr>
            <w:r>
              <w:rPr>
                <w:rFonts w:hint="eastAsia"/>
                <w:color w:val="auto"/>
                <w:sz w:val="24"/>
                <w:highlight w:val="none"/>
              </w:rPr>
              <w:t>本项目</w:t>
            </w:r>
            <w:r>
              <w:rPr>
                <w:rFonts w:hint="eastAsia"/>
                <w:color w:val="auto"/>
                <w:sz w:val="24"/>
                <w:highlight w:val="none"/>
                <w:lang w:val="en-US" w:eastAsia="zh-CN"/>
              </w:rPr>
              <w:t>设备维护</w:t>
            </w:r>
            <w:r>
              <w:rPr>
                <w:rFonts w:hint="eastAsia"/>
                <w:color w:val="auto"/>
                <w:sz w:val="24"/>
                <w:highlight w:val="none"/>
              </w:rPr>
              <w:t>过程产生废矿物油</w:t>
            </w:r>
            <w:r>
              <w:rPr>
                <w:rFonts w:hint="eastAsia"/>
                <w:color w:val="auto"/>
                <w:sz w:val="24"/>
                <w:highlight w:val="none"/>
                <w:lang w:eastAsia="zh-CN"/>
              </w:rPr>
              <w:t>、</w:t>
            </w:r>
            <w:r>
              <w:rPr>
                <w:rFonts w:hint="eastAsia"/>
                <w:color w:val="auto"/>
                <w:sz w:val="24"/>
                <w:highlight w:val="none"/>
                <w:lang w:val="en-US" w:eastAsia="zh-CN"/>
              </w:rPr>
              <w:t>废切削液</w:t>
            </w:r>
            <w:r>
              <w:rPr>
                <w:rFonts w:hint="eastAsia"/>
                <w:color w:val="auto"/>
                <w:sz w:val="24"/>
                <w:highlight w:val="none"/>
              </w:rPr>
              <w:t>，属于危险废物（废矿物油</w:t>
            </w:r>
            <w:r>
              <w:rPr>
                <w:rFonts w:hint="eastAsia"/>
                <w:color w:val="auto"/>
                <w:sz w:val="24"/>
                <w:highlight w:val="none"/>
                <w:lang w:eastAsia="zh-CN"/>
              </w:rPr>
              <w:t>：</w:t>
            </w:r>
            <w:commentRangeStart w:id="73"/>
            <w:r>
              <w:rPr>
                <w:rFonts w:hint="eastAsia"/>
                <w:color w:val="auto"/>
                <w:sz w:val="24"/>
                <w:highlight w:val="none"/>
              </w:rPr>
              <w:t>HW08，900-</w:t>
            </w:r>
            <w:r>
              <w:rPr>
                <w:rFonts w:hint="eastAsia"/>
                <w:color w:val="auto"/>
                <w:sz w:val="24"/>
                <w:highlight w:val="none"/>
              </w:rPr>
              <w:t>21</w:t>
            </w:r>
            <w:r>
              <w:rPr>
                <w:rFonts w:hint="eastAsia"/>
                <w:color w:val="auto"/>
                <w:sz w:val="24"/>
                <w:highlight w:val="none"/>
                <w:lang w:val="en-US" w:eastAsia="zh-CN"/>
              </w:rPr>
              <w:t>4</w:t>
            </w:r>
            <w:r>
              <w:rPr>
                <w:rFonts w:hint="eastAsia"/>
                <w:color w:val="auto"/>
                <w:sz w:val="24"/>
                <w:highlight w:val="none"/>
              </w:rPr>
              <w:t>-08</w:t>
            </w:r>
            <w:r>
              <w:rPr>
                <w:rFonts w:hint="eastAsia"/>
                <w:color w:val="auto"/>
                <w:sz w:val="24"/>
                <w:highlight w:val="none"/>
                <w:lang w:eastAsia="zh-CN"/>
              </w:rPr>
              <w:t>；</w:t>
            </w:r>
            <w:r>
              <w:rPr>
                <w:rFonts w:hint="eastAsia"/>
                <w:color w:val="auto"/>
                <w:sz w:val="24"/>
                <w:highlight w:val="none"/>
                <w:lang w:val="en-US" w:eastAsia="zh-CN"/>
              </w:rPr>
              <w:t>废切削液：</w:t>
            </w:r>
            <w:r>
              <w:rPr>
                <w:rFonts w:hint="eastAsia"/>
                <w:color w:val="auto"/>
                <w:sz w:val="24"/>
                <w:highlight w:val="none"/>
              </w:rPr>
              <w:t>HW0</w:t>
            </w:r>
            <w:r>
              <w:rPr>
                <w:rFonts w:hint="eastAsia"/>
                <w:color w:val="auto"/>
                <w:sz w:val="24"/>
                <w:highlight w:val="none"/>
                <w:lang w:val="en-US" w:eastAsia="zh-CN"/>
              </w:rPr>
              <w:t>9</w:t>
            </w:r>
            <w:r>
              <w:rPr>
                <w:rFonts w:hint="eastAsia"/>
                <w:color w:val="auto"/>
                <w:sz w:val="24"/>
                <w:highlight w:val="none"/>
              </w:rPr>
              <w:t>，900-</w:t>
            </w:r>
            <w:r>
              <w:rPr>
                <w:rFonts w:hint="eastAsia"/>
                <w:color w:val="auto"/>
                <w:sz w:val="24"/>
                <w:highlight w:val="none"/>
                <w:lang w:val="en-US" w:eastAsia="zh-CN"/>
              </w:rPr>
              <w:t>006</w:t>
            </w:r>
            <w:r>
              <w:rPr>
                <w:rFonts w:hint="eastAsia"/>
                <w:color w:val="auto"/>
                <w:sz w:val="24"/>
                <w:highlight w:val="none"/>
              </w:rPr>
              <w:t>-0</w:t>
            </w:r>
            <w:r>
              <w:rPr>
                <w:rFonts w:hint="eastAsia"/>
                <w:color w:val="auto"/>
                <w:sz w:val="24"/>
                <w:highlight w:val="none"/>
                <w:lang w:val="en-US" w:eastAsia="zh-CN"/>
              </w:rPr>
              <w:t>9</w:t>
            </w:r>
            <w:r>
              <w:rPr>
                <w:rFonts w:hint="eastAsia"/>
                <w:color w:val="auto"/>
                <w:sz w:val="24"/>
                <w:highlight w:val="none"/>
              </w:rPr>
              <w:t>），根据《33金属制品业、34通用设备制造业、35专用设备制造业、36汽车制造业、37铁路、船舶、航空航天和其他运输设备制造业、431金属制品修理、432通用设备修理、433专用设备修理、434铁路、船舶、航空航天等运输设备修理（不包括电镀工艺）行业系数手册》，危险废物产生系数为0.63千克/吨产品，因此本项目废矿物油</w:t>
            </w:r>
            <w:r>
              <w:rPr>
                <w:rFonts w:hint="eastAsia"/>
                <w:color w:val="auto"/>
                <w:kern w:val="0"/>
                <w:sz w:val="24"/>
                <w:highlight w:val="none"/>
                <w:lang w:eastAsia="zh-CN"/>
              </w:rPr>
              <w:t>、</w:t>
            </w:r>
            <w:r>
              <w:rPr>
                <w:rFonts w:hint="eastAsia"/>
                <w:color w:val="auto"/>
                <w:kern w:val="0"/>
                <w:sz w:val="24"/>
                <w:highlight w:val="none"/>
                <w:lang w:val="en-US" w:eastAsia="zh-CN"/>
              </w:rPr>
              <w:t>废切削液</w:t>
            </w:r>
            <w:r>
              <w:rPr>
                <w:rFonts w:hint="eastAsia"/>
                <w:color w:val="auto"/>
                <w:sz w:val="24"/>
                <w:highlight w:val="none"/>
              </w:rPr>
              <w:t>产生量为</w:t>
            </w:r>
            <w:r>
              <w:rPr>
                <w:rFonts w:hint="eastAsia"/>
                <w:color w:val="auto"/>
                <w:sz w:val="24"/>
                <w:highlight w:val="none"/>
                <w:lang w:val="en-US" w:eastAsia="zh-CN"/>
              </w:rPr>
              <w:t>2.52</w:t>
            </w:r>
            <w:r>
              <w:rPr>
                <w:rFonts w:hint="eastAsia"/>
                <w:color w:val="auto"/>
                <w:sz w:val="24"/>
                <w:highlight w:val="none"/>
              </w:rPr>
              <w:t>t/a，收集后委托有资质单位处置。</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color w:val="auto"/>
                <w:highlight w:val="none"/>
              </w:rPr>
            </w:pPr>
            <w:r>
              <w:rPr>
                <w:rFonts w:hint="eastAsia"/>
                <w:color w:val="auto"/>
                <w:sz w:val="24"/>
                <w:highlight w:val="none"/>
              </w:rPr>
              <w:t>②</w:t>
            </w:r>
            <w:r>
              <w:rPr>
                <w:rFonts w:hint="eastAsia"/>
                <w:color w:val="auto"/>
                <w:sz w:val="24"/>
                <w:highlight w:val="none"/>
                <w:lang w:val="en-US" w:eastAsia="zh-CN"/>
              </w:rPr>
              <w:t>废催化剂</w:t>
            </w:r>
          </w:p>
          <w:p>
            <w:pPr>
              <w:pStyle w:val="1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both"/>
              <w:textAlignment w:val="auto"/>
              <w:rPr>
                <w:rFonts w:hint="eastAsia" w:eastAsia="宋体"/>
                <w:color w:val="auto"/>
                <w:sz w:val="24"/>
                <w:highlight w:val="none"/>
                <w:lang w:val="en-US" w:eastAsia="zh-CN"/>
              </w:rPr>
            </w:pPr>
            <w:r>
              <w:rPr>
                <w:rFonts w:hint="eastAsia"/>
                <w:color w:val="auto"/>
                <w:sz w:val="24"/>
                <w:highlight w:val="none"/>
                <w:lang w:val="en-US" w:eastAsia="zh-CN"/>
              </w:rPr>
              <w:t>根据设计资料，喷漆废气治理设施中催化剂2年更换1次，更换时产生约0.2t废催化剂，</w:t>
            </w:r>
            <w:commentRangeStart w:id="74"/>
            <w:r>
              <w:rPr>
                <w:rFonts w:hint="default"/>
                <w:color w:val="auto"/>
                <w:sz w:val="24"/>
                <w:highlight w:val="none"/>
              </w:rPr>
              <w:t>属危险废物</w:t>
            </w:r>
            <w:r>
              <w:rPr>
                <w:rFonts w:hint="eastAsia"/>
                <w:color w:val="auto"/>
                <w:sz w:val="24"/>
                <w:highlight w:val="none"/>
                <w:lang w:eastAsia="zh-CN"/>
              </w:rPr>
              <w:t>（</w:t>
            </w:r>
            <w:r>
              <w:rPr>
                <w:rFonts w:hint="eastAsia"/>
                <w:color w:val="auto"/>
                <w:sz w:val="24"/>
                <w:highlight w:val="none"/>
                <w:lang w:val="en-US" w:eastAsia="zh-CN"/>
              </w:rPr>
              <w:t>HW49</w:t>
            </w:r>
            <w:r>
              <w:rPr>
                <w:rFonts w:hint="eastAsia"/>
                <w:color w:val="auto"/>
                <w:sz w:val="24"/>
                <w:highlight w:val="none"/>
                <w:lang w:eastAsia="zh-CN"/>
              </w:rPr>
              <w:t>，</w:t>
            </w:r>
            <w:r>
              <w:rPr>
                <w:rFonts w:hint="eastAsia"/>
                <w:color w:val="auto"/>
                <w:sz w:val="24"/>
                <w:highlight w:val="none"/>
                <w:lang w:val="en-US" w:eastAsia="zh-CN"/>
              </w:rPr>
              <w:t>900-041-49</w:t>
            </w:r>
            <w:r>
              <w:rPr>
                <w:rFonts w:hint="eastAsia"/>
                <w:color w:val="auto"/>
                <w:sz w:val="24"/>
                <w:highlight w:val="none"/>
                <w:lang w:eastAsia="zh-CN"/>
              </w:rPr>
              <w:t>）</w:t>
            </w:r>
            <w:commentRangeEnd w:id="74"/>
            <w:r>
              <w:rPr>
                <w:rFonts w:hint="default"/>
                <w:color w:val="auto"/>
                <w:highlight w:val="none"/>
              </w:rPr>
              <w:commentReference w:id="74"/>
            </w:r>
            <w:commentRangeEnd w:id="73"/>
            <w:r>
              <w:rPr>
                <w:rFonts w:hint="default"/>
                <w:color w:val="auto"/>
                <w:highlight w:val="none"/>
              </w:rPr>
              <w:commentReference w:id="73"/>
            </w:r>
            <w:r>
              <w:rPr>
                <w:rFonts w:hint="eastAsia"/>
                <w:color w:val="auto"/>
                <w:sz w:val="24"/>
                <w:highlight w:val="none"/>
                <w:lang w:eastAsia="zh-CN"/>
              </w:rPr>
              <w:t>，</w:t>
            </w:r>
            <w:r>
              <w:rPr>
                <w:rFonts w:hint="eastAsia"/>
                <w:color w:val="auto"/>
                <w:sz w:val="24"/>
                <w:highlight w:val="none"/>
                <w:lang w:val="en-US" w:eastAsia="zh-CN"/>
              </w:rPr>
              <w:t>暂存于危废库，</w:t>
            </w:r>
            <w:r>
              <w:rPr>
                <w:rFonts w:hint="eastAsia"/>
                <w:color w:val="auto"/>
                <w:sz w:val="24"/>
                <w:highlight w:val="none"/>
              </w:rPr>
              <w:t>委托有资质单位处置</w:t>
            </w:r>
            <w:r>
              <w:rPr>
                <w:rFonts w:hint="eastAsia"/>
                <w:color w:val="auto"/>
                <w:sz w:val="24"/>
                <w:highlight w:val="none"/>
                <w:lang w:eastAsia="zh-CN"/>
              </w:rPr>
              <w:t>。</w:t>
            </w:r>
          </w:p>
          <w:p>
            <w:pPr>
              <w:pStyle w:val="174"/>
              <w:keepNext w:val="0"/>
              <w:keepLines w:val="0"/>
              <w:suppressLineNumbers w:val="0"/>
              <w:spacing w:before="0" w:beforeAutospacing="0" w:after="0" w:afterAutospacing="0" w:line="360" w:lineRule="auto"/>
              <w:ind w:left="0" w:right="0" w:firstLine="480"/>
              <w:rPr>
                <w:rFonts w:hint="default"/>
                <w:color w:val="auto"/>
                <w:sz w:val="24"/>
                <w:highlight w:val="none"/>
                <w:lang w:val="en-US" w:eastAsia="zh-CN"/>
              </w:rPr>
            </w:pPr>
            <w:r>
              <w:rPr>
                <w:rFonts w:hint="eastAsia"/>
                <w:color w:val="auto"/>
                <w:sz w:val="24"/>
                <w:highlight w:val="none"/>
                <w:lang w:val="en-US" w:eastAsia="zh-CN"/>
              </w:rPr>
              <w:t>③废活性炭</w:t>
            </w:r>
          </w:p>
          <w:p>
            <w:pPr>
              <w:pStyle w:val="174"/>
              <w:keepNext w:val="0"/>
              <w:keepLines w:val="0"/>
              <w:suppressLineNumbers w:val="0"/>
              <w:spacing w:before="0" w:beforeAutospacing="0" w:after="0" w:afterAutospacing="0" w:line="360" w:lineRule="auto"/>
              <w:ind w:left="0" w:right="0" w:firstLine="480"/>
              <w:rPr>
                <w:rFonts w:hint="eastAsia" w:eastAsia="宋体"/>
                <w:color w:val="auto"/>
                <w:sz w:val="24"/>
                <w:highlight w:val="none"/>
                <w:lang w:eastAsia="zh-CN"/>
              </w:rPr>
            </w:pPr>
            <w:r>
              <w:rPr>
                <w:rFonts w:hint="eastAsia"/>
                <w:color w:val="auto"/>
                <w:sz w:val="24"/>
                <w:highlight w:val="none"/>
                <w:lang w:val="en-US" w:eastAsia="zh-CN"/>
              </w:rPr>
              <w:t>根据设计资料，喷漆废气治理设施中活性炭一次填充量约2t，活性炭1年更换1次，故更换时产生约2t废活性炭，</w:t>
            </w:r>
            <w:r>
              <w:rPr>
                <w:rFonts w:hint="default"/>
                <w:color w:val="auto"/>
                <w:sz w:val="24"/>
                <w:highlight w:val="none"/>
              </w:rPr>
              <w:t>属危险废物</w:t>
            </w:r>
            <w:r>
              <w:rPr>
                <w:rFonts w:hint="eastAsia"/>
                <w:color w:val="auto"/>
                <w:sz w:val="24"/>
                <w:highlight w:val="none"/>
                <w:lang w:eastAsia="zh-CN"/>
              </w:rPr>
              <w:t>（</w:t>
            </w:r>
            <w:r>
              <w:rPr>
                <w:rFonts w:hint="eastAsia"/>
                <w:color w:val="auto"/>
                <w:sz w:val="24"/>
                <w:highlight w:val="none"/>
                <w:lang w:val="en-US" w:eastAsia="zh-CN"/>
              </w:rPr>
              <w:t>HW49</w:t>
            </w:r>
            <w:r>
              <w:rPr>
                <w:rFonts w:hint="eastAsia"/>
                <w:color w:val="auto"/>
                <w:sz w:val="24"/>
                <w:highlight w:val="none"/>
                <w:lang w:eastAsia="zh-CN"/>
              </w:rPr>
              <w:t>，</w:t>
            </w:r>
            <w:r>
              <w:rPr>
                <w:rFonts w:hint="eastAsia"/>
                <w:color w:val="auto"/>
                <w:sz w:val="24"/>
                <w:highlight w:val="none"/>
                <w:lang w:val="en-US" w:eastAsia="zh-CN"/>
              </w:rPr>
              <w:t>900-039-49</w:t>
            </w:r>
            <w:r>
              <w:rPr>
                <w:rFonts w:hint="eastAsia"/>
                <w:color w:val="auto"/>
                <w:sz w:val="24"/>
                <w:highlight w:val="none"/>
                <w:lang w:eastAsia="zh-CN"/>
              </w:rPr>
              <w:t>），</w:t>
            </w:r>
            <w:r>
              <w:rPr>
                <w:rFonts w:hint="eastAsia"/>
                <w:color w:val="auto"/>
                <w:sz w:val="24"/>
                <w:highlight w:val="none"/>
              </w:rPr>
              <w:t>收集后</w:t>
            </w:r>
            <w:r>
              <w:rPr>
                <w:rFonts w:hint="eastAsia"/>
                <w:color w:val="auto"/>
                <w:sz w:val="24"/>
                <w:highlight w:val="none"/>
                <w:lang w:val="en-US" w:eastAsia="zh-CN"/>
              </w:rPr>
              <w:t>暂存于危废库，</w:t>
            </w:r>
            <w:r>
              <w:rPr>
                <w:rFonts w:hint="eastAsia"/>
                <w:color w:val="auto"/>
                <w:sz w:val="24"/>
                <w:highlight w:val="none"/>
              </w:rPr>
              <w:t>委托有资质单位处置</w:t>
            </w:r>
            <w:r>
              <w:rPr>
                <w:rFonts w:hint="eastAsia"/>
                <w:color w:val="auto"/>
                <w:sz w:val="24"/>
                <w:highlight w:val="none"/>
                <w:lang w:eastAsia="zh-CN"/>
              </w:rPr>
              <w:t>。</w:t>
            </w:r>
          </w:p>
          <w:p>
            <w:pPr>
              <w:keepNext w:val="0"/>
              <w:keepLines w:val="0"/>
              <w:suppressLineNumbers w:val="0"/>
              <w:shd w:val="clear"/>
              <w:spacing w:before="0" w:beforeAutospacing="0" w:after="0" w:afterAutospacing="0" w:line="360" w:lineRule="auto"/>
              <w:ind w:left="0" w:right="0" w:firstLine="480" w:firstLineChars="200"/>
              <w:rPr>
                <w:rFonts w:hint="eastAsia"/>
                <w:color w:val="auto"/>
                <w:kern w:val="0"/>
                <w:sz w:val="24"/>
                <w:highlight w:val="none"/>
                <w:lang w:val="en-US" w:eastAsia="zh-CN"/>
              </w:rPr>
            </w:pPr>
            <w:r>
              <w:rPr>
                <w:rFonts w:hint="eastAsia"/>
                <w:color w:val="auto"/>
                <w:kern w:val="0"/>
                <w:sz w:val="24"/>
                <w:highlight w:val="none"/>
                <w:lang w:val="en-US" w:eastAsia="zh-CN"/>
              </w:rPr>
              <w:t>④废包装桶</w:t>
            </w:r>
          </w:p>
          <w:p>
            <w:pPr>
              <w:keepNext w:val="0"/>
              <w:keepLines w:val="0"/>
              <w:suppressLineNumbers w:val="0"/>
              <w:shd w:val="clear"/>
              <w:spacing w:before="0" w:beforeAutospacing="0" w:after="0" w:afterAutospacing="0" w:line="360" w:lineRule="auto"/>
              <w:ind w:left="0" w:right="0" w:firstLine="480" w:firstLineChars="200"/>
              <w:rPr>
                <w:rFonts w:hint="default"/>
                <w:color w:val="auto"/>
                <w:sz w:val="24"/>
                <w:highlight w:val="none"/>
              </w:rPr>
            </w:pPr>
            <w:r>
              <w:rPr>
                <w:rFonts w:hint="default"/>
                <w:color w:val="auto"/>
                <w:sz w:val="24"/>
                <w:highlight w:val="none"/>
              </w:rPr>
              <w:t>本项目</w:t>
            </w:r>
            <w:r>
              <w:rPr>
                <w:rFonts w:hint="eastAsia"/>
                <w:color w:val="auto"/>
                <w:sz w:val="24"/>
                <w:highlight w:val="none"/>
              </w:rPr>
              <w:t>油漆、机油、乳化液</w:t>
            </w:r>
            <w:r>
              <w:rPr>
                <w:rFonts w:hint="eastAsia"/>
                <w:color w:val="auto"/>
                <w:sz w:val="24"/>
                <w:highlight w:val="none"/>
                <w:lang w:eastAsia="zh-CN"/>
              </w:rPr>
              <w:t>、</w:t>
            </w:r>
            <w:r>
              <w:rPr>
                <w:rFonts w:hint="eastAsia"/>
                <w:color w:val="auto"/>
                <w:sz w:val="24"/>
                <w:highlight w:val="none"/>
                <w:lang w:val="en-US" w:eastAsia="zh-CN"/>
              </w:rPr>
              <w:t>切削液</w:t>
            </w:r>
            <w:r>
              <w:rPr>
                <w:rFonts w:hint="default"/>
                <w:color w:val="auto"/>
                <w:sz w:val="24"/>
                <w:highlight w:val="none"/>
              </w:rPr>
              <w:t>等的包装会产生一定量的废包装桶。废包装桶产生量约为</w:t>
            </w:r>
            <w:r>
              <w:rPr>
                <w:rFonts w:hint="eastAsia"/>
                <w:color w:val="auto"/>
                <w:sz w:val="24"/>
                <w:highlight w:val="none"/>
                <w:lang w:val="en-US" w:eastAsia="zh-CN"/>
              </w:rPr>
              <w:t>0.5</w:t>
            </w:r>
            <w:r>
              <w:rPr>
                <w:rFonts w:hint="default"/>
                <w:color w:val="auto"/>
                <w:sz w:val="24"/>
                <w:highlight w:val="none"/>
              </w:rPr>
              <w:t>t/a，属危险废物</w:t>
            </w:r>
            <w:r>
              <w:rPr>
                <w:rFonts w:hint="eastAsia"/>
                <w:color w:val="auto"/>
                <w:sz w:val="24"/>
                <w:highlight w:val="none"/>
              </w:rPr>
              <w:t>（</w:t>
            </w:r>
            <w:r>
              <w:rPr>
                <w:rFonts w:hint="eastAsia"/>
                <w:color w:val="auto"/>
                <w:sz w:val="24"/>
                <w:highlight w:val="none"/>
                <w:lang w:val="en-US" w:eastAsia="zh-CN"/>
              </w:rPr>
              <w:t>重复盛装废矿物油包装桶、废油漆桶、废切削液桶：</w:t>
            </w:r>
            <w:r>
              <w:rPr>
                <w:rFonts w:hint="default"/>
                <w:color w:val="auto"/>
                <w:sz w:val="24"/>
                <w:highlight w:val="none"/>
              </w:rPr>
              <w:t>HW49，900-041-49，含有或沾染毒性、感染性危险废物的废弃包装物、容器、过滤吸附介质</w:t>
            </w:r>
            <w:r>
              <w:rPr>
                <w:rFonts w:hint="eastAsia"/>
                <w:color w:val="auto"/>
                <w:sz w:val="24"/>
                <w:highlight w:val="none"/>
                <w:lang w:eastAsia="zh-CN"/>
              </w:rPr>
              <w:t>；</w:t>
            </w:r>
            <w:r>
              <w:rPr>
                <w:rFonts w:hint="eastAsia"/>
                <w:color w:val="auto"/>
                <w:sz w:val="24"/>
                <w:highlight w:val="none"/>
                <w:lang w:val="en-US" w:eastAsia="zh-CN"/>
              </w:rPr>
              <w:t>未重复盛装废矿物油的</w:t>
            </w:r>
            <w:r>
              <w:rPr>
                <w:rFonts w:hint="eastAsia"/>
                <w:color w:val="auto"/>
                <w:sz w:val="24"/>
                <w:highlight w:val="none"/>
                <w:lang w:val="en-US" w:eastAsia="zh-CN"/>
              </w:rPr>
              <w:t>废矿物油桶：</w:t>
            </w:r>
            <w:r>
              <w:rPr>
                <w:rFonts w:hint="default"/>
                <w:color w:val="auto"/>
                <w:sz w:val="24"/>
                <w:highlight w:val="none"/>
              </w:rPr>
              <w:t>HW</w:t>
            </w:r>
            <w:r>
              <w:rPr>
                <w:rFonts w:hint="eastAsia"/>
                <w:color w:val="auto"/>
                <w:sz w:val="24"/>
                <w:highlight w:val="none"/>
                <w:lang w:val="en-US" w:eastAsia="zh-CN"/>
              </w:rPr>
              <w:t>08</w:t>
            </w:r>
            <w:r>
              <w:rPr>
                <w:rFonts w:hint="default"/>
                <w:color w:val="auto"/>
                <w:sz w:val="24"/>
                <w:highlight w:val="none"/>
              </w:rPr>
              <w:t>，</w:t>
            </w:r>
            <w:r>
              <w:rPr>
                <w:rFonts w:hint="eastAsia"/>
                <w:color w:val="auto"/>
                <w:sz w:val="24"/>
                <w:highlight w:val="none"/>
              </w:rPr>
              <w:t>900-249-08</w:t>
            </w:r>
            <w:r>
              <w:rPr>
                <w:rFonts w:hint="default"/>
                <w:color w:val="auto"/>
                <w:sz w:val="24"/>
                <w:highlight w:val="none"/>
              </w:rPr>
              <w:t>，</w:t>
            </w:r>
            <w:r>
              <w:rPr>
                <w:rFonts w:hint="eastAsia"/>
                <w:color w:val="auto"/>
                <w:sz w:val="24"/>
                <w:highlight w:val="none"/>
              </w:rPr>
              <w:t>其他生产、销售、使用过程中产生的废矿物油及沾染矿物油的废弃包装物）</w:t>
            </w:r>
            <w:r>
              <w:rPr>
                <w:rFonts w:hint="default"/>
                <w:color w:val="auto"/>
                <w:sz w:val="24"/>
                <w:highlight w:val="none"/>
              </w:rPr>
              <w:t>，</w:t>
            </w:r>
            <w:r>
              <w:rPr>
                <w:rFonts w:hint="eastAsia"/>
                <w:color w:val="auto"/>
                <w:sz w:val="24"/>
                <w:highlight w:val="none"/>
              </w:rPr>
              <w:t>收集后</w:t>
            </w:r>
            <w:r>
              <w:rPr>
                <w:rFonts w:hint="eastAsia"/>
                <w:color w:val="auto"/>
                <w:sz w:val="24"/>
                <w:highlight w:val="none"/>
                <w:lang w:val="en-US" w:eastAsia="zh-CN"/>
              </w:rPr>
              <w:t>暂存于危废库，</w:t>
            </w:r>
            <w:r>
              <w:rPr>
                <w:rFonts w:hint="eastAsia"/>
                <w:color w:val="auto"/>
                <w:sz w:val="24"/>
                <w:highlight w:val="none"/>
              </w:rPr>
              <w:t>委托有资质单位处置</w:t>
            </w:r>
            <w:r>
              <w:rPr>
                <w:rFonts w:hint="default"/>
                <w:color w:val="auto"/>
                <w:sz w:val="24"/>
                <w:highlight w:val="none"/>
              </w:rPr>
              <w:t>。</w:t>
            </w:r>
          </w:p>
          <w:p>
            <w:pPr>
              <w:keepNext w:val="0"/>
              <w:keepLines w:val="0"/>
              <w:suppressLineNumbers w:val="0"/>
              <w:shd w:val="clear"/>
              <w:spacing w:before="0" w:beforeAutospacing="0" w:after="0" w:afterAutospacing="0" w:line="360" w:lineRule="auto"/>
              <w:ind w:left="0" w:right="0" w:firstLine="480" w:firstLineChars="200"/>
              <w:rPr>
                <w:rFonts w:hint="eastAsia"/>
                <w:color w:val="auto"/>
                <w:sz w:val="24"/>
                <w:highlight w:val="none"/>
                <w:lang w:val="en-US" w:eastAsia="zh-CN"/>
              </w:rPr>
            </w:pPr>
            <w:r>
              <w:rPr>
                <w:rFonts w:hint="eastAsia"/>
                <w:color w:val="auto"/>
                <w:kern w:val="0"/>
                <w:sz w:val="24"/>
                <w:highlight w:val="none"/>
                <w:lang w:val="en-US" w:eastAsia="zh-CN"/>
              </w:rPr>
              <w:t>⑤含油</w:t>
            </w:r>
            <w:r>
              <w:rPr>
                <w:rFonts w:hint="eastAsia"/>
                <w:color w:val="auto"/>
                <w:sz w:val="24"/>
                <w:highlight w:val="none"/>
                <w:lang w:val="en-US" w:eastAsia="zh-CN"/>
              </w:rPr>
              <w:t>铁屑</w:t>
            </w:r>
          </w:p>
          <w:p>
            <w:pPr>
              <w:keepNext w:val="0"/>
              <w:keepLines w:val="0"/>
              <w:suppressLineNumbers w:val="0"/>
              <w:shd w:val="clear"/>
              <w:spacing w:before="0" w:beforeAutospacing="0" w:after="0" w:afterAutospacing="0" w:line="360" w:lineRule="auto"/>
              <w:ind w:left="0" w:right="0" w:firstLine="480" w:firstLineChars="200"/>
              <w:rPr>
                <w:rFonts w:hint="default" w:eastAsia="宋体"/>
                <w:color w:val="auto"/>
                <w:sz w:val="24"/>
                <w:highlight w:val="none"/>
                <w:lang w:val="en-US" w:eastAsia="zh-CN"/>
              </w:rPr>
            </w:pPr>
            <w:r>
              <w:rPr>
                <w:rFonts w:hint="default"/>
                <w:color w:val="auto"/>
                <w:sz w:val="24"/>
                <w:highlight w:val="none"/>
              </w:rPr>
              <w:t>本项目</w:t>
            </w:r>
            <w:r>
              <w:rPr>
                <w:rFonts w:hint="eastAsia"/>
                <w:color w:val="auto"/>
                <w:sz w:val="24"/>
                <w:highlight w:val="none"/>
                <w:lang w:val="en-US" w:eastAsia="zh-CN"/>
              </w:rPr>
              <w:t>液压支架拆解后通过珩磨机除锈，过程中产生含油铁屑，产生量约为0.2t/a，属危险废物（HW08，900-200-08），收集后暂存于危废库，委托有资质单位处置。</w:t>
            </w:r>
          </w:p>
          <w:p>
            <w:pPr>
              <w:keepNext w:val="0"/>
              <w:keepLines w:val="0"/>
              <w:suppressLineNumbers w:val="0"/>
              <w:shd w:val="clear"/>
              <w:spacing w:before="0" w:beforeAutospacing="0" w:after="0" w:afterAutospacing="0" w:line="360" w:lineRule="auto"/>
              <w:ind w:left="0" w:right="0" w:firstLine="480" w:firstLineChars="200"/>
              <w:rPr>
                <w:rFonts w:hint="default" w:ascii="Times New Roman" w:hAnsi="Times New Roman" w:eastAsia="宋体" w:cs="Times New Roman"/>
                <w:color w:val="auto"/>
                <w:kern w:val="0"/>
                <w:sz w:val="24"/>
                <w:szCs w:val="24"/>
                <w:highlight w:val="none"/>
                <w:lang w:val="en-US" w:eastAsia="zh-CN"/>
              </w:rPr>
            </w:pPr>
            <w:r>
              <w:rPr>
                <w:rFonts w:hint="default"/>
                <w:color w:val="auto"/>
                <w:sz w:val="24"/>
                <w:highlight w:val="none"/>
                <w:lang w:val="en-US" w:eastAsia="zh-CN"/>
              </w:rPr>
              <w:t>本项目新</w:t>
            </w:r>
            <w:r>
              <w:rPr>
                <w:rFonts w:hint="default" w:ascii="Times New Roman" w:hAnsi="Times New Roman" w:eastAsia="宋体" w:cs="Times New Roman"/>
                <w:color w:val="auto"/>
                <w:kern w:val="0"/>
                <w:sz w:val="24"/>
                <w:szCs w:val="24"/>
                <w:highlight w:val="none"/>
                <w:lang w:val="en-US" w:eastAsia="zh-CN"/>
              </w:rPr>
              <w:t>增</w:t>
            </w:r>
            <w:r>
              <w:rPr>
                <w:rFonts w:hint="eastAsia" w:cs="Times New Roman"/>
                <w:color w:val="auto"/>
                <w:kern w:val="0"/>
                <w:sz w:val="24"/>
                <w:szCs w:val="24"/>
                <w:highlight w:val="none"/>
                <w:lang w:val="en-US" w:eastAsia="zh-CN"/>
              </w:rPr>
              <w:t>危险废物</w:t>
            </w:r>
            <w:r>
              <w:rPr>
                <w:rFonts w:hint="default" w:ascii="Times New Roman" w:hAnsi="Times New Roman" w:eastAsia="宋体" w:cs="Times New Roman"/>
                <w:color w:val="auto"/>
                <w:kern w:val="0"/>
                <w:sz w:val="24"/>
                <w:szCs w:val="24"/>
                <w:highlight w:val="none"/>
                <w:lang w:val="en-US" w:eastAsia="zh-CN"/>
              </w:rPr>
              <w:t>依托现有危废库暂存，</w:t>
            </w:r>
            <w:r>
              <w:rPr>
                <w:rFonts w:hint="eastAsia" w:cs="Times New Roman"/>
                <w:color w:val="auto"/>
                <w:kern w:val="0"/>
                <w:sz w:val="24"/>
                <w:szCs w:val="24"/>
                <w:highlight w:val="none"/>
                <w:lang w:val="en-US" w:eastAsia="zh-CN"/>
              </w:rPr>
              <w:t>暂存后</w:t>
            </w:r>
            <w:r>
              <w:rPr>
                <w:rFonts w:hint="default" w:ascii="Times New Roman" w:hAnsi="Times New Roman" w:eastAsia="宋体" w:cs="Times New Roman"/>
                <w:color w:val="auto"/>
                <w:kern w:val="0"/>
                <w:sz w:val="24"/>
                <w:szCs w:val="24"/>
                <w:highlight w:val="none"/>
                <w:lang w:val="en-US" w:eastAsia="zh-CN"/>
              </w:rPr>
              <w:t>委托有资质单位处置，</w:t>
            </w:r>
            <w:r>
              <w:rPr>
                <w:rFonts w:hint="eastAsia"/>
                <w:color w:val="auto"/>
                <w:sz w:val="24"/>
                <w:highlight w:val="none"/>
                <w:lang w:val="en-US" w:eastAsia="zh-CN"/>
              </w:rPr>
              <w:t>现有项目于2019年7月1日取得鄂尔多斯市生态环境局环评批复（鄂环评字〔2019〕128号），2020年11月28日完成竣工环保自主验收并取得专家意见，依托可行</w:t>
            </w:r>
            <w:r>
              <w:rPr>
                <w:rFonts w:hint="default" w:ascii="Times New Roman" w:hAnsi="Times New Roman" w:eastAsia="宋体" w:cs="Times New Roman"/>
                <w:color w:val="auto"/>
                <w:kern w:val="0"/>
                <w:sz w:val="24"/>
                <w:szCs w:val="24"/>
                <w:highlight w:val="none"/>
                <w:lang w:val="en-US" w:eastAsia="zh-CN"/>
              </w:rPr>
              <w:t>。</w:t>
            </w:r>
          </w:p>
          <w:p>
            <w:pPr>
              <w:keepNext w:val="0"/>
              <w:keepLines w:val="0"/>
              <w:suppressLineNumbers w:val="0"/>
              <w:spacing w:before="0" w:beforeAutospacing="0" w:after="0" w:afterAutospacing="0" w:line="360" w:lineRule="auto"/>
              <w:ind w:left="0" w:right="0" w:firstLine="480"/>
              <w:rPr>
                <w:rFonts w:hint="default"/>
                <w:b/>
                <w:bCs/>
                <w:color w:val="auto"/>
                <w:sz w:val="24"/>
                <w:szCs w:val="28"/>
                <w:highlight w:val="none"/>
              </w:rPr>
            </w:pPr>
            <w:r>
              <w:rPr>
                <w:rFonts w:hint="eastAsia"/>
                <w:b/>
                <w:bCs/>
                <w:color w:val="auto"/>
                <w:sz w:val="24"/>
                <w:szCs w:val="28"/>
                <w:highlight w:val="none"/>
              </w:rPr>
              <w:t>5.地下水和土壤</w:t>
            </w:r>
          </w:p>
          <w:p>
            <w:pPr>
              <w:keepNext w:val="0"/>
              <w:keepLines w:val="0"/>
              <w:suppressLineNumbers w:val="0"/>
              <w:spacing w:before="0" w:beforeAutospacing="0" w:after="0" w:afterAutospacing="0" w:line="360" w:lineRule="auto"/>
              <w:ind w:left="0" w:right="0" w:firstLine="480"/>
              <w:rPr>
                <w:rFonts w:hint="default"/>
                <w:color w:val="auto"/>
                <w:sz w:val="24"/>
                <w:szCs w:val="28"/>
                <w:highlight w:val="none"/>
              </w:rPr>
            </w:pPr>
            <w:r>
              <w:rPr>
                <w:rFonts w:hint="eastAsia"/>
                <w:color w:val="auto"/>
                <w:sz w:val="24"/>
                <w:szCs w:val="28"/>
                <w:highlight w:val="none"/>
              </w:rPr>
              <w:t>本项目在正常情况下</w:t>
            </w:r>
            <w:r>
              <w:rPr>
                <w:rFonts w:hint="default"/>
                <w:color w:val="auto"/>
                <w:sz w:val="24"/>
                <w:szCs w:val="28"/>
                <w:highlight w:val="none"/>
              </w:rPr>
              <w:t>不会对地下水环境</w:t>
            </w:r>
            <w:r>
              <w:rPr>
                <w:rFonts w:hint="eastAsia"/>
                <w:color w:val="auto"/>
                <w:sz w:val="24"/>
                <w:szCs w:val="28"/>
                <w:highlight w:val="none"/>
              </w:rPr>
              <w:t>和土壤环境</w:t>
            </w:r>
            <w:r>
              <w:rPr>
                <w:rFonts w:hint="default"/>
                <w:color w:val="auto"/>
                <w:sz w:val="24"/>
                <w:szCs w:val="28"/>
                <w:highlight w:val="none"/>
              </w:rPr>
              <w:t>产生</w:t>
            </w:r>
            <w:r>
              <w:rPr>
                <w:rFonts w:hint="default"/>
                <w:color w:val="auto"/>
                <w:sz w:val="24"/>
                <w:highlight w:val="none"/>
              </w:rPr>
              <w:t>影响</w:t>
            </w:r>
            <w:r>
              <w:rPr>
                <w:rFonts w:hint="eastAsia"/>
                <w:color w:val="auto"/>
                <w:sz w:val="24"/>
                <w:szCs w:val="28"/>
                <w:highlight w:val="none"/>
              </w:rPr>
              <w:t>，但是</w:t>
            </w:r>
            <w:r>
              <w:rPr>
                <w:rFonts w:hint="eastAsia" w:ascii="宋体" w:hAnsi="宋体" w:cs="宋体"/>
                <w:color w:val="auto"/>
                <w:sz w:val="24"/>
                <w:szCs w:val="28"/>
                <w:highlight w:val="none"/>
              </w:rPr>
              <w:t>危险废物</w:t>
            </w:r>
            <w:r>
              <w:rPr>
                <w:rFonts w:hint="eastAsia"/>
                <w:color w:val="auto"/>
                <w:sz w:val="24"/>
                <w:szCs w:val="28"/>
                <w:highlight w:val="none"/>
              </w:rPr>
              <w:t>接触未采取防渗措施的地面，将会对地下水和土壤造成影响</w:t>
            </w:r>
            <w:r>
              <w:rPr>
                <w:rFonts w:hint="default"/>
                <w:color w:val="auto"/>
                <w:sz w:val="24"/>
                <w:szCs w:val="28"/>
                <w:highlight w:val="none"/>
              </w:rPr>
              <w:t>。为防止污染地下水</w:t>
            </w:r>
            <w:r>
              <w:rPr>
                <w:rFonts w:hint="eastAsia"/>
                <w:color w:val="auto"/>
                <w:sz w:val="24"/>
                <w:szCs w:val="28"/>
                <w:highlight w:val="none"/>
              </w:rPr>
              <w:t>和土壤</w:t>
            </w:r>
            <w:r>
              <w:rPr>
                <w:rFonts w:hint="default"/>
                <w:color w:val="auto"/>
                <w:sz w:val="24"/>
                <w:szCs w:val="28"/>
                <w:highlight w:val="none"/>
              </w:rPr>
              <w:t>，</w:t>
            </w:r>
            <w:r>
              <w:rPr>
                <w:rFonts w:hint="eastAsia"/>
                <w:color w:val="auto"/>
                <w:sz w:val="24"/>
                <w:szCs w:val="28"/>
                <w:highlight w:val="none"/>
              </w:rPr>
              <w:t>本</w:t>
            </w:r>
            <w:r>
              <w:rPr>
                <w:rFonts w:hint="default"/>
                <w:color w:val="auto"/>
                <w:sz w:val="24"/>
                <w:szCs w:val="28"/>
                <w:highlight w:val="none"/>
              </w:rPr>
              <w:t>项目</w:t>
            </w:r>
            <w:r>
              <w:rPr>
                <w:rFonts w:hint="eastAsia"/>
                <w:color w:val="auto"/>
                <w:sz w:val="24"/>
                <w:szCs w:val="28"/>
                <w:highlight w:val="none"/>
              </w:rPr>
              <w:t>将严格按照“源头控制、分区防控、污染监控、应急响应”的原则采取相应环境保护措施及管理措施。具体措施如下：</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color w:val="auto"/>
                <w:sz w:val="24"/>
                <w:highlight w:val="none"/>
              </w:rPr>
            </w:pPr>
            <w:r>
              <w:rPr>
                <w:rFonts w:hint="eastAsia"/>
                <w:bCs/>
                <w:color w:val="auto"/>
                <w:sz w:val="24"/>
                <w:highlight w:val="none"/>
              </w:rPr>
              <w:t>（1）</w:t>
            </w:r>
            <w:r>
              <w:rPr>
                <w:rFonts w:hint="default"/>
                <w:color w:val="auto"/>
                <w:sz w:val="24"/>
                <w:highlight w:val="none"/>
              </w:rPr>
              <w:t>加强日常管理</w:t>
            </w:r>
            <w:r>
              <w:rPr>
                <w:rFonts w:hint="eastAsia"/>
                <w:color w:val="auto"/>
                <w:sz w:val="24"/>
                <w:highlight w:val="none"/>
              </w:rPr>
              <w:t>，避免危险废物遗洒或泄漏</w:t>
            </w:r>
            <w:r>
              <w:rPr>
                <w:rFonts w:hint="default"/>
                <w:color w:val="auto"/>
                <w:sz w:val="24"/>
                <w:highlight w:val="none"/>
              </w:rPr>
              <w:t>现象的发生。</w:t>
            </w:r>
          </w:p>
          <w:p>
            <w:pPr>
              <w:pStyle w:val="7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color w:val="auto"/>
                <w:szCs w:val="20"/>
                <w:highlight w:val="none"/>
              </w:rPr>
            </w:pPr>
            <w:r>
              <w:rPr>
                <w:rFonts w:hint="eastAsia"/>
                <w:color w:val="auto"/>
                <w:szCs w:val="20"/>
                <w:highlight w:val="none"/>
              </w:rPr>
              <w:t>（2）</w:t>
            </w:r>
            <w:r>
              <w:rPr>
                <w:rFonts w:hint="eastAsia"/>
                <w:color w:val="auto"/>
                <w:szCs w:val="20"/>
                <w:highlight w:val="none"/>
                <w:lang w:eastAsia="zh-CN"/>
              </w:rPr>
              <w:t>危废库</w:t>
            </w:r>
            <w:r>
              <w:rPr>
                <w:rFonts w:hint="eastAsia"/>
                <w:color w:val="auto"/>
                <w:szCs w:val="20"/>
                <w:highlight w:val="none"/>
              </w:rPr>
              <w:t>为重点防渗区，</w:t>
            </w:r>
            <w:r>
              <w:rPr>
                <w:rFonts w:hint="eastAsia"/>
                <w:color w:val="auto"/>
                <w:szCs w:val="20"/>
                <w:highlight w:val="none"/>
                <w:lang w:val="en-US" w:eastAsia="zh-CN"/>
              </w:rPr>
              <w:t>满足</w:t>
            </w:r>
            <w:r>
              <w:rPr>
                <w:rFonts w:hint="eastAsia"/>
                <w:color w:val="auto"/>
                <w:szCs w:val="20"/>
                <w:highlight w:val="none"/>
              </w:rPr>
              <w:t>《危险废物贮存污染控制标准》（GB 18597-2023）</w:t>
            </w:r>
            <w:r>
              <w:rPr>
                <w:rFonts w:hint="eastAsia"/>
                <w:color w:val="auto"/>
                <w:szCs w:val="20"/>
                <w:highlight w:val="none"/>
                <w:lang w:val="en-US" w:eastAsia="zh-CN"/>
              </w:rPr>
              <w:t>渗透系数</w:t>
            </w:r>
            <w:r>
              <w:rPr>
                <w:rFonts w:hint="eastAsia"/>
                <w:color w:val="auto"/>
                <w:szCs w:val="21"/>
                <w:highlight w:val="none"/>
                <w:lang w:val="en-US" w:eastAsia="zh-CN"/>
              </w:rPr>
              <w:t>≤1.0×10</w:t>
            </w:r>
            <w:r>
              <w:rPr>
                <w:rFonts w:hint="eastAsia"/>
                <w:color w:val="auto"/>
                <w:szCs w:val="21"/>
                <w:highlight w:val="none"/>
                <w:vertAlign w:val="superscript"/>
                <w:lang w:val="en-US" w:eastAsia="zh-CN"/>
              </w:rPr>
              <w:t>-10</w:t>
            </w:r>
            <w:r>
              <w:rPr>
                <w:rFonts w:hint="eastAsia"/>
                <w:color w:val="auto"/>
                <w:szCs w:val="21"/>
                <w:highlight w:val="none"/>
                <w:lang w:val="en-US" w:eastAsia="zh-CN"/>
              </w:rPr>
              <w:t>cm/s的要求</w:t>
            </w:r>
            <w:r>
              <w:rPr>
                <w:rFonts w:hint="eastAsia"/>
                <w:color w:val="auto"/>
                <w:szCs w:val="21"/>
                <w:highlight w:val="none"/>
              </w:rPr>
              <w:t>。</w:t>
            </w:r>
          </w:p>
          <w:p>
            <w:pPr>
              <w:pStyle w:val="7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color w:val="auto"/>
                <w:szCs w:val="20"/>
                <w:highlight w:val="none"/>
              </w:rPr>
            </w:pPr>
            <w:r>
              <w:rPr>
                <w:rFonts w:hint="eastAsia"/>
                <w:color w:val="auto"/>
                <w:szCs w:val="20"/>
                <w:highlight w:val="none"/>
              </w:rPr>
              <w:t>（</w:t>
            </w:r>
            <w:r>
              <w:rPr>
                <w:rFonts w:hint="eastAsia"/>
                <w:color w:val="auto"/>
                <w:szCs w:val="20"/>
                <w:highlight w:val="none"/>
                <w:lang w:val="en-US" w:eastAsia="zh-CN"/>
              </w:rPr>
              <w:t>3</w:t>
            </w:r>
            <w:r>
              <w:rPr>
                <w:rFonts w:hint="eastAsia"/>
                <w:color w:val="auto"/>
                <w:szCs w:val="20"/>
                <w:highlight w:val="none"/>
              </w:rPr>
              <w:t>）</w:t>
            </w:r>
            <w:r>
              <w:rPr>
                <w:rFonts w:hint="eastAsia"/>
                <w:color w:val="auto"/>
                <w:szCs w:val="20"/>
                <w:highlight w:val="none"/>
                <w:lang w:val="en-US" w:eastAsia="zh-CN"/>
              </w:rPr>
              <w:t>喷漆房</w:t>
            </w:r>
            <w:r>
              <w:rPr>
                <w:rFonts w:hint="eastAsia"/>
                <w:color w:val="auto"/>
                <w:szCs w:val="20"/>
                <w:highlight w:val="none"/>
              </w:rPr>
              <w:t>为重点防渗区，</w:t>
            </w:r>
            <w:r>
              <w:rPr>
                <w:rFonts w:hint="eastAsia"/>
                <w:color w:val="auto"/>
                <w:szCs w:val="20"/>
                <w:highlight w:val="none"/>
                <w:lang w:val="en-US" w:eastAsia="zh-CN"/>
              </w:rPr>
              <w:t>满足</w:t>
            </w:r>
            <w:r>
              <w:rPr>
                <w:rFonts w:hint="default"/>
                <w:color w:val="auto"/>
                <w:szCs w:val="20"/>
                <w:highlight w:val="none"/>
                <w:lang w:val="en-US" w:eastAsia="zh-CN"/>
              </w:rPr>
              <w:t>等效黏土防渗层Mb≥6.0m，K≤1.0×10</w:t>
            </w:r>
            <w:r>
              <w:rPr>
                <w:rFonts w:hint="default"/>
                <w:color w:val="auto"/>
                <w:szCs w:val="20"/>
                <w:highlight w:val="none"/>
                <w:vertAlign w:val="superscript"/>
                <w:lang w:val="en-US" w:eastAsia="zh-CN"/>
              </w:rPr>
              <w:t>-7</w:t>
            </w:r>
            <w:r>
              <w:rPr>
                <w:rFonts w:hint="default"/>
                <w:color w:val="auto"/>
                <w:szCs w:val="20"/>
                <w:highlight w:val="none"/>
                <w:lang w:val="en-US" w:eastAsia="zh-CN"/>
              </w:rPr>
              <w:t>cm/s的要求</w:t>
            </w:r>
            <w:r>
              <w:rPr>
                <w:rFonts w:hint="eastAsia"/>
                <w:color w:val="auto"/>
                <w:szCs w:val="20"/>
                <w:highlight w:val="none"/>
                <w:lang w:val="en-US" w:eastAsia="zh-CN"/>
              </w:rPr>
              <w:t>。</w:t>
            </w:r>
          </w:p>
          <w:p>
            <w:pPr>
              <w:pStyle w:val="7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color w:val="auto"/>
                <w:szCs w:val="20"/>
                <w:highlight w:val="none"/>
              </w:rPr>
            </w:pPr>
            <w:r>
              <w:rPr>
                <w:rFonts w:hint="eastAsia"/>
                <w:color w:val="auto"/>
                <w:szCs w:val="20"/>
                <w:highlight w:val="none"/>
              </w:rPr>
              <w:t>（</w:t>
            </w:r>
            <w:r>
              <w:rPr>
                <w:rFonts w:hint="eastAsia"/>
                <w:color w:val="auto"/>
                <w:szCs w:val="20"/>
                <w:highlight w:val="none"/>
                <w:lang w:val="en-US" w:eastAsia="zh-CN"/>
              </w:rPr>
              <w:t>4</w:t>
            </w:r>
            <w:r>
              <w:rPr>
                <w:rFonts w:hint="eastAsia"/>
                <w:color w:val="auto"/>
                <w:szCs w:val="20"/>
                <w:highlight w:val="none"/>
              </w:rPr>
              <w:t>）</w:t>
            </w:r>
            <w:r>
              <w:rPr>
                <w:rFonts w:hint="eastAsia"/>
                <w:color w:val="auto"/>
                <w:szCs w:val="20"/>
                <w:highlight w:val="none"/>
                <w:lang w:val="en-US" w:eastAsia="zh-CN"/>
              </w:rPr>
              <w:t>其余</w:t>
            </w:r>
            <w:r>
              <w:rPr>
                <w:rFonts w:hint="eastAsia"/>
                <w:color w:val="auto"/>
                <w:szCs w:val="20"/>
                <w:highlight w:val="none"/>
              </w:rPr>
              <w:t>生产区域为一般防渗区，</w:t>
            </w:r>
            <w:r>
              <w:rPr>
                <w:rFonts w:hint="eastAsia"/>
                <w:color w:val="auto"/>
                <w:szCs w:val="20"/>
                <w:highlight w:val="none"/>
                <w:lang w:val="en-US" w:eastAsia="zh-CN"/>
              </w:rPr>
              <w:t>采用</w:t>
            </w:r>
            <w:r>
              <w:rPr>
                <w:rFonts w:hint="eastAsia"/>
                <w:color w:val="auto"/>
                <w:kern w:val="0"/>
                <w:sz w:val="24"/>
                <w:szCs w:val="20"/>
                <w:highlight w:val="none"/>
                <w:lang w:val="en-US" w:eastAsia="zh-CN"/>
              </w:rPr>
              <w:t>混凝土防渗处理</w:t>
            </w:r>
            <w:r>
              <w:rPr>
                <w:rFonts w:hint="eastAsia"/>
                <w:color w:val="auto"/>
                <w:szCs w:val="20"/>
                <w:highlight w:val="none"/>
                <w:lang w:eastAsia="zh-CN"/>
              </w:rPr>
              <w:t>，</w:t>
            </w:r>
            <w:r>
              <w:rPr>
                <w:rFonts w:hint="eastAsia"/>
                <w:color w:val="auto"/>
                <w:szCs w:val="20"/>
                <w:highlight w:val="none"/>
                <w:lang w:val="en-US" w:eastAsia="zh-CN"/>
              </w:rPr>
              <w:t>满足</w:t>
            </w:r>
            <w:r>
              <w:rPr>
                <w:rFonts w:hint="eastAsia"/>
                <w:color w:val="auto"/>
                <w:szCs w:val="20"/>
                <w:highlight w:val="none"/>
              </w:rPr>
              <w:t>等效黏土防渗层Mb≥1.5m，K≤1×10</w:t>
            </w:r>
            <w:r>
              <w:rPr>
                <w:rFonts w:hint="eastAsia"/>
                <w:color w:val="auto"/>
                <w:szCs w:val="20"/>
                <w:highlight w:val="none"/>
                <w:vertAlign w:val="superscript"/>
              </w:rPr>
              <w:t>-7</w:t>
            </w:r>
            <w:r>
              <w:rPr>
                <w:rFonts w:hint="eastAsia"/>
                <w:color w:val="auto"/>
                <w:szCs w:val="20"/>
                <w:highlight w:val="none"/>
              </w:rPr>
              <w:t>cm/s</w:t>
            </w:r>
            <w:r>
              <w:rPr>
                <w:rFonts w:hint="eastAsia"/>
                <w:color w:val="auto"/>
                <w:szCs w:val="21"/>
                <w:highlight w:val="none"/>
                <w:lang w:val="en-US" w:eastAsia="zh-CN"/>
              </w:rPr>
              <w:t>的要求</w:t>
            </w:r>
            <w:r>
              <w:rPr>
                <w:rFonts w:hint="eastAsia"/>
                <w:color w:val="auto"/>
                <w:szCs w:val="20"/>
                <w:highlight w:val="none"/>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color w:val="auto"/>
                <w:highlight w:val="none"/>
              </w:rPr>
            </w:pPr>
            <w:r>
              <w:rPr>
                <w:rFonts w:hint="eastAsia"/>
                <w:color w:val="auto"/>
                <w:sz w:val="24"/>
                <w:szCs w:val="28"/>
                <w:highlight w:val="none"/>
              </w:rPr>
              <w:t>采取以上措施后，</w:t>
            </w:r>
            <w:r>
              <w:rPr>
                <w:rFonts w:hint="default"/>
                <w:color w:val="auto"/>
                <w:sz w:val="24"/>
                <w:highlight w:val="none"/>
              </w:rPr>
              <w:t>能够</w:t>
            </w:r>
            <w:r>
              <w:rPr>
                <w:rFonts w:hint="eastAsia"/>
                <w:color w:val="auto"/>
                <w:sz w:val="24"/>
                <w:szCs w:val="28"/>
                <w:highlight w:val="none"/>
              </w:rPr>
              <w:t>有效</w:t>
            </w:r>
            <w:r>
              <w:rPr>
                <w:rFonts w:hint="default"/>
                <w:color w:val="auto"/>
                <w:sz w:val="24"/>
                <w:szCs w:val="28"/>
                <w:highlight w:val="none"/>
              </w:rPr>
              <w:t>防止</w:t>
            </w:r>
            <w:r>
              <w:rPr>
                <w:rFonts w:hint="eastAsia"/>
                <w:color w:val="auto"/>
                <w:sz w:val="24"/>
                <w:szCs w:val="28"/>
                <w:highlight w:val="none"/>
              </w:rPr>
              <w:t>污染物对地下水和土壤的影响。</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color w:val="auto"/>
                <w:spacing w:val="-4"/>
                <w:sz w:val="24"/>
                <w:highlight w:val="none"/>
              </w:rPr>
            </w:pPr>
            <w:r>
              <w:rPr>
                <w:rFonts w:hint="eastAsia"/>
                <w:color w:val="auto"/>
                <w:spacing w:val="-4"/>
                <w:sz w:val="24"/>
                <w:highlight w:val="none"/>
              </w:rPr>
              <w:t>本项目分区防渗要求</w:t>
            </w:r>
            <w:r>
              <w:rPr>
                <w:rFonts w:hint="default"/>
                <w:color w:val="auto"/>
                <w:spacing w:val="-4"/>
                <w:sz w:val="24"/>
                <w:highlight w:val="none"/>
              </w:rPr>
              <w:t>见表4-</w:t>
            </w:r>
            <w:r>
              <w:rPr>
                <w:rFonts w:hint="eastAsia"/>
                <w:color w:val="auto"/>
                <w:spacing w:val="-4"/>
                <w:sz w:val="24"/>
                <w:highlight w:val="none"/>
              </w:rPr>
              <w:t>1</w:t>
            </w:r>
            <w:r>
              <w:rPr>
                <w:rFonts w:hint="eastAsia"/>
                <w:color w:val="auto"/>
                <w:spacing w:val="-4"/>
                <w:sz w:val="24"/>
                <w:highlight w:val="none"/>
                <w:lang w:val="en-US" w:eastAsia="zh-CN"/>
              </w:rPr>
              <w:t>2</w:t>
            </w:r>
            <w:r>
              <w:rPr>
                <w:rFonts w:hint="eastAsia"/>
                <w:color w:val="auto"/>
                <w:spacing w:val="-4"/>
                <w:sz w:val="24"/>
                <w:highlight w:val="none"/>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b/>
                <w:bCs/>
                <w:color w:val="auto"/>
                <w:sz w:val="24"/>
                <w:szCs w:val="32"/>
                <w:highlight w:val="none"/>
              </w:rPr>
            </w:pPr>
            <w:r>
              <w:rPr>
                <w:rFonts w:hint="eastAsia"/>
                <w:b/>
                <w:bCs/>
                <w:color w:val="auto"/>
                <w:sz w:val="24"/>
                <w:szCs w:val="32"/>
                <w:highlight w:val="none"/>
              </w:rPr>
              <w:t>表4-1</w:t>
            </w:r>
            <w:r>
              <w:rPr>
                <w:rFonts w:hint="eastAsia"/>
                <w:b/>
                <w:bCs/>
                <w:color w:val="auto"/>
                <w:sz w:val="24"/>
                <w:szCs w:val="32"/>
                <w:highlight w:val="none"/>
                <w:lang w:val="en-US" w:eastAsia="zh-CN"/>
              </w:rPr>
              <w:t>2</w:t>
            </w:r>
            <w:r>
              <w:rPr>
                <w:rFonts w:hint="eastAsia"/>
                <w:b/>
                <w:bCs/>
                <w:color w:val="auto"/>
                <w:sz w:val="24"/>
                <w:szCs w:val="32"/>
                <w:highlight w:val="none"/>
              </w:rPr>
              <w:t xml:space="preserve"> 分区防渗要求一览表</w:t>
            </w:r>
          </w:p>
          <w:tbl>
            <w:tblPr>
              <w:tblStyle w:val="4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46"/>
              <w:gridCol w:w="1292"/>
              <w:gridCol w:w="1389"/>
              <w:gridCol w:w="38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061"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left="0" w:right="0" w:rightChars="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防渗区域</w:t>
                  </w:r>
                </w:p>
              </w:tc>
              <w:tc>
                <w:tcPr>
                  <w:tcW w:w="785"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防渗等级</w:t>
                  </w:r>
                </w:p>
              </w:tc>
              <w:tc>
                <w:tcPr>
                  <w:tcW w:w="844"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防渗</w:t>
                  </w:r>
                  <w:r>
                    <w:rPr>
                      <w:rFonts w:hint="default"/>
                      <w:color w:val="auto"/>
                      <w:highlight w:val="none"/>
                    </w:rPr>
                    <w:commentReference w:id="75"/>
                  </w:r>
                  <w:r>
                    <w:rPr>
                      <w:rFonts w:hint="eastAsia" w:cs="Times New Roman"/>
                      <w:color w:val="auto"/>
                      <w:highlight w:val="none"/>
                      <w:lang w:val="en-US" w:eastAsia="zh-CN"/>
                    </w:rPr>
                    <w:t>措施</w:t>
                  </w:r>
                </w:p>
              </w:tc>
              <w:tc>
                <w:tcPr>
                  <w:tcW w:w="2309"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技术要求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061"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left="0" w:right="0" w:rightChars="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危废库</w:t>
                  </w:r>
                </w:p>
              </w:tc>
              <w:tc>
                <w:tcPr>
                  <w:tcW w:w="785" w:type="pct"/>
                  <w:vMerge w:val="restar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left="0" w:right="0" w:rightChars="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重点防渗区</w:t>
                  </w:r>
                </w:p>
              </w:tc>
              <w:tc>
                <w:tcPr>
                  <w:tcW w:w="844"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left="0" w:right="0" w:rightChars="0"/>
                    <w:jc w:val="center"/>
                    <w:textAlignment w:val="auto"/>
                    <w:rPr>
                      <w:rFonts w:hint="default" w:ascii="Times New Roman" w:hAnsi="Times New Roman" w:eastAsia="宋体" w:cs="Times New Roman"/>
                      <w:color w:val="auto"/>
                      <w:highlight w:val="none"/>
                      <w:lang w:val="en-US" w:eastAsia="zh-CN"/>
                    </w:rPr>
                  </w:pPr>
                  <w:r>
                    <w:rPr>
                      <w:rFonts w:hint="eastAsia" w:cs="Times New Roman"/>
                      <w:color w:val="auto"/>
                      <w:kern w:val="2"/>
                      <w:sz w:val="21"/>
                      <w:szCs w:val="21"/>
                      <w:highlight w:val="none"/>
                      <w:lang w:val="en-US" w:eastAsia="zh-CN" w:bidi="ar"/>
                    </w:rPr>
                    <w:t>50cm厚C30P8抗渗混凝土+环氧地坪漆</w:t>
                  </w:r>
                </w:p>
              </w:tc>
              <w:tc>
                <w:tcPr>
                  <w:tcW w:w="2309"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left="0" w:right="0" w:rightChars="0"/>
                    <w:jc w:val="center"/>
                    <w:textAlignment w:val="auto"/>
                    <w:rPr>
                      <w:rFonts w:hint="eastAsia" w:eastAsia="宋体" w:cs="Times New Roman"/>
                      <w:color w:val="auto"/>
                      <w:kern w:val="2"/>
                      <w:sz w:val="21"/>
                      <w:szCs w:val="21"/>
                      <w:highlight w:val="none"/>
                      <w:lang w:val="en-US" w:eastAsia="zh-CN" w:bidi="ar"/>
                    </w:rPr>
                  </w:pPr>
                  <w:r>
                    <w:rPr>
                      <w:rFonts w:hint="eastAsia"/>
                      <w:color w:val="auto"/>
                      <w:highlight w:val="none"/>
                      <w:lang w:val="en-US" w:eastAsia="zh-CN"/>
                    </w:rPr>
                    <w:t>等效防渗层为至少1m厚黏土层（渗透系数不大于10</w:t>
                  </w:r>
                  <w:r>
                    <w:rPr>
                      <w:rFonts w:hint="eastAsia"/>
                      <w:color w:val="auto"/>
                      <w:highlight w:val="none"/>
                      <w:vertAlign w:val="superscript"/>
                      <w:lang w:val="en-US" w:eastAsia="zh-CN"/>
                    </w:rPr>
                    <w:t>-7</w:t>
                  </w:r>
                  <w:r>
                    <w:rPr>
                      <w:rFonts w:hint="eastAsia"/>
                      <w:color w:val="auto"/>
                      <w:highlight w:val="none"/>
                      <w:lang w:val="en-US" w:eastAsia="zh-CN"/>
                    </w:rPr>
                    <w:t>cm/s），或至少2mm厚高密度聚乙烯膜等人工防渗材料（渗透系数不大于10</w:t>
                  </w:r>
                  <w:r>
                    <w:rPr>
                      <w:rFonts w:hint="eastAsia"/>
                      <w:color w:val="auto"/>
                      <w:highlight w:val="none"/>
                      <w:vertAlign w:val="superscript"/>
                      <w:lang w:val="en-US" w:eastAsia="zh-CN"/>
                    </w:rPr>
                    <w:t>-10</w:t>
                  </w:r>
                  <w:r>
                    <w:rPr>
                      <w:rFonts w:hint="eastAsia"/>
                      <w:color w:val="auto"/>
                      <w:highlight w:val="none"/>
                      <w:lang w:val="en-US" w:eastAsia="zh-CN"/>
                    </w:rPr>
                    <w:t>cm/s），满足</w:t>
                  </w:r>
                  <w:r>
                    <w:rPr>
                      <w:rFonts w:hint="eastAsia"/>
                      <w:color w:val="auto"/>
                      <w:highlight w:val="none"/>
                    </w:rPr>
                    <w:t>《危险废物贮存污染控制标准》（GB 18597-2023）</w:t>
                  </w:r>
                  <w:r>
                    <w:rPr>
                      <w:rFonts w:hint="eastAsia"/>
                      <w:color w:val="auto"/>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061"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left="0" w:right="0" w:rightChars="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喷漆房</w:t>
                  </w:r>
                </w:p>
              </w:tc>
              <w:tc>
                <w:tcPr>
                  <w:tcW w:w="785" w:type="pct"/>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left="0" w:right="0" w:rightChars="0"/>
                    <w:jc w:val="center"/>
                    <w:textAlignment w:val="auto"/>
                    <w:rPr>
                      <w:rFonts w:hint="default" w:ascii="Times New Roman" w:hAnsi="Times New Roman" w:cs="Times New Roman"/>
                      <w:color w:val="auto"/>
                      <w:highlight w:val="none"/>
                    </w:rPr>
                  </w:pPr>
                </w:p>
              </w:tc>
              <w:tc>
                <w:tcPr>
                  <w:tcW w:w="844"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left="0" w:right="0" w:rightChars="0"/>
                    <w:jc w:val="center"/>
                    <w:textAlignment w:val="auto"/>
                    <w:rPr>
                      <w:rFonts w:hint="default" w:ascii="Times New Roman" w:hAnsi="Times New Roman" w:eastAsia="宋体" w:cs="Times New Roman"/>
                      <w:color w:val="auto"/>
                      <w:highlight w:val="none"/>
                      <w:lang w:val="en-US" w:eastAsia="zh-CN"/>
                    </w:rPr>
                  </w:pPr>
                  <w:r>
                    <w:rPr>
                      <w:rFonts w:hint="eastAsia" w:cs="Times New Roman"/>
                      <w:color w:val="auto"/>
                      <w:kern w:val="2"/>
                      <w:sz w:val="21"/>
                      <w:szCs w:val="21"/>
                      <w:highlight w:val="none"/>
                      <w:lang w:val="en-US" w:eastAsia="zh-CN" w:bidi="ar"/>
                    </w:rPr>
                    <w:t>一体式喷漆房</w:t>
                  </w:r>
                </w:p>
              </w:tc>
              <w:tc>
                <w:tcPr>
                  <w:tcW w:w="2309"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left="0" w:right="0" w:rightChars="0"/>
                    <w:jc w:val="center"/>
                    <w:textAlignment w:val="auto"/>
                    <w:rPr>
                      <w:rFonts w:hint="eastAsia" w:cs="Times New Roman"/>
                      <w:color w:val="auto"/>
                      <w:kern w:val="2"/>
                      <w:sz w:val="21"/>
                      <w:szCs w:val="21"/>
                      <w:highlight w:val="none"/>
                      <w:lang w:val="en-US" w:eastAsia="zh-CN" w:bidi="ar"/>
                    </w:rPr>
                  </w:pPr>
                  <w:r>
                    <w:rPr>
                      <w:rFonts w:hint="eastAsia"/>
                      <w:color w:val="auto"/>
                      <w:szCs w:val="21"/>
                      <w:highlight w:val="none"/>
                      <w:lang w:val="en-US" w:eastAsia="zh-CN"/>
                    </w:rPr>
                    <w:t>等效黏土防渗层Mb≥6.0m，K≤1.0×10</w:t>
                  </w:r>
                  <w:r>
                    <w:rPr>
                      <w:rFonts w:hint="eastAsia"/>
                      <w:color w:val="auto"/>
                      <w:szCs w:val="21"/>
                      <w:highlight w:val="none"/>
                      <w:vertAlign w:val="superscript"/>
                      <w:lang w:val="en-US" w:eastAsia="zh-CN"/>
                    </w:rPr>
                    <w:t>-7</w:t>
                  </w:r>
                  <w:r>
                    <w:rPr>
                      <w:rFonts w:hint="eastAsia"/>
                      <w:color w:val="auto"/>
                      <w:szCs w:val="21"/>
                      <w:highlight w:val="none"/>
                      <w:lang w:val="en-US" w:eastAsia="zh-CN"/>
                    </w:rPr>
                    <w:t>cm/s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061"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left="0" w:right="0" w:rightChars="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1#~3#车间、抛丸机房、6#车间</w:t>
                  </w:r>
                </w:p>
              </w:tc>
              <w:tc>
                <w:tcPr>
                  <w:tcW w:w="785"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left="0" w:right="0" w:rightChars="0"/>
                    <w:jc w:val="center"/>
                    <w:textAlignment w:val="auto"/>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lang w:eastAsia="en-US"/>
                    </w:rPr>
                    <w:t>一般防渗区</w:t>
                  </w:r>
                </w:p>
              </w:tc>
              <w:tc>
                <w:tcPr>
                  <w:tcW w:w="844"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left="0" w:right="0" w:rightChars="0"/>
                    <w:jc w:val="center"/>
                    <w:textAlignment w:val="auto"/>
                    <w:rPr>
                      <w:rFonts w:hint="default" w:ascii="Times New Roman" w:hAnsi="Times New Roman" w:cs="Times New Roman"/>
                      <w:color w:val="auto"/>
                      <w:highlight w:val="none"/>
                    </w:rPr>
                  </w:pPr>
                  <w:r>
                    <w:rPr>
                      <w:rFonts w:hint="eastAsia" w:cs="Times New Roman"/>
                      <w:color w:val="auto"/>
                      <w:kern w:val="2"/>
                      <w:sz w:val="21"/>
                      <w:szCs w:val="21"/>
                      <w:highlight w:val="none"/>
                      <w:lang w:val="en-US" w:eastAsia="zh-CN" w:bidi="ar"/>
                    </w:rPr>
                    <w:t>20cm厚混凝土防渗</w:t>
                  </w:r>
                </w:p>
              </w:tc>
              <w:tc>
                <w:tcPr>
                  <w:tcW w:w="2309"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left="0" w:right="0" w:rightChars="0"/>
                    <w:jc w:val="center"/>
                    <w:textAlignment w:val="auto"/>
                    <w:rPr>
                      <w:rFonts w:hint="eastAsia" w:cs="Times New Roman"/>
                      <w:color w:val="auto"/>
                      <w:kern w:val="2"/>
                      <w:sz w:val="21"/>
                      <w:szCs w:val="21"/>
                      <w:highlight w:val="none"/>
                      <w:lang w:val="en-US" w:eastAsia="zh-CN" w:bidi="ar"/>
                    </w:rPr>
                  </w:pPr>
                  <w:r>
                    <w:rPr>
                      <w:rFonts w:hint="eastAsia"/>
                      <w:color w:val="auto"/>
                      <w:highlight w:val="none"/>
                    </w:rPr>
                    <w:t>等效黏土防渗层Mb≥1.5m，K≤1×10</w:t>
                  </w:r>
                  <w:r>
                    <w:rPr>
                      <w:rFonts w:hint="eastAsia"/>
                      <w:color w:val="auto"/>
                      <w:highlight w:val="none"/>
                      <w:vertAlign w:val="superscript"/>
                    </w:rPr>
                    <w:t>-7</w:t>
                  </w:r>
                  <w:r>
                    <w:rPr>
                      <w:rFonts w:hint="eastAsia"/>
                      <w:color w:val="auto"/>
                      <w:highlight w:val="none"/>
                    </w:rPr>
                    <w:t>cm/s。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061"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left="0" w:right="0" w:rightChars="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其他</w:t>
                  </w:r>
                </w:p>
              </w:tc>
              <w:tc>
                <w:tcPr>
                  <w:tcW w:w="785"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left="0" w:right="0" w:rightChars="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简单防渗区</w:t>
                  </w:r>
                </w:p>
              </w:tc>
              <w:tc>
                <w:tcPr>
                  <w:tcW w:w="3153" w:type="pct"/>
                  <w:gridSpan w:val="2"/>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left="0" w:right="0" w:rightChars="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地面硬化处理</w:t>
                  </w:r>
                </w:p>
              </w:tc>
            </w:tr>
          </w:tbl>
          <w:p>
            <w:pPr>
              <w:keepNext w:val="0"/>
              <w:keepLines w:val="0"/>
              <w:suppressLineNumbers w:val="0"/>
              <w:tabs>
                <w:tab w:val="left" w:pos="1065"/>
              </w:tabs>
              <w:spacing w:before="120" w:beforeLines="50" w:beforeAutospacing="0" w:after="0" w:afterAutospacing="0" w:line="360" w:lineRule="auto"/>
              <w:ind w:left="0" w:right="0" w:firstLine="481" w:firstLineChars="200"/>
              <w:rPr>
                <w:rFonts w:hint="default"/>
                <w:b/>
                <w:bCs/>
                <w:color w:val="auto"/>
                <w:sz w:val="24"/>
                <w:highlight w:val="none"/>
              </w:rPr>
            </w:pPr>
            <w:r>
              <w:rPr>
                <w:rFonts w:hint="eastAsia"/>
                <w:b/>
                <w:bCs/>
                <w:color w:val="auto"/>
                <w:sz w:val="24"/>
                <w:szCs w:val="28"/>
                <w:highlight w:val="none"/>
                <w:lang w:val="en-US" w:eastAsia="zh-CN"/>
              </w:rPr>
              <w:t>6</w:t>
            </w:r>
            <w:r>
              <w:rPr>
                <w:rFonts w:hint="eastAsia"/>
                <w:b/>
                <w:bCs/>
                <w:color w:val="auto"/>
                <w:sz w:val="24"/>
                <w:szCs w:val="28"/>
                <w:highlight w:val="none"/>
              </w:rPr>
              <w:t>.</w:t>
            </w:r>
            <w:r>
              <w:rPr>
                <w:rFonts w:hint="eastAsia"/>
                <w:b/>
                <w:bCs/>
                <w:color w:val="auto"/>
                <w:sz w:val="24"/>
                <w:highlight w:val="none"/>
              </w:rPr>
              <w:t>环境风险</w:t>
            </w:r>
          </w:p>
          <w:p>
            <w:pPr>
              <w:pStyle w:val="76"/>
              <w:keepNext w:val="0"/>
              <w:keepLines w:val="0"/>
              <w:widowControl w:val="0"/>
              <w:suppressLineNumbers w:val="0"/>
              <w:spacing w:before="0" w:beforeAutospacing="0" w:after="0" w:afterAutospacing="0" w:line="360" w:lineRule="auto"/>
              <w:ind w:left="0" w:right="0" w:firstLine="480"/>
              <w:rPr>
                <w:rFonts w:hint="eastAsia" w:eastAsia="宋体"/>
                <w:color w:val="auto"/>
                <w:szCs w:val="20"/>
                <w:highlight w:val="none"/>
                <w:lang w:val="en-US" w:eastAsia="zh-CN"/>
              </w:rPr>
            </w:pPr>
            <w:r>
              <w:rPr>
                <w:rFonts w:hint="eastAsia"/>
                <w:color w:val="auto"/>
                <w:szCs w:val="20"/>
                <w:highlight w:val="none"/>
              </w:rPr>
              <w:t>（1）危险物质和风险源分布情况</w:t>
            </w:r>
            <w:r>
              <w:rPr>
                <w:rFonts w:hint="eastAsia"/>
                <w:color w:val="auto"/>
                <w:szCs w:val="20"/>
                <w:highlight w:val="none"/>
                <w:lang w:val="en-US" w:eastAsia="zh-CN"/>
              </w:rPr>
              <w:t xml:space="preserve"> </w:t>
            </w:r>
          </w:p>
          <w:p>
            <w:pPr>
              <w:pStyle w:val="76"/>
              <w:keepNext w:val="0"/>
              <w:keepLines w:val="0"/>
              <w:widowControl w:val="0"/>
              <w:suppressLineNumbers w:val="0"/>
              <w:spacing w:before="0" w:beforeAutospacing="0" w:after="0" w:afterAutospacing="0" w:line="360" w:lineRule="auto"/>
              <w:ind w:left="0" w:right="0" w:firstLine="480"/>
              <w:rPr>
                <w:rFonts w:hint="default"/>
                <w:color w:val="auto"/>
                <w:szCs w:val="20"/>
                <w:highlight w:val="none"/>
              </w:rPr>
            </w:pPr>
            <w:r>
              <w:rPr>
                <w:rFonts w:hint="eastAsia"/>
                <w:color w:val="auto"/>
                <w:szCs w:val="20"/>
                <w:highlight w:val="none"/>
              </w:rPr>
              <w:t>根据工程分析，本项目风险源为危废库、</w:t>
            </w:r>
            <w:r>
              <w:rPr>
                <w:rFonts w:hint="eastAsia"/>
                <w:color w:val="auto"/>
                <w:szCs w:val="20"/>
                <w:highlight w:val="none"/>
                <w:lang w:val="en-US" w:eastAsia="zh-CN"/>
              </w:rPr>
              <w:t>各生产车间</w:t>
            </w:r>
            <w:r>
              <w:rPr>
                <w:rFonts w:hint="eastAsia"/>
                <w:color w:val="auto"/>
                <w:szCs w:val="20"/>
                <w:highlight w:val="none"/>
              </w:rPr>
              <w:t>。根据《建设项目环境风险评价技术导则》（HJ 169-2018）附录B，同时结合项目生产特点，本项目涉及的危险物质为乳化液、矿物油、废矿</w:t>
            </w:r>
            <w:r>
              <w:rPr>
                <w:rFonts w:hint="default"/>
                <w:color w:val="auto"/>
                <w:szCs w:val="20"/>
                <w:highlight w:val="none"/>
              </w:rPr>
              <w:commentReference w:id="76"/>
            </w:r>
            <w:r>
              <w:rPr>
                <w:rFonts w:hint="eastAsia"/>
                <w:color w:val="auto"/>
                <w:szCs w:val="20"/>
                <w:highlight w:val="none"/>
              </w:rPr>
              <w:t>物油。本项目</w:t>
            </w:r>
            <w:r>
              <w:rPr>
                <w:rFonts w:hint="eastAsia"/>
                <w:color w:val="auto"/>
                <w:szCs w:val="20"/>
                <w:highlight w:val="none"/>
                <w:lang w:val="en-US" w:eastAsia="zh-CN"/>
              </w:rPr>
              <w:t>油漆、</w:t>
            </w:r>
            <w:commentRangeStart w:id="77"/>
            <w:r>
              <w:rPr>
                <w:rFonts w:hint="eastAsia"/>
                <w:color w:val="auto"/>
                <w:szCs w:val="20"/>
                <w:highlight w:val="none"/>
              </w:rPr>
              <w:t>乳化液</w:t>
            </w:r>
            <w:commentRangeEnd w:id="77"/>
            <w:r>
              <w:rPr>
                <w:rFonts w:hint="default"/>
                <w:color w:val="auto"/>
                <w:szCs w:val="20"/>
                <w:highlight w:val="none"/>
              </w:rPr>
              <w:commentReference w:id="77"/>
            </w:r>
            <w:r>
              <w:rPr>
                <w:rFonts w:hint="eastAsia"/>
                <w:color w:val="auto"/>
                <w:szCs w:val="20"/>
                <w:highlight w:val="none"/>
              </w:rPr>
              <w:t>、矿物油、废矿物油最大暂存量分别为</w:t>
            </w:r>
            <w:r>
              <w:rPr>
                <w:rFonts w:hint="eastAsia"/>
                <w:color w:val="auto"/>
                <w:szCs w:val="20"/>
                <w:highlight w:val="none"/>
                <w:lang w:val="en-US" w:eastAsia="zh-CN"/>
              </w:rPr>
              <w:t>0.2t</w:t>
            </w:r>
            <w:r>
              <w:rPr>
                <w:rFonts w:hint="default"/>
                <w:color w:val="auto"/>
                <w:szCs w:val="20"/>
                <w:highlight w:val="none"/>
              </w:rPr>
              <w:commentReference w:id="78"/>
            </w:r>
            <w:r>
              <w:rPr>
                <w:rFonts w:hint="eastAsia"/>
                <w:color w:val="auto"/>
                <w:szCs w:val="20"/>
                <w:highlight w:val="none"/>
                <w:lang w:eastAsia="zh-CN"/>
              </w:rPr>
              <w:t>、</w:t>
            </w:r>
            <w:r>
              <w:rPr>
                <w:rFonts w:hint="eastAsia"/>
                <w:color w:val="auto"/>
                <w:szCs w:val="20"/>
                <w:highlight w:val="none"/>
                <w:lang w:val="en-US" w:eastAsia="zh-CN"/>
              </w:rPr>
              <w:t>1.7</w:t>
            </w:r>
            <w:r>
              <w:rPr>
                <w:rFonts w:hint="eastAsia"/>
                <w:color w:val="auto"/>
                <w:szCs w:val="20"/>
                <w:highlight w:val="none"/>
              </w:rPr>
              <w:t>t、0.</w:t>
            </w:r>
            <w:r>
              <w:rPr>
                <w:rFonts w:hint="eastAsia"/>
                <w:color w:val="auto"/>
                <w:szCs w:val="20"/>
                <w:highlight w:val="none"/>
                <w:lang w:val="en-US" w:eastAsia="zh-CN"/>
              </w:rPr>
              <w:t>5</w:t>
            </w:r>
            <w:r>
              <w:rPr>
                <w:rFonts w:hint="eastAsia"/>
                <w:color w:val="auto"/>
                <w:szCs w:val="20"/>
                <w:highlight w:val="none"/>
              </w:rPr>
              <w:t>t</w:t>
            </w:r>
            <w:r>
              <w:rPr>
                <w:rFonts w:hint="eastAsia"/>
                <w:color w:val="auto"/>
                <w:szCs w:val="20"/>
                <w:highlight w:val="none"/>
                <w:lang w:eastAsia="zh-CN"/>
              </w:rPr>
              <w:t>、</w:t>
            </w:r>
            <w:r>
              <w:rPr>
                <w:rFonts w:hint="eastAsia"/>
                <w:color w:val="auto"/>
                <w:szCs w:val="20"/>
                <w:highlight w:val="none"/>
              </w:rPr>
              <w:t>0.</w:t>
            </w:r>
            <w:r>
              <w:rPr>
                <w:rFonts w:hint="eastAsia"/>
                <w:color w:val="auto"/>
                <w:szCs w:val="20"/>
                <w:highlight w:val="none"/>
                <w:lang w:val="en-US" w:eastAsia="zh-CN"/>
              </w:rPr>
              <w:t>01</w:t>
            </w:r>
            <w:r>
              <w:rPr>
                <w:rFonts w:hint="eastAsia"/>
                <w:color w:val="auto"/>
                <w:szCs w:val="20"/>
                <w:highlight w:val="none"/>
              </w:rPr>
              <w:t>t，乳化液、矿物油、废矿物油临界量为2500t，</w:t>
            </w:r>
            <w:r>
              <w:rPr>
                <w:rFonts w:hint="eastAsia"/>
                <w:bCs/>
                <w:color w:val="auto"/>
                <w:szCs w:val="20"/>
                <w:highlight w:val="none"/>
              </w:rPr>
              <w:t>危险物质数量与临界量比值</w:t>
            </w:r>
            <w:r>
              <w:rPr>
                <w:rFonts w:hint="eastAsia"/>
                <w:color w:val="auto"/>
                <w:szCs w:val="20"/>
                <w:highlight w:val="none"/>
              </w:rPr>
              <w:t>Q＜1，可以直接确定该项目的环境风险潜势为Ⅰ。</w:t>
            </w:r>
          </w:p>
          <w:p>
            <w:pPr>
              <w:pStyle w:val="76"/>
              <w:keepNext w:val="0"/>
              <w:keepLines w:val="0"/>
              <w:widowControl w:val="0"/>
              <w:suppressLineNumbers w:val="0"/>
              <w:spacing w:before="0" w:beforeAutospacing="0" w:after="0" w:afterAutospacing="0" w:line="360" w:lineRule="auto"/>
              <w:ind w:left="0" w:right="0" w:firstLine="480"/>
              <w:rPr>
                <w:rFonts w:hint="default"/>
                <w:color w:val="auto"/>
                <w:szCs w:val="20"/>
                <w:highlight w:val="none"/>
              </w:rPr>
            </w:pPr>
            <w:r>
              <w:rPr>
                <w:rFonts w:hint="eastAsia"/>
                <w:color w:val="auto"/>
                <w:szCs w:val="20"/>
                <w:highlight w:val="none"/>
              </w:rPr>
              <w:t>由于各危险物质最大存储量远小于临界量，根据《建设项目环境风险评价技术导则》（HJ169-2018）评价工作等价划分要求，确定本项目环境风险评价等级为简单分析。</w:t>
            </w:r>
          </w:p>
          <w:p>
            <w:pPr>
              <w:pStyle w:val="76"/>
              <w:keepNext w:val="0"/>
              <w:keepLines w:val="0"/>
              <w:widowControl w:val="0"/>
              <w:suppressLineNumbers w:val="0"/>
              <w:spacing w:before="0" w:beforeAutospacing="0" w:after="0" w:afterAutospacing="0" w:line="360" w:lineRule="auto"/>
              <w:ind w:left="0" w:right="0" w:firstLine="480"/>
              <w:rPr>
                <w:rFonts w:hint="default"/>
                <w:color w:val="auto"/>
                <w:szCs w:val="20"/>
                <w:highlight w:val="none"/>
              </w:rPr>
            </w:pPr>
            <w:r>
              <w:rPr>
                <w:rFonts w:hint="eastAsia"/>
                <w:color w:val="auto"/>
                <w:szCs w:val="20"/>
                <w:highlight w:val="none"/>
              </w:rPr>
              <w:t>（2）影响途径</w:t>
            </w:r>
          </w:p>
          <w:p>
            <w:pPr>
              <w:pStyle w:val="76"/>
              <w:keepNext w:val="0"/>
              <w:keepLines w:val="0"/>
              <w:widowControl w:val="0"/>
              <w:suppressLineNumbers w:val="0"/>
              <w:spacing w:before="0" w:beforeAutospacing="0" w:after="0" w:afterAutospacing="0" w:line="360" w:lineRule="auto"/>
              <w:ind w:left="0" w:right="0" w:firstLine="480"/>
              <w:rPr>
                <w:rFonts w:hint="default"/>
                <w:color w:val="auto"/>
                <w:szCs w:val="20"/>
                <w:highlight w:val="none"/>
              </w:rPr>
            </w:pPr>
            <w:r>
              <w:rPr>
                <w:rFonts w:hint="eastAsia"/>
                <w:color w:val="auto"/>
                <w:szCs w:val="20"/>
                <w:highlight w:val="none"/>
              </w:rPr>
              <w:t>本项目可能发生的环境风险包括：</w:t>
            </w:r>
          </w:p>
          <w:p>
            <w:pPr>
              <w:pStyle w:val="76"/>
              <w:keepNext w:val="0"/>
              <w:keepLines w:val="0"/>
              <w:widowControl w:val="0"/>
              <w:suppressLineNumbers w:val="0"/>
              <w:spacing w:before="0" w:beforeAutospacing="0" w:after="0" w:afterAutospacing="0" w:line="360" w:lineRule="auto"/>
              <w:ind w:left="0" w:right="0" w:firstLine="480"/>
              <w:rPr>
                <w:rFonts w:hint="eastAsia"/>
                <w:color w:val="auto"/>
                <w:szCs w:val="20"/>
                <w:highlight w:val="none"/>
              </w:rPr>
            </w:pPr>
            <w:r>
              <w:rPr>
                <w:rFonts w:hint="eastAsia"/>
                <w:color w:val="auto"/>
                <w:szCs w:val="20"/>
                <w:highlight w:val="none"/>
              </w:rPr>
              <w:t>（1）危险废物</w:t>
            </w:r>
            <w:r>
              <w:rPr>
                <w:rFonts w:hint="eastAsia"/>
                <w:color w:val="auto"/>
                <w:szCs w:val="20"/>
                <w:highlight w:val="none"/>
                <w:lang w:eastAsia="zh-CN"/>
              </w:rPr>
              <w:t>泄漏</w:t>
            </w:r>
            <w:r>
              <w:rPr>
                <w:rFonts w:hint="eastAsia"/>
                <w:color w:val="auto"/>
                <w:szCs w:val="20"/>
                <w:highlight w:val="none"/>
              </w:rPr>
              <w:t>对周边土壤、地下水产生的影响，危险废物</w:t>
            </w:r>
            <w:r>
              <w:rPr>
                <w:rFonts w:hint="eastAsia"/>
                <w:color w:val="auto"/>
                <w:szCs w:val="20"/>
                <w:highlight w:val="none"/>
                <w:lang w:eastAsia="zh-CN"/>
              </w:rPr>
              <w:t>泄漏</w:t>
            </w:r>
            <w:r>
              <w:rPr>
                <w:rFonts w:hint="eastAsia"/>
                <w:color w:val="auto"/>
                <w:szCs w:val="20"/>
                <w:highlight w:val="none"/>
              </w:rPr>
              <w:t>挥发的有机废气对大气的影响，废矿物油</w:t>
            </w:r>
            <w:r>
              <w:rPr>
                <w:rFonts w:hint="eastAsia"/>
                <w:color w:val="auto"/>
                <w:szCs w:val="20"/>
                <w:highlight w:val="none"/>
                <w:lang w:eastAsia="zh-CN"/>
              </w:rPr>
              <w:t>、</w:t>
            </w:r>
            <w:r>
              <w:rPr>
                <w:rFonts w:hint="eastAsia"/>
                <w:color w:val="auto"/>
                <w:szCs w:val="20"/>
                <w:highlight w:val="none"/>
                <w:lang w:val="en-US" w:eastAsia="zh-CN"/>
              </w:rPr>
              <w:t>废切削液泄漏</w:t>
            </w:r>
            <w:r>
              <w:rPr>
                <w:rFonts w:hint="eastAsia"/>
                <w:color w:val="auto"/>
                <w:szCs w:val="20"/>
                <w:highlight w:val="none"/>
              </w:rPr>
              <w:t>遇明火引发火灾产生的次生污染物CO、NO</w:t>
            </w:r>
            <w:r>
              <w:rPr>
                <w:rFonts w:hint="eastAsia"/>
                <w:color w:val="auto"/>
                <w:szCs w:val="20"/>
                <w:highlight w:val="none"/>
                <w:vertAlign w:val="subscript"/>
              </w:rPr>
              <w:t>X</w:t>
            </w:r>
            <w:r>
              <w:rPr>
                <w:rFonts w:hint="eastAsia"/>
                <w:color w:val="auto"/>
                <w:szCs w:val="20"/>
                <w:highlight w:val="none"/>
              </w:rPr>
              <w:t>等废气对大气环境产生的影响；</w:t>
            </w:r>
          </w:p>
          <w:p>
            <w:pPr>
              <w:pStyle w:val="76"/>
              <w:keepNext w:val="0"/>
              <w:keepLines w:val="0"/>
              <w:widowControl w:val="0"/>
              <w:suppressLineNumbers w:val="0"/>
              <w:spacing w:before="0" w:beforeAutospacing="0" w:after="0" w:afterAutospacing="0" w:line="360" w:lineRule="auto"/>
              <w:ind w:left="0" w:right="0" w:firstLine="480"/>
              <w:rPr>
                <w:rFonts w:hint="eastAsia"/>
                <w:color w:val="auto"/>
                <w:szCs w:val="20"/>
                <w:highlight w:val="none"/>
              </w:rPr>
            </w:pPr>
            <w:r>
              <w:rPr>
                <w:rFonts w:hint="eastAsia"/>
                <w:color w:val="auto"/>
                <w:szCs w:val="20"/>
                <w:highlight w:val="none"/>
              </w:rPr>
              <w:t>（2）本项目废包装物等可能发生火灾事故，爆炸产生的次生污染物CO、NO</w:t>
            </w:r>
            <w:r>
              <w:rPr>
                <w:rFonts w:hint="eastAsia"/>
                <w:color w:val="auto"/>
                <w:szCs w:val="20"/>
                <w:highlight w:val="none"/>
                <w:vertAlign w:val="subscript"/>
              </w:rPr>
              <w:t>X</w:t>
            </w:r>
            <w:r>
              <w:rPr>
                <w:rFonts w:hint="eastAsia"/>
                <w:color w:val="auto"/>
                <w:szCs w:val="20"/>
                <w:highlight w:val="none"/>
              </w:rPr>
              <w:t>等废气对大气环境产生的影响。</w:t>
            </w:r>
          </w:p>
          <w:p>
            <w:pPr>
              <w:pStyle w:val="76"/>
              <w:keepNext w:val="0"/>
              <w:keepLines w:val="0"/>
              <w:widowControl w:val="0"/>
              <w:suppressLineNumbers w:val="0"/>
              <w:spacing w:before="0" w:beforeAutospacing="0" w:after="0" w:afterAutospacing="0" w:line="360" w:lineRule="auto"/>
              <w:ind w:left="0" w:right="0" w:firstLine="480"/>
              <w:rPr>
                <w:rFonts w:hint="default"/>
                <w:color w:val="auto"/>
                <w:szCs w:val="20"/>
                <w:highlight w:val="none"/>
              </w:rPr>
            </w:pPr>
            <w:r>
              <w:rPr>
                <w:rFonts w:hint="eastAsia"/>
                <w:color w:val="auto"/>
                <w:szCs w:val="20"/>
                <w:highlight w:val="none"/>
              </w:rPr>
              <w:t>（3）环境风险防范措施</w:t>
            </w:r>
          </w:p>
          <w:p>
            <w:pPr>
              <w:pStyle w:val="76"/>
              <w:keepNext w:val="0"/>
              <w:keepLines w:val="0"/>
              <w:widowControl w:val="0"/>
              <w:suppressLineNumbers w:val="0"/>
              <w:spacing w:before="0" w:beforeAutospacing="0" w:after="0" w:afterAutospacing="0" w:line="360" w:lineRule="auto"/>
              <w:ind w:left="0" w:right="0" w:firstLine="480"/>
              <w:rPr>
                <w:rFonts w:hint="default"/>
                <w:color w:val="auto"/>
                <w:szCs w:val="20"/>
                <w:highlight w:val="none"/>
              </w:rPr>
            </w:pPr>
            <w:r>
              <w:rPr>
                <w:rFonts w:hint="eastAsia"/>
                <w:color w:val="auto"/>
                <w:szCs w:val="20"/>
                <w:highlight w:val="none"/>
              </w:rPr>
              <w:t>①危险废物泄漏风险防范措施</w:t>
            </w:r>
          </w:p>
          <w:p>
            <w:pPr>
              <w:keepNext w:val="0"/>
              <w:keepLines w:val="0"/>
              <w:suppressLineNumbers w:val="0"/>
              <w:spacing w:before="0" w:beforeAutospacing="0" w:after="0" w:afterAutospacing="0" w:line="360" w:lineRule="auto"/>
              <w:ind w:left="0" w:right="0" w:firstLine="480" w:firstLineChars="200"/>
              <w:rPr>
                <w:rFonts w:hint="eastAsia" w:eastAsia="宋体"/>
                <w:color w:val="auto"/>
                <w:sz w:val="24"/>
                <w:highlight w:val="none"/>
                <w:lang w:val="en-US" w:eastAsia="zh-CN"/>
              </w:rPr>
            </w:pPr>
            <w:r>
              <w:rPr>
                <w:rFonts w:hint="eastAsia" w:hAnsi="宋体"/>
                <w:color w:val="auto"/>
                <w:sz w:val="24"/>
                <w:highlight w:val="none"/>
              </w:rPr>
              <w:t>本项目</w:t>
            </w:r>
            <w:r>
              <w:rPr>
                <w:rFonts w:hint="eastAsia"/>
                <w:color w:val="auto"/>
                <w:sz w:val="24"/>
                <w:highlight w:val="none"/>
              </w:rPr>
              <w:t>危废库占地面积</w:t>
            </w:r>
            <w:r>
              <w:rPr>
                <w:rFonts w:hint="eastAsia"/>
                <w:color w:val="auto"/>
                <w:sz w:val="24"/>
                <w:highlight w:val="none"/>
                <w:lang w:val="en-US" w:eastAsia="zh-CN"/>
              </w:rPr>
              <w:t>40</w:t>
            </w:r>
            <w:r>
              <w:rPr>
                <w:rFonts w:hint="eastAsia"/>
                <w:color w:val="auto"/>
                <w:sz w:val="24"/>
                <w:highlight w:val="none"/>
              </w:rPr>
              <w:t>m</w:t>
            </w:r>
            <w:r>
              <w:rPr>
                <w:rFonts w:hint="eastAsia"/>
                <w:color w:val="auto"/>
                <w:sz w:val="24"/>
                <w:highlight w:val="none"/>
                <w:vertAlign w:val="superscript"/>
              </w:rPr>
              <w:t>2</w:t>
            </w:r>
            <w:r>
              <w:rPr>
                <w:rFonts w:hint="eastAsia"/>
                <w:color w:val="auto"/>
                <w:sz w:val="24"/>
                <w:highlight w:val="none"/>
              </w:rPr>
              <w:t>，设置导流渠和集液池，可有效防止危险废物</w:t>
            </w:r>
            <w:r>
              <w:rPr>
                <w:rFonts w:hint="eastAsia"/>
                <w:color w:val="auto"/>
                <w:sz w:val="24"/>
                <w:highlight w:val="none"/>
                <w:lang w:eastAsia="zh-CN"/>
              </w:rPr>
              <w:t>泄漏</w:t>
            </w:r>
            <w:r>
              <w:rPr>
                <w:rFonts w:hint="eastAsia"/>
                <w:color w:val="auto"/>
                <w:sz w:val="24"/>
                <w:highlight w:val="none"/>
              </w:rPr>
              <w:t>风险。</w:t>
            </w:r>
          </w:p>
          <w:p>
            <w:pPr>
              <w:pStyle w:val="76"/>
              <w:keepNext w:val="0"/>
              <w:keepLines w:val="0"/>
              <w:widowControl w:val="0"/>
              <w:suppressLineNumbers w:val="0"/>
              <w:spacing w:before="0" w:beforeAutospacing="0" w:after="0" w:afterAutospacing="0" w:line="360" w:lineRule="auto"/>
              <w:ind w:left="0" w:right="0" w:firstLine="480"/>
              <w:rPr>
                <w:rFonts w:hint="default"/>
                <w:color w:val="auto"/>
                <w:szCs w:val="20"/>
                <w:highlight w:val="none"/>
              </w:rPr>
            </w:pPr>
            <w:r>
              <w:rPr>
                <w:rFonts w:hint="eastAsia"/>
                <w:color w:val="auto"/>
                <w:szCs w:val="20"/>
                <w:highlight w:val="none"/>
              </w:rPr>
              <w:t>②火灾事故风险防范措施</w:t>
            </w:r>
          </w:p>
          <w:p>
            <w:pPr>
              <w:pStyle w:val="76"/>
              <w:keepNext w:val="0"/>
              <w:keepLines w:val="0"/>
              <w:widowControl w:val="0"/>
              <w:suppressLineNumbers w:val="0"/>
              <w:spacing w:before="0" w:beforeAutospacing="0" w:after="0" w:afterAutospacing="0" w:line="360" w:lineRule="auto"/>
              <w:ind w:left="0" w:right="0" w:firstLine="480"/>
              <w:rPr>
                <w:rFonts w:hint="default"/>
                <w:color w:val="auto"/>
                <w:szCs w:val="20"/>
                <w:highlight w:val="none"/>
              </w:rPr>
            </w:pPr>
            <w:r>
              <w:rPr>
                <w:rFonts w:hint="eastAsia"/>
                <w:color w:val="auto"/>
                <w:szCs w:val="20"/>
                <w:highlight w:val="none"/>
              </w:rPr>
              <w:t>a、在工程设计中，应严格按照国家有关规范和标准进行平面布置、建筑设计。</w:t>
            </w:r>
          </w:p>
          <w:p>
            <w:pPr>
              <w:pStyle w:val="76"/>
              <w:keepNext w:val="0"/>
              <w:keepLines w:val="0"/>
              <w:widowControl w:val="0"/>
              <w:suppressLineNumbers w:val="0"/>
              <w:spacing w:before="0" w:beforeAutospacing="0" w:after="0" w:afterAutospacing="0" w:line="360" w:lineRule="auto"/>
              <w:ind w:left="0" w:right="0" w:firstLine="480"/>
              <w:rPr>
                <w:rFonts w:hint="default"/>
                <w:color w:val="auto"/>
                <w:szCs w:val="20"/>
                <w:highlight w:val="none"/>
              </w:rPr>
            </w:pPr>
            <w:r>
              <w:rPr>
                <w:rFonts w:hint="eastAsia"/>
                <w:color w:val="auto"/>
                <w:szCs w:val="20"/>
                <w:highlight w:val="none"/>
              </w:rPr>
              <w:t>b、定期巡检，及时发现问题，尽快解决。</w:t>
            </w:r>
          </w:p>
          <w:p>
            <w:pPr>
              <w:pStyle w:val="76"/>
              <w:keepNext w:val="0"/>
              <w:keepLines w:val="0"/>
              <w:widowControl w:val="0"/>
              <w:suppressLineNumbers w:val="0"/>
              <w:spacing w:before="0" w:beforeAutospacing="0" w:after="0" w:afterAutospacing="0" w:line="360" w:lineRule="auto"/>
              <w:ind w:left="0" w:right="0" w:firstLine="480"/>
              <w:rPr>
                <w:rFonts w:hint="default"/>
                <w:color w:val="auto"/>
                <w:szCs w:val="20"/>
                <w:highlight w:val="none"/>
              </w:rPr>
            </w:pPr>
            <w:r>
              <w:rPr>
                <w:rFonts w:hint="eastAsia"/>
                <w:color w:val="auto"/>
                <w:szCs w:val="20"/>
                <w:highlight w:val="none"/>
              </w:rPr>
              <w:t>c、严格执行防火、防爆、防雷击、防毒害等各项要求。</w:t>
            </w:r>
          </w:p>
          <w:p>
            <w:pPr>
              <w:pStyle w:val="76"/>
              <w:keepNext w:val="0"/>
              <w:keepLines w:val="0"/>
              <w:widowControl w:val="0"/>
              <w:suppressLineNumbers w:val="0"/>
              <w:spacing w:before="0" w:beforeAutospacing="0" w:after="0" w:afterAutospacing="0" w:line="360" w:lineRule="auto"/>
              <w:ind w:left="0" w:right="0" w:firstLine="480"/>
              <w:rPr>
                <w:rFonts w:hint="default"/>
                <w:color w:val="auto"/>
                <w:szCs w:val="20"/>
                <w:highlight w:val="none"/>
              </w:rPr>
            </w:pPr>
            <w:r>
              <w:rPr>
                <w:rFonts w:hint="eastAsia"/>
                <w:color w:val="auto"/>
                <w:szCs w:val="20"/>
                <w:highlight w:val="none"/>
              </w:rPr>
              <w:t>d、建立健全安全、环境管理体系及高效的安全生产机构，一旦发生事故，要做到快速、高效、安全处置。</w:t>
            </w:r>
          </w:p>
          <w:p>
            <w:pPr>
              <w:pStyle w:val="76"/>
              <w:keepNext w:val="0"/>
              <w:keepLines w:val="0"/>
              <w:widowControl w:val="0"/>
              <w:suppressLineNumbers w:val="0"/>
              <w:spacing w:before="0" w:beforeAutospacing="0" w:after="0" w:afterAutospacing="0" w:line="360" w:lineRule="auto"/>
              <w:ind w:left="0" w:right="0" w:firstLine="480"/>
              <w:rPr>
                <w:rFonts w:hint="default"/>
                <w:color w:val="auto"/>
                <w:szCs w:val="20"/>
                <w:highlight w:val="none"/>
              </w:rPr>
            </w:pPr>
            <w:r>
              <w:rPr>
                <w:rFonts w:hint="eastAsia"/>
                <w:color w:val="auto"/>
                <w:szCs w:val="20"/>
                <w:highlight w:val="none"/>
              </w:rPr>
              <w:t>e、危废库设置“危险、禁止烟火”等标志，配备一定数量灭火器材并保持有效状态。</w:t>
            </w:r>
          </w:p>
          <w:p>
            <w:pPr>
              <w:pStyle w:val="76"/>
              <w:keepNext w:val="0"/>
              <w:keepLines w:val="0"/>
              <w:widowControl w:val="0"/>
              <w:suppressLineNumbers w:val="0"/>
              <w:spacing w:before="0" w:beforeAutospacing="0" w:after="0" w:afterAutospacing="0" w:line="360" w:lineRule="auto"/>
              <w:ind w:left="0" w:right="0" w:firstLine="480"/>
              <w:rPr>
                <w:rFonts w:hint="eastAsia"/>
                <w:color w:val="auto"/>
                <w:szCs w:val="20"/>
                <w:highlight w:val="none"/>
              </w:rPr>
            </w:pPr>
            <w:r>
              <w:rPr>
                <w:rFonts w:hint="eastAsia"/>
                <w:color w:val="auto"/>
                <w:szCs w:val="20"/>
                <w:highlight w:val="none"/>
              </w:rPr>
              <w:t>f、根据国家相关法律法规及有关规定，设置突发环境事件应急预案，内容应包含应急响应指挥、应急响应组织、应急响应级别、人员疏散、应急响应要素、培训与演习、应急响应预案管理等内容。</w:t>
            </w:r>
          </w:p>
          <w:p>
            <w:pPr>
              <w:pStyle w:val="76"/>
              <w:keepNext w:val="0"/>
              <w:keepLines w:val="0"/>
              <w:widowControl w:val="0"/>
              <w:suppressLineNumbers w:val="0"/>
              <w:spacing w:before="0" w:beforeAutospacing="0" w:after="0" w:afterAutospacing="0" w:line="360" w:lineRule="auto"/>
              <w:ind w:left="0" w:right="0" w:firstLine="480"/>
              <w:rPr>
                <w:rFonts w:hint="default"/>
                <w:color w:val="auto"/>
                <w:szCs w:val="20"/>
                <w:highlight w:val="none"/>
              </w:rPr>
            </w:pPr>
            <w:r>
              <w:rPr>
                <w:rFonts w:hint="eastAsia"/>
                <w:color w:val="auto"/>
                <w:szCs w:val="20"/>
                <w:highlight w:val="none"/>
              </w:rPr>
              <w:t>（4）环境风险结论</w:t>
            </w:r>
          </w:p>
          <w:p>
            <w:pPr>
              <w:keepNext w:val="0"/>
              <w:keepLines w:val="0"/>
              <w:suppressLineNumbers w:val="0"/>
              <w:spacing w:before="0" w:beforeAutospacing="0" w:after="0" w:afterAutospacing="0" w:line="360" w:lineRule="auto"/>
              <w:ind w:left="0" w:right="0" w:firstLine="480" w:firstLineChars="200"/>
              <w:rPr>
                <w:rFonts w:hint="default"/>
                <w:bCs/>
                <w:color w:val="auto"/>
                <w:sz w:val="24"/>
                <w:highlight w:val="none"/>
              </w:rPr>
            </w:pPr>
            <w:r>
              <w:rPr>
                <w:rFonts w:hint="eastAsia"/>
                <w:bCs/>
                <w:color w:val="auto"/>
                <w:sz w:val="24"/>
                <w:highlight w:val="none"/>
              </w:rPr>
              <w:t>综上所述，在采取上述风险防范措施后，环境风险较小，风险防范措施有效，其环境风险是可接受的。</w:t>
            </w:r>
          </w:p>
          <w:p>
            <w:pPr>
              <w:keepNext w:val="0"/>
              <w:keepLines w:val="0"/>
              <w:numPr>
                <w:ilvl w:val="0"/>
                <w:numId w:val="0"/>
              </w:numPr>
              <w:suppressLineNumbers w:val="0"/>
              <w:shd w:val="clear"/>
              <w:tabs>
                <w:tab w:val="left" w:pos="1065"/>
              </w:tabs>
              <w:spacing w:before="0" w:beforeAutospacing="0" w:after="0" w:afterAutospacing="0" w:line="360" w:lineRule="auto"/>
              <w:ind w:left="420" w:leftChars="200" w:right="0"/>
              <w:rPr>
                <w:rFonts w:hint="eastAsia"/>
                <w:b/>
                <w:bCs/>
                <w:color w:val="auto"/>
                <w:sz w:val="24"/>
                <w:highlight w:val="none"/>
                <w:lang w:val="en-US" w:eastAsia="zh-CN"/>
              </w:rPr>
            </w:pPr>
            <w:r>
              <w:rPr>
                <w:rFonts w:hint="default"/>
                <w:b/>
                <w:bCs/>
                <w:color w:val="auto"/>
                <w:sz w:val="24"/>
                <w:highlight w:val="none"/>
              </w:rPr>
              <w:t>7</w:t>
            </w:r>
            <w:r>
              <w:rPr>
                <w:rFonts w:hint="eastAsia"/>
                <w:b/>
                <w:bCs/>
                <w:color w:val="auto"/>
                <w:sz w:val="24"/>
                <w:highlight w:val="none"/>
              </w:rPr>
              <w:t>.</w:t>
            </w:r>
            <w:r>
              <w:rPr>
                <w:rFonts w:hint="eastAsia"/>
                <w:b/>
                <w:bCs/>
                <w:color w:val="auto"/>
                <w:sz w:val="24"/>
                <w:highlight w:val="none"/>
                <w:lang w:val="en-US" w:eastAsia="zh-CN"/>
              </w:rPr>
              <w:t>本项目“三本账”分析</w:t>
            </w:r>
          </w:p>
          <w:p>
            <w:pPr>
              <w:pStyle w:val="76"/>
              <w:keepNext w:val="0"/>
              <w:keepLines w:val="0"/>
              <w:widowControl w:val="0"/>
              <w:suppressLineNumbers w:val="0"/>
              <w:shd w:val="clear"/>
              <w:spacing w:before="0" w:beforeAutospacing="0" w:after="0" w:afterAutospacing="0"/>
              <w:ind w:left="0" w:right="0" w:firstLine="480"/>
              <w:rPr>
                <w:rFonts w:hint="eastAsia" w:ascii="Times New Roman" w:hAnsi="Times New Roman" w:eastAsia="宋体" w:cs="Times New Roman"/>
                <w:color w:val="auto"/>
                <w:szCs w:val="20"/>
                <w:highlight w:val="none"/>
                <w:lang w:val="en-US" w:eastAsia="zh-CN"/>
              </w:rPr>
            </w:pPr>
            <w:r>
              <w:rPr>
                <w:rFonts w:hint="eastAsia" w:ascii="Times New Roman" w:hAnsi="Times New Roman" w:eastAsia="宋体" w:cs="Times New Roman"/>
                <w:color w:val="auto"/>
                <w:szCs w:val="20"/>
                <w:highlight w:val="none"/>
                <w:lang w:val="en-US" w:eastAsia="zh-CN"/>
              </w:rPr>
              <w:t>本项目</w:t>
            </w:r>
            <w:r>
              <w:rPr>
                <w:rFonts w:hint="eastAsia" w:cs="Times New Roman"/>
                <w:color w:val="auto"/>
                <w:szCs w:val="20"/>
                <w:highlight w:val="none"/>
                <w:lang w:val="en-US" w:eastAsia="zh-CN"/>
              </w:rPr>
              <w:t>扩建</w:t>
            </w:r>
            <w:r>
              <w:rPr>
                <w:rFonts w:hint="eastAsia" w:ascii="Times New Roman" w:hAnsi="Times New Roman" w:eastAsia="宋体" w:cs="Times New Roman"/>
                <w:color w:val="auto"/>
                <w:szCs w:val="20"/>
                <w:highlight w:val="none"/>
                <w:lang w:val="en-US" w:eastAsia="zh-CN"/>
              </w:rPr>
              <w:t>前后“三本账”分析见表4-</w:t>
            </w:r>
            <w:r>
              <w:rPr>
                <w:rFonts w:hint="eastAsia" w:cs="Times New Roman"/>
                <w:color w:val="auto"/>
                <w:szCs w:val="20"/>
                <w:highlight w:val="none"/>
                <w:lang w:val="en-US" w:eastAsia="zh-CN"/>
              </w:rPr>
              <w:t>13</w:t>
            </w:r>
            <w:r>
              <w:rPr>
                <w:rFonts w:hint="eastAsia" w:ascii="Times New Roman" w:hAnsi="Times New Roman" w:eastAsia="宋体" w:cs="Times New Roman"/>
                <w:color w:val="auto"/>
                <w:szCs w:val="20"/>
                <w:highlight w:val="none"/>
                <w:lang w:val="en-US" w:eastAsia="zh-CN"/>
              </w:rPr>
              <w:t>。</w:t>
            </w:r>
          </w:p>
          <w:p>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auto"/>
              <w:ind w:left="0" w:right="0"/>
              <w:jc w:val="center"/>
              <w:textAlignment w:val="auto"/>
              <w:outlineLvl w:val="5"/>
              <w:rPr>
                <w:rFonts w:hint="eastAsia" w:ascii="Times New Roman" w:hAnsi="Times New Roman" w:eastAsia="黑体"/>
                <w:color w:val="auto"/>
                <w:sz w:val="24"/>
                <w:szCs w:val="24"/>
                <w:highlight w:val="none"/>
              </w:rPr>
            </w:pPr>
            <w:r>
              <w:rPr>
                <w:rFonts w:hint="eastAsia" w:ascii="Times New Roman" w:hAnsi="Times New Roman" w:cs="Times New Roman"/>
                <w:b/>
                <w:bCs/>
                <w:color w:val="auto"/>
                <w:sz w:val="24"/>
                <w:szCs w:val="32"/>
                <w:highlight w:val="none"/>
                <w:lang w:val="zh-CN"/>
              </w:rPr>
              <w:t>表</w:t>
            </w:r>
            <w:r>
              <w:rPr>
                <w:rFonts w:hint="eastAsia" w:ascii="Times New Roman" w:hAnsi="Times New Roman" w:cs="Times New Roman"/>
                <w:b/>
                <w:bCs/>
                <w:color w:val="auto"/>
                <w:sz w:val="24"/>
                <w:szCs w:val="32"/>
                <w:highlight w:val="none"/>
                <w:lang w:val="en-US" w:eastAsia="zh-CN"/>
              </w:rPr>
              <w:t>4-</w:t>
            </w:r>
            <w:r>
              <w:rPr>
                <w:rFonts w:hint="eastAsia" w:cs="Times New Roman"/>
                <w:b/>
                <w:bCs/>
                <w:color w:val="auto"/>
                <w:sz w:val="24"/>
                <w:szCs w:val="32"/>
                <w:highlight w:val="none"/>
                <w:lang w:val="en-US" w:eastAsia="zh-CN"/>
              </w:rPr>
              <w:t>13</w:t>
            </w:r>
            <w:r>
              <w:rPr>
                <w:rFonts w:hint="eastAsia" w:ascii="Times New Roman" w:hAnsi="Times New Roman" w:cs="Times New Roman"/>
                <w:b/>
                <w:bCs/>
                <w:color w:val="auto"/>
                <w:sz w:val="24"/>
                <w:szCs w:val="32"/>
                <w:highlight w:val="none"/>
                <w:lang w:val="en-US" w:eastAsia="zh-CN"/>
              </w:rPr>
              <w:t xml:space="preserve"> </w:t>
            </w:r>
            <w:r>
              <w:rPr>
                <w:rFonts w:hint="eastAsia" w:ascii="Times New Roman" w:hAnsi="Times New Roman" w:cs="Times New Roman"/>
                <w:b/>
                <w:bCs/>
                <w:color w:val="auto"/>
                <w:sz w:val="24"/>
                <w:szCs w:val="32"/>
                <w:highlight w:val="none"/>
                <w:lang w:val="zh-CN"/>
              </w:rPr>
              <w:t>项目</w:t>
            </w:r>
            <w:r>
              <w:rPr>
                <w:rFonts w:hint="eastAsia" w:cs="Times New Roman"/>
                <w:b/>
                <w:bCs/>
                <w:color w:val="auto"/>
                <w:sz w:val="24"/>
                <w:szCs w:val="32"/>
                <w:highlight w:val="none"/>
                <w:lang w:val="en-US" w:eastAsia="zh-CN"/>
              </w:rPr>
              <w:t>扩建</w:t>
            </w:r>
            <w:r>
              <w:rPr>
                <w:rFonts w:hint="eastAsia" w:ascii="Times New Roman" w:hAnsi="Times New Roman" w:cs="Times New Roman"/>
                <w:b/>
                <w:bCs/>
                <w:color w:val="auto"/>
                <w:sz w:val="24"/>
                <w:szCs w:val="32"/>
                <w:highlight w:val="none"/>
                <w:lang w:val="en-US" w:eastAsia="zh-CN"/>
              </w:rPr>
              <w:t>前后“三本账”</w:t>
            </w:r>
            <w:r>
              <w:rPr>
                <w:rFonts w:hint="eastAsia" w:ascii="Times New Roman" w:hAnsi="Times New Roman" w:cs="Times New Roman"/>
                <w:b/>
                <w:bCs/>
                <w:color w:val="auto"/>
                <w:sz w:val="24"/>
                <w:szCs w:val="32"/>
                <w:highlight w:val="none"/>
                <w:lang w:val="zh-CN"/>
              </w:rPr>
              <w:t>一览表</w:t>
            </w:r>
          </w:p>
          <w:tbl>
            <w:tblPr>
              <w:tblStyle w:val="4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0"/>
              <w:gridCol w:w="866"/>
              <w:gridCol w:w="665"/>
              <w:gridCol w:w="1725"/>
              <w:gridCol w:w="1560"/>
              <w:gridCol w:w="1320"/>
              <w:gridCol w:w="11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53" w:type="pct"/>
                  <w:shd w:val="clear" w:color="auto" w:fill="auto"/>
                  <w:vAlign w:val="center"/>
                </w:tcPr>
                <w:p>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exact"/>
                    <w:ind w:left="19" w:leftChars="9" w:right="19" w:rightChars="9"/>
                    <w:jc w:val="center"/>
                    <w:textAlignment w:val="auto"/>
                    <w:rPr>
                      <w:rFonts w:hint="default" w:ascii="Times New Roman" w:hAnsi="Times New Roman" w:cs="Times New Roman" w:eastAsiaTheme="minorEastAsia"/>
                      <w:color w:val="auto"/>
                      <w:kern w:val="2"/>
                      <w:sz w:val="21"/>
                      <w:szCs w:val="21"/>
                      <w:highlight w:val="none"/>
                      <w:lang w:val="en-US" w:eastAsia="en-US" w:bidi="ar-SA"/>
                    </w:rPr>
                  </w:pPr>
                  <w:r>
                    <w:rPr>
                      <w:rFonts w:hint="default" w:ascii="Times New Roman" w:hAnsi="Times New Roman" w:cs="Times New Roman" w:eastAsiaTheme="minorEastAsia"/>
                      <w:color w:val="auto"/>
                      <w:sz w:val="21"/>
                      <w:szCs w:val="21"/>
                      <w:highlight w:val="none"/>
                      <w:lang w:eastAsia="en-US"/>
                    </w:rPr>
                    <w:t>排放源</w:t>
                  </w:r>
                </w:p>
              </w:tc>
              <w:tc>
                <w:tcPr>
                  <w:tcW w:w="930" w:type="pct"/>
                  <w:gridSpan w:val="2"/>
                  <w:shd w:val="clear" w:color="auto" w:fill="auto"/>
                  <w:vAlign w:val="center"/>
                </w:tcPr>
                <w:p>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exact"/>
                    <w:ind w:left="19" w:leftChars="9" w:right="19" w:rightChars="9"/>
                    <w:jc w:val="center"/>
                    <w:textAlignment w:val="auto"/>
                    <w:rPr>
                      <w:rFonts w:hint="default" w:ascii="Times New Roman" w:hAnsi="Times New Roman" w:cs="Times New Roman" w:eastAsiaTheme="minorEastAsia"/>
                      <w:color w:val="auto"/>
                      <w:kern w:val="2"/>
                      <w:sz w:val="21"/>
                      <w:szCs w:val="21"/>
                      <w:highlight w:val="none"/>
                      <w:lang w:val="en-US" w:eastAsia="en-US" w:bidi="ar-SA"/>
                    </w:rPr>
                  </w:pPr>
                  <w:r>
                    <w:rPr>
                      <w:rFonts w:hint="default" w:ascii="Times New Roman" w:hAnsi="Times New Roman" w:cs="Times New Roman" w:eastAsiaTheme="minorEastAsia"/>
                      <w:color w:val="auto"/>
                      <w:sz w:val="21"/>
                      <w:szCs w:val="21"/>
                      <w:highlight w:val="none"/>
                      <w:lang w:eastAsia="en-US"/>
                    </w:rPr>
                    <w:t>污染物名称</w:t>
                  </w:r>
                </w:p>
              </w:tc>
              <w:tc>
                <w:tcPr>
                  <w:tcW w:w="1048" w:type="pct"/>
                  <w:shd w:val="clear" w:color="auto" w:fill="auto"/>
                  <w:vAlign w:val="center"/>
                </w:tcPr>
                <w:p>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exact"/>
                    <w:ind w:left="19" w:leftChars="9" w:right="19" w:rightChars="9"/>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highlight w:val="none"/>
                      <w:lang w:eastAsia="en-US"/>
                    </w:rPr>
                    <w:t>现有项目排放量</w:t>
                  </w:r>
                </w:p>
              </w:tc>
              <w:tc>
                <w:tcPr>
                  <w:tcW w:w="948" w:type="pct"/>
                  <w:shd w:val="clear" w:color="auto" w:fill="auto"/>
                  <w:vAlign w:val="center"/>
                </w:tcPr>
                <w:p>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exact"/>
                    <w:ind w:left="19" w:leftChars="9" w:right="19" w:rightChars="9"/>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highlight w:val="none"/>
                      <w:lang w:eastAsia="en-US"/>
                    </w:rPr>
                    <w:t>本项目排放量</w:t>
                  </w:r>
                </w:p>
              </w:tc>
              <w:tc>
                <w:tcPr>
                  <w:tcW w:w="802" w:type="pct"/>
                  <w:shd w:val="clear" w:color="auto" w:fill="auto"/>
                  <w:vAlign w:val="center"/>
                </w:tcPr>
                <w:p>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exact"/>
                    <w:ind w:left="19" w:leftChars="9" w:right="19" w:rightChars="9"/>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highlight w:val="none"/>
                      <w:lang w:eastAsia="en-US"/>
                    </w:rPr>
                    <w:t>全厂排放量</w:t>
                  </w:r>
                </w:p>
              </w:tc>
              <w:tc>
                <w:tcPr>
                  <w:tcW w:w="717" w:type="pct"/>
                  <w:shd w:val="clear" w:color="auto" w:fill="auto"/>
                  <w:vAlign w:val="center"/>
                </w:tcPr>
                <w:p>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exact"/>
                    <w:ind w:left="19" w:leftChars="9" w:right="19" w:rightChars="9"/>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highlight w:val="none"/>
                      <w:lang w:eastAsia="en-US"/>
                    </w:rPr>
                    <w:t>变化量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3" w:type="pct"/>
                  <w:vMerge w:val="restart"/>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废气</w:t>
                  </w:r>
                </w:p>
              </w:tc>
              <w:tc>
                <w:tcPr>
                  <w:tcW w:w="930" w:type="pct"/>
                  <w:gridSpan w:val="2"/>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颗粒物</w:t>
                  </w:r>
                </w:p>
              </w:tc>
              <w:tc>
                <w:tcPr>
                  <w:tcW w:w="1048" w:type="pct"/>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lang w:val="en-US" w:eastAsia="zh-CN"/>
                    </w:rPr>
                    <w:t>1.</w:t>
                  </w:r>
                  <w:r>
                    <w:rPr>
                      <w:rFonts w:hint="eastAsia" w:ascii="Times New Roman" w:cs="Times New Roman" w:eastAsiaTheme="minorEastAsia"/>
                      <w:snapToGrid w:val="0"/>
                      <w:color w:val="auto"/>
                      <w:kern w:val="21"/>
                      <w:sz w:val="21"/>
                      <w:szCs w:val="21"/>
                      <w:highlight w:val="none"/>
                      <w:lang w:val="en-US" w:eastAsia="zh-CN"/>
                    </w:rPr>
                    <w:t>317</w:t>
                  </w:r>
                  <w:r>
                    <w:rPr>
                      <w:rFonts w:hint="default" w:ascii="Times New Roman" w:hAnsi="Times New Roman" w:cs="Times New Roman" w:eastAsiaTheme="minorEastAsia"/>
                      <w:snapToGrid w:val="0"/>
                      <w:color w:val="auto"/>
                      <w:kern w:val="21"/>
                      <w:sz w:val="21"/>
                      <w:szCs w:val="21"/>
                      <w:highlight w:val="none"/>
                    </w:rPr>
                    <w:t>t/a</w:t>
                  </w:r>
                </w:p>
              </w:tc>
              <w:tc>
                <w:tcPr>
                  <w:tcW w:w="948" w:type="pct"/>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lang w:val="en-US" w:eastAsia="zh-CN"/>
                    </w:rPr>
                    <w:t>1.</w:t>
                  </w:r>
                  <w:r>
                    <w:rPr>
                      <w:rFonts w:hint="eastAsia" w:ascii="Times New Roman" w:cs="Times New Roman" w:eastAsiaTheme="minorEastAsia"/>
                      <w:snapToGrid w:val="0"/>
                      <w:color w:val="auto"/>
                      <w:kern w:val="21"/>
                      <w:sz w:val="21"/>
                      <w:szCs w:val="21"/>
                      <w:highlight w:val="none"/>
                      <w:lang w:val="en-US" w:eastAsia="zh-CN"/>
                    </w:rPr>
                    <w:t>336</w:t>
                  </w:r>
                  <w:r>
                    <w:rPr>
                      <w:rFonts w:hint="default" w:ascii="Times New Roman" w:hAnsi="Times New Roman" w:cs="Times New Roman" w:eastAsiaTheme="minorEastAsia"/>
                      <w:snapToGrid w:val="0"/>
                      <w:color w:val="auto"/>
                      <w:kern w:val="21"/>
                      <w:sz w:val="21"/>
                      <w:szCs w:val="21"/>
                      <w:highlight w:val="none"/>
                      <w:lang w:val="en-US" w:eastAsia="zh-CN"/>
                    </w:rPr>
                    <w:t>t/a</w:t>
                  </w:r>
                </w:p>
              </w:tc>
              <w:tc>
                <w:tcPr>
                  <w:tcW w:w="802" w:type="pct"/>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lang w:val="en-US" w:eastAsia="zh-CN"/>
                    </w:rPr>
                    <w:t>2.</w:t>
                  </w:r>
                  <w:r>
                    <w:rPr>
                      <w:rFonts w:hint="eastAsia" w:ascii="Times New Roman" w:cs="Times New Roman" w:eastAsiaTheme="minorEastAsia"/>
                      <w:snapToGrid w:val="0"/>
                      <w:color w:val="auto"/>
                      <w:kern w:val="21"/>
                      <w:sz w:val="21"/>
                      <w:szCs w:val="21"/>
                      <w:highlight w:val="none"/>
                      <w:lang w:val="en-US" w:eastAsia="zh-CN"/>
                    </w:rPr>
                    <w:t>653</w:t>
                  </w:r>
                  <w:r>
                    <w:rPr>
                      <w:rFonts w:hint="default" w:ascii="Times New Roman" w:hAnsi="Times New Roman" w:cs="Times New Roman" w:eastAsiaTheme="minorEastAsia"/>
                      <w:snapToGrid w:val="0"/>
                      <w:color w:val="auto"/>
                      <w:kern w:val="21"/>
                      <w:sz w:val="21"/>
                      <w:szCs w:val="21"/>
                      <w:highlight w:val="none"/>
                    </w:rPr>
                    <w:t>t/a</w:t>
                  </w:r>
                </w:p>
              </w:tc>
              <w:tc>
                <w:tcPr>
                  <w:tcW w:w="717"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lang w:val="en-US" w:eastAsia="zh-CN" w:bidi="ar-SA"/>
                    </w:rPr>
                  </w:pPr>
                  <w:r>
                    <w:rPr>
                      <w:rFonts w:hint="eastAsia" w:ascii="Times New Roman" w:hAnsi="Times New Roman" w:cs="Times New Roman" w:eastAsiaTheme="minorEastAsia"/>
                      <w:snapToGrid w:val="0"/>
                      <w:color w:val="auto"/>
                      <w:kern w:val="21"/>
                      <w:sz w:val="21"/>
                      <w:szCs w:val="21"/>
                      <w:highlight w:val="none"/>
                      <w:lang w:val="en-US" w:eastAsia="zh-CN"/>
                    </w:rPr>
                    <w:t>+</w:t>
                  </w:r>
                  <w:r>
                    <w:rPr>
                      <w:rFonts w:hint="default" w:ascii="Times New Roman" w:hAnsi="Times New Roman" w:cs="Times New Roman" w:eastAsiaTheme="minorEastAsia"/>
                      <w:snapToGrid w:val="0"/>
                      <w:color w:val="auto"/>
                      <w:kern w:val="21"/>
                      <w:sz w:val="21"/>
                      <w:szCs w:val="21"/>
                      <w:highlight w:val="none"/>
                      <w:lang w:val="en-US" w:eastAsia="zh-CN"/>
                    </w:rPr>
                    <w:t>1.</w:t>
                  </w:r>
                  <w:r>
                    <w:rPr>
                      <w:rFonts w:hint="eastAsia" w:ascii="Times New Roman" w:cs="Times New Roman" w:eastAsiaTheme="minorEastAsia"/>
                      <w:snapToGrid w:val="0"/>
                      <w:color w:val="auto"/>
                      <w:kern w:val="21"/>
                      <w:sz w:val="21"/>
                      <w:szCs w:val="21"/>
                      <w:highlight w:val="none"/>
                      <w:lang w:val="en-US" w:eastAsia="zh-CN"/>
                    </w:rPr>
                    <w:t>336</w:t>
                  </w:r>
                  <w:r>
                    <w:rPr>
                      <w:rFonts w:hint="default" w:ascii="Times New Roman" w:hAnsi="Times New Roman" w:cs="Times New Roman" w:eastAsiaTheme="minorEastAsia"/>
                      <w:snapToGrid w:val="0"/>
                      <w:color w:val="auto"/>
                      <w:kern w:val="21"/>
                      <w:sz w:val="21"/>
                      <w:szCs w:val="21"/>
                      <w:highlight w:val="none"/>
                      <w:lang w:val="en-US" w:eastAsia="zh-CN"/>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3" w:type="pct"/>
                  <w:vMerge w:val="continue"/>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rPr>
                  </w:pPr>
                </w:p>
              </w:tc>
              <w:tc>
                <w:tcPr>
                  <w:tcW w:w="930" w:type="pct"/>
                  <w:gridSpan w:val="2"/>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lang w:val="en-US" w:eastAsia="zh-CN"/>
                    </w:rPr>
                  </w:pPr>
                  <w:r>
                    <w:rPr>
                      <w:rFonts w:hint="default" w:ascii="Times New Roman" w:hAnsi="Times New Roman" w:cs="Times New Roman" w:eastAsiaTheme="minorEastAsia"/>
                      <w:snapToGrid w:val="0"/>
                      <w:color w:val="auto"/>
                      <w:kern w:val="21"/>
                      <w:sz w:val="21"/>
                      <w:szCs w:val="21"/>
                      <w:highlight w:val="none"/>
                      <w:lang w:val="en-US" w:eastAsia="zh-CN"/>
                    </w:rPr>
                    <w:t>二氧化硫</w:t>
                  </w:r>
                </w:p>
              </w:tc>
              <w:tc>
                <w:tcPr>
                  <w:tcW w:w="1048" w:type="pct"/>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color w:val="auto"/>
                      <w:sz w:val="21"/>
                      <w:szCs w:val="21"/>
                      <w:highlight w:val="none"/>
                      <w:lang w:val="en-US" w:eastAsia="zh-CN"/>
                    </w:rPr>
                    <w:t>0.009t/a</w:t>
                  </w:r>
                </w:p>
              </w:tc>
              <w:tc>
                <w:tcPr>
                  <w:tcW w:w="948" w:type="pct"/>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0t/a</w:t>
                  </w:r>
                </w:p>
              </w:tc>
              <w:tc>
                <w:tcPr>
                  <w:tcW w:w="802" w:type="pct"/>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color w:val="auto"/>
                      <w:sz w:val="21"/>
                      <w:szCs w:val="21"/>
                      <w:highlight w:val="none"/>
                      <w:lang w:val="en-US" w:eastAsia="zh-CN"/>
                    </w:rPr>
                    <w:t>0.009t/a</w:t>
                  </w:r>
                </w:p>
              </w:tc>
              <w:tc>
                <w:tcPr>
                  <w:tcW w:w="717"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0t/a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3" w:type="pct"/>
                  <w:vMerge w:val="continue"/>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rPr>
                  </w:pPr>
                </w:p>
              </w:tc>
              <w:tc>
                <w:tcPr>
                  <w:tcW w:w="930" w:type="pct"/>
                  <w:gridSpan w:val="2"/>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lang w:val="en-US" w:eastAsia="zh-CN"/>
                    </w:rPr>
                  </w:pPr>
                  <w:r>
                    <w:rPr>
                      <w:rFonts w:hint="default" w:ascii="Times New Roman" w:hAnsi="Times New Roman" w:cs="Times New Roman" w:eastAsiaTheme="minorEastAsia"/>
                      <w:snapToGrid w:val="0"/>
                      <w:color w:val="auto"/>
                      <w:kern w:val="21"/>
                      <w:sz w:val="21"/>
                      <w:szCs w:val="21"/>
                      <w:highlight w:val="none"/>
                      <w:lang w:val="en-US" w:eastAsia="zh-CN"/>
                    </w:rPr>
                    <w:t>氮氧化物</w:t>
                  </w:r>
                </w:p>
              </w:tc>
              <w:tc>
                <w:tcPr>
                  <w:tcW w:w="1048" w:type="pct"/>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color w:val="auto"/>
                      <w:sz w:val="21"/>
                      <w:szCs w:val="21"/>
                      <w:highlight w:val="none"/>
                      <w:lang w:val="en-US" w:eastAsia="zh-CN"/>
                    </w:rPr>
                    <w:t>0.013t/a</w:t>
                  </w:r>
                </w:p>
              </w:tc>
              <w:tc>
                <w:tcPr>
                  <w:tcW w:w="948" w:type="pct"/>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0t/a</w:t>
                  </w:r>
                </w:p>
              </w:tc>
              <w:tc>
                <w:tcPr>
                  <w:tcW w:w="802" w:type="pct"/>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color w:val="auto"/>
                      <w:sz w:val="21"/>
                      <w:szCs w:val="21"/>
                      <w:highlight w:val="none"/>
                      <w:lang w:val="en-US" w:eastAsia="zh-CN"/>
                    </w:rPr>
                    <w:t>0.013t/a</w:t>
                  </w:r>
                </w:p>
              </w:tc>
              <w:tc>
                <w:tcPr>
                  <w:tcW w:w="717"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0t/a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3" w:type="pct"/>
                  <w:vMerge w:val="continue"/>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rPr>
                  </w:pPr>
                </w:p>
              </w:tc>
              <w:tc>
                <w:tcPr>
                  <w:tcW w:w="930" w:type="pct"/>
                  <w:gridSpan w:val="2"/>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lang w:val="en-US" w:eastAsia="zh-CN"/>
                    </w:rPr>
                  </w:pPr>
                  <w:r>
                    <w:rPr>
                      <w:rFonts w:hint="eastAsia" w:ascii="Times New Roman" w:cs="Times New Roman" w:eastAsiaTheme="minorEastAsia"/>
                      <w:snapToGrid w:val="0"/>
                      <w:color w:val="auto"/>
                      <w:kern w:val="21"/>
                      <w:sz w:val="21"/>
                      <w:szCs w:val="21"/>
                      <w:highlight w:val="none"/>
                      <w:lang w:val="en-US" w:eastAsia="zh-CN"/>
                    </w:rPr>
                    <w:t>非甲烷总烃</w:t>
                  </w:r>
                </w:p>
              </w:tc>
              <w:tc>
                <w:tcPr>
                  <w:tcW w:w="1048" w:type="pct"/>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lang w:val="en-US" w:eastAsia="zh-CN"/>
                    </w:rPr>
                    <w:t>0.4174</w:t>
                  </w:r>
                  <w:r>
                    <w:rPr>
                      <w:rFonts w:hint="default" w:ascii="Times New Roman" w:hAnsi="Times New Roman" w:cs="Times New Roman" w:eastAsiaTheme="minorEastAsia"/>
                      <w:snapToGrid w:val="0"/>
                      <w:color w:val="auto"/>
                      <w:kern w:val="21"/>
                      <w:sz w:val="21"/>
                      <w:szCs w:val="21"/>
                      <w:highlight w:val="none"/>
                    </w:rPr>
                    <w:t>t/a</w:t>
                  </w:r>
                </w:p>
              </w:tc>
              <w:tc>
                <w:tcPr>
                  <w:tcW w:w="948" w:type="pct"/>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lang w:val="en-US" w:eastAsia="zh-CN"/>
                    </w:rPr>
                    <w:t>0.4174</w:t>
                  </w:r>
                  <w:r>
                    <w:rPr>
                      <w:rFonts w:hint="default" w:ascii="Times New Roman" w:hAnsi="Times New Roman" w:cs="Times New Roman" w:eastAsiaTheme="minorEastAsia"/>
                      <w:snapToGrid w:val="0"/>
                      <w:color w:val="auto"/>
                      <w:kern w:val="21"/>
                      <w:sz w:val="21"/>
                      <w:szCs w:val="21"/>
                      <w:highlight w:val="none"/>
                    </w:rPr>
                    <w:t>t/a</w:t>
                  </w:r>
                </w:p>
              </w:tc>
              <w:tc>
                <w:tcPr>
                  <w:tcW w:w="802" w:type="pct"/>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lang w:val="en-US" w:eastAsia="zh-CN"/>
                    </w:rPr>
                    <w:t>0.8348</w:t>
                  </w:r>
                  <w:r>
                    <w:rPr>
                      <w:rFonts w:hint="default" w:ascii="Times New Roman" w:hAnsi="Times New Roman" w:cs="Times New Roman" w:eastAsiaTheme="minorEastAsia"/>
                      <w:snapToGrid w:val="0"/>
                      <w:color w:val="auto"/>
                      <w:kern w:val="21"/>
                      <w:sz w:val="21"/>
                      <w:szCs w:val="21"/>
                      <w:highlight w:val="none"/>
                    </w:rPr>
                    <w:t>t/a</w:t>
                  </w:r>
                </w:p>
              </w:tc>
              <w:tc>
                <w:tcPr>
                  <w:tcW w:w="717"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snapToGrid w:val="0"/>
                      <w:color w:val="auto"/>
                      <w:kern w:val="21"/>
                      <w:sz w:val="21"/>
                      <w:szCs w:val="21"/>
                      <w:highlight w:val="none"/>
                      <w:lang w:val="en-US" w:eastAsia="zh-CN"/>
                    </w:rPr>
                    <w:t>+</w:t>
                  </w:r>
                  <w:r>
                    <w:rPr>
                      <w:rFonts w:hint="default" w:ascii="Times New Roman" w:hAnsi="Times New Roman" w:cs="Times New Roman" w:eastAsiaTheme="minorEastAsia"/>
                      <w:snapToGrid w:val="0"/>
                      <w:color w:val="auto"/>
                      <w:kern w:val="21"/>
                      <w:sz w:val="21"/>
                      <w:szCs w:val="21"/>
                      <w:highlight w:val="none"/>
                      <w:lang w:val="en-US" w:eastAsia="zh-CN"/>
                    </w:rPr>
                    <w:t>0.4174</w:t>
                  </w:r>
                  <w:r>
                    <w:rPr>
                      <w:rFonts w:hint="default" w:ascii="Times New Roman" w:hAnsi="Times New Roman" w:cs="Times New Roman" w:eastAsiaTheme="minorEastAsia"/>
                      <w:snapToGrid w:val="0"/>
                      <w:color w:val="auto"/>
                      <w:kern w:val="21"/>
                      <w:sz w:val="21"/>
                      <w:szCs w:val="21"/>
                      <w:highlight w:val="none"/>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3" w:type="pct"/>
                  <w:vMerge w:val="continue"/>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rPr>
                  </w:pPr>
                </w:p>
              </w:tc>
              <w:tc>
                <w:tcPr>
                  <w:tcW w:w="526" w:type="pct"/>
                  <w:vMerge w:val="restart"/>
                  <w:tcBorders>
                    <w:right w:val="single" w:color="000000" w:sz="4" w:space="0"/>
                  </w:tcBorders>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lang w:val="en-US" w:eastAsia="zh-CN"/>
                    </w:rPr>
                  </w:pPr>
                  <w:r>
                    <w:rPr>
                      <w:rFonts w:hint="eastAsia" w:ascii="Times New Roman" w:cs="Times New Roman" w:eastAsiaTheme="minorEastAsia"/>
                      <w:snapToGrid w:val="0"/>
                      <w:color w:val="auto"/>
                      <w:kern w:val="21"/>
                      <w:sz w:val="21"/>
                      <w:szCs w:val="21"/>
                      <w:highlight w:val="none"/>
                      <w:lang w:val="en-US" w:eastAsia="zh-CN"/>
                    </w:rPr>
                    <w:t>非甲烷总烃中苯系物</w:t>
                  </w:r>
                </w:p>
              </w:tc>
              <w:tc>
                <w:tcPr>
                  <w:tcW w:w="404" w:type="pct"/>
                  <w:tcBorders>
                    <w:left w:val="single" w:color="000000" w:sz="4" w:space="0"/>
                  </w:tcBorders>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eastAsia" w:ascii="Times New Roman" w:cs="Times New Roman" w:eastAsiaTheme="minorEastAsia"/>
                      <w:snapToGrid w:val="0"/>
                      <w:color w:val="auto"/>
                      <w:kern w:val="21"/>
                      <w:sz w:val="21"/>
                      <w:szCs w:val="21"/>
                      <w:highlight w:val="none"/>
                      <w:lang w:val="en-US" w:eastAsia="zh-CN"/>
                    </w:rPr>
                  </w:pPr>
                  <w:r>
                    <w:rPr>
                      <w:rFonts w:hint="eastAsia" w:ascii="Times New Roman" w:cs="Times New Roman" w:eastAsiaTheme="minorEastAsia"/>
                      <w:snapToGrid w:val="0"/>
                      <w:color w:val="auto"/>
                      <w:kern w:val="21"/>
                      <w:sz w:val="21"/>
                      <w:szCs w:val="21"/>
                      <w:highlight w:val="none"/>
                      <w:lang w:val="en-US" w:eastAsia="zh-CN"/>
                    </w:rPr>
                    <w:t>苯</w:t>
                  </w:r>
                </w:p>
              </w:tc>
              <w:tc>
                <w:tcPr>
                  <w:tcW w:w="1048" w:type="pct"/>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lang w:val="en-US" w:eastAsia="zh-CN"/>
                    </w:rPr>
                  </w:pPr>
                  <w:r>
                    <w:rPr>
                      <w:rFonts w:hint="default" w:ascii="Times New Roman" w:hAnsi="Times New Roman" w:cs="Times New Roman" w:eastAsiaTheme="minorEastAsia"/>
                      <w:snapToGrid w:val="0"/>
                      <w:color w:val="auto"/>
                      <w:kern w:val="21"/>
                      <w:sz w:val="21"/>
                      <w:szCs w:val="21"/>
                      <w:highlight w:val="none"/>
                      <w:lang w:val="en-US" w:eastAsia="zh-CN"/>
                    </w:rPr>
                    <w:t>0.00</w:t>
                  </w:r>
                  <w:r>
                    <w:rPr>
                      <w:rFonts w:hint="eastAsia" w:ascii="Times New Roman" w:cs="Times New Roman" w:eastAsiaTheme="minorEastAsia"/>
                      <w:snapToGrid w:val="0"/>
                      <w:color w:val="auto"/>
                      <w:kern w:val="21"/>
                      <w:sz w:val="21"/>
                      <w:szCs w:val="21"/>
                      <w:highlight w:val="none"/>
                      <w:lang w:val="en-US" w:eastAsia="zh-CN"/>
                    </w:rPr>
                    <w:t>3</w:t>
                  </w:r>
                  <w:r>
                    <w:rPr>
                      <w:rFonts w:hint="default" w:ascii="Times New Roman" w:hAnsi="Times New Roman" w:cs="Times New Roman" w:eastAsiaTheme="minorEastAsia"/>
                      <w:snapToGrid w:val="0"/>
                      <w:color w:val="auto"/>
                      <w:kern w:val="21"/>
                      <w:sz w:val="21"/>
                      <w:szCs w:val="21"/>
                      <w:highlight w:val="none"/>
                      <w:lang w:val="en-US" w:eastAsia="zh-CN"/>
                    </w:rPr>
                    <w:t>t/a</w:t>
                  </w:r>
                </w:p>
              </w:tc>
              <w:tc>
                <w:tcPr>
                  <w:tcW w:w="1560" w:type="dxa"/>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default" w:ascii="Times New Roman" w:hAnsi="Times New Roman" w:cs="Times New Roman" w:eastAsiaTheme="minorEastAsia"/>
                      <w:snapToGrid w:val="0"/>
                      <w:color w:val="auto"/>
                      <w:kern w:val="21"/>
                      <w:sz w:val="21"/>
                      <w:szCs w:val="21"/>
                      <w:highlight w:val="none"/>
                      <w:lang w:val="en-US" w:eastAsia="zh-CN"/>
                    </w:rPr>
                  </w:pPr>
                  <w:r>
                    <w:rPr>
                      <w:rFonts w:hint="default" w:ascii="Times New Roman" w:hAnsi="Times New Roman" w:cs="Times New Roman" w:eastAsiaTheme="minorEastAsia"/>
                      <w:snapToGrid w:val="0"/>
                      <w:color w:val="auto"/>
                      <w:kern w:val="21"/>
                      <w:sz w:val="21"/>
                      <w:szCs w:val="21"/>
                      <w:highlight w:val="none"/>
                      <w:lang w:val="en-US" w:eastAsia="zh-CN"/>
                    </w:rPr>
                    <w:t>0.00</w:t>
                  </w:r>
                  <w:r>
                    <w:rPr>
                      <w:rFonts w:hint="eastAsia" w:ascii="Times New Roman" w:cs="Times New Roman" w:eastAsiaTheme="minorEastAsia"/>
                      <w:snapToGrid w:val="0"/>
                      <w:color w:val="auto"/>
                      <w:kern w:val="21"/>
                      <w:sz w:val="21"/>
                      <w:szCs w:val="21"/>
                      <w:highlight w:val="none"/>
                      <w:lang w:val="en-US" w:eastAsia="zh-CN"/>
                    </w:rPr>
                    <w:t>3</w:t>
                  </w:r>
                  <w:r>
                    <w:rPr>
                      <w:rFonts w:hint="default" w:ascii="Times New Roman" w:hAnsi="Times New Roman" w:cs="Times New Roman" w:eastAsiaTheme="minorEastAsia"/>
                      <w:snapToGrid w:val="0"/>
                      <w:color w:val="auto"/>
                      <w:kern w:val="21"/>
                      <w:sz w:val="21"/>
                      <w:szCs w:val="21"/>
                      <w:highlight w:val="none"/>
                      <w:lang w:val="en-US" w:eastAsia="zh-CN"/>
                    </w:rPr>
                    <w:t>t/a</w:t>
                  </w:r>
                </w:p>
              </w:tc>
              <w:tc>
                <w:tcPr>
                  <w:tcW w:w="802" w:type="pct"/>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lang w:val="en-US" w:eastAsia="zh-CN"/>
                    </w:rPr>
                  </w:pPr>
                  <w:r>
                    <w:rPr>
                      <w:rFonts w:hint="eastAsia" w:ascii="Times New Roman" w:cs="Times New Roman" w:eastAsiaTheme="minorEastAsia"/>
                      <w:snapToGrid w:val="0"/>
                      <w:color w:val="auto"/>
                      <w:kern w:val="21"/>
                      <w:sz w:val="21"/>
                      <w:szCs w:val="21"/>
                      <w:highlight w:val="none"/>
                      <w:lang w:val="en-US" w:eastAsia="zh-CN"/>
                    </w:rPr>
                    <w:t>0.006t/a</w:t>
                  </w:r>
                </w:p>
              </w:tc>
              <w:tc>
                <w:tcPr>
                  <w:tcW w:w="1181" w:type="dxa"/>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default" w:ascii="Times New Roman" w:hAnsi="Times New Roman" w:cs="Times New Roman" w:eastAsiaTheme="minorEastAsia"/>
                      <w:snapToGrid w:val="0"/>
                      <w:color w:val="auto"/>
                      <w:kern w:val="21"/>
                      <w:sz w:val="21"/>
                      <w:szCs w:val="21"/>
                      <w:highlight w:val="none"/>
                      <w:lang w:val="en-US" w:eastAsia="zh-CN"/>
                    </w:rPr>
                  </w:pPr>
                  <w:r>
                    <w:rPr>
                      <w:rFonts w:hint="eastAsia" w:ascii="Times New Roman" w:hAnsi="Times New Roman" w:cs="Times New Roman" w:eastAsiaTheme="minorEastAsia"/>
                      <w:snapToGrid w:val="0"/>
                      <w:color w:val="auto"/>
                      <w:kern w:val="21"/>
                      <w:sz w:val="21"/>
                      <w:szCs w:val="21"/>
                      <w:highlight w:val="none"/>
                      <w:lang w:val="en-US" w:eastAsia="zh-CN"/>
                    </w:rPr>
                    <w:t>+</w:t>
                  </w:r>
                  <w:r>
                    <w:rPr>
                      <w:rFonts w:hint="default" w:ascii="Times New Roman" w:hAnsi="Times New Roman" w:cs="Times New Roman" w:eastAsiaTheme="minorEastAsia"/>
                      <w:snapToGrid w:val="0"/>
                      <w:color w:val="auto"/>
                      <w:kern w:val="21"/>
                      <w:sz w:val="21"/>
                      <w:szCs w:val="21"/>
                      <w:highlight w:val="none"/>
                      <w:lang w:val="en-US" w:eastAsia="zh-CN"/>
                    </w:rPr>
                    <w:t>0.00</w:t>
                  </w:r>
                  <w:r>
                    <w:rPr>
                      <w:rFonts w:hint="eastAsia" w:ascii="Times New Roman" w:cs="Times New Roman" w:eastAsiaTheme="minorEastAsia"/>
                      <w:snapToGrid w:val="0"/>
                      <w:color w:val="auto"/>
                      <w:kern w:val="21"/>
                      <w:sz w:val="21"/>
                      <w:szCs w:val="21"/>
                      <w:highlight w:val="none"/>
                      <w:lang w:val="en-US" w:eastAsia="zh-CN"/>
                    </w:rPr>
                    <w:t>3</w:t>
                  </w:r>
                  <w:r>
                    <w:rPr>
                      <w:rFonts w:hint="default" w:ascii="Times New Roman" w:hAnsi="Times New Roman" w:cs="Times New Roman" w:eastAsiaTheme="minorEastAsia"/>
                      <w:snapToGrid w:val="0"/>
                      <w:color w:val="auto"/>
                      <w:kern w:val="21"/>
                      <w:sz w:val="21"/>
                      <w:szCs w:val="21"/>
                      <w:highlight w:val="none"/>
                      <w:lang w:val="en-US" w:eastAsia="zh-CN"/>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3" w:type="pct"/>
                  <w:vMerge w:val="continue"/>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rPr>
                  </w:pPr>
                </w:p>
              </w:tc>
              <w:tc>
                <w:tcPr>
                  <w:tcW w:w="526" w:type="pct"/>
                  <w:vMerge w:val="continue"/>
                  <w:tcBorders>
                    <w:right w:val="single" w:color="000000" w:sz="4" w:space="0"/>
                  </w:tcBorders>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eastAsia" w:ascii="Times New Roman" w:hAnsi="Times New Roman" w:cs="Times New Roman" w:eastAsiaTheme="minorEastAsia"/>
                      <w:snapToGrid w:val="0"/>
                      <w:color w:val="auto"/>
                      <w:kern w:val="21"/>
                      <w:sz w:val="21"/>
                      <w:szCs w:val="21"/>
                      <w:highlight w:val="none"/>
                      <w:lang w:val="en-US" w:eastAsia="zh-CN"/>
                    </w:rPr>
                  </w:pPr>
                </w:p>
              </w:tc>
              <w:tc>
                <w:tcPr>
                  <w:tcW w:w="404" w:type="pct"/>
                  <w:tcBorders>
                    <w:left w:val="single" w:color="000000" w:sz="4" w:space="0"/>
                  </w:tcBorders>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eastAsia" w:ascii="Times New Roman" w:cs="Times New Roman" w:eastAsiaTheme="minorEastAsia"/>
                      <w:snapToGrid w:val="0"/>
                      <w:color w:val="auto"/>
                      <w:kern w:val="21"/>
                      <w:sz w:val="21"/>
                      <w:szCs w:val="21"/>
                      <w:highlight w:val="none"/>
                      <w:lang w:val="en-US" w:eastAsia="zh-CN"/>
                    </w:rPr>
                  </w:pPr>
                  <w:r>
                    <w:rPr>
                      <w:rFonts w:hint="eastAsia" w:ascii="Times New Roman" w:cs="Times New Roman" w:eastAsiaTheme="minorEastAsia"/>
                      <w:snapToGrid w:val="0"/>
                      <w:color w:val="auto"/>
                      <w:kern w:val="21"/>
                      <w:sz w:val="21"/>
                      <w:szCs w:val="21"/>
                      <w:highlight w:val="none"/>
                      <w:lang w:val="en-US" w:eastAsia="zh-CN"/>
                    </w:rPr>
                    <w:t>甲苯</w:t>
                  </w:r>
                </w:p>
              </w:tc>
              <w:tc>
                <w:tcPr>
                  <w:tcW w:w="1048" w:type="pct"/>
                  <w:vMerge w:val="restart"/>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lang w:val="en-US" w:eastAsia="zh-CN"/>
                    </w:rPr>
                  </w:pPr>
                  <w:r>
                    <w:rPr>
                      <w:rFonts w:hint="eastAsia" w:ascii="Times New Roman" w:cs="Times New Roman" w:eastAsiaTheme="minorEastAsia"/>
                      <w:snapToGrid w:val="0"/>
                      <w:color w:val="auto"/>
                      <w:kern w:val="21"/>
                      <w:sz w:val="21"/>
                      <w:szCs w:val="21"/>
                      <w:highlight w:val="none"/>
                      <w:lang w:val="en-US" w:eastAsia="zh-CN"/>
                    </w:rPr>
                    <w:t>0.0507t/a</w:t>
                  </w:r>
                </w:p>
              </w:tc>
              <w:tc>
                <w:tcPr>
                  <w:tcW w:w="1560" w:type="dxa"/>
                  <w:vMerge w:val="restart"/>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default" w:ascii="Times New Roman" w:hAnsi="Times New Roman" w:cs="Times New Roman" w:eastAsiaTheme="minorEastAsia"/>
                      <w:snapToGrid w:val="0"/>
                      <w:color w:val="auto"/>
                      <w:kern w:val="21"/>
                      <w:sz w:val="21"/>
                      <w:szCs w:val="21"/>
                      <w:highlight w:val="none"/>
                      <w:lang w:val="en-US" w:eastAsia="zh-CN"/>
                    </w:rPr>
                  </w:pPr>
                  <w:r>
                    <w:rPr>
                      <w:rFonts w:hint="eastAsia" w:ascii="Times New Roman" w:cs="Times New Roman" w:eastAsiaTheme="minorEastAsia"/>
                      <w:snapToGrid w:val="0"/>
                      <w:color w:val="auto"/>
                      <w:kern w:val="21"/>
                      <w:sz w:val="21"/>
                      <w:szCs w:val="21"/>
                      <w:highlight w:val="none"/>
                      <w:lang w:val="en-US" w:eastAsia="zh-CN"/>
                    </w:rPr>
                    <w:t>0.0507t/a</w:t>
                  </w:r>
                </w:p>
              </w:tc>
              <w:tc>
                <w:tcPr>
                  <w:tcW w:w="802" w:type="pct"/>
                  <w:vMerge w:val="restart"/>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lang w:val="en-US" w:eastAsia="zh-CN"/>
                    </w:rPr>
                  </w:pPr>
                  <w:r>
                    <w:rPr>
                      <w:rFonts w:hint="eastAsia" w:ascii="Times New Roman" w:cs="Times New Roman" w:eastAsiaTheme="minorEastAsia"/>
                      <w:snapToGrid w:val="0"/>
                      <w:color w:val="auto"/>
                      <w:kern w:val="21"/>
                      <w:sz w:val="21"/>
                      <w:szCs w:val="21"/>
                      <w:highlight w:val="none"/>
                      <w:lang w:val="en-US" w:eastAsia="zh-CN"/>
                    </w:rPr>
                    <w:t>0.1014t/a</w:t>
                  </w:r>
                </w:p>
              </w:tc>
              <w:tc>
                <w:tcPr>
                  <w:tcW w:w="1181" w:type="dxa"/>
                  <w:vMerge w:val="restar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default" w:ascii="Times New Roman" w:hAnsi="Times New Roman" w:cs="Times New Roman" w:eastAsiaTheme="minorEastAsia"/>
                      <w:snapToGrid w:val="0"/>
                      <w:color w:val="auto"/>
                      <w:kern w:val="21"/>
                      <w:sz w:val="21"/>
                      <w:szCs w:val="21"/>
                      <w:highlight w:val="none"/>
                      <w:lang w:val="en-US" w:eastAsia="zh-CN"/>
                    </w:rPr>
                  </w:pPr>
                  <w:r>
                    <w:rPr>
                      <w:rFonts w:hint="eastAsia" w:ascii="Times New Roman" w:cs="Times New Roman" w:eastAsiaTheme="minorEastAsia"/>
                      <w:snapToGrid w:val="0"/>
                      <w:color w:val="auto"/>
                      <w:kern w:val="21"/>
                      <w:sz w:val="21"/>
                      <w:szCs w:val="21"/>
                      <w:highlight w:val="none"/>
                      <w:lang w:val="en-US" w:eastAsia="zh-CN"/>
                    </w:rPr>
                    <w:t>+0.0507t/a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3" w:type="pct"/>
                  <w:vMerge w:val="continue"/>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rPr>
                  </w:pPr>
                </w:p>
              </w:tc>
              <w:tc>
                <w:tcPr>
                  <w:tcW w:w="526" w:type="pct"/>
                  <w:vMerge w:val="continue"/>
                  <w:tcBorders>
                    <w:right w:val="single" w:color="000000" w:sz="4" w:space="0"/>
                  </w:tcBorders>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eastAsia" w:ascii="Times New Roman" w:hAnsi="Times New Roman" w:cs="Times New Roman" w:eastAsiaTheme="minorEastAsia"/>
                      <w:snapToGrid w:val="0"/>
                      <w:color w:val="auto"/>
                      <w:kern w:val="21"/>
                      <w:sz w:val="21"/>
                      <w:szCs w:val="21"/>
                      <w:highlight w:val="none"/>
                      <w:lang w:val="en-US" w:eastAsia="zh-CN"/>
                    </w:rPr>
                  </w:pPr>
                </w:p>
              </w:tc>
              <w:tc>
                <w:tcPr>
                  <w:tcW w:w="404" w:type="pct"/>
                  <w:tcBorders>
                    <w:left w:val="single" w:color="000000" w:sz="4" w:space="0"/>
                  </w:tcBorders>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eastAsia" w:ascii="Times New Roman" w:cs="Times New Roman" w:eastAsiaTheme="minorEastAsia"/>
                      <w:snapToGrid w:val="0"/>
                      <w:color w:val="auto"/>
                      <w:kern w:val="21"/>
                      <w:sz w:val="21"/>
                      <w:szCs w:val="21"/>
                      <w:highlight w:val="none"/>
                      <w:lang w:val="en-US" w:eastAsia="zh-CN"/>
                    </w:rPr>
                  </w:pPr>
                  <w:r>
                    <w:rPr>
                      <w:rFonts w:hint="eastAsia" w:ascii="Times New Roman" w:cs="Times New Roman" w:eastAsiaTheme="minorEastAsia"/>
                      <w:snapToGrid w:val="0"/>
                      <w:color w:val="auto"/>
                      <w:kern w:val="21"/>
                      <w:sz w:val="21"/>
                      <w:szCs w:val="21"/>
                      <w:highlight w:val="none"/>
                      <w:lang w:val="en-US" w:eastAsia="zh-CN"/>
                    </w:rPr>
                    <w:t>二甲苯</w:t>
                  </w:r>
                </w:p>
              </w:tc>
              <w:tc>
                <w:tcPr>
                  <w:tcW w:w="1048" w:type="pct"/>
                  <w:vMerge w:val="continue"/>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lang w:val="en-US" w:eastAsia="zh-CN"/>
                    </w:rPr>
                  </w:pPr>
                </w:p>
              </w:tc>
              <w:tc>
                <w:tcPr>
                  <w:tcW w:w="948" w:type="pct"/>
                  <w:vMerge w:val="continue"/>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lang w:val="en-US" w:eastAsia="zh-CN"/>
                    </w:rPr>
                  </w:pPr>
                </w:p>
              </w:tc>
              <w:tc>
                <w:tcPr>
                  <w:tcW w:w="802" w:type="pct"/>
                  <w:vMerge w:val="continue"/>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lang w:val="en-US" w:eastAsia="zh-CN"/>
                    </w:rPr>
                  </w:pPr>
                </w:p>
              </w:tc>
              <w:tc>
                <w:tcPr>
                  <w:tcW w:w="717" w:type="pct"/>
                  <w:vMerge w:val="continue"/>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eastAsia" w:ascii="Times New Roman" w:hAnsi="Times New Roman" w:cs="Times New Roman" w:eastAsiaTheme="minorEastAsia"/>
                      <w:snapToGrid w:val="0"/>
                      <w:color w:val="auto"/>
                      <w:kern w:val="21"/>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3" w:type="pct"/>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生活污水</w:t>
                  </w:r>
                </w:p>
              </w:tc>
              <w:tc>
                <w:tcPr>
                  <w:tcW w:w="930" w:type="pct"/>
                  <w:gridSpan w:val="2"/>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w:t>
                  </w:r>
                </w:p>
              </w:tc>
              <w:tc>
                <w:tcPr>
                  <w:tcW w:w="1048" w:type="pct"/>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color w:val="auto"/>
                      <w:sz w:val="21"/>
                      <w:szCs w:val="21"/>
                      <w:highlight w:val="none"/>
                      <w:lang w:val="en-US" w:eastAsia="zh-CN"/>
                    </w:rPr>
                    <w:t>360m</w:t>
                  </w:r>
                  <w:r>
                    <w:rPr>
                      <w:rFonts w:hint="default" w:ascii="Times New Roman" w:hAnsi="Times New Roman" w:cs="Times New Roman" w:eastAsiaTheme="minorEastAsia"/>
                      <w:color w:val="auto"/>
                      <w:sz w:val="21"/>
                      <w:szCs w:val="21"/>
                      <w:highlight w:val="none"/>
                      <w:vertAlign w:val="superscript"/>
                      <w:lang w:val="en-US" w:eastAsia="zh-CN"/>
                    </w:rPr>
                    <w:t>3</w:t>
                  </w:r>
                  <w:r>
                    <w:rPr>
                      <w:rFonts w:hint="default" w:ascii="Times New Roman" w:hAnsi="Times New Roman" w:cs="Times New Roman" w:eastAsiaTheme="minorEastAsia"/>
                      <w:color w:val="auto"/>
                      <w:sz w:val="21"/>
                      <w:szCs w:val="21"/>
                      <w:highlight w:val="none"/>
                      <w:lang w:val="en-US" w:eastAsia="zh-CN"/>
                    </w:rPr>
                    <w:t>/a</w:t>
                  </w:r>
                </w:p>
              </w:tc>
              <w:tc>
                <w:tcPr>
                  <w:tcW w:w="948" w:type="pct"/>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180m</w:t>
                  </w:r>
                  <w:r>
                    <w:rPr>
                      <w:rFonts w:hint="default" w:ascii="Times New Roman" w:hAnsi="Times New Roman" w:cs="Times New Roman" w:eastAsiaTheme="minorEastAsia"/>
                      <w:color w:val="auto"/>
                      <w:sz w:val="21"/>
                      <w:szCs w:val="21"/>
                      <w:highlight w:val="none"/>
                      <w:vertAlign w:val="superscript"/>
                      <w:lang w:val="en-US" w:eastAsia="zh-CN"/>
                    </w:rPr>
                    <w:t>3</w:t>
                  </w:r>
                  <w:r>
                    <w:rPr>
                      <w:rFonts w:hint="default" w:ascii="Times New Roman" w:hAnsi="Times New Roman" w:cs="Times New Roman" w:eastAsiaTheme="minorEastAsia"/>
                      <w:color w:val="auto"/>
                      <w:sz w:val="21"/>
                      <w:szCs w:val="21"/>
                      <w:highlight w:val="none"/>
                      <w:lang w:val="en-US" w:eastAsia="zh-CN"/>
                    </w:rPr>
                    <w:t>/a</w:t>
                  </w:r>
                </w:p>
              </w:tc>
              <w:tc>
                <w:tcPr>
                  <w:tcW w:w="802" w:type="pct"/>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color w:val="auto"/>
                      <w:sz w:val="21"/>
                      <w:szCs w:val="21"/>
                      <w:highlight w:val="none"/>
                      <w:lang w:val="en-US" w:eastAsia="zh-CN"/>
                    </w:rPr>
                    <w:t>540m</w:t>
                  </w:r>
                  <w:r>
                    <w:rPr>
                      <w:rFonts w:hint="default" w:ascii="Times New Roman" w:hAnsi="Times New Roman" w:cs="Times New Roman" w:eastAsiaTheme="minorEastAsia"/>
                      <w:color w:val="auto"/>
                      <w:sz w:val="21"/>
                      <w:szCs w:val="21"/>
                      <w:highlight w:val="none"/>
                      <w:vertAlign w:val="superscript"/>
                      <w:lang w:val="en-US" w:eastAsia="zh-CN"/>
                    </w:rPr>
                    <w:t>3</w:t>
                  </w:r>
                  <w:r>
                    <w:rPr>
                      <w:rFonts w:hint="default" w:ascii="Times New Roman" w:hAnsi="Times New Roman" w:cs="Times New Roman" w:eastAsiaTheme="minorEastAsia"/>
                      <w:color w:val="auto"/>
                      <w:sz w:val="21"/>
                      <w:szCs w:val="21"/>
                      <w:highlight w:val="none"/>
                      <w:lang w:val="en-US" w:eastAsia="zh-CN"/>
                    </w:rPr>
                    <w:t>/a</w:t>
                  </w:r>
                </w:p>
              </w:tc>
              <w:tc>
                <w:tcPr>
                  <w:tcW w:w="717"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w:t>
                  </w:r>
                  <w:r>
                    <w:rPr>
                      <w:rFonts w:hint="default" w:ascii="Times New Roman" w:hAnsi="Times New Roman" w:cs="Times New Roman" w:eastAsiaTheme="minorEastAsia"/>
                      <w:color w:val="auto"/>
                      <w:sz w:val="21"/>
                      <w:szCs w:val="21"/>
                      <w:highlight w:val="none"/>
                      <w:lang w:val="en-US" w:eastAsia="zh-CN"/>
                    </w:rPr>
                    <w:t>180m</w:t>
                  </w:r>
                  <w:r>
                    <w:rPr>
                      <w:rFonts w:hint="default" w:ascii="Times New Roman" w:hAnsi="Times New Roman" w:cs="Times New Roman" w:eastAsiaTheme="minorEastAsia"/>
                      <w:color w:val="auto"/>
                      <w:sz w:val="21"/>
                      <w:szCs w:val="21"/>
                      <w:highlight w:val="none"/>
                      <w:vertAlign w:val="superscript"/>
                      <w:lang w:val="en-US" w:eastAsia="zh-CN"/>
                    </w:rPr>
                    <w:t>3</w:t>
                  </w:r>
                  <w:r>
                    <w:rPr>
                      <w:rFonts w:hint="default" w:ascii="Times New Roman" w:hAnsi="Times New Roman" w:cs="Times New Roman" w:eastAsiaTheme="minorEastAsia"/>
                      <w:color w:val="auto"/>
                      <w:sz w:val="21"/>
                      <w:szCs w:val="21"/>
                      <w:highlight w:val="none"/>
                      <w:lang w:val="en-US" w:eastAsia="zh-CN"/>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3" w:type="pct"/>
                  <w:vMerge w:val="restart"/>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lang w:val="en-US" w:eastAsia="zh-CN"/>
                    </w:rPr>
                  </w:pPr>
                  <w:r>
                    <w:rPr>
                      <w:rFonts w:hint="default" w:ascii="Times New Roman" w:hAnsi="Times New Roman" w:cs="Times New Roman" w:eastAsiaTheme="minorEastAsia"/>
                      <w:snapToGrid w:val="0"/>
                      <w:color w:val="auto"/>
                      <w:kern w:val="21"/>
                      <w:sz w:val="21"/>
                      <w:szCs w:val="21"/>
                      <w:highlight w:val="none"/>
                      <w:lang w:val="en-US" w:eastAsia="zh-CN"/>
                    </w:rPr>
                    <w:t>一般工业固体废物</w:t>
                  </w:r>
                </w:p>
              </w:tc>
              <w:tc>
                <w:tcPr>
                  <w:tcW w:w="930" w:type="pct"/>
                  <w:gridSpan w:val="2"/>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废边角料、废铁屑</w:t>
                  </w:r>
                </w:p>
              </w:tc>
              <w:tc>
                <w:tcPr>
                  <w:tcW w:w="1048" w:type="pct"/>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lang w:val="en-US" w:eastAsia="zh-CN"/>
                    </w:rPr>
                    <w:t>10</w:t>
                  </w:r>
                  <w:r>
                    <w:rPr>
                      <w:rFonts w:hint="default" w:ascii="Times New Roman" w:hAnsi="Times New Roman" w:cs="Times New Roman" w:eastAsiaTheme="minorEastAsia"/>
                      <w:snapToGrid w:val="0"/>
                      <w:color w:val="auto"/>
                      <w:kern w:val="21"/>
                      <w:sz w:val="21"/>
                      <w:szCs w:val="21"/>
                      <w:highlight w:val="none"/>
                    </w:rPr>
                    <w:t>t/a</w:t>
                  </w:r>
                </w:p>
              </w:tc>
              <w:tc>
                <w:tcPr>
                  <w:tcW w:w="948" w:type="pct"/>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color w:val="auto"/>
                      <w:sz w:val="21"/>
                      <w:szCs w:val="21"/>
                      <w:highlight w:val="none"/>
                      <w:lang w:val="en-US" w:eastAsia="zh-CN"/>
                    </w:rPr>
                    <w:t>10t/a</w:t>
                  </w:r>
                </w:p>
              </w:tc>
              <w:tc>
                <w:tcPr>
                  <w:tcW w:w="802" w:type="pct"/>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lang w:val="en-US" w:eastAsia="zh-CN"/>
                    </w:rPr>
                    <w:t>20</w:t>
                  </w:r>
                  <w:r>
                    <w:rPr>
                      <w:rFonts w:hint="default" w:ascii="Times New Roman" w:hAnsi="Times New Roman" w:cs="Times New Roman" w:eastAsiaTheme="minorEastAsia"/>
                      <w:snapToGrid w:val="0"/>
                      <w:color w:val="auto"/>
                      <w:kern w:val="21"/>
                      <w:sz w:val="21"/>
                      <w:szCs w:val="21"/>
                      <w:highlight w:val="none"/>
                    </w:rPr>
                    <w:t>t/a</w:t>
                  </w:r>
                </w:p>
              </w:tc>
              <w:tc>
                <w:tcPr>
                  <w:tcW w:w="717"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w:t>
                  </w:r>
                  <w:r>
                    <w:rPr>
                      <w:rFonts w:hint="default" w:ascii="Times New Roman" w:hAnsi="Times New Roman" w:cs="Times New Roman" w:eastAsiaTheme="minorEastAsia"/>
                      <w:color w:val="auto"/>
                      <w:sz w:val="21"/>
                      <w:szCs w:val="21"/>
                      <w:highlight w:val="none"/>
                      <w:lang w:val="en-US" w:eastAsia="zh-CN"/>
                    </w:rPr>
                    <w:t>10t/a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3" w:type="pct"/>
                  <w:vMerge w:val="continue"/>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lang w:val="en-US" w:eastAsia="zh-CN"/>
                    </w:rPr>
                  </w:pPr>
                </w:p>
              </w:tc>
              <w:tc>
                <w:tcPr>
                  <w:tcW w:w="930" w:type="pct"/>
                  <w:gridSpan w:val="2"/>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lang w:eastAsia="zh-CN"/>
                    </w:rPr>
                  </w:pPr>
                  <w:r>
                    <w:rPr>
                      <w:rFonts w:hint="eastAsia" w:ascii="Times New Roman" w:cs="Times New Roman" w:eastAsiaTheme="minorEastAsia"/>
                      <w:snapToGrid w:val="0"/>
                      <w:color w:val="auto"/>
                      <w:kern w:val="21"/>
                      <w:sz w:val="21"/>
                      <w:szCs w:val="21"/>
                      <w:highlight w:val="none"/>
                      <w:lang w:eastAsia="zh-CN"/>
                    </w:rPr>
                    <w:t>不合格品及废零部件</w:t>
                  </w:r>
                </w:p>
              </w:tc>
              <w:tc>
                <w:tcPr>
                  <w:tcW w:w="1048" w:type="pct"/>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lang w:val="en-US" w:eastAsia="zh-CN"/>
                    </w:rPr>
                    <w:t>6</w:t>
                  </w:r>
                  <w:r>
                    <w:rPr>
                      <w:rFonts w:hint="default" w:ascii="Times New Roman" w:hAnsi="Times New Roman" w:cs="Times New Roman" w:eastAsiaTheme="minorEastAsia"/>
                      <w:snapToGrid w:val="0"/>
                      <w:color w:val="auto"/>
                      <w:kern w:val="21"/>
                      <w:sz w:val="21"/>
                      <w:szCs w:val="21"/>
                      <w:highlight w:val="none"/>
                    </w:rPr>
                    <w:t>t/a</w:t>
                  </w:r>
                </w:p>
              </w:tc>
              <w:tc>
                <w:tcPr>
                  <w:tcW w:w="948" w:type="pct"/>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color w:val="auto"/>
                      <w:sz w:val="21"/>
                      <w:szCs w:val="21"/>
                      <w:highlight w:val="none"/>
                      <w:lang w:val="en-US" w:eastAsia="zh-CN"/>
                    </w:rPr>
                    <w:t>6t/a</w:t>
                  </w:r>
                </w:p>
              </w:tc>
              <w:tc>
                <w:tcPr>
                  <w:tcW w:w="802" w:type="pct"/>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lang w:val="en-US" w:eastAsia="zh-CN"/>
                    </w:rPr>
                    <w:t>12</w:t>
                  </w:r>
                  <w:r>
                    <w:rPr>
                      <w:rFonts w:hint="default" w:ascii="Times New Roman" w:hAnsi="Times New Roman" w:cs="Times New Roman" w:eastAsiaTheme="minorEastAsia"/>
                      <w:snapToGrid w:val="0"/>
                      <w:color w:val="auto"/>
                      <w:kern w:val="21"/>
                      <w:sz w:val="21"/>
                      <w:szCs w:val="21"/>
                      <w:highlight w:val="none"/>
                    </w:rPr>
                    <w:t>t/a</w:t>
                  </w:r>
                </w:p>
              </w:tc>
              <w:tc>
                <w:tcPr>
                  <w:tcW w:w="717"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w:t>
                  </w:r>
                  <w:r>
                    <w:rPr>
                      <w:rFonts w:hint="default" w:ascii="Times New Roman" w:hAnsi="Times New Roman" w:cs="Times New Roman" w:eastAsiaTheme="minorEastAsia"/>
                      <w:color w:val="auto"/>
                      <w:sz w:val="21"/>
                      <w:szCs w:val="21"/>
                      <w:highlight w:val="none"/>
                      <w:lang w:val="en-US" w:eastAsia="zh-CN"/>
                    </w:rPr>
                    <w:t>6t/a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3" w:type="pct"/>
                  <w:vMerge w:val="continue"/>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lang w:val="en-US" w:eastAsia="zh-CN"/>
                    </w:rPr>
                  </w:pPr>
                </w:p>
              </w:tc>
              <w:tc>
                <w:tcPr>
                  <w:tcW w:w="930" w:type="pct"/>
                  <w:gridSpan w:val="2"/>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cs="Times New Roman" w:eastAsiaTheme="minorEastAsia"/>
                      <w:snapToGrid w:val="0"/>
                      <w:color w:val="auto"/>
                      <w:kern w:val="21"/>
                      <w:sz w:val="21"/>
                      <w:szCs w:val="21"/>
                      <w:highlight w:val="none"/>
                      <w:lang w:val="en-US" w:eastAsia="zh-CN"/>
                    </w:rPr>
                  </w:pPr>
                  <w:r>
                    <w:rPr>
                      <w:rFonts w:hint="eastAsia" w:ascii="Times New Roman" w:cs="Times New Roman" w:eastAsiaTheme="minorEastAsia"/>
                      <w:snapToGrid w:val="0"/>
                      <w:color w:val="auto"/>
                      <w:kern w:val="21"/>
                      <w:sz w:val="21"/>
                      <w:szCs w:val="21"/>
                      <w:highlight w:val="none"/>
                      <w:lang w:val="en-US" w:eastAsia="zh-CN"/>
                    </w:rPr>
                    <w:t>废钢丸</w:t>
                  </w:r>
                </w:p>
              </w:tc>
              <w:tc>
                <w:tcPr>
                  <w:tcW w:w="1048" w:type="pct"/>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lang w:val="en-US" w:eastAsia="zh-CN"/>
                    </w:rPr>
                  </w:pPr>
                  <w:r>
                    <w:rPr>
                      <w:rFonts w:hint="eastAsia" w:ascii="Times New Roman" w:cs="Times New Roman" w:eastAsiaTheme="minorEastAsia"/>
                      <w:snapToGrid w:val="0"/>
                      <w:color w:val="auto"/>
                      <w:kern w:val="21"/>
                      <w:sz w:val="21"/>
                      <w:szCs w:val="21"/>
                      <w:highlight w:val="none"/>
                      <w:lang w:val="en-US" w:eastAsia="zh-CN"/>
                    </w:rPr>
                    <w:t>20t/a</w:t>
                  </w:r>
                </w:p>
              </w:tc>
              <w:tc>
                <w:tcPr>
                  <w:tcW w:w="948" w:type="pct"/>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color w:val="auto"/>
                      <w:sz w:val="21"/>
                      <w:szCs w:val="21"/>
                      <w:highlight w:val="none"/>
                      <w:lang w:val="en-US" w:eastAsia="zh-CN"/>
                    </w:rPr>
                  </w:pPr>
                  <w:r>
                    <w:rPr>
                      <w:rFonts w:hint="eastAsia" w:ascii="Times New Roman" w:cs="Times New Roman" w:eastAsiaTheme="minorEastAsia"/>
                      <w:snapToGrid w:val="0"/>
                      <w:color w:val="auto"/>
                      <w:kern w:val="21"/>
                      <w:sz w:val="21"/>
                      <w:szCs w:val="21"/>
                      <w:highlight w:val="none"/>
                      <w:lang w:val="en-US" w:eastAsia="zh-CN"/>
                    </w:rPr>
                    <w:t>20t/a</w:t>
                  </w:r>
                </w:p>
              </w:tc>
              <w:tc>
                <w:tcPr>
                  <w:tcW w:w="802" w:type="pct"/>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lang w:val="en-US" w:eastAsia="zh-CN"/>
                    </w:rPr>
                  </w:pPr>
                  <w:r>
                    <w:rPr>
                      <w:rFonts w:hint="eastAsia" w:ascii="Times New Roman" w:cs="Times New Roman" w:eastAsiaTheme="minorEastAsia"/>
                      <w:snapToGrid w:val="0"/>
                      <w:color w:val="auto"/>
                      <w:kern w:val="21"/>
                      <w:sz w:val="21"/>
                      <w:szCs w:val="21"/>
                      <w:highlight w:val="none"/>
                      <w:lang w:val="en-US" w:eastAsia="zh-CN"/>
                    </w:rPr>
                    <w:t>40t/a</w:t>
                  </w:r>
                </w:p>
              </w:tc>
              <w:tc>
                <w:tcPr>
                  <w:tcW w:w="717"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eastAsia" w:ascii="Times New Roman" w:hAnsi="Times New Roman" w:cs="Times New Roman" w:eastAsiaTheme="minorEastAsia"/>
                      <w:color w:val="auto"/>
                      <w:sz w:val="21"/>
                      <w:szCs w:val="21"/>
                      <w:highlight w:val="none"/>
                      <w:lang w:val="en-US" w:eastAsia="zh-CN"/>
                    </w:rPr>
                  </w:pPr>
                  <w:r>
                    <w:rPr>
                      <w:rFonts w:hint="eastAsia" w:ascii="Times New Roman" w:cs="Times New Roman" w:eastAsiaTheme="minorEastAsia"/>
                      <w:snapToGrid w:val="0"/>
                      <w:color w:val="auto"/>
                      <w:kern w:val="21"/>
                      <w:sz w:val="21"/>
                      <w:szCs w:val="21"/>
                      <w:highlight w:val="none"/>
                      <w:lang w:val="en-US" w:eastAsia="zh-CN"/>
                    </w:rPr>
                    <w:t>+20t/a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3" w:type="pct"/>
                  <w:vMerge w:val="continue"/>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lang w:val="en-US" w:eastAsia="zh-CN"/>
                    </w:rPr>
                  </w:pPr>
                </w:p>
              </w:tc>
              <w:tc>
                <w:tcPr>
                  <w:tcW w:w="930" w:type="pct"/>
                  <w:gridSpan w:val="2"/>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eastAsia" w:ascii="Times New Roman" w:hAnsi="Times New Roman" w:cs="Times New Roman" w:eastAsiaTheme="minorEastAsia"/>
                      <w:snapToGrid w:val="0"/>
                      <w:color w:val="auto"/>
                      <w:kern w:val="21"/>
                      <w:sz w:val="21"/>
                      <w:szCs w:val="21"/>
                      <w:highlight w:val="none"/>
                      <w:lang w:val="en-US" w:eastAsia="zh-CN" w:bidi="ar-SA"/>
                    </w:rPr>
                  </w:pPr>
                  <w:r>
                    <w:rPr>
                      <w:rFonts w:hint="eastAsia" w:ascii="Times New Roman" w:hAnsi="Times New Roman" w:cs="Times New Roman" w:eastAsiaTheme="minorEastAsia"/>
                      <w:snapToGrid w:val="0"/>
                      <w:color w:val="auto"/>
                      <w:kern w:val="21"/>
                      <w:sz w:val="21"/>
                      <w:szCs w:val="21"/>
                      <w:highlight w:val="none"/>
                      <w:lang w:val="en-US" w:eastAsia="zh-CN"/>
                    </w:rPr>
                    <w:t>袋式除尘器</w:t>
                  </w:r>
                  <w:r>
                    <w:rPr>
                      <w:rFonts w:hint="default" w:ascii="Times New Roman" w:hAnsi="Times New Roman" w:cs="Times New Roman" w:eastAsiaTheme="minorEastAsia"/>
                      <w:snapToGrid w:val="0"/>
                      <w:color w:val="auto"/>
                      <w:kern w:val="21"/>
                      <w:sz w:val="21"/>
                      <w:szCs w:val="21"/>
                      <w:highlight w:val="none"/>
                    </w:rPr>
                    <w:t>除尘灰</w:t>
                  </w:r>
                </w:p>
              </w:tc>
              <w:tc>
                <w:tcPr>
                  <w:tcW w:w="1048"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default" w:ascii="Times New Roman" w:hAnsi="Times New Roman" w:cs="Times New Roman" w:eastAsiaTheme="minorEastAsia"/>
                      <w:snapToGrid w:val="0"/>
                      <w:color w:val="auto"/>
                      <w:kern w:val="21"/>
                      <w:sz w:val="21"/>
                      <w:szCs w:val="21"/>
                      <w:highlight w:val="none"/>
                      <w:lang w:val="en-US" w:eastAsia="zh-CN" w:bidi="ar-SA"/>
                    </w:rPr>
                  </w:pPr>
                  <w:r>
                    <w:rPr>
                      <w:rFonts w:hint="eastAsia" w:ascii="Times New Roman" w:hAnsi="Times New Roman" w:cs="Times New Roman" w:eastAsiaTheme="minorEastAsia"/>
                      <w:snapToGrid w:val="0"/>
                      <w:color w:val="auto"/>
                      <w:kern w:val="21"/>
                      <w:sz w:val="21"/>
                      <w:szCs w:val="21"/>
                      <w:highlight w:val="none"/>
                      <w:lang w:val="en-US" w:eastAsia="zh-CN"/>
                    </w:rPr>
                    <w:t>7.77</w:t>
                  </w:r>
                  <w:r>
                    <w:rPr>
                      <w:rFonts w:hint="default" w:ascii="Times New Roman" w:hAnsi="Times New Roman" w:cs="Times New Roman" w:eastAsiaTheme="minorEastAsia"/>
                      <w:snapToGrid w:val="0"/>
                      <w:color w:val="auto"/>
                      <w:kern w:val="21"/>
                      <w:sz w:val="21"/>
                      <w:szCs w:val="21"/>
                      <w:highlight w:val="none"/>
                    </w:rPr>
                    <w:t>t/a</w:t>
                  </w:r>
                </w:p>
              </w:tc>
              <w:tc>
                <w:tcPr>
                  <w:tcW w:w="948"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default" w:ascii="Times New Roman" w:hAnsi="Times New Roman" w:cs="Times New Roman" w:eastAsiaTheme="minorEastAsia"/>
                      <w:snapToGrid w:val="0"/>
                      <w:color w:val="auto"/>
                      <w:kern w:val="21"/>
                      <w:sz w:val="21"/>
                      <w:szCs w:val="21"/>
                      <w:highlight w:val="none"/>
                      <w:lang w:val="en-US" w:eastAsia="zh-CN" w:bidi="ar-SA"/>
                    </w:rPr>
                  </w:pPr>
                  <w:r>
                    <w:rPr>
                      <w:rFonts w:hint="default" w:ascii="Times New Roman" w:hAnsi="Times New Roman" w:cs="Times New Roman" w:eastAsiaTheme="minorEastAsia"/>
                      <w:color w:val="auto"/>
                      <w:sz w:val="21"/>
                      <w:szCs w:val="21"/>
                      <w:highlight w:val="none"/>
                      <w:lang w:val="en-US" w:eastAsia="zh-CN"/>
                    </w:rPr>
                    <w:t>7.</w:t>
                  </w:r>
                  <w:r>
                    <w:rPr>
                      <w:rFonts w:hint="eastAsia" w:ascii="Times New Roman" w:hAnsi="Times New Roman" w:cs="Times New Roman" w:eastAsiaTheme="minorEastAsia"/>
                      <w:color w:val="auto"/>
                      <w:sz w:val="21"/>
                      <w:szCs w:val="21"/>
                      <w:highlight w:val="none"/>
                      <w:lang w:val="en-US" w:eastAsia="zh-CN"/>
                    </w:rPr>
                    <w:t>77</w:t>
                  </w:r>
                  <w:r>
                    <w:rPr>
                      <w:rFonts w:hint="default" w:ascii="Times New Roman" w:hAnsi="Times New Roman" w:cs="Times New Roman" w:eastAsiaTheme="minorEastAsia"/>
                      <w:color w:val="auto"/>
                      <w:sz w:val="21"/>
                      <w:szCs w:val="21"/>
                      <w:highlight w:val="none"/>
                      <w:lang w:val="en-US" w:eastAsia="zh-CN"/>
                    </w:rPr>
                    <w:t>t/a</w:t>
                  </w:r>
                </w:p>
              </w:tc>
              <w:tc>
                <w:tcPr>
                  <w:tcW w:w="802"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default" w:ascii="Times New Roman" w:hAnsi="Times New Roman" w:cs="Times New Roman" w:eastAsiaTheme="minorEastAsia"/>
                      <w:snapToGrid w:val="0"/>
                      <w:color w:val="auto"/>
                      <w:kern w:val="21"/>
                      <w:sz w:val="21"/>
                      <w:szCs w:val="21"/>
                      <w:highlight w:val="none"/>
                      <w:lang w:val="en-US" w:eastAsia="zh-CN" w:bidi="ar-SA"/>
                    </w:rPr>
                  </w:pPr>
                  <w:r>
                    <w:rPr>
                      <w:rFonts w:hint="default" w:ascii="Times New Roman" w:hAnsi="Times New Roman" w:cs="Times New Roman" w:eastAsiaTheme="minorEastAsia"/>
                      <w:snapToGrid w:val="0"/>
                      <w:color w:val="auto"/>
                      <w:kern w:val="21"/>
                      <w:sz w:val="21"/>
                      <w:szCs w:val="21"/>
                      <w:highlight w:val="none"/>
                      <w:lang w:val="en-US" w:eastAsia="zh-CN"/>
                    </w:rPr>
                    <w:t>15.</w:t>
                  </w:r>
                  <w:r>
                    <w:rPr>
                      <w:rFonts w:hint="eastAsia" w:ascii="Times New Roman" w:hAnsi="Times New Roman" w:cs="Times New Roman" w:eastAsiaTheme="minorEastAsia"/>
                      <w:snapToGrid w:val="0"/>
                      <w:color w:val="auto"/>
                      <w:kern w:val="21"/>
                      <w:sz w:val="21"/>
                      <w:szCs w:val="21"/>
                      <w:highlight w:val="none"/>
                      <w:lang w:val="en-US" w:eastAsia="zh-CN"/>
                    </w:rPr>
                    <w:t>54</w:t>
                  </w:r>
                  <w:r>
                    <w:rPr>
                      <w:rFonts w:hint="default" w:ascii="Times New Roman" w:hAnsi="Times New Roman" w:cs="Times New Roman" w:eastAsiaTheme="minorEastAsia"/>
                      <w:snapToGrid w:val="0"/>
                      <w:color w:val="auto"/>
                      <w:kern w:val="21"/>
                      <w:sz w:val="21"/>
                      <w:szCs w:val="21"/>
                      <w:highlight w:val="none"/>
                    </w:rPr>
                    <w:t>t/a</w:t>
                  </w:r>
                </w:p>
              </w:tc>
              <w:tc>
                <w:tcPr>
                  <w:tcW w:w="717"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eastAsia" w:ascii="Times New Roman" w:hAnsi="Times New Roman" w:cs="Times New Roman" w:eastAsiaTheme="minorEastAsia"/>
                      <w:color w:val="auto"/>
                      <w:kern w:val="0"/>
                      <w:sz w:val="21"/>
                      <w:szCs w:val="21"/>
                      <w:highlight w:val="none"/>
                      <w:lang w:val="en-US" w:eastAsia="zh-CN" w:bidi="ar-SA"/>
                    </w:rPr>
                  </w:pPr>
                  <w:r>
                    <w:rPr>
                      <w:rFonts w:hint="eastAsia" w:ascii="Times New Roman" w:hAnsi="Times New Roman" w:cs="Times New Roman" w:eastAsiaTheme="minorEastAsia"/>
                      <w:color w:val="auto"/>
                      <w:sz w:val="21"/>
                      <w:szCs w:val="21"/>
                      <w:highlight w:val="none"/>
                      <w:lang w:val="en-US" w:eastAsia="zh-CN"/>
                    </w:rPr>
                    <w:t>+</w:t>
                  </w:r>
                  <w:r>
                    <w:rPr>
                      <w:rFonts w:hint="default" w:ascii="Times New Roman" w:hAnsi="Times New Roman" w:cs="Times New Roman" w:eastAsiaTheme="minorEastAsia"/>
                      <w:color w:val="auto"/>
                      <w:sz w:val="21"/>
                      <w:szCs w:val="21"/>
                      <w:highlight w:val="none"/>
                      <w:lang w:val="en-US" w:eastAsia="zh-CN"/>
                    </w:rPr>
                    <w:t>7.</w:t>
                  </w:r>
                  <w:r>
                    <w:rPr>
                      <w:rFonts w:hint="eastAsia" w:ascii="Times New Roman" w:hAnsi="Times New Roman" w:cs="Times New Roman" w:eastAsiaTheme="minorEastAsia"/>
                      <w:color w:val="auto"/>
                      <w:sz w:val="21"/>
                      <w:szCs w:val="21"/>
                      <w:highlight w:val="none"/>
                      <w:lang w:val="en-US" w:eastAsia="zh-CN"/>
                    </w:rPr>
                    <w:t>77</w:t>
                  </w:r>
                  <w:r>
                    <w:rPr>
                      <w:rFonts w:hint="default" w:ascii="Times New Roman" w:hAnsi="Times New Roman" w:cs="Times New Roman" w:eastAsiaTheme="minorEastAsia"/>
                      <w:color w:val="auto"/>
                      <w:sz w:val="21"/>
                      <w:szCs w:val="21"/>
                      <w:highlight w:val="none"/>
                      <w:lang w:val="en-US" w:eastAsia="zh-CN"/>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3" w:type="pct"/>
                  <w:vMerge w:val="continue"/>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lang w:val="en-US" w:eastAsia="zh-CN"/>
                    </w:rPr>
                  </w:pPr>
                </w:p>
              </w:tc>
              <w:tc>
                <w:tcPr>
                  <w:tcW w:w="930" w:type="pct"/>
                  <w:gridSpan w:val="2"/>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eastAsia" w:ascii="Times New Roman" w:cs="Times New Roman" w:eastAsiaTheme="minorEastAsia"/>
                      <w:snapToGrid w:val="0"/>
                      <w:color w:val="auto"/>
                      <w:kern w:val="21"/>
                      <w:sz w:val="21"/>
                      <w:szCs w:val="21"/>
                      <w:highlight w:val="none"/>
                      <w:lang w:eastAsia="zh-CN"/>
                    </w:rPr>
                  </w:pPr>
                  <w:r>
                    <w:rPr>
                      <w:rFonts w:hint="eastAsia" w:ascii="Times New Roman" w:cs="Times New Roman" w:eastAsiaTheme="minorEastAsia"/>
                      <w:snapToGrid w:val="0"/>
                      <w:color w:val="auto"/>
                      <w:kern w:val="21"/>
                      <w:sz w:val="21"/>
                      <w:szCs w:val="21"/>
                      <w:highlight w:val="none"/>
                      <w:lang w:eastAsia="zh-CN"/>
                    </w:rPr>
                    <w:t>烟尘净化器除尘灰</w:t>
                  </w:r>
                </w:p>
              </w:tc>
              <w:tc>
                <w:tcPr>
                  <w:tcW w:w="1048" w:type="pct"/>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lang w:val="en-US" w:eastAsia="zh-CN"/>
                    </w:rPr>
                  </w:pPr>
                  <w:r>
                    <w:rPr>
                      <w:rFonts w:hint="eastAsia" w:ascii="Times New Roman" w:hAnsi="Times New Roman" w:cs="Times New Roman" w:eastAsiaTheme="minorEastAsia"/>
                      <w:snapToGrid w:val="0"/>
                      <w:color w:val="auto"/>
                      <w:kern w:val="21"/>
                      <w:sz w:val="21"/>
                      <w:szCs w:val="21"/>
                      <w:highlight w:val="none"/>
                      <w:lang w:val="en-US" w:eastAsia="zh-CN"/>
                    </w:rPr>
                    <w:t>0.14t/a</w:t>
                  </w:r>
                </w:p>
              </w:tc>
              <w:tc>
                <w:tcPr>
                  <w:tcW w:w="948" w:type="pct"/>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lang w:val="en-US" w:eastAsia="zh-CN"/>
                    </w:rPr>
                  </w:pPr>
                  <w:r>
                    <w:rPr>
                      <w:rFonts w:hint="eastAsia" w:ascii="Times New Roman" w:hAnsi="Times New Roman" w:cs="Times New Roman" w:eastAsiaTheme="minorEastAsia"/>
                      <w:snapToGrid w:val="0"/>
                      <w:color w:val="auto"/>
                      <w:kern w:val="21"/>
                      <w:sz w:val="21"/>
                      <w:szCs w:val="21"/>
                      <w:highlight w:val="none"/>
                      <w:lang w:val="en-US" w:eastAsia="zh-CN"/>
                    </w:rPr>
                    <w:t>0.26t/a</w:t>
                  </w:r>
                </w:p>
              </w:tc>
              <w:tc>
                <w:tcPr>
                  <w:tcW w:w="802" w:type="pct"/>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lang w:val="en-US" w:eastAsia="zh-CN"/>
                    </w:rPr>
                  </w:pPr>
                  <w:r>
                    <w:rPr>
                      <w:rFonts w:hint="eastAsia" w:ascii="Times New Roman" w:hAnsi="Times New Roman" w:cs="Times New Roman" w:eastAsiaTheme="minorEastAsia"/>
                      <w:snapToGrid w:val="0"/>
                      <w:color w:val="auto"/>
                      <w:kern w:val="21"/>
                      <w:sz w:val="21"/>
                      <w:szCs w:val="21"/>
                      <w:highlight w:val="none"/>
                      <w:lang w:val="en-US" w:eastAsia="zh-CN"/>
                    </w:rPr>
                    <w:t>0.40t/a</w:t>
                  </w:r>
                </w:p>
              </w:tc>
              <w:tc>
                <w:tcPr>
                  <w:tcW w:w="717"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eastAsia" w:ascii="Times New Roman" w:hAnsi="Times New Roman" w:cs="Times New Roman" w:eastAsiaTheme="minorEastAsia"/>
                      <w:snapToGrid w:val="0"/>
                      <w:color w:val="auto"/>
                      <w:kern w:val="21"/>
                      <w:sz w:val="21"/>
                      <w:szCs w:val="21"/>
                      <w:highlight w:val="none"/>
                      <w:lang w:val="en-US" w:eastAsia="zh-CN"/>
                    </w:rPr>
                  </w:pPr>
                  <w:r>
                    <w:rPr>
                      <w:rFonts w:hint="eastAsia" w:ascii="Times New Roman" w:hAnsi="Times New Roman" w:cs="Times New Roman" w:eastAsiaTheme="minorEastAsia"/>
                      <w:snapToGrid w:val="0"/>
                      <w:color w:val="auto"/>
                      <w:kern w:val="21"/>
                      <w:sz w:val="21"/>
                      <w:szCs w:val="21"/>
                      <w:highlight w:val="none"/>
                      <w:lang w:val="en-US" w:eastAsia="zh-CN"/>
                    </w:rPr>
                    <w:t>+0.26t/a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3" w:type="pct"/>
                  <w:vMerge w:val="continue"/>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lang w:val="en-US" w:eastAsia="zh-CN"/>
                    </w:rPr>
                  </w:pPr>
                </w:p>
              </w:tc>
              <w:tc>
                <w:tcPr>
                  <w:tcW w:w="930" w:type="pct"/>
                  <w:gridSpan w:val="2"/>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eastAsia" w:ascii="Times New Roman" w:hAnsi="Times New Roman" w:cs="Times New Roman" w:eastAsiaTheme="minorEastAsia"/>
                      <w:snapToGrid w:val="0"/>
                      <w:color w:val="auto"/>
                      <w:kern w:val="21"/>
                      <w:sz w:val="21"/>
                      <w:szCs w:val="21"/>
                      <w:highlight w:val="none"/>
                      <w:lang w:val="en-US" w:eastAsia="zh-CN"/>
                    </w:rPr>
                  </w:pPr>
                  <w:r>
                    <w:rPr>
                      <w:rFonts w:hint="eastAsia" w:ascii="Times New Roman" w:cs="Times New Roman" w:eastAsiaTheme="minorEastAsia"/>
                      <w:snapToGrid w:val="0"/>
                      <w:color w:val="auto"/>
                      <w:kern w:val="21"/>
                      <w:sz w:val="21"/>
                      <w:szCs w:val="21"/>
                      <w:highlight w:val="none"/>
                      <w:lang w:val="en-US" w:eastAsia="zh-CN"/>
                    </w:rPr>
                    <w:t>煤泥</w:t>
                  </w:r>
                </w:p>
              </w:tc>
              <w:tc>
                <w:tcPr>
                  <w:tcW w:w="1048" w:type="pct"/>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lang w:val="en-US" w:eastAsia="zh-CN"/>
                    </w:rPr>
                  </w:pPr>
                  <w:r>
                    <w:rPr>
                      <w:rFonts w:hint="eastAsia" w:ascii="Times New Roman" w:cs="Times New Roman" w:eastAsiaTheme="minorEastAsia"/>
                      <w:snapToGrid w:val="0"/>
                      <w:color w:val="auto"/>
                      <w:kern w:val="21"/>
                      <w:sz w:val="21"/>
                      <w:szCs w:val="21"/>
                      <w:highlight w:val="none"/>
                      <w:lang w:val="en-US" w:eastAsia="zh-CN"/>
                    </w:rPr>
                    <w:t>1t/a</w:t>
                  </w:r>
                </w:p>
              </w:tc>
              <w:tc>
                <w:tcPr>
                  <w:tcW w:w="948" w:type="pct"/>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lang w:val="en-US" w:eastAsia="zh-CN"/>
                    </w:rPr>
                  </w:pPr>
                  <w:r>
                    <w:rPr>
                      <w:rFonts w:hint="eastAsia" w:ascii="Times New Roman" w:cs="Times New Roman" w:eastAsiaTheme="minorEastAsia"/>
                      <w:snapToGrid w:val="0"/>
                      <w:color w:val="auto"/>
                      <w:kern w:val="21"/>
                      <w:sz w:val="21"/>
                      <w:szCs w:val="21"/>
                      <w:highlight w:val="none"/>
                      <w:lang w:val="en-US" w:eastAsia="zh-CN"/>
                    </w:rPr>
                    <w:t>1t/a</w:t>
                  </w:r>
                </w:p>
              </w:tc>
              <w:tc>
                <w:tcPr>
                  <w:tcW w:w="802" w:type="pct"/>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lang w:val="en-US" w:eastAsia="zh-CN"/>
                    </w:rPr>
                  </w:pPr>
                  <w:r>
                    <w:rPr>
                      <w:rFonts w:hint="eastAsia" w:ascii="Times New Roman" w:cs="Times New Roman" w:eastAsiaTheme="minorEastAsia"/>
                      <w:snapToGrid w:val="0"/>
                      <w:color w:val="auto"/>
                      <w:kern w:val="21"/>
                      <w:sz w:val="21"/>
                      <w:szCs w:val="21"/>
                      <w:highlight w:val="none"/>
                      <w:lang w:val="en-US" w:eastAsia="zh-CN"/>
                    </w:rPr>
                    <w:t>2t/a</w:t>
                  </w:r>
                </w:p>
              </w:tc>
              <w:tc>
                <w:tcPr>
                  <w:tcW w:w="717"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color w:val="auto"/>
                      <w:sz w:val="21"/>
                      <w:szCs w:val="21"/>
                      <w:highlight w:val="none"/>
                      <w:lang w:val="en-US" w:eastAsia="zh-CN"/>
                    </w:rPr>
                  </w:pPr>
                  <w:r>
                    <w:rPr>
                      <w:rFonts w:hint="eastAsia" w:ascii="Times New Roman" w:cs="Times New Roman" w:eastAsiaTheme="minorEastAsia"/>
                      <w:color w:val="auto"/>
                      <w:sz w:val="21"/>
                      <w:szCs w:val="21"/>
                      <w:highlight w:val="none"/>
                      <w:lang w:val="en-US" w:eastAsia="zh-CN"/>
                    </w:rPr>
                    <w:t>+1t/a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3" w:type="pct"/>
                  <w:vMerge w:val="restart"/>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lang w:val="en-US" w:eastAsia="zh-CN"/>
                    </w:rPr>
                    <w:t>危险废物</w:t>
                  </w:r>
                </w:p>
              </w:tc>
              <w:tc>
                <w:tcPr>
                  <w:tcW w:w="930" w:type="pct"/>
                  <w:gridSpan w:val="2"/>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color w:val="auto"/>
                      <w:sz w:val="21"/>
                      <w:szCs w:val="21"/>
                      <w:highlight w:val="none"/>
                    </w:rPr>
                    <w:t>废矿物油</w:t>
                  </w:r>
                </w:p>
              </w:tc>
              <w:tc>
                <w:tcPr>
                  <w:tcW w:w="1048" w:type="pct"/>
                  <w:vMerge w:val="restart"/>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lang w:val="en-US" w:eastAsia="zh-CN"/>
                    </w:rPr>
                    <w:t>1.26</w:t>
                  </w:r>
                  <w:r>
                    <w:rPr>
                      <w:rFonts w:hint="default" w:ascii="Times New Roman" w:hAnsi="Times New Roman" w:cs="Times New Roman" w:eastAsiaTheme="minorEastAsia"/>
                      <w:snapToGrid w:val="0"/>
                      <w:color w:val="auto"/>
                      <w:kern w:val="21"/>
                      <w:sz w:val="21"/>
                      <w:szCs w:val="21"/>
                      <w:highlight w:val="none"/>
                    </w:rPr>
                    <w:t>t/a</w:t>
                  </w:r>
                </w:p>
              </w:tc>
              <w:tc>
                <w:tcPr>
                  <w:tcW w:w="948" w:type="pct"/>
                  <w:vMerge w:val="restart"/>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lang w:val="en-US" w:eastAsia="zh-CN"/>
                    </w:rPr>
                    <w:t>1.26</w:t>
                  </w:r>
                  <w:r>
                    <w:rPr>
                      <w:rFonts w:hint="default" w:ascii="Times New Roman" w:hAnsi="Times New Roman" w:cs="Times New Roman" w:eastAsiaTheme="minorEastAsia"/>
                      <w:snapToGrid w:val="0"/>
                      <w:color w:val="auto"/>
                      <w:kern w:val="21"/>
                      <w:sz w:val="21"/>
                      <w:szCs w:val="21"/>
                      <w:highlight w:val="none"/>
                    </w:rPr>
                    <w:t>t/a</w:t>
                  </w:r>
                </w:p>
              </w:tc>
              <w:tc>
                <w:tcPr>
                  <w:tcW w:w="802" w:type="pct"/>
                  <w:vMerge w:val="restart"/>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lang w:val="en-US" w:eastAsia="zh-CN"/>
                    </w:rPr>
                    <w:t>2.52</w:t>
                  </w:r>
                  <w:r>
                    <w:rPr>
                      <w:rFonts w:hint="default" w:ascii="Times New Roman" w:hAnsi="Times New Roman" w:cs="Times New Roman" w:eastAsiaTheme="minorEastAsia"/>
                      <w:snapToGrid w:val="0"/>
                      <w:color w:val="auto"/>
                      <w:kern w:val="21"/>
                      <w:sz w:val="21"/>
                      <w:szCs w:val="21"/>
                      <w:highlight w:val="none"/>
                    </w:rPr>
                    <w:t>t/a</w:t>
                  </w:r>
                </w:p>
              </w:tc>
              <w:tc>
                <w:tcPr>
                  <w:tcW w:w="717" w:type="pct"/>
                  <w:vMerge w:val="restart"/>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jc w:val="center"/>
                    <w:textAlignment w:val="auto"/>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snapToGrid w:val="0"/>
                      <w:color w:val="auto"/>
                      <w:kern w:val="21"/>
                      <w:sz w:val="21"/>
                      <w:szCs w:val="21"/>
                      <w:highlight w:val="none"/>
                      <w:lang w:val="en-US" w:eastAsia="zh-CN"/>
                    </w:rPr>
                    <w:t>+</w:t>
                  </w:r>
                  <w:r>
                    <w:rPr>
                      <w:rFonts w:hint="default" w:ascii="Times New Roman" w:hAnsi="Times New Roman" w:cs="Times New Roman" w:eastAsiaTheme="minorEastAsia"/>
                      <w:snapToGrid w:val="0"/>
                      <w:color w:val="auto"/>
                      <w:kern w:val="21"/>
                      <w:sz w:val="21"/>
                      <w:szCs w:val="21"/>
                      <w:highlight w:val="none"/>
                      <w:lang w:val="en-US" w:eastAsia="zh-CN"/>
                    </w:rPr>
                    <w:t>1.26</w:t>
                  </w:r>
                  <w:r>
                    <w:rPr>
                      <w:rFonts w:hint="default" w:ascii="Times New Roman" w:hAnsi="Times New Roman" w:cs="Times New Roman" w:eastAsiaTheme="minorEastAsia"/>
                      <w:snapToGrid w:val="0"/>
                      <w:color w:val="auto"/>
                      <w:kern w:val="21"/>
                      <w:sz w:val="21"/>
                      <w:szCs w:val="21"/>
                      <w:highlight w:val="none"/>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3" w:type="pct"/>
                  <w:vMerge w:val="continue"/>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lang w:val="en-US" w:eastAsia="zh-CN"/>
                    </w:rPr>
                  </w:pPr>
                </w:p>
              </w:tc>
              <w:tc>
                <w:tcPr>
                  <w:tcW w:w="930" w:type="pct"/>
                  <w:gridSpan w:val="2"/>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废切削液</w:t>
                  </w:r>
                </w:p>
              </w:tc>
              <w:tc>
                <w:tcPr>
                  <w:tcW w:w="1048" w:type="pct"/>
                  <w:vMerge w:val="continue"/>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rPr>
                  </w:pPr>
                </w:p>
              </w:tc>
              <w:tc>
                <w:tcPr>
                  <w:tcW w:w="948" w:type="pct"/>
                  <w:vMerge w:val="continue"/>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rPr>
                  </w:pPr>
                </w:p>
              </w:tc>
              <w:tc>
                <w:tcPr>
                  <w:tcW w:w="802" w:type="pct"/>
                  <w:vMerge w:val="continue"/>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rPr>
                  </w:pPr>
                </w:p>
              </w:tc>
              <w:tc>
                <w:tcPr>
                  <w:tcW w:w="717" w:type="pct"/>
                  <w:vMerge w:val="continue"/>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3" w:type="pct"/>
                  <w:vMerge w:val="continue"/>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rPr>
                  </w:pPr>
                </w:p>
              </w:tc>
              <w:tc>
                <w:tcPr>
                  <w:tcW w:w="930" w:type="pct"/>
                  <w:gridSpan w:val="2"/>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lang w:val="en-US" w:eastAsia="zh-CN" w:bidi="ar-SA"/>
                    </w:rPr>
                  </w:pPr>
                  <w:r>
                    <w:rPr>
                      <w:rFonts w:hint="default" w:ascii="Times New Roman" w:hAnsi="Times New Roman" w:cs="Times New Roman" w:eastAsiaTheme="minorEastAsia"/>
                      <w:snapToGrid w:val="0"/>
                      <w:color w:val="auto"/>
                      <w:kern w:val="21"/>
                      <w:sz w:val="21"/>
                      <w:szCs w:val="21"/>
                      <w:highlight w:val="none"/>
                    </w:rPr>
                    <w:t>废包装桶</w:t>
                  </w:r>
                </w:p>
              </w:tc>
              <w:tc>
                <w:tcPr>
                  <w:tcW w:w="1048"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lang w:val="en-US" w:eastAsia="zh-CN" w:bidi="ar-SA"/>
                    </w:rPr>
                  </w:pPr>
                  <w:r>
                    <w:rPr>
                      <w:rFonts w:hint="default" w:ascii="Times New Roman" w:hAnsi="Times New Roman" w:cs="Times New Roman" w:eastAsiaTheme="minorEastAsia"/>
                      <w:snapToGrid w:val="0"/>
                      <w:color w:val="auto"/>
                      <w:kern w:val="21"/>
                      <w:sz w:val="21"/>
                      <w:szCs w:val="21"/>
                      <w:highlight w:val="none"/>
                      <w:lang w:val="en-US" w:eastAsia="zh-CN"/>
                    </w:rPr>
                    <w:t>/</w:t>
                  </w:r>
                </w:p>
              </w:tc>
              <w:tc>
                <w:tcPr>
                  <w:tcW w:w="948"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default" w:ascii="Times New Roman" w:hAnsi="Times New Roman" w:cs="Times New Roman" w:eastAsiaTheme="minorEastAsia"/>
                      <w:snapToGrid w:val="0"/>
                      <w:color w:val="auto"/>
                      <w:kern w:val="21"/>
                      <w:sz w:val="21"/>
                      <w:szCs w:val="21"/>
                      <w:highlight w:val="none"/>
                      <w:lang w:val="en-US" w:eastAsia="zh-CN" w:bidi="ar-SA"/>
                    </w:rPr>
                  </w:pPr>
                  <w:r>
                    <w:rPr>
                      <w:rFonts w:hint="default" w:ascii="Times New Roman" w:hAnsi="Times New Roman" w:cs="Times New Roman" w:eastAsiaTheme="minorEastAsia"/>
                      <w:snapToGrid w:val="0"/>
                      <w:color w:val="auto"/>
                      <w:kern w:val="21"/>
                      <w:sz w:val="21"/>
                      <w:szCs w:val="21"/>
                      <w:highlight w:val="none"/>
                      <w:lang w:val="en-US" w:eastAsia="zh-CN"/>
                    </w:rPr>
                    <w:t>0.5</w:t>
                  </w:r>
                  <w:r>
                    <w:rPr>
                      <w:rFonts w:hint="default" w:ascii="Times New Roman" w:hAnsi="Times New Roman" w:cs="Times New Roman" w:eastAsiaTheme="minorEastAsia"/>
                      <w:snapToGrid w:val="0"/>
                      <w:color w:val="auto"/>
                      <w:kern w:val="21"/>
                      <w:sz w:val="21"/>
                      <w:szCs w:val="21"/>
                      <w:highlight w:val="none"/>
                    </w:rPr>
                    <w:t>t/a</w:t>
                  </w:r>
                </w:p>
              </w:tc>
              <w:tc>
                <w:tcPr>
                  <w:tcW w:w="802"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lang w:val="en-US" w:eastAsia="zh-CN" w:bidi="ar-SA"/>
                    </w:rPr>
                  </w:pPr>
                  <w:r>
                    <w:rPr>
                      <w:rFonts w:hint="default" w:ascii="Times New Roman" w:hAnsi="Times New Roman" w:cs="Times New Roman" w:eastAsiaTheme="minorEastAsia"/>
                      <w:snapToGrid w:val="0"/>
                      <w:color w:val="auto"/>
                      <w:kern w:val="21"/>
                      <w:sz w:val="21"/>
                      <w:szCs w:val="21"/>
                      <w:highlight w:val="none"/>
                      <w:lang w:val="en-US" w:eastAsia="zh-CN"/>
                    </w:rPr>
                    <w:t>0.5</w:t>
                  </w:r>
                  <w:r>
                    <w:rPr>
                      <w:rFonts w:hint="default" w:ascii="Times New Roman" w:hAnsi="Times New Roman" w:cs="Times New Roman" w:eastAsiaTheme="minorEastAsia"/>
                      <w:snapToGrid w:val="0"/>
                      <w:color w:val="auto"/>
                      <w:kern w:val="21"/>
                      <w:sz w:val="21"/>
                      <w:szCs w:val="21"/>
                      <w:highlight w:val="none"/>
                    </w:rPr>
                    <w:t>t/a</w:t>
                  </w:r>
                </w:p>
              </w:tc>
              <w:tc>
                <w:tcPr>
                  <w:tcW w:w="717"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snapToGrid w:val="0"/>
                      <w:color w:val="auto"/>
                      <w:kern w:val="21"/>
                      <w:sz w:val="21"/>
                      <w:szCs w:val="21"/>
                      <w:highlight w:val="none"/>
                      <w:lang w:val="en-US" w:eastAsia="zh-CN"/>
                    </w:rPr>
                    <w:t>+</w:t>
                  </w:r>
                  <w:r>
                    <w:rPr>
                      <w:rFonts w:hint="default" w:ascii="Times New Roman" w:hAnsi="Times New Roman" w:cs="Times New Roman" w:eastAsiaTheme="minorEastAsia"/>
                      <w:snapToGrid w:val="0"/>
                      <w:color w:val="auto"/>
                      <w:kern w:val="21"/>
                      <w:sz w:val="21"/>
                      <w:szCs w:val="21"/>
                      <w:highlight w:val="none"/>
                      <w:lang w:val="en-US" w:eastAsia="zh-CN"/>
                    </w:rPr>
                    <w:t>0.5</w:t>
                  </w:r>
                  <w:r>
                    <w:rPr>
                      <w:rFonts w:hint="default" w:ascii="Times New Roman" w:hAnsi="Times New Roman" w:cs="Times New Roman" w:eastAsiaTheme="minorEastAsia"/>
                      <w:snapToGrid w:val="0"/>
                      <w:color w:val="auto"/>
                      <w:kern w:val="21"/>
                      <w:sz w:val="21"/>
                      <w:szCs w:val="21"/>
                      <w:highlight w:val="none"/>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3" w:type="pct"/>
                  <w:vMerge w:val="continue"/>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rPr>
                  </w:pPr>
                </w:p>
              </w:tc>
              <w:tc>
                <w:tcPr>
                  <w:tcW w:w="930" w:type="pct"/>
                  <w:gridSpan w:val="2"/>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eastAsia" w:ascii="Times New Roman" w:hAnsi="Times New Roman" w:cs="Times New Roman" w:eastAsiaTheme="minorEastAsia"/>
                      <w:snapToGrid w:val="0"/>
                      <w:color w:val="auto"/>
                      <w:kern w:val="21"/>
                      <w:sz w:val="21"/>
                      <w:szCs w:val="21"/>
                      <w:highlight w:val="none"/>
                      <w:lang w:val="en-US" w:eastAsia="zh-CN"/>
                    </w:rPr>
                  </w:pPr>
                  <w:r>
                    <w:rPr>
                      <w:rFonts w:hint="eastAsia" w:ascii="Times New Roman" w:cs="Times New Roman" w:eastAsiaTheme="minorEastAsia"/>
                      <w:snapToGrid w:val="0"/>
                      <w:color w:val="auto"/>
                      <w:kern w:val="21"/>
                      <w:sz w:val="21"/>
                      <w:szCs w:val="21"/>
                      <w:highlight w:val="none"/>
                      <w:lang w:val="en-US" w:eastAsia="zh-CN"/>
                    </w:rPr>
                    <w:t>含油铁屑</w:t>
                  </w:r>
                </w:p>
              </w:tc>
              <w:tc>
                <w:tcPr>
                  <w:tcW w:w="1048"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lang w:val="en-US" w:eastAsia="zh-CN"/>
                    </w:rPr>
                  </w:pPr>
                  <w:r>
                    <w:rPr>
                      <w:rFonts w:hint="eastAsia" w:ascii="Times New Roman" w:cs="Times New Roman" w:eastAsiaTheme="minorEastAsia"/>
                      <w:snapToGrid w:val="0"/>
                      <w:color w:val="auto"/>
                      <w:kern w:val="21"/>
                      <w:sz w:val="21"/>
                      <w:szCs w:val="21"/>
                      <w:highlight w:val="none"/>
                      <w:lang w:val="en-US" w:eastAsia="zh-CN"/>
                    </w:rPr>
                    <w:t>/</w:t>
                  </w:r>
                </w:p>
              </w:tc>
              <w:tc>
                <w:tcPr>
                  <w:tcW w:w="948"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default" w:ascii="Times New Roman" w:hAnsi="Times New Roman" w:cs="Times New Roman" w:eastAsiaTheme="minorEastAsia"/>
                      <w:snapToGrid w:val="0"/>
                      <w:color w:val="auto"/>
                      <w:kern w:val="21"/>
                      <w:sz w:val="21"/>
                      <w:szCs w:val="21"/>
                      <w:highlight w:val="none"/>
                      <w:lang w:val="en-US" w:eastAsia="zh-CN"/>
                    </w:rPr>
                  </w:pPr>
                  <w:r>
                    <w:rPr>
                      <w:rFonts w:hint="eastAsia" w:ascii="Times New Roman" w:cs="Times New Roman" w:eastAsiaTheme="minorEastAsia"/>
                      <w:snapToGrid w:val="0"/>
                      <w:color w:val="auto"/>
                      <w:kern w:val="21"/>
                      <w:sz w:val="21"/>
                      <w:szCs w:val="21"/>
                      <w:highlight w:val="none"/>
                      <w:lang w:val="en-US" w:eastAsia="zh-CN"/>
                    </w:rPr>
                    <w:t>0.2t/a</w:t>
                  </w:r>
                </w:p>
              </w:tc>
              <w:tc>
                <w:tcPr>
                  <w:tcW w:w="802"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lang w:val="en-US" w:eastAsia="zh-CN"/>
                    </w:rPr>
                  </w:pPr>
                  <w:r>
                    <w:rPr>
                      <w:rFonts w:hint="eastAsia" w:ascii="Times New Roman" w:cs="Times New Roman" w:eastAsiaTheme="minorEastAsia"/>
                      <w:snapToGrid w:val="0"/>
                      <w:color w:val="auto"/>
                      <w:kern w:val="21"/>
                      <w:sz w:val="21"/>
                      <w:szCs w:val="21"/>
                      <w:highlight w:val="none"/>
                      <w:lang w:val="en-US" w:eastAsia="zh-CN"/>
                    </w:rPr>
                    <w:t>0.2t/a</w:t>
                  </w:r>
                </w:p>
              </w:tc>
              <w:tc>
                <w:tcPr>
                  <w:tcW w:w="717"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lang w:val="en-US" w:eastAsia="zh-CN"/>
                    </w:rPr>
                  </w:pPr>
                  <w:r>
                    <w:rPr>
                      <w:rFonts w:hint="eastAsia" w:ascii="Times New Roman" w:cs="Times New Roman" w:eastAsiaTheme="minorEastAsia"/>
                      <w:snapToGrid w:val="0"/>
                      <w:color w:val="auto"/>
                      <w:kern w:val="21"/>
                      <w:sz w:val="21"/>
                      <w:szCs w:val="21"/>
                      <w:highlight w:val="none"/>
                      <w:lang w:val="en-US" w:eastAsia="zh-CN"/>
                    </w:rPr>
                    <w:t>+</w:t>
                  </w:r>
                  <w:r>
                    <w:rPr>
                      <w:rFonts w:hint="eastAsia" w:ascii="Times New Roman" w:cs="Times New Roman" w:eastAsiaTheme="minorEastAsia"/>
                      <w:snapToGrid w:val="0"/>
                      <w:color w:val="auto"/>
                      <w:kern w:val="21"/>
                      <w:sz w:val="21"/>
                      <w:szCs w:val="21"/>
                      <w:highlight w:val="none"/>
                      <w:lang w:val="en-US" w:eastAsia="zh-CN"/>
                    </w:rPr>
                    <w:t>0.2t/a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3" w:type="pct"/>
                  <w:vMerge w:val="continue"/>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rPr>
                  </w:pPr>
                </w:p>
              </w:tc>
              <w:tc>
                <w:tcPr>
                  <w:tcW w:w="930" w:type="pct"/>
                  <w:gridSpan w:val="2"/>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lang w:val="en-US" w:eastAsia="zh-CN"/>
                    </w:rPr>
                  </w:pPr>
                  <w:r>
                    <w:rPr>
                      <w:rFonts w:hint="default" w:ascii="Times New Roman" w:hAnsi="Times New Roman" w:cs="Times New Roman" w:eastAsiaTheme="minorEastAsia"/>
                      <w:snapToGrid w:val="0"/>
                      <w:color w:val="auto"/>
                      <w:kern w:val="21"/>
                      <w:sz w:val="21"/>
                      <w:szCs w:val="21"/>
                      <w:highlight w:val="none"/>
                    </w:rPr>
                    <w:t>废</w:t>
                  </w:r>
                  <w:r>
                    <w:rPr>
                      <w:rFonts w:hint="default" w:ascii="Times New Roman" w:hAnsi="Times New Roman" w:cs="Times New Roman" w:eastAsiaTheme="minorEastAsia"/>
                      <w:snapToGrid w:val="0"/>
                      <w:color w:val="auto"/>
                      <w:kern w:val="21"/>
                      <w:sz w:val="21"/>
                      <w:szCs w:val="21"/>
                      <w:highlight w:val="none"/>
                      <w:lang w:val="en-US" w:eastAsia="zh-CN"/>
                    </w:rPr>
                    <w:t>催化剂</w:t>
                  </w:r>
                </w:p>
              </w:tc>
              <w:tc>
                <w:tcPr>
                  <w:tcW w:w="1048"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lang w:val="en-US" w:eastAsia="zh-CN"/>
                    </w:rPr>
                  </w:pPr>
                  <w:r>
                    <w:rPr>
                      <w:rFonts w:hint="default" w:ascii="Times New Roman" w:hAnsi="Times New Roman" w:cs="Times New Roman" w:eastAsiaTheme="minorEastAsia"/>
                      <w:snapToGrid w:val="0"/>
                      <w:color w:val="auto"/>
                      <w:kern w:val="21"/>
                      <w:sz w:val="21"/>
                      <w:szCs w:val="21"/>
                      <w:highlight w:val="none"/>
                      <w:lang w:val="en-US" w:eastAsia="zh-CN"/>
                    </w:rPr>
                    <w:t>/</w:t>
                  </w:r>
                </w:p>
              </w:tc>
              <w:tc>
                <w:tcPr>
                  <w:tcW w:w="948"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default" w:ascii="Times New Roman" w:hAnsi="Times New Roman" w:cs="Times New Roman" w:eastAsiaTheme="minorEastAsia"/>
                      <w:snapToGrid w:val="0"/>
                      <w:color w:val="auto"/>
                      <w:kern w:val="21"/>
                      <w:sz w:val="21"/>
                      <w:szCs w:val="21"/>
                      <w:highlight w:val="none"/>
                      <w:lang w:val="en-US" w:eastAsia="zh-CN"/>
                    </w:rPr>
                  </w:pPr>
                  <w:r>
                    <w:rPr>
                      <w:rFonts w:hint="default" w:ascii="Times New Roman" w:hAnsi="Times New Roman" w:cs="Times New Roman" w:eastAsiaTheme="minorEastAsia"/>
                      <w:snapToGrid w:val="0"/>
                      <w:color w:val="auto"/>
                      <w:kern w:val="21"/>
                      <w:sz w:val="21"/>
                      <w:szCs w:val="21"/>
                      <w:highlight w:val="none"/>
                      <w:lang w:val="en-US" w:eastAsia="zh-CN"/>
                    </w:rPr>
                    <w:t>0.2</w:t>
                  </w:r>
                  <w:r>
                    <w:rPr>
                      <w:rFonts w:hint="default" w:ascii="Times New Roman" w:hAnsi="Times New Roman" w:cs="Times New Roman" w:eastAsiaTheme="minorEastAsia"/>
                      <w:snapToGrid w:val="0"/>
                      <w:color w:val="auto"/>
                      <w:kern w:val="21"/>
                      <w:sz w:val="21"/>
                      <w:szCs w:val="21"/>
                      <w:highlight w:val="none"/>
                    </w:rPr>
                    <w:t>t/</w:t>
                  </w:r>
                  <w:r>
                    <w:rPr>
                      <w:rFonts w:hint="default" w:ascii="Times New Roman" w:hAnsi="Times New Roman" w:cs="Times New Roman" w:eastAsiaTheme="minorEastAsia"/>
                      <w:snapToGrid w:val="0"/>
                      <w:color w:val="auto"/>
                      <w:kern w:val="21"/>
                      <w:sz w:val="21"/>
                      <w:szCs w:val="21"/>
                      <w:highlight w:val="none"/>
                      <w:lang w:val="en-US" w:eastAsia="zh-CN"/>
                    </w:rPr>
                    <w:t>2</w:t>
                  </w:r>
                  <w:r>
                    <w:rPr>
                      <w:rFonts w:hint="default" w:ascii="Times New Roman" w:hAnsi="Times New Roman" w:cs="Times New Roman" w:eastAsiaTheme="minorEastAsia"/>
                      <w:snapToGrid w:val="0"/>
                      <w:color w:val="auto"/>
                      <w:kern w:val="21"/>
                      <w:sz w:val="21"/>
                      <w:szCs w:val="21"/>
                      <w:highlight w:val="none"/>
                    </w:rPr>
                    <w:t>a</w:t>
                  </w:r>
                </w:p>
              </w:tc>
              <w:tc>
                <w:tcPr>
                  <w:tcW w:w="802"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lang w:val="en-US" w:eastAsia="zh-CN"/>
                    </w:rPr>
                    <w:t>0.2</w:t>
                  </w:r>
                  <w:r>
                    <w:rPr>
                      <w:rFonts w:hint="default" w:ascii="Times New Roman" w:hAnsi="Times New Roman" w:cs="Times New Roman" w:eastAsiaTheme="minorEastAsia"/>
                      <w:snapToGrid w:val="0"/>
                      <w:color w:val="auto"/>
                      <w:kern w:val="21"/>
                      <w:sz w:val="21"/>
                      <w:szCs w:val="21"/>
                      <w:highlight w:val="none"/>
                    </w:rPr>
                    <w:t>t/</w:t>
                  </w:r>
                  <w:r>
                    <w:rPr>
                      <w:rFonts w:hint="default" w:ascii="Times New Roman" w:hAnsi="Times New Roman" w:cs="Times New Roman" w:eastAsiaTheme="minorEastAsia"/>
                      <w:snapToGrid w:val="0"/>
                      <w:color w:val="auto"/>
                      <w:kern w:val="21"/>
                      <w:sz w:val="21"/>
                      <w:szCs w:val="21"/>
                      <w:highlight w:val="none"/>
                      <w:lang w:val="en-US" w:eastAsia="zh-CN"/>
                    </w:rPr>
                    <w:t>2</w:t>
                  </w:r>
                  <w:r>
                    <w:rPr>
                      <w:rFonts w:hint="default" w:ascii="Times New Roman" w:hAnsi="Times New Roman" w:cs="Times New Roman" w:eastAsiaTheme="minorEastAsia"/>
                      <w:snapToGrid w:val="0"/>
                      <w:color w:val="auto"/>
                      <w:kern w:val="21"/>
                      <w:sz w:val="21"/>
                      <w:szCs w:val="21"/>
                      <w:highlight w:val="none"/>
                    </w:rPr>
                    <w:t>a</w:t>
                  </w:r>
                </w:p>
              </w:tc>
              <w:tc>
                <w:tcPr>
                  <w:tcW w:w="717"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snapToGrid w:val="0"/>
                      <w:color w:val="auto"/>
                      <w:kern w:val="21"/>
                      <w:sz w:val="21"/>
                      <w:szCs w:val="21"/>
                      <w:highlight w:val="none"/>
                      <w:lang w:val="en-US" w:eastAsia="zh-CN"/>
                    </w:rPr>
                    <w:t>+</w:t>
                  </w:r>
                  <w:r>
                    <w:rPr>
                      <w:rFonts w:hint="default" w:ascii="Times New Roman" w:hAnsi="Times New Roman" w:cs="Times New Roman" w:eastAsiaTheme="minorEastAsia"/>
                      <w:snapToGrid w:val="0"/>
                      <w:color w:val="auto"/>
                      <w:kern w:val="21"/>
                      <w:sz w:val="21"/>
                      <w:szCs w:val="21"/>
                      <w:highlight w:val="none"/>
                      <w:lang w:val="en-US" w:eastAsia="zh-CN"/>
                    </w:rPr>
                    <w:t>0.2</w:t>
                  </w:r>
                  <w:r>
                    <w:rPr>
                      <w:rFonts w:hint="default" w:ascii="Times New Roman" w:hAnsi="Times New Roman" w:cs="Times New Roman" w:eastAsiaTheme="minorEastAsia"/>
                      <w:snapToGrid w:val="0"/>
                      <w:color w:val="auto"/>
                      <w:kern w:val="21"/>
                      <w:sz w:val="21"/>
                      <w:szCs w:val="21"/>
                      <w:highlight w:val="none"/>
                    </w:rPr>
                    <w:t>t/</w:t>
                  </w:r>
                  <w:r>
                    <w:rPr>
                      <w:rFonts w:hint="default" w:ascii="Times New Roman" w:hAnsi="Times New Roman" w:cs="Times New Roman" w:eastAsiaTheme="minorEastAsia"/>
                      <w:snapToGrid w:val="0"/>
                      <w:color w:val="auto"/>
                      <w:kern w:val="21"/>
                      <w:sz w:val="21"/>
                      <w:szCs w:val="21"/>
                      <w:highlight w:val="none"/>
                      <w:lang w:val="en-US" w:eastAsia="zh-CN"/>
                    </w:rPr>
                    <w:t>2</w:t>
                  </w:r>
                  <w:r>
                    <w:rPr>
                      <w:rFonts w:hint="default" w:ascii="Times New Roman" w:hAnsi="Times New Roman" w:cs="Times New Roman" w:eastAsiaTheme="minorEastAsia"/>
                      <w:snapToGrid w:val="0"/>
                      <w:color w:val="auto"/>
                      <w:kern w:val="21"/>
                      <w:sz w:val="21"/>
                      <w:szCs w:val="21"/>
                      <w:highlight w:val="none"/>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3" w:type="pct"/>
                  <w:vMerge w:val="continue"/>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rPr>
                  </w:pPr>
                </w:p>
              </w:tc>
              <w:tc>
                <w:tcPr>
                  <w:tcW w:w="930" w:type="pct"/>
                  <w:gridSpan w:val="2"/>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废活性炭</w:t>
                  </w:r>
                </w:p>
              </w:tc>
              <w:tc>
                <w:tcPr>
                  <w:tcW w:w="1048"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lang w:val="en-US" w:eastAsia="zh-CN"/>
                    </w:rPr>
                  </w:pPr>
                  <w:r>
                    <w:rPr>
                      <w:rFonts w:hint="default" w:ascii="Times New Roman" w:hAnsi="Times New Roman" w:cs="Times New Roman" w:eastAsiaTheme="minorEastAsia"/>
                      <w:snapToGrid w:val="0"/>
                      <w:color w:val="auto"/>
                      <w:kern w:val="21"/>
                      <w:sz w:val="21"/>
                      <w:szCs w:val="21"/>
                      <w:highlight w:val="none"/>
                      <w:lang w:val="en-US" w:eastAsia="zh-CN"/>
                    </w:rPr>
                    <w:t>/</w:t>
                  </w:r>
                </w:p>
              </w:tc>
              <w:tc>
                <w:tcPr>
                  <w:tcW w:w="948"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default" w:ascii="Times New Roman" w:hAnsi="Times New Roman" w:cs="Times New Roman" w:eastAsiaTheme="minorEastAsia"/>
                      <w:snapToGrid w:val="0"/>
                      <w:color w:val="auto"/>
                      <w:kern w:val="21"/>
                      <w:sz w:val="21"/>
                      <w:szCs w:val="21"/>
                      <w:highlight w:val="none"/>
                      <w:lang w:val="en-US" w:eastAsia="zh-CN"/>
                    </w:rPr>
                  </w:pPr>
                  <w:r>
                    <w:rPr>
                      <w:rFonts w:hint="default" w:ascii="Times New Roman" w:hAnsi="Times New Roman" w:cs="Times New Roman" w:eastAsiaTheme="minorEastAsia"/>
                      <w:snapToGrid w:val="0"/>
                      <w:color w:val="auto"/>
                      <w:kern w:val="21"/>
                      <w:sz w:val="21"/>
                      <w:szCs w:val="21"/>
                      <w:highlight w:val="none"/>
                      <w:lang w:val="en-US" w:eastAsia="zh-CN"/>
                    </w:rPr>
                    <w:t>2</w:t>
                  </w:r>
                  <w:r>
                    <w:rPr>
                      <w:rFonts w:hint="default" w:ascii="Times New Roman" w:hAnsi="Times New Roman" w:cs="Times New Roman" w:eastAsiaTheme="minorEastAsia"/>
                      <w:snapToGrid w:val="0"/>
                      <w:color w:val="auto"/>
                      <w:kern w:val="21"/>
                      <w:sz w:val="21"/>
                      <w:szCs w:val="21"/>
                      <w:highlight w:val="none"/>
                    </w:rPr>
                    <w:t>t/a</w:t>
                  </w:r>
                </w:p>
              </w:tc>
              <w:tc>
                <w:tcPr>
                  <w:tcW w:w="802"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lang w:val="en-US" w:eastAsia="zh-CN"/>
                    </w:rPr>
                    <w:t>2</w:t>
                  </w:r>
                  <w:r>
                    <w:rPr>
                      <w:rFonts w:hint="default" w:ascii="Times New Roman" w:hAnsi="Times New Roman" w:cs="Times New Roman" w:eastAsiaTheme="minorEastAsia"/>
                      <w:snapToGrid w:val="0"/>
                      <w:color w:val="auto"/>
                      <w:kern w:val="21"/>
                      <w:sz w:val="21"/>
                      <w:szCs w:val="21"/>
                      <w:highlight w:val="none"/>
                    </w:rPr>
                    <w:t>t/a</w:t>
                  </w:r>
                </w:p>
              </w:tc>
              <w:tc>
                <w:tcPr>
                  <w:tcW w:w="717"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snapToGrid w:val="0"/>
                      <w:color w:val="auto"/>
                      <w:kern w:val="21"/>
                      <w:sz w:val="21"/>
                      <w:szCs w:val="21"/>
                      <w:highlight w:val="none"/>
                      <w:lang w:val="en-US" w:eastAsia="zh-CN"/>
                    </w:rPr>
                    <w:t>+</w:t>
                  </w:r>
                  <w:r>
                    <w:rPr>
                      <w:rFonts w:hint="default" w:ascii="Times New Roman" w:hAnsi="Times New Roman" w:cs="Times New Roman" w:eastAsiaTheme="minorEastAsia"/>
                      <w:snapToGrid w:val="0"/>
                      <w:color w:val="auto"/>
                      <w:kern w:val="21"/>
                      <w:sz w:val="21"/>
                      <w:szCs w:val="21"/>
                      <w:highlight w:val="none"/>
                      <w:lang w:val="en-US" w:eastAsia="zh-CN"/>
                    </w:rPr>
                    <w:t>2</w:t>
                  </w:r>
                  <w:r>
                    <w:rPr>
                      <w:rFonts w:hint="default" w:ascii="Times New Roman" w:hAnsi="Times New Roman" w:cs="Times New Roman" w:eastAsiaTheme="minorEastAsia"/>
                      <w:snapToGrid w:val="0"/>
                      <w:color w:val="auto"/>
                      <w:kern w:val="21"/>
                      <w:sz w:val="21"/>
                      <w:szCs w:val="21"/>
                      <w:highlight w:val="none"/>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83" w:type="pct"/>
                  <w:gridSpan w:val="3"/>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rPr>
                    <w:t>生活垃圾</w:t>
                  </w:r>
                </w:p>
              </w:tc>
              <w:tc>
                <w:tcPr>
                  <w:tcW w:w="1048" w:type="pct"/>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lang w:val="en-US" w:eastAsia="zh-CN"/>
                    </w:rPr>
                    <w:t>3</w:t>
                  </w:r>
                  <w:r>
                    <w:rPr>
                      <w:rFonts w:hint="default" w:ascii="Times New Roman" w:hAnsi="Times New Roman" w:cs="Times New Roman" w:eastAsiaTheme="minorEastAsia"/>
                      <w:snapToGrid w:val="0"/>
                      <w:color w:val="auto"/>
                      <w:kern w:val="21"/>
                      <w:sz w:val="21"/>
                      <w:szCs w:val="21"/>
                      <w:highlight w:val="none"/>
                    </w:rPr>
                    <w:t>t/a</w:t>
                  </w:r>
                </w:p>
              </w:tc>
              <w:tc>
                <w:tcPr>
                  <w:tcW w:w="948" w:type="pct"/>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lang w:val="en-US" w:eastAsia="zh-CN"/>
                    </w:rPr>
                  </w:pPr>
                  <w:r>
                    <w:rPr>
                      <w:rFonts w:hint="default" w:ascii="Times New Roman" w:hAnsi="Times New Roman" w:cs="Times New Roman" w:eastAsiaTheme="minorEastAsia"/>
                      <w:snapToGrid w:val="0"/>
                      <w:color w:val="auto"/>
                      <w:kern w:val="21"/>
                      <w:sz w:val="21"/>
                      <w:szCs w:val="21"/>
                      <w:highlight w:val="none"/>
                      <w:lang w:val="en-US" w:eastAsia="zh-CN"/>
                    </w:rPr>
                    <w:t>1.5t/a</w:t>
                  </w:r>
                </w:p>
              </w:tc>
              <w:tc>
                <w:tcPr>
                  <w:tcW w:w="802" w:type="pct"/>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snapToGrid w:val="0"/>
                      <w:color w:val="auto"/>
                      <w:kern w:val="21"/>
                      <w:sz w:val="21"/>
                      <w:szCs w:val="21"/>
                      <w:highlight w:val="none"/>
                    </w:rPr>
                  </w:pPr>
                  <w:r>
                    <w:rPr>
                      <w:rFonts w:hint="default" w:ascii="Times New Roman" w:hAnsi="Times New Roman" w:cs="Times New Roman" w:eastAsiaTheme="minorEastAsia"/>
                      <w:snapToGrid w:val="0"/>
                      <w:color w:val="auto"/>
                      <w:kern w:val="21"/>
                      <w:sz w:val="21"/>
                      <w:szCs w:val="21"/>
                      <w:highlight w:val="none"/>
                      <w:lang w:val="en-US" w:eastAsia="zh-CN"/>
                    </w:rPr>
                    <w:t>4.5</w:t>
                  </w:r>
                  <w:r>
                    <w:rPr>
                      <w:rFonts w:hint="default" w:ascii="Times New Roman" w:hAnsi="Times New Roman" w:cs="Times New Roman" w:eastAsiaTheme="minorEastAsia"/>
                      <w:snapToGrid w:val="0"/>
                      <w:color w:val="auto"/>
                      <w:kern w:val="21"/>
                      <w:sz w:val="21"/>
                      <w:szCs w:val="21"/>
                      <w:highlight w:val="none"/>
                    </w:rPr>
                    <w:t>t/a</w:t>
                  </w:r>
                </w:p>
              </w:tc>
              <w:tc>
                <w:tcPr>
                  <w:tcW w:w="717" w:type="pct"/>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right="0"/>
                    <w:textAlignment w:val="auto"/>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w:t>
                  </w:r>
                  <w:r>
                    <w:rPr>
                      <w:rFonts w:hint="default" w:ascii="Times New Roman" w:hAnsi="Times New Roman" w:cs="Times New Roman" w:eastAsiaTheme="minorEastAsia"/>
                      <w:color w:val="auto"/>
                      <w:sz w:val="21"/>
                      <w:szCs w:val="21"/>
                      <w:highlight w:val="none"/>
                      <w:lang w:val="en-US" w:eastAsia="zh-CN"/>
                    </w:rPr>
                    <w:t>1.5t/a</w:t>
                  </w:r>
                </w:p>
              </w:tc>
            </w:tr>
          </w:tbl>
          <w:p>
            <w:pPr>
              <w:keepNext w:val="0"/>
              <w:keepLines w:val="0"/>
              <w:pageBreakBefore w:val="0"/>
              <w:widowControl w:val="0"/>
              <w:suppressLineNumbers w:val="0"/>
              <w:tabs>
                <w:tab w:val="left" w:pos="1065"/>
              </w:tabs>
              <w:kinsoku/>
              <w:wordWrap/>
              <w:overflowPunct/>
              <w:topLinePunct w:val="0"/>
              <w:autoSpaceDE/>
              <w:autoSpaceDN/>
              <w:bidi w:val="0"/>
              <w:adjustRightInd/>
              <w:snapToGrid/>
              <w:spacing w:before="0" w:beforeAutospacing="0" w:after="0" w:afterAutospacing="0" w:line="360" w:lineRule="auto"/>
              <w:ind w:left="0" w:right="0" w:firstLine="481" w:firstLineChars="200"/>
              <w:textAlignment w:val="auto"/>
              <w:rPr>
                <w:rFonts w:hint="default"/>
                <w:b/>
                <w:bCs/>
                <w:color w:val="auto"/>
                <w:sz w:val="28"/>
                <w:szCs w:val="28"/>
                <w:highlight w:val="none"/>
              </w:rPr>
            </w:pPr>
            <w:r>
              <w:rPr>
                <w:rFonts w:hint="eastAsia"/>
                <w:b/>
                <w:bCs/>
                <w:color w:val="auto"/>
                <w:sz w:val="24"/>
                <w:highlight w:val="none"/>
                <w:lang w:val="en-US" w:eastAsia="zh-CN"/>
              </w:rPr>
              <w:t>8.</w:t>
            </w:r>
            <w:r>
              <w:rPr>
                <w:rFonts w:hint="default"/>
                <w:b/>
                <w:bCs/>
                <w:color w:val="auto"/>
                <w:sz w:val="24"/>
                <w:highlight w:val="none"/>
              </w:rPr>
              <w:t>环保投资估算</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bCs/>
                <w:color w:val="auto"/>
                <w:sz w:val="24"/>
                <w:highlight w:val="none"/>
              </w:rPr>
            </w:pPr>
            <w:r>
              <w:rPr>
                <w:rFonts w:hint="default"/>
                <w:bCs/>
                <w:color w:val="auto"/>
                <w:sz w:val="24"/>
                <w:highlight w:val="none"/>
              </w:rPr>
              <w:t>本工程总投资为</w:t>
            </w:r>
            <w:r>
              <w:rPr>
                <w:rFonts w:hint="eastAsia"/>
                <w:color w:val="auto"/>
                <w:sz w:val="24"/>
                <w:highlight w:val="none"/>
                <w:lang w:val="en-US" w:eastAsia="zh-CN"/>
              </w:rPr>
              <w:t>12</w:t>
            </w:r>
            <w:r>
              <w:rPr>
                <w:rFonts w:hint="eastAsia"/>
                <w:color w:val="auto"/>
                <w:sz w:val="24"/>
                <w:highlight w:val="none"/>
              </w:rPr>
              <w:t>0万元</w:t>
            </w:r>
            <w:r>
              <w:rPr>
                <w:rFonts w:hint="default"/>
                <w:bCs/>
                <w:color w:val="auto"/>
                <w:sz w:val="24"/>
                <w:highlight w:val="none"/>
              </w:rPr>
              <w:t>，其中</w:t>
            </w:r>
            <w:r>
              <w:rPr>
                <w:rFonts w:hint="eastAsia"/>
                <w:bCs/>
                <w:color w:val="auto"/>
                <w:sz w:val="24"/>
                <w:highlight w:val="none"/>
              </w:rPr>
              <w:t>环保投资</w:t>
            </w:r>
            <w:r>
              <w:rPr>
                <w:rFonts w:hint="eastAsia"/>
                <w:color w:val="auto"/>
                <w:kern w:val="0"/>
                <w:sz w:val="24"/>
                <w:highlight w:val="none"/>
                <w:lang w:val="en-US" w:eastAsia="zh-CN"/>
              </w:rPr>
              <w:t>1</w:t>
            </w:r>
            <w:r>
              <w:rPr>
                <w:rFonts w:hint="eastAsia"/>
                <w:bCs/>
                <w:color w:val="auto"/>
                <w:sz w:val="24"/>
                <w:highlight w:val="none"/>
              </w:rPr>
              <w:t>万元，占总投资的0.</w:t>
            </w:r>
            <w:r>
              <w:rPr>
                <w:rFonts w:hint="eastAsia"/>
                <w:bCs/>
                <w:color w:val="auto"/>
                <w:sz w:val="24"/>
                <w:highlight w:val="none"/>
                <w:lang w:val="en-US" w:eastAsia="zh-CN"/>
              </w:rPr>
              <w:t>8</w:t>
            </w:r>
            <w:r>
              <w:rPr>
                <w:rFonts w:hint="eastAsia"/>
                <w:bCs/>
                <w:color w:val="auto"/>
                <w:sz w:val="24"/>
                <w:highlight w:val="none"/>
              </w:rPr>
              <w:t>%</w:t>
            </w:r>
            <w:r>
              <w:rPr>
                <w:rFonts w:hint="default"/>
                <w:bCs/>
                <w:color w:val="auto"/>
                <w:sz w:val="24"/>
                <w:highlight w:val="none"/>
              </w:rPr>
              <w:t>。本项目污染防治措施及环保投资情况见表4</w:t>
            </w:r>
            <w:r>
              <w:rPr>
                <w:rFonts w:hint="eastAsia"/>
                <w:bCs/>
                <w:color w:val="auto"/>
                <w:sz w:val="24"/>
                <w:highlight w:val="none"/>
              </w:rPr>
              <w:t>-</w:t>
            </w:r>
            <w:r>
              <w:rPr>
                <w:rFonts w:hint="default"/>
                <w:bCs/>
                <w:color w:val="auto"/>
                <w:sz w:val="24"/>
                <w:highlight w:val="none"/>
              </w:rPr>
              <w:t>1</w:t>
            </w:r>
            <w:r>
              <w:rPr>
                <w:rFonts w:hint="eastAsia"/>
                <w:bCs/>
                <w:color w:val="auto"/>
                <w:sz w:val="24"/>
                <w:highlight w:val="none"/>
                <w:lang w:val="en-US" w:eastAsia="zh-CN"/>
              </w:rPr>
              <w:t>4</w:t>
            </w:r>
            <w:r>
              <w:rPr>
                <w:rFonts w:hint="default"/>
                <w:bCs/>
                <w:color w:val="auto"/>
                <w:sz w:val="24"/>
                <w:highlight w:val="none"/>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b/>
                <w:bCs/>
                <w:color w:val="auto"/>
                <w:sz w:val="24"/>
                <w:szCs w:val="32"/>
                <w:highlight w:val="none"/>
              </w:rPr>
            </w:pPr>
            <w:r>
              <w:rPr>
                <w:rFonts w:hint="eastAsia"/>
                <w:b/>
                <w:bCs/>
                <w:color w:val="auto"/>
                <w:sz w:val="24"/>
                <w:szCs w:val="32"/>
                <w:highlight w:val="none"/>
              </w:rPr>
              <w:t>表4-1</w:t>
            </w:r>
            <w:r>
              <w:rPr>
                <w:rFonts w:hint="eastAsia"/>
                <w:b/>
                <w:bCs/>
                <w:color w:val="auto"/>
                <w:sz w:val="24"/>
                <w:szCs w:val="32"/>
                <w:highlight w:val="none"/>
                <w:lang w:val="en-US" w:eastAsia="zh-CN"/>
              </w:rPr>
              <w:t>4</w:t>
            </w:r>
            <w:r>
              <w:rPr>
                <w:rFonts w:hint="eastAsia"/>
                <w:b/>
                <w:bCs/>
                <w:color w:val="auto"/>
                <w:sz w:val="24"/>
                <w:szCs w:val="32"/>
                <w:highlight w:val="none"/>
              </w:rPr>
              <w:t xml:space="preserve"> 环保投资估算及验收要求一览表</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5"/>
              <w:gridCol w:w="1493"/>
              <w:gridCol w:w="2681"/>
              <w:gridCol w:w="787"/>
              <w:gridCol w:w="2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258" w:type="pct"/>
                  <w:vAlign w:val="center"/>
                </w:tcPr>
                <w:p>
                  <w:pPr>
                    <w:keepNext w:val="0"/>
                    <w:keepLines w:val="0"/>
                    <w:suppressLineNumbers w:val="0"/>
                    <w:spacing w:before="0" w:beforeAutospacing="0" w:after="0" w:afterAutospacing="0"/>
                    <w:ind w:left="0" w:right="0"/>
                    <w:jc w:val="center"/>
                    <w:rPr>
                      <w:rFonts w:hint="default" w:eastAsiaTheme="minorEastAsia"/>
                      <w:color w:val="auto"/>
                      <w:sz w:val="21"/>
                      <w:szCs w:val="21"/>
                      <w:highlight w:val="none"/>
                    </w:rPr>
                  </w:pPr>
                  <w:r>
                    <w:rPr>
                      <w:rFonts w:hint="default" w:eastAsiaTheme="minorEastAsia"/>
                      <w:color w:val="auto"/>
                      <w:sz w:val="21"/>
                      <w:szCs w:val="21"/>
                      <w:highlight w:val="none"/>
                    </w:rPr>
                    <w:t>类型</w:t>
                  </w:r>
                </w:p>
              </w:tc>
              <w:tc>
                <w:tcPr>
                  <w:tcW w:w="907" w:type="pct"/>
                  <w:vAlign w:val="center"/>
                </w:tcPr>
                <w:p>
                  <w:pPr>
                    <w:keepNext w:val="0"/>
                    <w:keepLines w:val="0"/>
                    <w:suppressLineNumbers w:val="0"/>
                    <w:spacing w:before="0" w:beforeAutospacing="0" w:after="0" w:afterAutospacing="0"/>
                    <w:ind w:left="0" w:right="0"/>
                    <w:jc w:val="center"/>
                    <w:rPr>
                      <w:rFonts w:hint="default" w:eastAsiaTheme="minorEastAsia"/>
                      <w:color w:val="auto"/>
                      <w:sz w:val="21"/>
                      <w:szCs w:val="21"/>
                      <w:highlight w:val="none"/>
                    </w:rPr>
                  </w:pPr>
                  <w:r>
                    <w:rPr>
                      <w:rFonts w:hint="default" w:eastAsiaTheme="minorEastAsia"/>
                      <w:color w:val="auto"/>
                      <w:sz w:val="21"/>
                      <w:szCs w:val="21"/>
                      <w:highlight w:val="none"/>
                    </w:rPr>
                    <w:t>污染工序</w:t>
                  </w:r>
                </w:p>
              </w:tc>
              <w:tc>
                <w:tcPr>
                  <w:tcW w:w="1629" w:type="pct"/>
                  <w:vAlign w:val="center"/>
                </w:tcPr>
                <w:p>
                  <w:pPr>
                    <w:keepNext w:val="0"/>
                    <w:keepLines w:val="0"/>
                    <w:suppressLineNumbers w:val="0"/>
                    <w:spacing w:before="0" w:beforeAutospacing="0" w:after="0" w:afterAutospacing="0"/>
                    <w:ind w:left="0" w:right="0"/>
                    <w:jc w:val="center"/>
                    <w:rPr>
                      <w:rFonts w:hint="default" w:eastAsiaTheme="minorEastAsia"/>
                      <w:color w:val="auto"/>
                      <w:sz w:val="21"/>
                      <w:szCs w:val="21"/>
                      <w:highlight w:val="none"/>
                    </w:rPr>
                  </w:pPr>
                  <w:r>
                    <w:rPr>
                      <w:rFonts w:hint="default" w:eastAsiaTheme="minorEastAsia"/>
                      <w:color w:val="auto"/>
                      <w:sz w:val="21"/>
                      <w:szCs w:val="21"/>
                      <w:highlight w:val="none"/>
                    </w:rPr>
                    <w:t>环保措施</w:t>
                  </w:r>
                </w:p>
              </w:tc>
              <w:tc>
                <w:tcPr>
                  <w:tcW w:w="478" w:type="pct"/>
                  <w:vAlign w:val="center"/>
                </w:tcPr>
                <w:p>
                  <w:pPr>
                    <w:keepNext w:val="0"/>
                    <w:keepLines w:val="0"/>
                    <w:suppressLineNumbers w:val="0"/>
                    <w:spacing w:before="0" w:beforeAutospacing="0" w:after="0" w:afterAutospacing="0"/>
                    <w:ind w:left="0" w:right="0"/>
                    <w:jc w:val="center"/>
                    <w:rPr>
                      <w:rFonts w:hint="default" w:eastAsiaTheme="minorEastAsia"/>
                      <w:color w:val="auto"/>
                      <w:sz w:val="21"/>
                      <w:szCs w:val="21"/>
                      <w:highlight w:val="none"/>
                    </w:rPr>
                  </w:pPr>
                  <w:r>
                    <w:rPr>
                      <w:rFonts w:hint="default" w:eastAsiaTheme="minorEastAsia"/>
                      <w:color w:val="auto"/>
                      <w:sz w:val="21"/>
                      <w:szCs w:val="21"/>
                      <w:highlight w:val="none"/>
                    </w:rPr>
                    <w:t>投资</w:t>
                  </w:r>
                </w:p>
                <w:p>
                  <w:pPr>
                    <w:keepNext w:val="0"/>
                    <w:keepLines w:val="0"/>
                    <w:suppressLineNumbers w:val="0"/>
                    <w:spacing w:before="0" w:beforeAutospacing="0" w:after="0" w:afterAutospacing="0"/>
                    <w:ind w:left="0" w:right="0"/>
                    <w:jc w:val="center"/>
                    <w:rPr>
                      <w:rFonts w:hint="default" w:eastAsiaTheme="minorEastAsia"/>
                      <w:color w:val="auto"/>
                      <w:sz w:val="21"/>
                      <w:szCs w:val="21"/>
                      <w:highlight w:val="none"/>
                    </w:rPr>
                  </w:pPr>
                  <w:r>
                    <w:rPr>
                      <w:rFonts w:hint="default" w:eastAsiaTheme="minorEastAsia"/>
                      <w:color w:val="auto"/>
                      <w:sz w:val="21"/>
                      <w:szCs w:val="21"/>
                      <w:highlight w:val="none"/>
                    </w:rPr>
                    <w:t>(万元)</w:t>
                  </w:r>
                </w:p>
              </w:tc>
              <w:tc>
                <w:tcPr>
                  <w:tcW w:w="1726" w:type="pct"/>
                  <w:vAlign w:val="center"/>
                </w:tcPr>
                <w:p>
                  <w:pPr>
                    <w:keepNext w:val="0"/>
                    <w:keepLines w:val="0"/>
                    <w:suppressLineNumbers w:val="0"/>
                    <w:spacing w:before="0" w:beforeAutospacing="0" w:after="0" w:afterAutospacing="0"/>
                    <w:ind w:left="0" w:right="0"/>
                    <w:jc w:val="center"/>
                    <w:rPr>
                      <w:rFonts w:hint="default" w:eastAsiaTheme="minorEastAsia"/>
                      <w:color w:val="auto"/>
                      <w:sz w:val="21"/>
                      <w:szCs w:val="21"/>
                      <w:highlight w:val="none"/>
                    </w:rPr>
                  </w:pPr>
                  <w:r>
                    <w:rPr>
                      <w:rFonts w:hint="eastAsia" w:eastAsiaTheme="minorEastAsia"/>
                      <w:color w:val="auto"/>
                      <w:sz w:val="21"/>
                      <w:szCs w:val="21"/>
                      <w:highlight w:val="none"/>
                    </w:rPr>
                    <w:t>验收标准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258" w:type="pct"/>
                  <w:vMerge w:val="restart"/>
                  <w:vAlign w:val="center"/>
                </w:tcPr>
                <w:p>
                  <w:pPr>
                    <w:keepNext w:val="0"/>
                    <w:keepLines w:val="0"/>
                    <w:suppressLineNumbers w:val="0"/>
                    <w:spacing w:before="0" w:beforeAutospacing="0" w:after="0" w:afterAutospacing="0"/>
                    <w:ind w:left="0" w:right="0"/>
                    <w:jc w:val="center"/>
                    <w:rPr>
                      <w:rFonts w:hint="default" w:eastAsiaTheme="minorEastAsia"/>
                      <w:color w:val="auto"/>
                      <w:sz w:val="21"/>
                      <w:szCs w:val="21"/>
                      <w:highlight w:val="none"/>
                    </w:rPr>
                  </w:pPr>
                  <w:r>
                    <w:rPr>
                      <w:rFonts w:hint="default" w:eastAsiaTheme="minorEastAsia"/>
                      <w:color w:val="auto"/>
                      <w:sz w:val="21"/>
                      <w:szCs w:val="21"/>
                      <w:highlight w:val="none"/>
                    </w:rPr>
                    <w:t>废气</w:t>
                  </w:r>
                </w:p>
              </w:tc>
              <w:tc>
                <w:tcPr>
                  <w:tcW w:w="907" w:type="pct"/>
                  <w:vAlign w:val="center"/>
                </w:tcPr>
                <w:p>
                  <w:pPr>
                    <w:keepNext w:val="0"/>
                    <w:keepLines w:val="0"/>
                    <w:suppressLineNumbers w:val="0"/>
                    <w:spacing w:before="0" w:beforeAutospacing="0" w:after="0" w:afterAutospacing="0"/>
                    <w:ind w:left="0" w:right="0"/>
                    <w:jc w:val="center"/>
                    <w:rPr>
                      <w:rFonts w:hint="default" w:eastAsiaTheme="minorEastAsia"/>
                      <w:color w:val="auto"/>
                      <w:sz w:val="21"/>
                      <w:szCs w:val="21"/>
                      <w:highlight w:val="none"/>
                    </w:rPr>
                  </w:pPr>
                  <w:r>
                    <w:rPr>
                      <w:rFonts w:hint="eastAsia"/>
                      <w:color w:val="auto"/>
                      <w:sz w:val="21"/>
                      <w:szCs w:val="21"/>
                      <w:highlight w:val="none"/>
                      <w:lang w:val="en-US" w:eastAsia="zh-CN"/>
                    </w:rPr>
                    <w:t>熔覆废气</w:t>
                  </w:r>
                </w:p>
              </w:tc>
              <w:tc>
                <w:tcPr>
                  <w:tcW w:w="1629" w:type="pct"/>
                  <w:vAlign w:val="center"/>
                </w:tcPr>
                <w:p>
                  <w:pPr>
                    <w:keepNext w:val="0"/>
                    <w:keepLines w:val="0"/>
                    <w:suppressLineNumbers w:val="0"/>
                    <w:spacing w:before="0" w:beforeAutospacing="0" w:after="0" w:afterAutospacing="0"/>
                    <w:ind w:left="0" w:right="0"/>
                    <w:jc w:val="center"/>
                    <w:rPr>
                      <w:rFonts w:hint="default" w:eastAsiaTheme="minorEastAsia"/>
                      <w:color w:val="auto"/>
                      <w:sz w:val="21"/>
                      <w:szCs w:val="21"/>
                      <w:highlight w:val="none"/>
                      <w:lang w:val="en-US" w:eastAsia="zh-CN"/>
                    </w:rPr>
                  </w:pPr>
                  <w:r>
                    <w:rPr>
                      <w:rFonts w:hint="eastAsia" w:eastAsiaTheme="minorEastAsia"/>
                      <w:color w:val="auto"/>
                      <w:sz w:val="21"/>
                      <w:szCs w:val="21"/>
                      <w:highlight w:val="none"/>
                      <w:lang w:val="en-US" w:eastAsia="zh-CN"/>
                    </w:rPr>
                    <w:t>1台移动式烟尘净化器</w:t>
                  </w:r>
                </w:p>
              </w:tc>
              <w:tc>
                <w:tcPr>
                  <w:tcW w:w="478" w:type="pct"/>
                  <w:vMerge w:val="restart"/>
                  <w:vAlign w:val="center"/>
                </w:tcPr>
                <w:p>
                  <w:pPr>
                    <w:keepNext w:val="0"/>
                    <w:keepLines w:val="0"/>
                    <w:suppressLineNumbers w:val="0"/>
                    <w:spacing w:before="0" w:beforeAutospacing="0" w:after="0" w:afterAutospacing="0"/>
                    <w:ind w:left="0" w:leftChars="0" w:right="0" w:rightChars="0"/>
                    <w:jc w:val="center"/>
                    <w:rPr>
                      <w:rFonts w:hint="eastAsia"/>
                      <w:color w:val="auto"/>
                      <w:sz w:val="21"/>
                      <w:szCs w:val="21"/>
                      <w:highlight w:val="none"/>
                      <w:lang w:val="en-US" w:eastAsia="zh-CN"/>
                    </w:rPr>
                  </w:pPr>
                  <w:r>
                    <w:rPr>
                      <w:rFonts w:hint="eastAsia"/>
                      <w:color w:val="auto"/>
                      <w:sz w:val="21"/>
                      <w:szCs w:val="21"/>
                      <w:highlight w:val="none"/>
                      <w:lang w:val="en-US" w:eastAsia="zh-CN"/>
                    </w:rPr>
                    <w:t>1</w:t>
                  </w:r>
                </w:p>
              </w:tc>
              <w:tc>
                <w:tcPr>
                  <w:tcW w:w="1726" w:type="pct"/>
                  <w:vMerge w:val="restart"/>
                  <w:vAlign w:val="center"/>
                </w:tcPr>
                <w:p>
                  <w:pPr>
                    <w:keepNext w:val="0"/>
                    <w:keepLines w:val="0"/>
                    <w:suppressLineNumbers w:val="0"/>
                    <w:spacing w:before="0" w:beforeAutospacing="0" w:after="0" w:afterAutospacing="0"/>
                    <w:ind w:left="0" w:right="0"/>
                    <w:jc w:val="center"/>
                    <w:rPr>
                      <w:rFonts w:hint="default" w:eastAsiaTheme="minorEastAsia"/>
                      <w:color w:val="auto"/>
                      <w:sz w:val="21"/>
                      <w:szCs w:val="21"/>
                      <w:highlight w:val="none"/>
                    </w:rPr>
                  </w:pPr>
                  <w:r>
                    <w:rPr>
                      <w:rFonts w:hint="eastAsia"/>
                      <w:snapToGrid w:val="0"/>
                      <w:color w:val="auto"/>
                      <w:spacing w:val="6"/>
                      <w:kern w:val="0"/>
                      <w:sz w:val="21"/>
                      <w:szCs w:val="21"/>
                      <w:highlight w:val="none"/>
                    </w:rPr>
                    <w:t>《大气污染物综合排放标准》（GB16297-1996）表2</w:t>
                  </w:r>
                  <w:r>
                    <w:rPr>
                      <w:rFonts w:hint="eastAsia" w:eastAsiaTheme="minorEastAsia"/>
                      <w:color w:val="auto"/>
                      <w:sz w:val="21"/>
                      <w:szCs w:val="21"/>
                      <w:highlight w:val="none"/>
                    </w:rPr>
                    <w:t>无组织浓度限值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258" w:type="pct"/>
                  <w:vMerge w:val="continue"/>
                  <w:vAlign w:val="center"/>
                </w:tcPr>
                <w:p>
                  <w:pPr>
                    <w:keepNext w:val="0"/>
                    <w:keepLines w:val="0"/>
                    <w:suppressLineNumbers w:val="0"/>
                    <w:spacing w:before="0" w:beforeAutospacing="0" w:after="0" w:afterAutospacing="0"/>
                    <w:ind w:left="0" w:right="0"/>
                    <w:jc w:val="center"/>
                    <w:rPr>
                      <w:rFonts w:hint="default" w:eastAsiaTheme="minorEastAsia"/>
                      <w:color w:val="auto"/>
                      <w:sz w:val="21"/>
                      <w:szCs w:val="21"/>
                      <w:highlight w:val="none"/>
                    </w:rPr>
                  </w:pPr>
                </w:p>
              </w:tc>
              <w:tc>
                <w:tcPr>
                  <w:tcW w:w="907" w:type="pct"/>
                  <w:vAlign w:val="center"/>
                </w:tcPr>
                <w:p>
                  <w:pPr>
                    <w:keepNext w:val="0"/>
                    <w:keepLines w:val="0"/>
                    <w:suppressLineNumbers w:val="0"/>
                    <w:spacing w:before="0" w:beforeAutospacing="0" w:after="0" w:afterAutospacing="0"/>
                    <w:ind w:left="0" w:right="0"/>
                    <w:jc w:val="center"/>
                    <w:rPr>
                      <w:rFonts w:hint="default"/>
                      <w:color w:val="auto"/>
                      <w:sz w:val="21"/>
                      <w:szCs w:val="21"/>
                      <w:highlight w:val="none"/>
                      <w:lang w:val="en-US" w:eastAsia="zh-CN"/>
                    </w:rPr>
                  </w:pPr>
                  <w:r>
                    <w:rPr>
                      <w:rFonts w:hint="eastAsia"/>
                      <w:color w:val="auto"/>
                      <w:sz w:val="21"/>
                      <w:szCs w:val="21"/>
                      <w:highlight w:val="none"/>
                      <w:lang w:val="en-US" w:eastAsia="zh-CN"/>
                    </w:rPr>
                    <w:t>焊接废气</w:t>
                  </w:r>
                </w:p>
              </w:tc>
              <w:tc>
                <w:tcPr>
                  <w:tcW w:w="1629" w:type="pct"/>
                  <w:vAlign w:val="center"/>
                </w:tcPr>
                <w:p>
                  <w:pPr>
                    <w:keepNext w:val="0"/>
                    <w:keepLines w:val="0"/>
                    <w:suppressLineNumbers w:val="0"/>
                    <w:spacing w:before="0" w:beforeAutospacing="0" w:after="0" w:afterAutospacing="0"/>
                    <w:ind w:left="0" w:leftChars="0" w:right="0" w:rightChars="0"/>
                    <w:jc w:val="center"/>
                    <w:rPr>
                      <w:rFonts w:hint="eastAsia" w:eastAsiaTheme="minorEastAsia"/>
                      <w:color w:val="auto"/>
                      <w:sz w:val="21"/>
                      <w:szCs w:val="21"/>
                      <w:highlight w:val="none"/>
                      <w:lang w:val="en-US" w:eastAsia="zh-CN"/>
                    </w:rPr>
                  </w:pPr>
                  <w:r>
                    <w:rPr>
                      <w:rFonts w:hint="eastAsia" w:eastAsiaTheme="minorEastAsia"/>
                      <w:color w:val="auto"/>
                      <w:sz w:val="21"/>
                      <w:szCs w:val="21"/>
                      <w:highlight w:val="none"/>
                      <w:lang w:val="en-US" w:eastAsia="zh-CN"/>
                    </w:rPr>
                    <w:t>2台移动式烟尘净化器</w:t>
                  </w:r>
                </w:p>
              </w:tc>
              <w:tc>
                <w:tcPr>
                  <w:tcW w:w="478" w:type="pct"/>
                  <w:vMerge w:val="continue"/>
                  <w:vAlign w:val="center"/>
                </w:tcPr>
                <w:p>
                  <w:pPr>
                    <w:keepNext w:val="0"/>
                    <w:keepLines w:val="0"/>
                    <w:suppressLineNumbers w:val="0"/>
                    <w:spacing w:before="0" w:beforeAutospacing="0" w:after="0" w:afterAutospacing="0"/>
                    <w:ind w:left="0" w:leftChars="0" w:right="0" w:rightChars="0"/>
                    <w:jc w:val="center"/>
                    <w:rPr>
                      <w:rFonts w:hint="eastAsia"/>
                      <w:color w:val="auto"/>
                      <w:sz w:val="21"/>
                      <w:szCs w:val="21"/>
                      <w:highlight w:val="none"/>
                      <w:lang w:val="en-US" w:eastAsia="zh-CN"/>
                    </w:rPr>
                  </w:pPr>
                </w:p>
              </w:tc>
              <w:tc>
                <w:tcPr>
                  <w:tcW w:w="1726" w:type="pct"/>
                  <w:vMerge w:val="continue"/>
                  <w:vAlign w:val="center"/>
                </w:tcPr>
                <w:p>
                  <w:pPr>
                    <w:keepNext w:val="0"/>
                    <w:keepLines w:val="0"/>
                    <w:suppressLineNumbers w:val="0"/>
                    <w:spacing w:before="0" w:beforeAutospacing="0" w:after="0" w:afterAutospacing="0"/>
                    <w:ind w:left="0" w:right="0"/>
                    <w:jc w:val="center"/>
                    <w:rPr>
                      <w:rFonts w:hint="eastAsia"/>
                      <w:snapToGrid w:val="0"/>
                      <w:color w:val="auto"/>
                      <w:spacing w:val="6"/>
                      <w:kern w:val="0"/>
                      <w:sz w:val="21"/>
                      <w:szCs w:val="21"/>
                      <w:highlight w:val="none"/>
                    </w:rPr>
                  </w:pPr>
                </w:p>
              </w:tc>
            </w:tr>
          </w:tbl>
          <w:p>
            <w:pPr>
              <w:pStyle w:val="2"/>
              <w:keepNext w:val="0"/>
              <w:keepLines w:val="0"/>
              <w:suppressLineNumbers w:val="0"/>
              <w:spacing w:beforeAutospacing="0" w:afterAutospacing="0"/>
              <w:ind w:left="0"/>
              <w:rPr>
                <w:rFonts w:hint="default"/>
                <w:color w:val="auto"/>
                <w:highlight w:val="none"/>
              </w:rPr>
            </w:pPr>
          </w:p>
        </w:tc>
      </w:tr>
      <w:bookmarkEnd w:id="11"/>
    </w:tbl>
    <w:p>
      <w:pPr>
        <w:adjustRightInd w:val="0"/>
        <w:snapToGrid w:val="0"/>
        <w:spacing w:line="360" w:lineRule="auto"/>
        <w:rPr>
          <w:rFonts w:ascii="宋体" w:cs="宋体"/>
          <w:b/>
          <w:color w:val="auto"/>
          <w:kern w:val="0"/>
          <w:sz w:val="28"/>
          <w:szCs w:val="28"/>
          <w:highlight w:val="none"/>
        </w:rPr>
        <w:sectPr>
          <w:footerReference r:id="rId9" w:type="default"/>
          <w:pgSz w:w="11907" w:h="16840"/>
          <w:pgMar w:top="1701" w:right="1531" w:bottom="2127" w:left="1531" w:header="851" w:footer="1247" w:gutter="0"/>
          <w:pgBorders>
            <w:top w:val="none" w:sz="0" w:space="0"/>
            <w:left w:val="none" w:sz="0" w:space="0"/>
            <w:bottom w:val="none" w:sz="0" w:space="0"/>
            <w:right w:val="none" w:sz="0" w:space="0"/>
          </w:pgBorders>
          <w:cols w:space="720" w:num="1"/>
          <w:docGrid w:linePitch="312" w:charSpace="0"/>
        </w:sectPr>
      </w:pPr>
    </w:p>
    <w:p>
      <w:pPr>
        <w:pStyle w:val="36"/>
        <w:jc w:val="center"/>
        <w:outlineLvl w:val="0"/>
        <w:rPr>
          <w:rFonts w:hint="eastAsia" w:ascii="黑体" w:hAnsi="黑体" w:eastAsia="黑体"/>
          <w:snapToGrid w:val="0"/>
          <w:color w:val="auto"/>
          <w:sz w:val="30"/>
          <w:szCs w:val="30"/>
          <w:highlight w:val="none"/>
        </w:rPr>
      </w:pPr>
      <w:r>
        <w:rPr>
          <w:rFonts w:hint="eastAsia" w:ascii="黑体" w:hAnsi="黑体" w:eastAsia="黑体"/>
          <w:snapToGrid w:val="0"/>
          <w:color w:val="auto"/>
          <w:sz w:val="30"/>
          <w:szCs w:val="30"/>
          <w:highlight w:val="none"/>
        </w:rPr>
        <w:t>五、环境保护措施</w:t>
      </w:r>
      <w:r>
        <w:rPr>
          <w:color w:val="auto"/>
          <w:highlight w:val="none"/>
        </w:rPr>
        <w:commentReference w:id="79"/>
      </w:r>
      <w:r>
        <w:rPr>
          <w:rFonts w:hint="eastAsia" w:ascii="黑体" w:hAnsi="黑体" w:eastAsia="黑体"/>
          <w:snapToGrid w:val="0"/>
          <w:color w:val="auto"/>
          <w:sz w:val="30"/>
          <w:szCs w:val="30"/>
          <w:highlight w:val="none"/>
        </w:rPr>
        <w:t>监督检查清单</w:t>
      </w:r>
    </w:p>
    <w:tbl>
      <w:tblPr>
        <w:tblStyle w:val="4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75"/>
        <w:gridCol w:w="1425"/>
        <w:gridCol w:w="1389"/>
        <w:gridCol w:w="1725"/>
        <w:gridCol w:w="258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675" w:type="dxa"/>
            <w:tcBorders>
              <w:tl2br w:val="single" w:color="auto" w:sz="4" w:space="0"/>
            </w:tcBorders>
          </w:tcPr>
          <w:p>
            <w:pPr>
              <w:keepNext w:val="0"/>
              <w:keepLines w:val="0"/>
              <w:suppressLineNumbers w:val="0"/>
              <w:adjustRightInd w:val="0"/>
              <w:snapToGrid w:val="0"/>
              <w:spacing w:before="0" w:beforeAutospacing="0" w:after="0" w:afterAutospacing="0"/>
              <w:ind w:left="0" w:right="0" w:firstLine="720" w:firstLineChars="300"/>
              <w:rPr>
                <w:rFonts w:hint="default"/>
                <w:color w:val="auto"/>
                <w:sz w:val="24"/>
                <w:szCs w:val="24"/>
                <w:highlight w:val="none"/>
              </w:rPr>
            </w:pPr>
            <w:r>
              <w:rPr>
                <w:rFonts w:hint="default"/>
                <w:color w:val="auto"/>
                <w:sz w:val="24"/>
                <w:szCs w:val="24"/>
                <w:highlight w:val="none"/>
              </w:rPr>
              <w:t>内容</w:t>
            </w:r>
          </w:p>
          <w:p>
            <w:pPr>
              <w:keepNext w:val="0"/>
              <w:keepLines w:val="0"/>
              <w:suppressLineNumbers w:val="0"/>
              <w:adjustRightInd w:val="0"/>
              <w:snapToGrid w:val="0"/>
              <w:spacing w:before="0" w:beforeAutospacing="0" w:after="0" w:afterAutospacing="0"/>
              <w:ind w:left="0" w:right="0"/>
              <w:rPr>
                <w:rFonts w:hint="default"/>
                <w:color w:val="auto"/>
                <w:sz w:val="24"/>
                <w:szCs w:val="24"/>
                <w:highlight w:val="none"/>
              </w:rPr>
            </w:pPr>
            <w:r>
              <w:rPr>
                <w:rFonts w:hint="default"/>
                <w:color w:val="auto"/>
                <w:sz w:val="24"/>
                <w:szCs w:val="24"/>
                <w:highlight w:val="none"/>
              </w:rPr>
              <w:t>要素</w:t>
            </w:r>
          </w:p>
        </w:tc>
        <w:tc>
          <w:tcPr>
            <w:tcW w:w="1425" w:type="dxa"/>
            <w:vAlign w:val="center"/>
          </w:tcPr>
          <w:p>
            <w:pPr>
              <w:keepNext w:val="0"/>
              <w:keepLines w:val="0"/>
              <w:suppressLineNumbers w:val="0"/>
              <w:adjustRightInd w:val="0"/>
              <w:snapToGrid w:val="0"/>
              <w:spacing w:before="0" w:beforeAutospacing="0" w:after="0" w:afterAutospacing="0"/>
              <w:ind w:left="0" w:right="0"/>
              <w:jc w:val="center"/>
              <w:rPr>
                <w:rFonts w:hint="default"/>
                <w:color w:val="auto"/>
                <w:sz w:val="24"/>
                <w:szCs w:val="24"/>
                <w:highlight w:val="none"/>
              </w:rPr>
            </w:pPr>
            <w:r>
              <w:rPr>
                <w:rFonts w:hint="default"/>
                <w:color w:val="auto"/>
                <w:sz w:val="24"/>
                <w:szCs w:val="24"/>
                <w:highlight w:val="none"/>
              </w:rPr>
              <w:t>排放口（编号、名称）/污染源</w:t>
            </w:r>
          </w:p>
        </w:tc>
        <w:tc>
          <w:tcPr>
            <w:tcW w:w="1389" w:type="dxa"/>
            <w:vAlign w:val="center"/>
          </w:tcPr>
          <w:p>
            <w:pPr>
              <w:keepNext w:val="0"/>
              <w:keepLines w:val="0"/>
              <w:suppressLineNumbers w:val="0"/>
              <w:adjustRightInd w:val="0"/>
              <w:snapToGrid w:val="0"/>
              <w:spacing w:before="0" w:beforeAutospacing="0" w:after="0" w:afterAutospacing="0"/>
              <w:ind w:left="0" w:right="0"/>
              <w:jc w:val="center"/>
              <w:rPr>
                <w:rFonts w:hint="default"/>
                <w:color w:val="auto"/>
                <w:sz w:val="24"/>
                <w:szCs w:val="24"/>
                <w:highlight w:val="none"/>
              </w:rPr>
            </w:pPr>
            <w:r>
              <w:rPr>
                <w:rFonts w:hint="default"/>
                <w:color w:val="auto"/>
                <w:sz w:val="24"/>
                <w:szCs w:val="24"/>
                <w:highlight w:val="none"/>
              </w:rPr>
              <w:t>污染物项目</w:t>
            </w:r>
          </w:p>
        </w:tc>
        <w:tc>
          <w:tcPr>
            <w:tcW w:w="1725" w:type="dxa"/>
            <w:vAlign w:val="center"/>
          </w:tcPr>
          <w:p>
            <w:pPr>
              <w:keepNext w:val="0"/>
              <w:keepLines w:val="0"/>
              <w:suppressLineNumbers w:val="0"/>
              <w:adjustRightInd w:val="0"/>
              <w:snapToGrid w:val="0"/>
              <w:spacing w:before="0" w:beforeAutospacing="0" w:after="0" w:afterAutospacing="0"/>
              <w:ind w:left="0" w:right="0"/>
              <w:jc w:val="center"/>
              <w:rPr>
                <w:rFonts w:hint="default"/>
                <w:color w:val="auto"/>
                <w:sz w:val="24"/>
                <w:szCs w:val="24"/>
                <w:highlight w:val="none"/>
              </w:rPr>
            </w:pPr>
            <w:r>
              <w:rPr>
                <w:rFonts w:hint="default"/>
                <w:color w:val="auto"/>
                <w:sz w:val="24"/>
                <w:szCs w:val="24"/>
                <w:highlight w:val="none"/>
              </w:rPr>
              <w:t>环境保护措施</w:t>
            </w:r>
          </w:p>
        </w:tc>
        <w:tc>
          <w:tcPr>
            <w:tcW w:w="2586" w:type="dxa"/>
            <w:vAlign w:val="center"/>
          </w:tcPr>
          <w:p>
            <w:pPr>
              <w:keepNext w:val="0"/>
              <w:keepLines w:val="0"/>
              <w:suppressLineNumbers w:val="0"/>
              <w:adjustRightInd w:val="0"/>
              <w:snapToGrid w:val="0"/>
              <w:spacing w:before="0" w:beforeAutospacing="0" w:after="0" w:afterAutospacing="0"/>
              <w:ind w:left="0" w:right="0"/>
              <w:jc w:val="center"/>
              <w:rPr>
                <w:rFonts w:hint="default"/>
                <w:color w:val="auto"/>
                <w:sz w:val="24"/>
                <w:szCs w:val="24"/>
                <w:highlight w:val="none"/>
              </w:rPr>
            </w:pPr>
            <w:r>
              <w:rPr>
                <w:rFonts w:hint="default"/>
                <w:color w:val="auto"/>
                <w:sz w:val="24"/>
                <w:szCs w:val="24"/>
                <w:highlight w:val="none"/>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675" w:type="dxa"/>
            <w:vMerge w:val="restar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 w:val="24"/>
                <w:szCs w:val="24"/>
                <w:highlight w:val="none"/>
              </w:rPr>
            </w:pPr>
            <w:r>
              <w:rPr>
                <w:rFonts w:hint="default"/>
                <w:color w:val="auto"/>
                <w:sz w:val="24"/>
                <w:szCs w:val="24"/>
                <w:highlight w:val="none"/>
              </w:rPr>
              <w:t>大气环境</w:t>
            </w:r>
          </w:p>
        </w:tc>
        <w:tc>
          <w:tcPr>
            <w:tcW w:w="1425" w:type="dxa"/>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eastAsia"/>
                <w:color w:val="auto"/>
                <w:sz w:val="24"/>
                <w:szCs w:val="24"/>
                <w:highlight w:val="none"/>
              </w:rPr>
            </w:pPr>
            <w:r>
              <w:rPr>
                <w:rFonts w:hint="eastAsia"/>
                <w:color w:val="auto"/>
                <w:sz w:val="24"/>
                <w:szCs w:val="24"/>
                <w:highlight w:val="none"/>
              </w:rPr>
              <w:t>喷漆废气</w:t>
            </w:r>
          </w:p>
          <w:p>
            <w:pPr>
              <w:pStyle w:val="2"/>
              <w:keepNext w:val="0"/>
              <w:keepLines w:val="0"/>
              <w:suppressLineNumbers w:val="0"/>
              <w:spacing w:beforeAutospacing="0" w:afterAutospacing="0"/>
              <w:ind w:left="0"/>
              <w:jc w:val="center"/>
              <w:rPr>
                <w:rFonts w:hint="default"/>
                <w:color w:val="auto"/>
                <w:highlight w:val="none"/>
                <w:lang w:val="en-US" w:eastAsia="zh-CN"/>
              </w:rPr>
            </w:pPr>
            <w:r>
              <w:rPr>
                <w:rFonts w:hint="eastAsia" w:eastAsia="宋体"/>
                <w:color w:val="auto"/>
                <w:sz w:val="24"/>
                <w:szCs w:val="24"/>
                <w:highlight w:val="none"/>
                <w:lang w:eastAsia="zh-CN"/>
              </w:rPr>
              <w:t>（</w:t>
            </w:r>
            <w:r>
              <w:rPr>
                <w:rFonts w:hint="eastAsia" w:ascii="Times New Roman" w:eastAsia="宋体"/>
                <w:color w:val="auto"/>
                <w:sz w:val="24"/>
                <w:szCs w:val="24"/>
                <w:highlight w:val="none"/>
                <w:lang w:val="en-US" w:eastAsia="zh-CN"/>
              </w:rPr>
              <w:t>现有</w:t>
            </w:r>
            <w:r>
              <w:rPr>
                <w:rFonts w:hint="eastAsia" w:eastAsia="宋体"/>
                <w:color w:val="auto"/>
                <w:sz w:val="24"/>
                <w:szCs w:val="24"/>
                <w:highlight w:val="none"/>
                <w:lang w:eastAsia="zh-CN"/>
              </w:rPr>
              <w:t>）</w:t>
            </w:r>
          </w:p>
        </w:tc>
        <w:tc>
          <w:tcPr>
            <w:tcW w:w="1389" w:type="dxa"/>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kern w:val="2"/>
                <w:sz w:val="24"/>
                <w:szCs w:val="24"/>
                <w:highlight w:val="none"/>
                <w:lang w:val="en-US" w:eastAsia="zh-CN" w:bidi="ar-SA"/>
              </w:rPr>
            </w:pPr>
            <w:r>
              <w:rPr>
                <w:rFonts w:hint="eastAsia"/>
                <w:color w:val="auto"/>
                <w:sz w:val="24"/>
                <w:szCs w:val="24"/>
                <w:highlight w:val="none"/>
              </w:rPr>
              <w:t>非甲烷总烃</w:t>
            </w:r>
            <w:r>
              <w:rPr>
                <w:rFonts w:hint="eastAsia"/>
                <w:color w:val="auto"/>
                <w:sz w:val="24"/>
                <w:szCs w:val="24"/>
                <w:highlight w:val="none"/>
              </w:rPr>
              <w:t>、</w:t>
            </w:r>
            <w:r>
              <w:rPr>
                <w:rFonts w:hint="eastAsia"/>
                <w:color w:val="auto"/>
                <w:sz w:val="24"/>
                <w:szCs w:val="24"/>
                <w:highlight w:val="none"/>
                <w:lang w:val="en-US" w:eastAsia="zh-CN"/>
              </w:rPr>
              <w:t>苯、甲苯、二甲苯、</w:t>
            </w:r>
            <w:r>
              <w:rPr>
                <w:rFonts w:hint="eastAsia"/>
                <w:color w:val="auto"/>
                <w:sz w:val="24"/>
                <w:szCs w:val="24"/>
                <w:highlight w:val="none"/>
              </w:rPr>
              <w:t>颗粒物</w:t>
            </w:r>
          </w:p>
        </w:tc>
        <w:tc>
          <w:tcPr>
            <w:tcW w:w="1725" w:type="dxa"/>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kern w:val="2"/>
                <w:sz w:val="24"/>
                <w:szCs w:val="24"/>
                <w:highlight w:val="none"/>
                <w:lang w:val="en-US" w:eastAsia="zh-CN" w:bidi="ar-SA"/>
              </w:rPr>
            </w:pPr>
            <w:r>
              <w:rPr>
                <w:rFonts w:hint="eastAsia"/>
                <w:color w:val="auto"/>
                <w:sz w:val="24"/>
                <w:szCs w:val="24"/>
                <w:highlight w:val="none"/>
                <w:lang w:val="en-US" w:eastAsia="zh-CN"/>
              </w:rPr>
              <w:t>喷漆房集气+干式过滤器+吸附净化装置+催化燃烧装置</w:t>
            </w:r>
            <w:r>
              <w:rPr>
                <w:rFonts w:hint="eastAsia"/>
                <w:color w:val="auto"/>
                <w:sz w:val="24"/>
                <w:szCs w:val="24"/>
                <w:highlight w:val="none"/>
              </w:rPr>
              <w:t>+</w:t>
            </w:r>
            <w:r>
              <w:rPr>
                <w:rFonts w:hint="eastAsia"/>
                <w:color w:val="auto"/>
                <w:sz w:val="24"/>
                <w:szCs w:val="24"/>
                <w:highlight w:val="none"/>
                <w:lang w:val="en-US" w:eastAsia="zh-CN"/>
              </w:rPr>
              <w:t>15</w:t>
            </w:r>
            <w:r>
              <w:rPr>
                <w:rFonts w:hint="eastAsia"/>
                <w:color w:val="auto"/>
                <w:sz w:val="24"/>
                <w:szCs w:val="24"/>
                <w:highlight w:val="none"/>
              </w:rPr>
              <w:t>m高排气筒</w:t>
            </w:r>
          </w:p>
        </w:tc>
        <w:tc>
          <w:tcPr>
            <w:tcW w:w="2586" w:type="dxa"/>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kern w:val="2"/>
                <w:sz w:val="24"/>
                <w:szCs w:val="24"/>
                <w:highlight w:val="none"/>
                <w:lang w:val="en-US" w:eastAsia="zh-CN" w:bidi="ar-SA"/>
              </w:rPr>
            </w:pPr>
            <w:r>
              <w:rPr>
                <w:rFonts w:hint="eastAsia"/>
                <w:color w:val="auto"/>
                <w:sz w:val="24"/>
                <w:szCs w:val="24"/>
                <w:highlight w:val="none"/>
              </w:rPr>
              <w:t>《大气污染物综合排放标准》（GB16297-1996）表2浓度及速率限值要求</w:t>
            </w:r>
            <w:r>
              <w:rPr>
                <w:rFonts w:hint="eastAsia"/>
                <w:color w:val="auto"/>
                <w:sz w:val="24"/>
                <w:szCs w:val="24"/>
                <w:highlight w:val="none"/>
                <w:lang w:eastAsia="zh-CN"/>
              </w:rPr>
              <w:t>（</w:t>
            </w:r>
            <w:r>
              <w:rPr>
                <w:rFonts w:hint="eastAsia"/>
                <w:color w:val="auto"/>
                <w:sz w:val="24"/>
                <w:szCs w:val="24"/>
                <w:highlight w:val="none"/>
                <w:lang w:val="en-US" w:eastAsia="zh-CN"/>
              </w:rPr>
              <w:t>速率严格50%执行</w:t>
            </w:r>
            <w:r>
              <w:rPr>
                <w:rFonts w:hint="eastAsia"/>
                <w:color w:val="auto"/>
                <w:sz w:val="24"/>
                <w:szCs w:val="24"/>
                <w:highlight w:val="none"/>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675"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color w:val="auto"/>
                <w:sz w:val="24"/>
                <w:szCs w:val="24"/>
                <w:highlight w:val="none"/>
              </w:rPr>
            </w:pPr>
          </w:p>
        </w:tc>
        <w:tc>
          <w:tcPr>
            <w:tcW w:w="1425" w:type="dxa"/>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4"/>
                <w:szCs w:val="24"/>
                <w:highlight w:val="none"/>
                <w:lang w:val="en-US" w:eastAsia="zh-CN" w:bidi="ar-SA"/>
              </w:rPr>
            </w:pPr>
            <w:r>
              <w:rPr>
                <w:rFonts w:hint="eastAsia"/>
                <w:color w:val="auto"/>
                <w:sz w:val="24"/>
                <w:szCs w:val="24"/>
                <w:highlight w:val="none"/>
              </w:rPr>
              <w:t>抛丸废气</w:t>
            </w:r>
            <w:r>
              <w:rPr>
                <w:rFonts w:hint="eastAsia"/>
                <w:color w:val="auto"/>
                <w:sz w:val="24"/>
                <w:szCs w:val="24"/>
                <w:highlight w:val="none"/>
                <w:lang w:eastAsia="zh-CN"/>
              </w:rPr>
              <w:t>（</w:t>
            </w:r>
            <w:r>
              <w:rPr>
                <w:rFonts w:hint="eastAsia"/>
                <w:color w:val="auto"/>
                <w:sz w:val="24"/>
                <w:szCs w:val="24"/>
                <w:highlight w:val="none"/>
                <w:lang w:val="en-US" w:eastAsia="zh-CN"/>
              </w:rPr>
              <w:t>现有</w:t>
            </w:r>
            <w:r>
              <w:rPr>
                <w:rFonts w:hint="eastAsia"/>
                <w:color w:val="auto"/>
                <w:sz w:val="24"/>
                <w:szCs w:val="24"/>
                <w:highlight w:val="none"/>
                <w:lang w:eastAsia="zh-CN"/>
              </w:rPr>
              <w:t>）</w:t>
            </w:r>
          </w:p>
        </w:tc>
        <w:tc>
          <w:tcPr>
            <w:tcW w:w="1389" w:type="dxa"/>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kern w:val="2"/>
                <w:sz w:val="24"/>
                <w:szCs w:val="24"/>
                <w:highlight w:val="none"/>
                <w:lang w:val="en-US" w:eastAsia="zh-CN" w:bidi="ar-SA"/>
              </w:rPr>
            </w:pPr>
            <w:r>
              <w:rPr>
                <w:rFonts w:hint="eastAsia"/>
                <w:color w:val="auto"/>
                <w:sz w:val="24"/>
                <w:szCs w:val="24"/>
                <w:highlight w:val="none"/>
              </w:rPr>
              <w:t>颗粒物</w:t>
            </w:r>
          </w:p>
        </w:tc>
        <w:tc>
          <w:tcPr>
            <w:tcW w:w="1725" w:type="dxa"/>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4"/>
                <w:szCs w:val="24"/>
                <w:highlight w:val="none"/>
                <w:lang w:val="en-US" w:eastAsia="zh-CN" w:bidi="ar-SA"/>
              </w:rPr>
            </w:pPr>
            <w:r>
              <w:rPr>
                <w:rFonts w:hint="eastAsia"/>
                <w:color w:val="auto"/>
                <w:sz w:val="24"/>
                <w:szCs w:val="24"/>
                <w:highlight w:val="none"/>
                <w:lang w:val="en-US" w:eastAsia="zh-CN"/>
              </w:rPr>
              <w:t>集气设施+旋风除尘器+袋式除尘器+15m高排气筒</w:t>
            </w:r>
          </w:p>
        </w:tc>
        <w:tc>
          <w:tcPr>
            <w:tcW w:w="2586" w:type="dxa"/>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kern w:val="2"/>
                <w:sz w:val="24"/>
                <w:szCs w:val="24"/>
                <w:highlight w:val="none"/>
                <w:lang w:val="en-US" w:eastAsia="zh-CN" w:bidi="ar-SA"/>
              </w:rPr>
            </w:pPr>
            <w:r>
              <w:rPr>
                <w:rFonts w:hint="eastAsia"/>
                <w:color w:val="auto"/>
                <w:sz w:val="24"/>
                <w:szCs w:val="24"/>
                <w:highlight w:val="none"/>
              </w:rPr>
              <w:t>《大气污染物综合排放标准》（GB16297-1996）表2浓度及速率限值要求</w:t>
            </w:r>
            <w:r>
              <w:rPr>
                <w:rFonts w:hint="eastAsia"/>
                <w:color w:val="auto"/>
                <w:sz w:val="24"/>
                <w:szCs w:val="24"/>
                <w:highlight w:val="none"/>
                <w:lang w:eastAsia="zh-CN"/>
              </w:rPr>
              <w:t>（</w:t>
            </w:r>
            <w:r>
              <w:rPr>
                <w:rFonts w:hint="eastAsia"/>
                <w:color w:val="auto"/>
                <w:sz w:val="24"/>
                <w:szCs w:val="24"/>
                <w:highlight w:val="none"/>
                <w:lang w:val="en-US" w:eastAsia="zh-CN"/>
              </w:rPr>
              <w:t>速率严格50%执行</w:t>
            </w:r>
            <w:r>
              <w:rPr>
                <w:rFonts w:hint="eastAsia"/>
                <w:color w:val="auto"/>
                <w:sz w:val="24"/>
                <w:szCs w:val="24"/>
                <w:highlight w:val="none"/>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675"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color w:val="auto"/>
                <w:sz w:val="24"/>
                <w:szCs w:val="24"/>
                <w:highlight w:val="none"/>
              </w:rPr>
            </w:pPr>
          </w:p>
        </w:tc>
        <w:tc>
          <w:tcPr>
            <w:tcW w:w="1425" w:type="dxa"/>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kern w:val="2"/>
                <w:sz w:val="24"/>
                <w:szCs w:val="24"/>
                <w:highlight w:val="none"/>
                <w:lang w:val="en-US" w:eastAsia="zh-CN" w:bidi="ar-SA"/>
              </w:rPr>
            </w:pPr>
            <w:r>
              <w:rPr>
                <w:rFonts w:hint="eastAsia"/>
                <w:color w:val="auto"/>
                <w:sz w:val="24"/>
                <w:szCs w:val="24"/>
                <w:highlight w:val="none"/>
              </w:rPr>
              <w:t>焊接废气</w:t>
            </w:r>
            <w:r>
              <w:rPr>
                <w:rFonts w:hint="eastAsia"/>
                <w:color w:val="auto"/>
                <w:sz w:val="24"/>
                <w:szCs w:val="24"/>
                <w:highlight w:val="none"/>
                <w:lang w:eastAsia="zh-CN"/>
              </w:rPr>
              <w:t>（</w:t>
            </w:r>
            <w:r>
              <w:rPr>
                <w:rFonts w:hint="eastAsia"/>
                <w:color w:val="auto"/>
                <w:sz w:val="24"/>
                <w:szCs w:val="24"/>
                <w:highlight w:val="none"/>
                <w:lang w:val="en-US" w:eastAsia="zh-CN"/>
              </w:rPr>
              <w:t>现有</w:t>
            </w:r>
            <w:r>
              <w:rPr>
                <w:rFonts w:hint="eastAsia"/>
                <w:color w:val="auto"/>
                <w:sz w:val="24"/>
                <w:szCs w:val="24"/>
                <w:highlight w:val="none"/>
                <w:lang w:eastAsia="zh-CN"/>
              </w:rPr>
              <w:t>）</w:t>
            </w:r>
          </w:p>
        </w:tc>
        <w:tc>
          <w:tcPr>
            <w:tcW w:w="1389" w:type="dxa"/>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4"/>
                <w:szCs w:val="24"/>
                <w:highlight w:val="none"/>
                <w:lang w:val="en-US" w:eastAsia="zh-CN" w:bidi="ar-SA"/>
              </w:rPr>
            </w:pPr>
            <w:r>
              <w:rPr>
                <w:rFonts w:hint="eastAsia"/>
                <w:color w:val="auto"/>
                <w:sz w:val="24"/>
                <w:szCs w:val="24"/>
                <w:highlight w:val="none"/>
              </w:rPr>
              <w:t>颗粒物</w:t>
            </w:r>
          </w:p>
        </w:tc>
        <w:tc>
          <w:tcPr>
            <w:tcW w:w="1725" w:type="dxa"/>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4"/>
                <w:szCs w:val="24"/>
                <w:highlight w:val="none"/>
                <w:lang w:val="en-US" w:eastAsia="zh-CN" w:bidi="ar-SA"/>
              </w:rPr>
            </w:pPr>
            <w:r>
              <w:rPr>
                <w:rFonts w:hint="eastAsia"/>
                <w:color w:val="auto"/>
                <w:sz w:val="24"/>
                <w:szCs w:val="24"/>
                <w:highlight w:val="none"/>
                <w:lang w:val="en-US" w:eastAsia="zh-CN"/>
              </w:rPr>
              <w:t>集气设施+</w:t>
            </w:r>
            <w:r>
              <w:rPr>
                <w:rFonts w:hint="eastAsia" w:cs="Times New Roman"/>
                <w:color w:val="auto"/>
                <w:kern w:val="2"/>
                <w:sz w:val="24"/>
                <w:szCs w:val="24"/>
                <w:highlight w:val="none"/>
                <w:lang w:val="en-US" w:eastAsia="zh-CN" w:bidi="ar-SA"/>
              </w:rPr>
              <w:t>1</w:t>
            </w:r>
            <w:r>
              <w:rPr>
                <w:rFonts w:hint="eastAsia" w:ascii="Times New Roman" w:hAnsi="Times New Roman" w:eastAsia="宋体" w:cs="Times New Roman"/>
                <w:color w:val="auto"/>
                <w:kern w:val="2"/>
                <w:sz w:val="24"/>
                <w:szCs w:val="24"/>
                <w:highlight w:val="none"/>
                <w:lang w:val="en-US" w:eastAsia="zh-CN" w:bidi="ar-SA"/>
              </w:rPr>
              <w:t>套移动式烟尘净化器</w:t>
            </w:r>
          </w:p>
        </w:tc>
        <w:tc>
          <w:tcPr>
            <w:tcW w:w="2586" w:type="dxa"/>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4"/>
                <w:szCs w:val="24"/>
                <w:highlight w:val="none"/>
                <w:lang w:val="en-US" w:eastAsia="zh-CN" w:bidi="ar-SA"/>
              </w:rPr>
            </w:pPr>
            <w:r>
              <w:rPr>
                <w:rFonts w:hint="eastAsia"/>
                <w:color w:val="auto"/>
                <w:sz w:val="24"/>
                <w:szCs w:val="24"/>
                <w:highlight w:val="none"/>
              </w:rPr>
              <w:t>《大气污染物综合排放标准》（GB16297-1996）表2中无组织排放浓度限值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675"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color w:val="auto"/>
                <w:sz w:val="24"/>
                <w:szCs w:val="24"/>
                <w:highlight w:val="none"/>
              </w:rPr>
            </w:pPr>
          </w:p>
        </w:tc>
        <w:tc>
          <w:tcPr>
            <w:tcW w:w="1425" w:type="dxa"/>
            <w:shd w:val="clear" w:color="auto" w:fill="auto"/>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auto"/>
                <w:kern w:val="2"/>
                <w:sz w:val="24"/>
                <w:szCs w:val="24"/>
                <w:highlight w:val="none"/>
                <w:lang w:val="en-US" w:eastAsia="zh-CN" w:bidi="ar-SA"/>
              </w:rPr>
            </w:pPr>
            <w:r>
              <w:rPr>
                <w:rFonts w:hint="eastAsia"/>
                <w:color w:val="auto"/>
                <w:sz w:val="24"/>
                <w:szCs w:val="24"/>
                <w:highlight w:val="none"/>
              </w:rPr>
              <w:t>焊接废气</w:t>
            </w:r>
            <w:r>
              <w:rPr>
                <w:rFonts w:hint="eastAsia"/>
                <w:color w:val="auto"/>
                <w:sz w:val="24"/>
                <w:szCs w:val="24"/>
                <w:highlight w:val="none"/>
                <w:lang w:eastAsia="zh-CN"/>
              </w:rPr>
              <w:t>（</w:t>
            </w:r>
            <w:r>
              <w:rPr>
                <w:rFonts w:hint="eastAsia"/>
                <w:color w:val="auto"/>
                <w:sz w:val="24"/>
                <w:szCs w:val="24"/>
                <w:highlight w:val="none"/>
                <w:lang w:val="en-US" w:eastAsia="zh-CN"/>
              </w:rPr>
              <w:t>新增</w:t>
            </w:r>
            <w:r>
              <w:rPr>
                <w:rFonts w:hint="eastAsia"/>
                <w:color w:val="auto"/>
                <w:sz w:val="24"/>
                <w:szCs w:val="24"/>
                <w:highlight w:val="none"/>
                <w:lang w:eastAsia="zh-CN"/>
              </w:rPr>
              <w:t>）</w:t>
            </w:r>
          </w:p>
        </w:tc>
        <w:tc>
          <w:tcPr>
            <w:tcW w:w="1389" w:type="dxa"/>
            <w:shd w:val="clear" w:color="auto" w:fill="auto"/>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auto"/>
                <w:kern w:val="2"/>
                <w:sz w:val="24"/>
                <w:szCs w:val="24"/>
                <w:highlight w:val="none"/>
                <w:lang w:val="en-US" w:eastAsia="zh-CN" w:bidi="ar-SA"/>
              </w:rPr>
            </w:pPr>
            <w:r>
              <w:rPr>
                <w:rFonts w:hint="eastAsia"/>
                <w:color w:val="auto"/>
                <w:sz w:val="24"/>
                <w:szCs w:val="24"/>
                <w:highlight w:val="none"/>
              </w:rPr>
              <w:t>颗粒物</w:t>
            </w:r>
          </w:p>
        </w:tc>
        <w:tc>
          <w:tcPr>
            <w:tcW w:w="1725" w:type="dxa"/>
            <w:shd w:val="clear" w:color="auto" w:fill="auto"/>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auto"/>
                <w:kern w:val="2"/>
                <w:sz w:val="24"/>
                <w:szCs w:val="24"/>
                <w:highlight w:val="none"/>
                <w:lang w:val="en-US" w:eastAsia="zh-CN" w:bidi="ar-SA"/>
              </w:rPr>
            </w:pPr>
            <w:r>
              <w:rPr>
                <w:rFonts w:hint="eastAsia"/>
                <w:color w:val="auto"/>
                <w:sz w:val="24"/>
                <w:szCs w:val="24"/>
                <w:highlight w:val="none"/>
                <w:lang w:val="en-US" w:eastAsia="zh-CN"/>
              </w:rPr>
              <w:t>集气设施+</w:t>
            </w:r>
            <w:r>
              <w:rPr>
                <w:rFonts w:hint="eastAsia" w:cs="Times New Roman"/>
                <w:color w:val="auto"/>
                <w:kern w:val="2"/>
                <w:sz w:val="24"/>
                <w:szCs w:val="24"/>
                <w:highlight w:val="none"/>
                <w:lang w:val="en-US" w:eastAsia="zh-CN" w:bidi="ar-SA"/>
              </w:rPr>
              <w:t>2</w:t>
            </w:r>
            <w:r>
              <w:rPr>
                <w:rFonts w:hint="eastAsia" w:ascii="Times New Roman" w:hAnsi="Times New Roman" w:eastAsia="宋体" w:cs="Times New Roman"/>
                <w:color w:val="auto"/>
                <w:kern w:val="2"/>
                <w:sz w:val="24"/>
                <w:szCs w:val="24"/>
                <w:highlight w:val="none"/>
                <w:lang w:val="en-US" w:eastAsia="zh-CN" w:bidi="ar-SA"/>
              </w:rPr>
              <w:t>套移动式烟尘净化器</w:t>
            </w:r>
          </w:p>
        </w:tc>
        <w:tc>
          <w:tcPr>
            <w:tcW w:w="2586" w:type="dxa"/>
            <w:shd w:val="clear" w:color="auto" w:fill="auto"/>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auto"/>
                <w:kern w:val="2"/>
                <w:sz w:val="24"/>
                <w:szCs w:val="24"/>
                <w:highlight w:val="none"/>
                <w:lang w:val="en-US" w:eastAsia="zh-CN" w:bidi="ar-SA"/>
              </w:rPr>
            </w:pPr>
            <w:r>
              <w:rPr>
                <w:rFonts w:hint="eastAsia"/>
                <w:color w:val="auto"/>
                <w:sz w:val="24"/>
                <w:szCs w:val="24"/>
                <w:highlight w:val="none"/>
              </w:rPr>
              <w:t>《大气污染物综合排放标准》（GB16297-1996）表2中无组织排放浓度限值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675"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color w:val="auto"/>
                <w:sz w:val="24"/>
                <w:szCs w:val="24"/>
                <w:highlight w:val="none"/>
              </w:rPr>
            </w:pPr>
          </w:p>
        </w:tc>
        <w:tc>
          <w:tcPr>
            <w:tcW w:w="1425" w:type="dxa"/>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熔覆废气</w:t>
            </w:r>
            <w:r>
              <w:rPr>
                <w:rFonts w:hint="eastAsia"/>
                <w:color w:val="auto"/>
                <w:sz w:val="24"/>
                <w:szCs w:val="24"/>
                <w:highlight w:val="none"/>
                <w:lang w:eastAsia="zh-CN"/>
              </w:rPr>
              <w:t>（</w:t>
            </w:r>
            <w:r>
              <w:rPr>
                <w:rFonts w:hint="eastAsia"/>
                <w:color w:val="auto"/>
                <w:sz w:val="24"/>
                <w:szCs w:val="24"/>
                <w:highlight w:val="none"/>
                <w:lang w:val="en-US" w:eastAsia="zh-CN"/>
              </w:rPr>
              <w:t>新增</w:t>
            </w:r>
            <w:r>
              <w:rPr>
                <w:rFonts w:hint="eastAsia"/>
                <w:color w:val="auto"/>
                <w:sz w:val="24"/>
                <w:szCs w:val="24"/>
                <w:highlight w:val="none"/>
                <w:lang w:eastAsia="zh-CN"/>
              </w:rPr>
              <w:t>）</w:t>
            </w:r>
          </w:p>
        </w:tc>
        <w:tc>
          <w:tcPr>
            <w:tcW w:w="1389" w:type="dxa"/>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颗粒物</w:t>
            </w:r>
          </w:p>
        </w:tc>
        <w:tc>
          <w:tcPr>
            <w:tcW w:w="1725" w:type="dxa"/>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箱体集尘+移动式烟尘净化器</w:t>
            </w:r>
          </w:p>
        </w:tc>
        <w:tc>
          <w:tcPr>
            <w:tcW w:w="2586" w:type="dxa"/>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《大气污染物综合排放标准》（GB16297-1996）表2中无组织排放浓度限值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675"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color w:val="auto"/>
                <w:sz w:val="24"/>
                <w:szCs w:val="24"/>
                <w:highlight w:val="none"/>
              </w:rPr>
            </w:pPr>
          </w:p>
        </w:tc>
        <w:tc>
          <w:tcPr>
            <w:tcW w:w="1425" w:type="dxa"/>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火焰切割废气</w:t>
            </w:r>
            <w:r>
              <w:rPr>
                <w:rFonts w:hint="eastAsia"/>
                <w:color w:val="auto"/>
                <w:sz w:val="24"/>
                <w:szCs w:val="24"/>
                <w:highlight w:val="none"/>
                <w:lang w:eastAsia="zh-CN"/>
              </w:rPr>
              <w:t>（</w:t>
            </w:r>
            <w:r>
              <w:rPr>
                <w:rFonts w:hint="eastAsia"/>
                <w:color w:val="auto"/>
                <w:sz w:val="24"/>
                <w:szCs w:val="24"/>
                <w:highlight w:val="none"/>
                <w:lang w:val="en-US" w:eastAsia="zh-CN"/>
              </w:rPr>
              <w:t>现有</w:t>
            </w:r>
            <w:r>
              <w:rPr>
                <w:rFonts w:hint="eastAsia"/>
                <w:color w:val="auto"/>
                <w:sz w:val="24"/>
                <w:szCs w:val="24"/>
                <w:highlight w:val="none"/>
                <w:lang w:eastAsia="zh-CN"/>
              </w:rPr>
              <w:t>）</w:t>
            </w:r>
          </w:p>
        </w:tc>
        <w:tc>
          <w:tcPr>
            <w:tcW w:w="1389" w:type="dxa"/>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颗粒物</w:t>
            </w:r>
          </w:p>
        </w:tc>
        <w:tc>
          <w:tcPr>
            <w:tcW w:w="1725" w:type="dxa"/>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4"/>
                <w:szCs w:val="24"/>
                <w:highlight w:val="none"/>
                <w:lang w:val="en-US" w:eastAsia="zh-CN" w:bidi="ar-SA"/>
              </w:rPr>
            </w:pPr>
            <w:r>
              <w:rPr>
                <w:rFonts w:hint="eastAsia"/>
                <w:color w:val="auto"/>
                <w:sz w:val="24"/>
                <w:szCs w:val="24"/>
                <w:highlight w:val="none"/>
                <w:lang w:val="en-US" w:eastAsia="zh-CN"/>
              </w:rPr>
              <w:t>集气设施+</w:t>
            </w:r>
            <w:r>
              <w:rPr>
                <w:rFonts w:hint="eastAsia" w:ascii="Times New Roman" w:hAnsi="Times New Roman" w:eastAsia="宋体" w:cs="Times New Roman"/>
                <w:color w:val="auto"/>
                <w:kern w:val="2"/>
                <w:sz w:val="24"/>
                <w:szCs w:val="24"/>
                <w:highlight w:val="none"/>
                <w:lang w:val="en-US" w:eastAsia="zh-CN" w:bidi="ar-SA"/>
              </w:rPr>
              <w:t>烟尘净化器</w:t>
            </w:r>
          </w:p>
        </w:tc>
        <w:tc>
          <w:tcPr>
            <w:tcW w:w="2586" w:type="dxa"/>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《大气污染物综合排放标准》（GB16297-1996）表2中无组织排放浓度限值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675"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color w:val="auto"/>
                <w:sz w:val="24"/>
                <w:szCs w:val="24"/>
                <w:highlight w:val="none"/>
              </w:rPr>
            </w:pPr>
          </w:p>
        </w:tc>
        <w:tc>
          <w:tcPr>
            <w:tcW w:w="1425" w:type="dxa"/>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auto"/>
                <w:sz w:val="24"/>
                <w:szCs w:val="24"/>
                <w:highlight w:val="none"/>
              </w:rPr>
            </w:pPr>
            <w:r>
              <w:rPr>
                <w:rFonts w:hint="eastAsia"/>
                <w:color w:val="auto"/>
                <w:sz w:val="24"/>
                <w:szCs w:val="24"/>
                <w:highlight w:val="none"/>
                <w:lang w:val="en-US" w:eastAsia="zh-CN"/>
              </w:rPr>
              <w:t>厂区内无组织废气</w:t>
            </w:r>
          </w:p>
        </w:tc>
        <w:tc>
          <w:tcPr>
            <w:tcW w:w="1389" w:type="dxa"/>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auto"/>
                <w:sz w:val="24"/>
                <w:szCs w:val="24"/>
                <w:highlight w:val="none"/>
              </w:rPr>
            </w:pPr>
            <w:r>
              <w:rPr>
                <w:rFonts w:hint="eastAsia"/>
                <w:color w:val="auto"/>
                <w:sz w:val="24"/>
                <w:szCs w:val="24"/>
                <w:highlight w:val="none"/>
              </w:rPr>
              <w:t>非甲烷总烃</w:t>
            </w:r>
          </w:p>
        </w:tc>
        <w:tc>
          <w:tcPr>
            <w:tcW w:w="1725" w:type="dxa"/>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auto"/>
                <w:sz w:val="24"/>
                <w:szCs w:val="24"/>
                <w:highlight w:val="none"/>
              </w:rPr>
            </w:pPr>
            <w:r>
              <w:rPr>
                <w:rFonts w:hint="eastAsia"/>
                <w:color w:val="auto"/>
                <w:sz w:val="24"/>
                <w:szCs w:val="24"/>
                <w:highlight w:val="none"/>
                <w:lang w:val="en-US" w:eastAsia="zh-CN"/>
              </w:rPr>
              <w:t>/</w:t>
            </w:r>
          </w:p>
        </w:tc>
        <w:tc>
          <w:tcPr>
            <w:tcW w:w="2586" w:type="dxa"/>
            <w:shd w:val="clear" w:color="auto" w:fill="auto"/>
            <w:vAlign w:val="center"/>
          </w:tcPr>
          <w:p>
            <w:pPr>
              <w:keepNext w:val="0"/>
              <w:keepLines w:val="0"/>
              <w:suppressLineNumbers w:val="0"/>
              <w:adjustRightInd w:val="0"/>
              <w:snapToGrid w:val="0"/>
              <w:spacing w:before="0" w:beforeAutospacing="0" w:after="0" w:afterAutospacing="0"/>
              <w:ind w:left="0" w:right="0"/>
              <w:jc w:val="center"/>
              <w:rPr>
                <w:rFonts w:hint="default"/>
                <w:color w:val="auto"/>
                <w:sz w:val="24"/>
                <w:szCs w:val="24"/>
                <w:highlight w:val="none"/>
              </w:rPr>
            </w:pPr>
            <w:r>
              <w:rPr>
                <w:rFonts w:hint="eastAsia"/>
                <w:color w:val="auto"/>
                <w:sz w:val="24"/>
                <w:szCs w:val="24"/>
                <w:highlight w:val="none"/>
              </w:rPr>
              <w:t>《挥发性有机物无组织排放控制标准》（GB37822-2019）附录A厂区内无组织浓度限值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675"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color w:val="auto"/>
                <w:sz w:val="24"/>
                <w:szCs w:val="24"/>
                <w:highlight w:val="none"/>
              </w:rPr>
            </w:pPr>
          </w:p>
        </w:tc>
        <w:tc>
          <w:tcPr>
            <w:tcW w:w="1425" w:type="dxa"/>
            <w:vAlign w:val="center"/>
          </w:tcPr>
          <w:p>
            <w:pPr>
              <w:keepNext w:val="0"/>
              <w:keepLines w:val="0"/>
              <w:suppressLineNumbers w:val="0"/>
              <w:adjustRightInd w:val="0"/>
              <w:snapToGrid w:val="0"/>
              <w:spacing w:before="0" w:beforeAutospacing="0" w:after="0" w:afterAutospacing="0"/>
              <w:ind w:left="0" w:right="0"/>
              <w:jc w:val="center"/>
              <w:rPr>
                <w:rFonts w:hint="default"/>
                <w:color w:val="auto"/>
                <w:sz w:val="24"/>
                <w:szCs w:val="24"/>
                <w:highlight w:val="none"/>
              </w:rPr>
            </w:pPr>
            <w:r>
              <w:rPr>
                <w:rFonts w:hint="eastAsia"/>
                <w:color w:val="auto"/>
                <w:sz w:val="24"/>
                <w:szCs w:val="24"/>
                <w:highlight w:val="none"/>
                <w:lang w:val="en-US" w:eastAsia="zh-CN"/>
              </w:rPr>
              <w:t>厂界无组织废气</w:t>
            </w:r>
          </w:p>
        </w:tc>
        <w:tc>
          <w:tcPr>
            <w:tcW w:w="1389" w:type="dxa"/>
            <w:vAlign w:val="center"/>
          </w:tcPr>
          <w:p>
            <w:pPr>
              <w:keepNext w:val="0"/>
              <w:keepLines w:val="0"/>
              <w:suppressLineNumbers w:val="0"/>
              <w:adjustRightInd w:val="0"/>
              <w:snapToGrid w:val="0"/>
              <w:spacing w:before="0" w:beforeAutospacing="0" w:after="0" w:afterAutospacing="0"/>
              <w:ind w:left="0" w:right="0"/>
              <w:jc w:val="center"/>
              <w:rPr>
                <w:rFonts w:hint="default"/>
                <w:color w:val="auto"/>
                <w:sz w:val="24"/>
                <w:szCs w:val="24"/>
                <w:highlight w:val="none"/>
              </w:rPr>
            </w:pPr>
            <w:r>
              <w:rPr>
                <w:rFonts w:hint="eastAsia"/>
                <w:color w:val="auto"/>
                <w:sz w:val="24"/>
                <w:szCs w:val="24"/>
                <w:highlight w:val="none"/>
              </w:rPr>
              <w:t>非甲烷总烃、颗粒物</w:t>
            </w:r>
          </w:p>
        </w:tc>
        <w:tc>
          <w:tcPr>
            <w:tcW w:w="1725" w:type="dxa"/>
            <w:vAlign w:val="center"/>
          </w:tcPr>
          <w:p>
            <w:pPr>
              <w:keepNext w:val="0"/>
              <w:keepLines w:val="0"/>
              <w:suppressLineNumbers w:val="0"/>
              <w:adjustRightInd w:val="0"/>
              <w:snapToGrid w:val="0"/>
              <w:spacing w:before="0" w:beforeAutospacing="0" w:after="0" w:afterAutospacing="0"/>
              <w:ind w:left="0" w:right="0"/>
              <w:jc w:val="center"/>
              <w:rPr>
                <w:rFonts w:hint="default"/>
                <w:color w:val="auto"/>
                <w:sz w:val="24"/>
                <w:szCs w:val="24"/>
                <w:highlight w:val="none"/>
              </w:rPr>
            </w:pPr>
            <w:r>
              <w:rPr>
                <w:rFonts w:hint="eastAsia"/>
                <w:color w:val="auto"/>
                <w:sz w:val="24"/>
                <w:szCs w:val="24"/>
                <w:highlight w:val="none"/>
                <w:lang w:val="en-US" w:eastAsia="zh-CN"/>
              </w:rPr>
              <w:t>/</w:t>
            </w:r>
          </w:p>
        </w:tc>
        <w:tc>
          <w:tcPr>
            <w:tcW w:w="2586" w:type="dxa"/>
            <w:vAlign w:val="center"/>
          </w:tcPr>
          <w:p>
            <w:pPr>
              <w:keepNext w:val="0"/>
              <w:keepLines w:val="0"/>
              <w:suppressLineNumbers w:val="0"/>
              <w:adjustRightInd w:val="0"/>
              <w:snapToGrid w:val="0"/>
              <w:spacing w:before="0" w:beforeAutospacing="0" w:after="0" w:afterAutospacing="0"/>
              <w:ind w:left="0" w:right="0"/>
              <w:jc w:val="center"/>
              <w:rPr>
                <w:rFonts w:hint="default"/>
                <w:color w:val="auto"/>
                <w:sz w:val="24"/>
                <w:szCs w:val="24"/>
                <w:highlight w:val="none"/>
              </w:rPr>
            </w:pPr>
            <w:r>
              <w:rPr>
                <w:rFonts w:hint="eastAsia"/>
                <w:color w:val="auto"/>
                <w:sz w:val="24"/>
                <w:szCs w:val="24"/>
                <w:highlight w:val="none"/>
              </w:rPr>
              <w:t>《大气污染物综合排放标准》（GB16297-1996）表2浓度无组织浓度限值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29" w:hRule="atLeast"/>
          <w:jc w:val="center"/>
        </w:trPr>
        <w:tc>
          <w:tcPr>
            <w:tcW w:w="1675" w:type="dxa"/>
            <w:vAlign w:val="center"/>
          </w:tcPr>
          <w:p>
            <w:pPr>
              <w:keepNext w:val="0"/>
              <w:keepLines w:val="0"/>
              <w:suppressLineNumbers w:val="0"/>
              <w:adjustRightInd w:val="0"/>
              <w:snapToGrid w:val="0"/>
              <w:spacing w:before="0" w:beforeAutospacing="0" w:after="0" w:afterAutospacing="0"/>
              <w:ind w:left="0" w:right="0"/>
              <w:jc w:val="center"/>
              <w:rPr>
                <w:rFonts w:hint="default"/>
                <w:color w:val="auto"/>
                <w:sz w:val="24"/>
                <w:szCs w:val="24"/>
                <w:highlight w:val="none"/>
              </w:rPr>
            </w:pPr>
            <w:r>
              <w:rPr>
                <w:rFonts w:hint="default"/>
                <w:color w:val="auto"/>
                <w:sz w:val="24"/>
                <w:szCs w:val="24"/>
                <w:highlight w:val="none"/>
              </w:rPr>
              <w:t>地表水环境</w:t>
            </w:r>
          </w:p>
        </w:tc>
        <w:tc>
          <w:tcPr>
            <w:tcW w:w="1425" w:type="dxa"/>
            <w:vAlign w:val="center"/>
          </w:tcPr>
          <w:p>
            <w:pPr>
              <w:keepNext w:val="0"/>
              <w:keepLines w:val="0"/>
              <w:suppressLineNumbers w:val="0"/>
              <w:adjustRightInd w:val="0"/>
              <w:snapToGrid w:val="0"/>
              <w:spacing w:before="0" w:beforeAutospacing="0" w:after="0" w:afterAutospacing="0"/>
              <w:ind w:left="0" w:right="0"/>
              <w:jc w:val="center"/>
              <w:rPr>
                <w:rFonts w:hint="default"/>
                <w:color w:val="auto"/>
                <w:sz w:val="24"/>
                <w:szCs w:val="24"/>
                <w:highlight w:val="none"/>
              </w:rPr>
            </w:pPr>
            <w:r>
              <w:rPr>
                <w:rFonts w:hint="default"/>
                <w:color w:val="auto"/>
                <w:sz w:val="24"/>
                <w:szCs w:val="24"/>
                <w:highlight w:val="none"/>
              </w:rPr>
              <w:t>生活污水</w:t>
            </w:r>
          </w:p>
        </w:tc>
        <w:tc>
          <w:tcPr>
            <w:tcW w:w="1389" w:type="dxa"/>
            <w:vAlign w:val="center"/>
          </w:tcPr>
          <w:p>
            <w:pPr>
              <w:keepNext w:val="0"/>
              <w:keepLines w:val="0"/>
              <w:suppressLineNumbers w:val="0"/>
              <w:adjustRightInd w:val="0"/>
              <w:snapToGrid w:val="0"/>
              <w:spacing w:before="0" w:beforeAutospacing="0" w:after="0" w:afterAutospacing="0"/>
              <w:ind w:left="0" w:right="0"/>
              <w:jc w:val="center"/>
              <w:rPr>
                <w:rFonts w:hint="default"/>
                <w:color w:val="auto"/>
                <w:sz w:val="24"/>
                <w:szCs w:val="24"/>
                <w:highlight w:val="none"/>
              </w:rPr>
            </w:pPr>
            <w:r>
              <w:rPr>
                <w:rFonts w:hint="default"/>
                <w:color w:val="auto"/>
                <w:sz w:val="24"/>
                <w:szCs w:val="24"/>
                <w:highlight w:val="none"/>
              </w:rPr>
              <w:t>COD、BOD</w:t>
            </w:r>
            <w:r>
              <w:rPr>
                <w:rFonts w:hint="default"/>
                <w:color w:val="auto"/>
                <w:sz w:val="24"/>
                <w:szCs w:val="24"/>
                <w:highlight w:val="none"/>
                <w:vertAlign w:val="subscript"/>
              </w:rPr>
              <w:t>5</w:t>
            </w:r>
            <w:r>
              <w:rPr>
                <w:rFonts w:hint="default"/>
                <w:color w:val="auto"/>
                <w:sz w:val="24"/>
                <w:szCs w:val="24"/>
                <w:highlight w:val="none"/>
              </w:rPr>
              <w:t>、SS、NH</w:t>
            </w:r>
            <w:r>
              <w:rPr>
                <w:rFonts w:hint="default"/>
                <w:color w:val="auto"/>
                <w:sz w:val="24"/>
                <w:szCs w:val="24"/>
                <w:highlight w:val="none"/>
                <w:vertAlign w:val="subscript"/>
              </w:rPr>
              <w:t>3</w:t>
            </w:r>
            <w:r>
              <w:rPr>
                <w:rFonts w:hint="default"/>
                <w:color w:val="auto"/>
                <w:sz w:val="24"/>
                <w:szCs w:val="24"/>
                <w:highlight w:val="none"/>
              </w:rPr>
              <w:t>-N</w:t>
            </w:r>
          </w:p>
        </w:tc>
        <w:tc>
          <w:tcPr>
            <w:tcW w:w="4311" w:type="dxa"/>
            <w:gridSpan w:val="2"/>
            <w:vAlign w:val="center"/>
          </w:tcPr>
          <w:p>
            <w:pPr>
              <w:keepNext w:val="0"/>
              <w:keepLines w:val="0"/>
              <w:suppressLineNumbers w:val="0"/>
              <w:adjustRightInd w:val="0"/>
              <w:snapToGrid w:val="0"/>
              <w:spacing w:before="0" w:beforeAutospacing="0" w:after="0" w:afterAutospacing="0"/>
              <w:ind w:left="0" w:right="0"/>
              <w:jc w:val="center"/>
              <w:rPr>
                <w:rFonts w:hint="default"/>
                <w:color w:val="auto"/>
                <w:sz w:val="24"/>
                <w:szCs w:val="24"/>
                <w:highlight w:val="none"/>
              </w:rPr>
            </w:pPr>
            <w:r>
              <w:rPr>
                <w:rFonts w:hint="eastAsia"/>
                <w:color w:val="auto"/>
                <w:sz w:val="24"/>
                <w:szCs w:val="24"/>
                <w:highlight w:val="none"/>
                <w:lang w:val="en-US" w:eastAsia="zh-CN"/>
              </w:rPr>
              <w:t>经化粪池收集后</w:t>
            </w:r>
            <w:r>
              <w:rPr>
                <w:rFonts w:hint="eastAsia"/>
                <w:color w:val="auto"/>
                <w:sz w:val="24"/>
                <w:szCs w:val="24"/>
                <w:highlight w:val="none"/>
              </w:rPr>
              <w:t>排入</w:t>
            </w:r>
            <w:r>
              <w:rPr>
                <w:rFonts w:hint="eastAsia"/>
                <w:color w:val="auto"/>
                <w:sz w:val="24"/>
                <w:szCs w:val="24"/>
                <w:highlight w:val="none"/>
                <w:lang w:val="en-US" w:eastAsia="zh-CN"/>
              </w:rPr>
              <w:t>园区</w:t>
            </w:r>
            <w:r>
              <w:rPr>
                <w:rFonts w:hint="eastAsia"/>
                <w:color w:val="auto"/>
                <w:sz w:val="24"/>
                <w:szCs w:val="24"/>
                <w:highlight w:val="none"/>
              </w:rPr>
              <w:t>生活污水管网</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17" w:hRule="atLeast"/>
          <w:jc w:val="center"/>
        </w:trPr>
        <w:tc>
          <w:tcPr>
            <w:tcW w:w="1675" w:type="dxa"/>
            <w:vAlign w:val="center"/>
          </w:tcPr>
          <w:p>
            <w:pPr>
              <w:keepNext w:val="0"/>
              <w:keepLines w:val="0"/>
              <w:suppressLineNumbers w:val="0"/>
              <w:adjustRightInd w:val="0"/>
              <w:snapToGrid w:val="0"/>
              <w:spacing w:before="0" w:beforeAutospacing="0" w:after="0" w:afterAutospacing="0"/>
              <w:ind w:left="0" w:right="0"/>
              <w:jc w:val="center"/>
              <w:rPr>
                <w:rFonts w:hint="default"/>
                <w:color w:val="auto"/>
                <w:sz w:val="24"/>
                <w:szCs w:val="24"/>
                <w:highlight w:val="none"/>
              </w:rPr>
            </w:pPr>
            <w:r>
              <w:rPr>
                <w:rFonts w:hint="default"/>
                <w:color w:val="auto"/>
                <w:sz w:val="24"/>
                <w:szCs w:val="24"/>
                <w:highlight w:val="none"/>
              </w:rPr>
              <w:t>声环境</w:t>
            </w:r>
          </w:p>
        </w:tc>
        <w:tc>
          <w:tcPr>
            <w:tcW w:w="1425" w:type="dxa"/>
            <w:vAlign w:val="center"/>
          </w:tcPr>
          <w:p>
            <w:pPr>
              <w:keepNext w:val="0"/>
              <w:keepLines w:val="0"/>
              <w:suppressLineNumbers w:val="0"/>
              <w:adjustRightInd w:val="0"/>
              <w:snapToGrid w:val="0"/>
              <w:spacing w:before="0" w:beforeAutospacing="0" w:after="0" w:afterAutospacing="0"/>
              <w:ind w:left="0" w:right="0"/>
              <w:jc w:val="center"/>
              <w:rPr>
                <w:rFonts w:hint="default"/>
                <w:color w:val="auto"/>
                <w:sz w:val="24"/>
                <w:szCs w:val="24"/>
                <w:highlight w:val="none"/>
              </w:rPr>
            </w:pPr>
            <w:r>
              <w:rPr>
                <w:rFonts w:hint="default"/>
                <w:color w:val="auto"/>
                <w:sz w:val="24"/>
                <w:szCs w:val="24"/>
                <w:highlight w:val="none"/>
              </w:rPr>
              <w:t>设备噪声</w:t>
            </w:r>
          </w:p>
        </w:tc>
        <w:tc>
          <w:tcPr>
            <w:tcW w:w="3114" w:type="dxa"/>
            <w:gridSpan w:val="2"/>
            <w:vAlign w:val="center"/>
          </w:tcPr>
          <w:p>
            <w:pPr>
              <w:keepNext w:val="0"/>
              <w:keepLines w:val="0"/>
              <w:suppressLineNumbers w:val="0"/>
              <w:adjustRightInd w:val="0"/>
              <w:snapToGrid w:val="0"/>
              <w:spacing w:before="0" w:beforeAutospacing="0" w:after="0" w:afterAutospacing="0"/>
              <w:ind w:left="0" w:right="0"/>
              <w:jc w:val="center"/>
              <w:rPr>
                <w:rFonts w:hint="default"/>
                <w:color w:val="auto"/>
                <w:sz w:val="24"/>
                <w:szCs w:val="24"/>
                <w:highlight w:val="none"/>
              </w:rPr>
            </w:pPr>
            <w:r>
              <w:rPr>
                <w:rFonts w:hint="eastAsia"/>
                <w:color w:val="auto"/>
                <w:sz w:val="24"/>
                <w:szCs w:val="24"/>
                <w:highlight w:val="none"/>
                <w:lang w:val="en-US" w:eastAsia="zh-CN"/>
              </w:rPr>
              <w:t>使用</w:t>
            </w:r>
            <w:r>
              <w:rPr>
                <w:rFonts w:hint="default"/>
                <w:color w:val="auto"/>
                <w:sz w:val="24"/>
                <w:szCs w:val="24"/>
                <w:highlight w:val="none"/>
                <w:lang w:val="zh-CN"/>
              </w:rPr>
              <w:t>隔声、减振等常规防治措施</w:t>
            </w:r>
          </w:p>
        </w:tc>
        <w:tc>
          <w:tcPr>
            <w:tcW w:w="2586" w:type="dxa"/>
            <w:vAlign w:val="center"/>
          </w:tcPr>
          <w:p>
            <w:pPr>
              <w:keepNext w:val="0"/>
              <w:keepLines w:val="0"/>
              <w:suppressLineNumbers w:val="0"/>
              <w:adjustRightInd w:val="0"/>
              <w:snapToGrid w:val="0"/>
              <w:spacing w:before="0" w:beforeAutospacing="0" w:after="0" w:afterAutospacing="0"/>
              <w:ind w:left="0" w:right="0"/>
              <w:jc w:val="center"/>
              <w:rPr>
                <w:rFonts w:hint="default"/>
                <w:color w:val="auto"/>
                <w:sz w:val="24"/>
                <w:szCs w:val="24"/>
                <w:highlight w:val="none"/>
              </w:rPr>
            </w:pPr>
            <w:r>
              <w:rPr>
                <w:rFonts w:hint="default"/>
                <w:color w:val="auto"/>
                <w:sz w:val="24"/>
                <w:szCs w:val="24"/>
                <w:highlight w:val="none"/>
              </w:rPr>
              <w:t>《工业企业厂界环境噪声排放标准》（GB12348-2008）中的</w:t>
            </w:r>
            <w:r>
              <w:rPr>
                <w:rFonts w:hint="eastAsia"/>
                <w:color w:val="auto"/>
                <w:sz w:val="24"/>
                <w:szCs w:val="24"/>
                <w:highlight w:val="none"/>
              </w:rPr>
              <w:t>3</w:t>
            </w:r>
            <w:r>
              <w:rPr>
                <w:rFonts w:hint="default"/>
                <w:color w:val="auto"/>
                <w:sz w:val="24"/>
                <w:szCs w:val="24"/>
                <w:highlight w:val="none"/>
              </w:rPr>
              <w:t>类标准要求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3" w:hRule="atLeast"/>
          <w:jc w:val="center"/>
        </w:trPr>
        <w:tc>
          <w:tcPr>
            <w:tcW w:w="1675" w:type="dxa"/>
            <w:vAlign w:val="center"/>
          </w:tcPr>
          <w:p>
            <w:pPr>
              <w:keepNext w:val="0"/>
              <w:keepLines w:val="0"/>
              <w:suppressLineNumbers w:val="0"/>
              <w:adjustRightInd w:val="0"/>
              <w:snapToGrid w:val="0"/>
              <w:spacing w:before="0" w:beforeAutospacing="0" w:after="0" w:afterAutospacing="0"/>
              <w:ind w:left="0" w:right="0"/>
              <w:jc w:val="center"/>
              <w:rPr>
                <w:rFonts w:hint="default"/>
                <w:color w:val="auto"/>
                <w:sz w:val="24"/>
                <w:szCs w:val="24"/>
                <w:highlight w:val="none"/>
              </w:rPr>
            </w:pPr>
            <w:r>
              <w:rPr>
                <w:rFonts w:hint="default"/>
                <w:color w:val="auto"/>
                <w:sz w:val="24"/>
                <w:szCs w:val="24"/>
                <w:highlight w:val="none"/>
              </w:rPr>
              <w:t>电磁辐射</w:t>
            </w:r>
          </w:p>
        </w:tc>
        <w:tc>
          <w:tcPr>
            <w:tcW w:w="7125" w:type="dxa"/>
            <w:gridSpan w:val="4"/>
            <w:vAlign w:val="center"/>
          </w:tcPr>
          <w:p>
            <w:pPr>
              <w:keepNext w:val="0"/>
              <w:keepLines w:val="0"/>
              <w:suppressLineNumbers w:val="0"/>
              <w:adjustRightInd w:val="0"/>
              <w:snapToGrid w:val="0"/>
              <w:spacing w:before="0" w:beforeAutospacing="0" w:after="0" w:afterAutospacing="0"/>
              <w:ind w:left="0" w:right="0"/>
              <w:jc w:val="center"/>
              <w:rPr>
                <w:rFonts w:hint="eastAsia" w:eastAsia="宋体"/>
                <w:color w:val="auto"/>
                <w:sz w:val="24"/>
                <w:szCs w:val="24"/>
                <w:highlight w:val="none"/>
                <w:lang w:val="en-US" w:eastAsia="zh-CN"/>
              </w:rPr>
            </w:pPr>
            <w:r>
              <w:rPr>
                <w:rFonts w:hint="eastAsia"/>
                <w:color w:val="auto"/>
                <w:sz w:val="24"/>
                <w:szCs w:val="24"/>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20" w:hRule="atLeast"/>
          <w:jc w:val="center"/>
        </w:trPr>
        <w:tc>
          <w:tcPr>
            <w:tcW w:w="1675" w:type="dxa"/>
            <w:vAlign w:val="center"/>
          </w:tcPr>
          <w:p>
            <w:pPr>
              <w:keepNext w:val="0"/>
              <w:keepLines w:val="0"/>
              <w:suppressLineNumbers w:val="0"/>
              <w:adjustRightInd w:val="0"/>
              <w:snapToGrid w:val="0"/>
              <w:spacing w:before="0" w:beforeAutospacing="0" w:after="0" w:afterAutospacing="0"/>
              <w:ind w:left="0" w:right="0"/>
              <w:jc w:val="center"/>
              <w:rPr>
                <w:rFonts w:hint="default"/>
                <w:color w:val="auto"/>
                <w:sz w:val="24"/>
                <w:szCs w:val="24"/>
                <w:highlight w:val="none"/>
              </w:rPr>
            </w:pPr>
            <w:r>
              <w:rPr>
                <w:rFonts w:hint="default"/>
                <w:color w:val="auto"/>
                <w:sz w:val="24"/>
                <w:szCs w:val="24"/>
                <w:highlight w:val="none"/>
              </w:rPr>
              <w:t>固体废物</w:t>
            </w:r>
          </w:p>
        </w:tc>
        <w:tc>
          <w:tcPr>
            <w:tcW w:w="7125" w:type="dxa"/>
            <w:gridSpan w:val="4"/>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60" w:lineRule="exact"/>
              <w:ind w:left="0" w:right="0"/>
              <w:textAlignment w:val="auto"/>
              <w:rPr>
                <w:rFonts w:hint="default"/>
                <w:b/>
                <w:bCs/>
                <w:color w:val="auto"/>
                <w:sz w:val="24"/>
                <w:szCs w:val="24"/>
                <w:highlight w:val="none"/>
              </w:rPr>
            </w:pPr>
            <w:commentRangeStart w:id="80"/>
            <w:r>
              <w:rPr>
                <w:rFonts w:hint="default"/>
                <w:b/>
                <w:bCs/>
                <w:color w:val="auto"/>
                <w:sz w:val="24"/>
                <w:szCs w:val="24"/>
                <w:highlight w:val="none"/>
              </w:rPr>
              <w:t>一般固废</w:t>
            </w:r>
          </w:p>
          <w:p>
            <w:pPr>
              <w:keepNext w:val="0"/>
              <w:keepLines w:val="0"/>
              <w:suppressLineNumbers w:val="0"/>
              <w:spacing w:before="0" w:beforeAutospacing="0" w:after="0" w:afterAutospacing="0" w:line="360" w:lineRule="auto"/>
              <w:ind w:left="0" w:right="0" w:firstLine="480" w:firstLineChars="200"/>
              <w:rPr>
                <w:rFonts w:hint="eastAsia" w:eastAsia="宋体"/>
                <w:color w:val="auto"/>
                <w:sz w:val="24"/>
                <w:highlight w:val="none"/>
                <w:lang w:eastAsia="zh-CN"/>
              </w:rPr>
            </w:pPr>
            <w:r>
              <w:rPr>
                <w:rFonts w:hint="default"/>
                <w:color w:val="auto"/>
                <w:sz w:val="24"/>
                <w:szCs w:val="24"/>
                <w:highlight w:val="none"/>
              </w:rPr>
              <w:t>1</w:t>
            </w:r>
            <w:r>
              <w:rPr>
                <w:rFonts w:hint="eastAsia"/>
                <w:color w:val="auto"/>
                <w:sz w:val="24"/>
                <w:szCs w:val="24"/>
                <w:highlight w:val="none"/>
              </w:rPr>
              <w:t>.</w:t>
            </w:r>
            <w:r>
              <w:rPr>
                <w:rFonts w:hint="eastAsia"/>
                <w:color w:val="auto"/>
                <w:sz w:val="24"/>
                <w:highlight w:val="none"/>
              </w:rPr>
              <w:t>废边角料、废铁屑</w:t>
            </w:r>
            <w:r>
              <w:rPr>
                <w:rFonts w:hint="eastAsia"/>
                <w:color w:val="auto"/>
                <w:sz w:val="24"/>
                <w:highlight w:val="none"/>
                <w:lang w:eastAsia="zh-CN"/>
              </w:rPr>
              <w:t>、不合格品及废零部件</w:t>
            </w:r>
            <w:r>
              <w:rPr>
                <w:rFonts w:hint="default"/>
                <w:color w:val="auto"/>
                <w:sz w:val="24"/>
                <w:highlight w:val="none"/>
                <w:lang w:val="en-US" w:eastAsia="zh-CN"/>
              </w:rPr>
              <w:t>统一收集并在厂房内暂存，最终作为废金属外售。</w:t>
            </w:r>
          </w:p>
          <w:p>
            <w:pPr>
              <w:keepNext w:val="0"/>
              <w:keepLines w:val="0"/>
              <w:suppressLineNumbers w:val="0"/>
              <w:spacing w:before="0" w:beforeAutospacing="0" w:after="0" w:afterAutospacing="0" w:line="360" w:lineRule="auto"/>
              <w:ind w:left="0" w:right="0" w:firstLine="480" w:firstLineChars="200"/>
              <w:rPr>
                <w:rFonts w:hint="eastAsia" w:ascii="Times New Roman" w:cs="Times New Roman"/>
                <w:color w:val="auto"/>
                <w:sz w:val="24"/>
                <w:szCs w:val="24"/>
                <w:highlight w:val="none"/>
                <w:lang w:val="en-US" w:eastAsia="zh-CN"/>
              </w:rPr>
            </w:pPr>
            <w:r>
              <w:rPr>
                <w:rFonts w:hint="eastAsia"/>
                <w:color w:val="auto"/>
                <w:sz w:val="24"/>
                <w:highlight w:val="none"/>
                <w:lang w:val="en-US" w:eastAsia="zh-CN"/>
              </w:rPr>
              <w:t>2.废钢丸</w:t>
            </w:r>
            <w:r>
              <w:rPr>
                <w:rFonts w:hint="eastAsia"/>
                <w:color w:val="auto"/>
                <w:sz w:val="24"/>
                <w:highlight w:val="none"/>
                <w:lang w:eastAsia="zh-CN"/>
              </w:rPr>
              <w:t>、袋式除尘器除尘灰</w:t>
            </w:r>
            <w:r>
              <w:rPr>
                <w:rFonts w:hint="eastAsia"/>
                <w:color w:val="auto"/>
                <w:sz w:val="24"/>
                <w:highlight w:val="none"/>
                <w:lang w:val="en-US" w:eastAsia="zh-CN"/>
              </w:rPr>
              <w:t>与</w:t>
            </w:r>
            <w:r>
              <w:rPr>
                <w:rFonts w:hint="eastAsia"/>
                <w:color w:val="auto"/>
                <w:sz w:val="24"/>
                <w:highlight w:val="none"/>
                <w:lang w:eastAsia="zh-CN"/>
              </w:rPr>
              <w:t>废除尘布袋</w:t>
            </w:r>
            <w:r>
              <w:rPr>
                <w:rFonts w:hint="eastAsia"/>
                <w:color w:val="auto"/>
                <w:sz w:val="24"/>
                <w:highlight w:val="none"/>
                <w:lang w:val="en-US" w:eastAsia="zh-CN"/>
              </w:rPr>
              <w:t>、</w:t>
            </w:r>
            <w:r>
              <w:rPr>
                <w:rFonts w:hint="eastAsia"/>
                <w:color w:val="auto"/>
                <w:sz w:val="24"/>
                <w:highlight w:val="none"/>
                <w:lang w:eastAsia="zh-CN"/>
              </w:rPr>
              <w:t>烟尘净化器除尘灰（</w:t>
            </w:r>
            <w:r>
              <w:rPr>
                <w:rFonts w:hint="eastAsia"/>
                <w:color w:val="auto"/>
                <w:sz w:val="24"/>
                <w:highlight w:val="none"/>
                <w:lang w:val="en-US" w:eastAsia="zh-CN"/>
              </w:rPr>
              <w:t>包括现有焊机、火焰切割机、新增焊机、熔覆机配套的烟尘净化器</w:t>
            </w:r>
            <w:r>
              <w:rPr>
                <w:rFonts w:hint="eastAsia"/>
                <w:color w:val="auto"/>
                <w:sz w:val="24"/>
                <w:highlight w:val="none"/>
                <w:lang w:eastAsia="zh-CN"/>
              </w:rPr>
              <w:t>）</w:t>
            </w:r>
            <w:r>
              <w:rPr>
                <w:rFonts w:hint="eastAsia"/>
                <w:color w:val="auto"/>
                <w:sz w:val="24"/>
                <w:highlight w:val="none"/>
                <w:lang w:val="en-US" w:eastAsia="zh-CN"/>
              </w:rPr>
              <w:t>、煤泥</w:t>
            </w:r>
            <w:r>
              <w:rPr>
                <w:rFonts w:hint="eastAsia" w:ascii="Times New Roman" w:hAnsi="Times New Roman" w:eastAsia="宋体" w:cs="Times New Roman"/>
                <w:color w:val="auto"/>
                <w:kern w:val="0"/>
                <w:sz w:val="24"/>
                <w:highlight w:val="none"/>
                <w:lang w:val="en-US" w:eastAsia="zh-CN"/>
              </w:rPr>
              <w:t>在厂</w:t>
            </w:r>
            <w:r>
              <w:rPr>
                <w:rFonts w:hint="eastAsia" w:cs="Times New Roman"/>
                <w:color w:val="auto"/>
                <w:kern w:val="0"/>
                <w:sz w:val="24"/>
                <w:highlight w:val="none"/>
                <w:lang w:val="en-US" w:eastAsia="zh-CN"/>
              </w:rPr>
              <w:t>房</w:t>
            </w:r>
            <w:r>
              <w:rPr>
                <w:rFonts w:hint="eastAsia" w:ascii="Times New Roman" w:hAnsi="Times New Roman" w:eastAsia="宋体" w:cs="Times New Roman"/>
                <w:color w:val="auto"/>
                <w:kern w:val="0"/>
                <w:sz w:val="24"/>
                <w:highlight w:val="none"/>
                <w:lang w:val="en-US" w:eastAsia="zh-CN"/>
              </w:rPr>
              <w:t>内暂存，定期拉运处置</w:t>
            </w:r>
            <w:r>
              <w:rPr>
                <w:rFonts w:hint="default"/>
                <w:color w:val="auto"/>
                <w:sz w:val="24"/>
                <w:highlight w:val="none"/>
                <w:lang w:val="en-US" w:eastAsia="zh-CN"/>
              </w:rPr>
              <w:t>。</w:t>
            </w:r>
          </w:p>
          <w:p>
            <w:pPr>
              <w:pStyle w:val="119"/>
              <w:keepNext w:val="0"/>
              <w:keepLines w:val="0"/>
              <w:pageBreakBefore w:val="0"/>
              <w:widowControl w:val="0"/>
              <w:suppressLineNumbers w:val="0"/>
              <w:kinsoku/>
              <w:wordWrap/>
              <w:overflowPunct/>
              <w:topLinePunct w:val="0"/>
              <w:bidi w:val="0"/>
              <w:spacing w:before="0" w:beforeAutospacing="0" w:after="0" w:afterAutospacing="0" w:line="360" w:lineRule="exact"/>
              <w:ind w:left="0" w:right="0"/>
              <w:textAlignment w:val="auto"/>
              <w:rPr>
                <w:rFonts w:hint="default" w:ascii="Times New Roman" w:cs="Times New Roman"/>
                <w:b/>
                <w:bCs/>
                <w:color w:val="auto"/>
                <w:sz w:val="24"/>
                <w:szCs w:val="24"/>
                <w:highlight w:val="none"/>
              </w:rPr>
            </w:pPr>
            <w:r>
              <w:rPr>
                <w:rFonts w:hint="eastAsia" w:ascii="Times New Roman" w:cs="Times New Roman"/>
                <w:b/>
                <w:bCs/>
                <w:color w:val="auto"/>
                <w:sz w:val="24"/>
                <w:szCs w:val="24"/>
                <w:highlight w:val="none"/>
              </w:rPr>
              <w:t>危险废物</w:t>
            </w:r>
          </w:p>
          <w:p>
            <w:pPr>
              <w:pStyle w:val="119"/>
              <w:keepNext w:val="0"/>
              <w:keepLines w:val="0"/>
              <w:pageBreakBefore w:val="0"/>
              <w:widowControl w:val="0"/>
              <w:suppressLineNumbers w:val="0"/>
              <w:kinsoku/>
              <w:wordWrap/>
              <w:overflowPunct/>
              <w:topLinePunct w:val="0"/>
              <w:bidi w:val="0"/>
              <w:spacing w:before="0" w:beforeAutospacing="0" w:after="0" w:afterAutospacing="0" w:line="360" w:lineRule="exact"/>
              <w:ind w:left="0" w:right="0"/>
              <w:textAlignment w:val="auto"/>
              <w:rPr>
                <w:rFonts w:hint="default" w:ascii="Times New Roman" w:cs="Times New Roman"/>
                <w:b/>
                <w:bCs/>
                <w:color w:val="auto"/>
                <w:sz w:val="24"/>
                <w:szCs w:val="24"/>
                <w:highlight w:val="none"/>
              </w:rPr>
            </w:pPr>
            <w:r>
              <w:rPr>
                <w:rFonts w:hint="eastAsia" w:cs="Times New Roman"/>
                <w:color w:val="auto"/>
                <w:sz w:val="24"/>
                <w:szCs w:val="24"/>
                <w:highlight w:val="none"/>
              </w:rPr>
              <w:t>废矿物油</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废切削液</w:t>
            </w:r>
            <w:r>
              <w:rPr>
                <w:rFonts w:hint="eastAsia" w:cs="Times New Roman"/>
                <w:color w:val="auto"/>
                <w:sz w:val="24"/>
                <w:szCs w:val="24"/>
                <w:highlight w:val="none"/>
              </w:rPr>
              <w:t>、</w:t>
            </w:r>
            <w:r>
              <w:rPr>
                <w:rFonts w:hint="eastAsia"/>
                <w:color w:val="auto"/>
                <w:kern w:val="0"/>
                <w:sz w:val="24"/>
                <w:szCs w:val="24"/>
                <w:highlight w:val="none"/>
              </w:rPr>
              <w:t>废</w:t>
            </w:r>
            <w:r>
              <w:rPr>
                <w:rFonts w:hint="eastAsia"/>
                <w:color w:val="auto"/>
                <w:kern w:val="0"/>
                <w:sz w:val="24"/>
                <w:szCs w:val="24"/>
                <w:highlight w:val="none"/>
                <w:lang w:val="en-US" w:eastAsia="zh-CN"/>
              </w:rPr>
              <w:t>催化剂</w:t>
            </w:r>
            <w:r>
              <w:rPr>
                <w:rFonts w:hint="eastAsia"/>
                <w:color w:val="auto"/>
                <w:kern w:val="0"/>
                <w:sz w:val="24"/>
                <w:szCs w:val="24"/>
                <w:highlight w:val="none"/>
              </w:rPr>
              <w:t>、废活性炭、废包装桶、含油铁屑</w:t>
            </w:r>
            <w:r>
              <w:rPr>
                <w:rFonts w:hint="eastAsia" w:cs="Times New Roman"/>
                <w:color w:val="auto"/>
                <w:sz w:val="24"/>
                <w:szCs w:val="24"/>
                <w:highlight w:val="none"/>
              </w:rPr>
              <w:t>收集后暂存于危废库，委托有资质单位处置。</w:t>
            </w:r>
          </w:p>
          <w:p>
            <w:pPr>
              <w:pStyle w:val="119"/>
              <w:keepNext w:val="0"/>
              <w:keepLines w:val="0"/>
              <w:pageBreakBefore w:val="0"/>
              <w:widowControl w:val="0"/>
              <w:suppressLineNumbers w:val="0"/>
              <w:kinsoku/>
              <w:wordWrap/>
              <w:overflowPunct/>
              <w:topLinePunct w:val="0"/>
              <w:bidi w:val="0"/>
              <w:spacing w:before="0" w:beforeAutospacing="0" w:after="0" w:afterAutospacing="0" w:line="360" w:lineRule="exact"/>
              <w:ind w:left="0" w:right="0"/>
              <w:textAlignment w:val="auto"/>
              <w:rPr>
                <w:rFonts w:hint="default" w:ascii="Times New Roman" w:cs="Times New Roman"/>
                <w:b/>
                <w:bCs/>
                <w:color w:val="auto"/>
                <w:sz w:val="24"/>
                <w:szCs w:val="24"/>
                <w:highlight w:val="none"/>
              </w:rPr>
            </w:pPr>
            <w:r>
              <w:rPr>
                <w:rFonts w:hint="default" w:ascii="Times New Roman" w:cs="Times New Roman"/>
                <w:b/>
                <w:bCs/>
                <w:color w:val="auto"/>
                <w:sz w:val="24"/>
                <w:szCs w:val="24"/>
                <w:highlight w:val="none"/>
              </w:rPr>
              <w:t>生活垃圾</w:t>
            </w:r>
            <w:commentRangeEnd w:id="80"/>
            <w:r>
              <w:rPr>
                <w:rFonts w:hint="default"/>
                <w:color w:val="auto"/>
                <w:highlight w:val="none"/>
              </w:rPr>
              <w:commentReference w:id="80"/>
            </w:r>
          </w:p>
          <w:p>
            <w:pPr>
              <w:pStyle w:val="119"/>
              <w:keepNext w:val="0"/>
              <w:keepLines w:val="0"/>
              <w:pageBreakBefore w:val="0"/>
              <w:widowControl w:val="0"/>
              <w:suppressLineNumbers w:val="0"/>
              <w:kinsoku/>
              <w:wordWrap/>
              <w:overflowPunct/>
              <w:topLinePunct w:val="0"/>
              <w:bidi w:val="0"/>
              <w:spacing w:before="0" w:beforeAutospacing="0" w:after="0" w:afterAutospacing="0" w:line="360" w:lineRule="exact"/>
              <w:ind w:left="0" w:right="0"/>
              <w:textAlignment w:val="auto"/>
              <w:rPr>
                <w:rFonts w:hint="default" w:ascii="Times New Roman" w:cs="Times New Roman"/>
                <w:color w:val="auto"/>
                <w:sz w:val="24"/>
                <w:szCs w:val="24"/>
                <w:highlight w:val="none"/>
              </w:rPr>
            </w:pPr>
            <w:r>
              <w:rPr>
                <w:rFonts w:hint="default" w:ascii="Times New Roman" w:cs="Times New Roman"/>
                <w:color w:val="auto"/>
                <w:sz w:val="24"/>
                <w:szCs w:val="24"/>
                <w:highlight w:val="none"/>
              </w:rPr>
              <w:t>生活垃圾</w:t>
            </w:r>
            <w:r>
              <w:rPr>
                <w:rFonts w:hint="eastAsia" w:ascii="Times New Roman" w:cs="Times New Roman"/>
                <w:color w:val="auto"/>
                <w:sz w:val="24"/>
                <w:szCs w:val="24"/>
                <w:highlight w:val="none"/>
                <w:lang w:val="en-US" w:eastAsia="zh-CN"/>
              </w:rPr>
              <w:t>通过垃圾桶收集后定期</w:t>
            </w:r>
            <w:r>
              <w:rPr>
                <w:rFonts w:hint="default" w:ascii="Times New Roman" w:cs="Times New Roman"/>
                <w:color w:val="auto"/>
                <w:sz w:val="24"/>
                <w:szCs w:val="24"/>
                <w:highlight w:val="none"/>
              </w:rPr>
              <w:t>由环卫部门统一处理。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80" w:hRule="atLeast"/>
          <w:jc w:val="center"/>
        </w:trPr>
        <w:tc>
          <w:tcPr>
            <w:tcW w:w="1675" w:type="dxa"/>
            <w:vAlign w:val="center"/>
          </w:tcPr>
          <w:p>
            <w:pPr>
              <w:keepNext w:val="0"/>
              <w:keepLines w:val="0"/>
              <w:suppressLineNumbers w:val="0"/>
              <w:adjustRightInd w:val="0"/>
              <w:snapToGrid w:val="0"/>
              <w:spacing w:before="0" w:beforeAutospacing="0" w:after="0" w:afterAutospacing="0"/>
              <w:ind w:left="0" w:right="0"/>
              <w:jc w:val="center"/>
              <w:rPr>
                <w:rFonts w:hint="default"/>
                <w:color w:val="auto"/>
                <w:sz w:val="24"/>
                <w:szCs w:val="24"/>
                <w:highlight w:val="none"/>
              </w:rPr>
            </w:pPr>
            <w:r>
              <w:rPr>
                <w:rFonts w:hint="default"/>
                <w:color w:val="auto"/>
                <w:sz w:val="24"/>
                <w:szCs w:val="24"/>
                <w:highlight w:val="none"/>
              </w:rPr>
              <w:t>土壤及地下水污染防治措施</w:t>
            </w:r>
          </w:p>
        </w:tc>
        <w:tc>
          <w:tcPr>
            <w:tcW w:w="7125" w:type="dxa"/>
            <w:gridSpan w:val="4"/>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（1）危废库</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喷漆房</w:t>
            </w:r>
            <w:r>
              <w:rPr>
                <w:rFonts w:hint="default" w:ascii="Times New Roman" w:hAnsi="Times New Roman" w:cs="Times New Roman"/>
                <w:color w:val="auto"/>
                <w:sz w:val="24"/>
                <w:szCs w:val="24"/>
                <w:highlight w:val="none"/>
              </w:rPr>
              <w:t>为重点防渗区，危废库满足《危险废物贮存污染控制标准》（GB 18597-2023）</w:t>
            </w:r>
            <w:r>
              <w:rPr>
                <w:rFonts w:hint="default" w:ascii="Times New Roman" w:hAnsi="Times New Roman" w:cs="Times New Roman"/>
                <w:color w:val="auto"/>
                <w:sz w:val="24"/>
                <w:szCs w:val="24"/>
                <w:highlight w:val="none"/>
                <w:lang w:val="en-US" w:eastAsia="zh-CN"/>
              </w:rPr>
              <w:t>渗透系数≤1.0×10-10cm/s</w:t>
            </w:r>
            <w:r>
              <w:rPr>
                <w:rFonts w:hint="default" w:ascii="Times New Roman" w:hAnsi="Times New Roman" w:cs="Times New Roman"/>
                <w:color w:val="auto"/>
                <w:sz w:val="24"/>
                <w:szCs w:val="24"/>
                <w:highlight w:val="none"/>
              </w:rPr>
              <w:t>的要求，喷漆房满足等效黏土防渗层Mb≥6.0m，K≤1.0×10</w:t>
            </w:r>
            <w:r>
              <w:rPr>
                <w:rFonts w:hint="default" w:ascii="Times New Roman" w:hAnsi="Times New Roman" w:cs="Times New Roman"/>
                <w:color w:val="auto"/>
                <w:sz w:val="24"/>
                <w:szCs w:val="24"/>
                <w:highlight w:val="none"/>
                <w:vertAlign w:val="superscript"/>
              </w:rPr>
              <w:t>-7</w:t>
            </w:r>
            <w:r>
              <w:rPr>
                <w:rFonts w:hint="default" w:ascii="Times New Roman" w:hAnsi="Times New Roman" w:cs="Times New Roman"/>
                <w:color w:val="auto"/>
                <w:sz w:val="24"/>
                <w:szCs w:val="24"/>
                <w:highlight w:val="none"/>
              </w:rPr>
              <w:t>cm/s的要求。</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color w:val="auto"/>
                <w:sz w:val="24"/>
                <w:szCs w:val="24"/>
                <w:highlight w:val="none"/>
              </w:rPr>
            </w:pPr>
            <w:r>
              <w:rPr>
                <w:rFonts w:hint="default" w:ascii="Times New Roman" w:hAnsi="Times New Roman" w:cs="Times New Roman"/>
                <w:color w:val="auto"/>
                <w:sz w:val="24"/>
                <w:szCs w:val="24"/>
                <w:highlight w:val="none"/>
              </w:rPr>
              <w:t>（2）生产区域为一般防渗区，防渗技术要求为等效黏土防渗层Mb≥1.5m，K≤1×10</w:t>
            </w:r>
            <w:r>
              <w:rPr>
                <w:rFonts w:hint="default" w:ascii="Times New Roman" w:hAnsi="Times New Roman" w:cs="Times New Roman"/>
                <w:color w:val="auto"/>
                <w:sz w:val="24"/>
                <w:szCs w:val="24"/>
                <w:highlight w:val="none"/>
                <w:vertAlign w:val="superscript"/>
              </w:rPr>
              <w:t>-7</w:t>
            </w:r>
            <w:r>
              <w:rPr>
                <w:rFonts w:hint="default" w:ascii="Times New Roman" w:hAnsi="Times New Roman" w:cs="Times New Roman"/>
                <w:color w:val="auto"/>
                <w:sz w:val="24"/>
                <w:szCs w:val="24"/>
                <w:highlight w:val="none"/>
              </w:rPr>
              <w:t>cm/s。</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05" w:hRule="atLeast"/>
          <w:jc w:val="center"/>
        </w:trPr>
        <w:tc>
          <w:tcPr>
            <w:tcW w:w="1675" w:type="dxa"/>
            <w:vAlign w:val="center"/>
          </w:tcPr>
          <w:p>
            <w:pPr>
              <w:keepNext w:val="0"/>
              <w:keepLines w:val="0"/>
              <w:suppressLineNumbers w:val="0"/>
              <w:adjustRightInd w:val="0"/>
              <w:snapToGrid w:val="0"/>
              <w:spacing w:before="0" w:beforeAutospacing="0" w:after="0" w:afterAutospacing="0"/>
              <w:ind w:left="0" w:right="0"/>
              <w:jc w:val="center"/>
              <w:rPr>
                <w:rFonts w:hint="default"/>
                <w:color w:val="auto"/>
                <w:sz w:val="24"/>
                <w:szCs w:val="24"/>
                <w:highlight w:val="none"/>
              </w:rPr>
            </w:pPr>
            <w:r>
              <w:rPr>
                <w:rFonts w:hint="default"/>
                <w:color w:val="auto"/>
                <w:sz w:val="24"/>
                <w:szCs w:val="24"/>
                <w:highlight w:val="none"/>
              </w:rPr>
              <w:t>生态保护措施</w:t>
            </w:r>
          </w:p>
        </w:tc>
        <w:tc>
          <w:tcPr>
            <w:tcW w:w="7125" w:type="dxa"/>
            <w:gridSpan w:val="4"/>
            <w:vAlign w:val="center"/>
          </w:tcPr>
          <w:p>
            <w:pPr>
              <w:keepNext w:val="0"/>
              <w:keepLines w:val="0"/>
              <w:suppressLineNumbers w:val="0"/>
              <w:adjustRightInd w:val="0"/>
              <w:snapToGrid w:val="0"/>
              <w:spacing w:before="0" w:beforeAutospacing="0" w:after="0" w:afterAutospacing="0"/>
              <w:ind w:left="0" w:right="0"/>
              <w:jc w:val="center"/>
              <w:rPr>
                <w:rFonts w:hint="default"/>
                <w:color w:val="auto"/>
                <w:sz w:val="24"/>
                <w:szCs w:val="24"/>
                <w:highlight w:val="none"/>
              </w:rPr>
            </w:pPr>
            <w:r>
              <w:rPr>
                <w:rFonts w:hint="eastAsia"/>
                <w:color w:val="auto"/>
                <w:sz w:val="24"/>
                <w:szCs w:val="24"/>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94" w:hRule="atLeast"/>
          <w:jc w:val="center"/>
        </w:trPr>
        <w:tc>
          <w:tcPr>
            <w:tcW w:w="1675" w:type="dxa"/>
            <w:vAlign w:val="center"/>
          </w:tcPr>
          <w:p>
            <w:pPr>
              <w:keepNext w:val="0"/>
              <w:keepLines w:val="0"/>
              <w:suppressLineNumbers w:val="0"/>
              <w:adjustRightInd w:val="0"/>
              <w:snapToGrid w:val="0"/>
              <w:spacing w:before="0" w:beforeAutospacing="0" w:after="0" w:afterAutospacing="0"/>
              <w:ind w:left="0" w:right="0"/>
              <w:jc w:val="center"/>
              <w:rPr>
                <w:rFonts w:hint="default"/>
                <w:color w:val="auto"/>
                <w:spacing w:val="-8"/>
                <w:sz w:val="24"/>
                <w:szCs w:val="24"/>
                <w:highlight w:val="none"/>
              </w:rPr>
            </w:pPr>
            <w:r>
              <w:rPr>
                <w:rFonts w:hint="default"/>
                <w:color w:val="auto"/>
                <w:spacing w:val="-8"/>
                <w:sz w:val="24"/>
                <w:szCs w:val="24"/>
                <w:highlight w:val="none"/>
              </w:rPr>
              <w:t>环境风险</w:t>
            </w:r>
          </w:p>
          <w:p>
            <w:pPr>
              <w:keepNext w:val="0"/>
              <w:keepLines w:val="0"/>
              <w:suppressLineNumbers w:val="0"/>
              <w:adjustRightInd w:val="0"/>
              <w:snapToGrid w:val="0"/>
              <w:spacing w:before="0" w:beforeAutospacing="0" w:after="0" w:afterAutospacing="0"/>
              <w:ind w:left="0" w:right="0"/>
              <w:jc w:val="center"/>
              <w:rPr>
                <w:rFonts w:hint="default"/>
                <w:color w:val="auto"/>
                <w:spacing w:val="-8"/>
                <w:sz w:val="24"/>
                <w:szCs w:val="24"/>
                <w:highlight w:val="none"/>
              </w:rPr>
            </w:pPr>
            <w:r>
              <w:rPr>
                <w:rFonts w:hint="default"/>
                <w:color w:val="auto"/>
                <w:spacing w:val="-8"/>
                <w:sz w:val="24"/>
                <w:szCs w:val="24"/>
                <w:highlight w:val="none"/>
              </w:rPr>
              <w:t>防范措施</w:t>
            </w:r>
          </w:p>
        </w:tc>
        <w:tc>
          <w:tcPr>
            <w:tcW w:w="7125" w:type="dxa"/>
            <w:gridSpan w:val="4"/>
            <w:vAlign w:val="center"/>
          </w:tcPr>
          <w:p>
            <w:pPr>
              <w:pStyle w:val="7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480"/>
              <w:textAlignment w:val="auto"/>
              <w:rPr>
                <w:rFonts w:hint="default"/>
                <w:color w:val="auto"/>
                <w:sz w:val="24"/>
                <w:szCs w:val="24"/>
                <w:highlight w:val="none"/>
              </w:rPr>
            </w:pPr>
            <w:r>
              <w:rPr>
                <w:rFonts w:hint="eastAsia"/>
                <w:color w:val="auto"/>
                <w:sz w:val="24"/>
                <w:szCs w:val="24"/>
                <w:highlight w:val="none"/>
              </w:rPr>
              <w:t>①危险废物泄漏风险防范措施</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480" w:firstLineChars="200"/>
              <w:textAlignment w:val="auto"/>
              <w:rPr>
                <w:rFonts w:hint="default"/>
                <w:color w:val="auto"/>
                <w:sz w:val="24"/>
                <w:szCs w:val="24"/>
                <w:highlight w:val="none"/>
              </w:rPr>
            </w:pPr>
            <w:r>
              <w:rPr>
                <w:rFonts w:hint="eastAsia" w:hAnsi="宋体"/>
                <w:color w:val="auto"/>
                <w:sz w:val="24"/>
                <w:szCs w:val="24"/>
                <w:highlight w:val="none"/>
              </w:rPr>
              <w:t>本项目</w:t>
            </w:r>
            <w:r>
              <w:rPr>
                <w:rFonts w:hint="eastAsia"/>
                <w:color w:val="auto"/>
                <w:sz w:val="24"/>
                <w:szCs w:val="24"/>
                <w:highlight w:val="none"/>
              </w:rPr>
              <w:t>危废库占地面积</w:t>
            </w:r>
            <w:r>
              <w:rPr>
                <w:rFonts w:hint="eastAsia"/>
                <w:color w:val="auto"/>
                <w:sz w:val="24"/>
                <w:szCs w:val="24"/>
                <w:highlight w:val="none"/>
                <w:lang w:val="en-US" w:eastAsia="zh-CN"/>
              </w:rPr>
              <w:t>40</w:t>
            </w:r>
            <w:r>
              <w:rPr>
                <w:rFonts w:hint="eastAsia"/>
                <w:color w:val="auto"/>
                <w:sz w:val="24"/>
                <w:szCs w:val="24"/>
                <w:highlight w:val="none"/>
              </w:rPr>
              <w:t>m</w:t>
            </w:r>
            <w:r>
              <w:rPr>
                <w:rFonts w:hint="eastAsia"/>
                <w:color w:val="auto"/>
                <w:sz w:val="24"/>
                <w:szCs w:val="24"/>
                <w:highlight w:val="none"/>
                <w:vertAlign w:val="superscript"/>
              </w:rPr>
              <w:t>2</w:t>
            </w:r>
            <w:r>
              <w:rPr>
                <w:rFonts w:hint="eastAsia"/>
                <w:color w:val="auto"/>
                <w:sz w:val="24"/>
                <w:szCs w:val="24"/>
                <w:highlight w:val="none"/>
              </w:rPr>
              <w:t>，设置导流渠和集液池。危废库</w:t>
            </w:r>
            <w:r>
              <w:rPr>
                <w:rFonts w:hint="eastAsia"/>
                <w:color w:val="auto"/>
                <w:sz w:val="24"/>
                <w:szCs w:val="24"/>
                <w:highlight w:val="none"/>
                <w:lang w:val="en-US" w:eastAsia="zh-CN"/>
              </w:rPr>
              <w:t>符合</w:t>
            </w:r>
            <w:r>
              <w:rPr>
                <w:rFonts w:hint="eastAsia"/>
                <w:color w:val="auto"/>
                <w:sz w:val="24"/>
                <w:szCs w:val="24"/>
                <w:highlight w:val="none"/>
              </w:rPr>
              <w:t>《危险废物贮存污染控制标准》（GB 18597-</w:t>
            </w:r>
            <w:r>
              <w:rPr>
                <w:rFonts w:hint="eastAsia"/>
                <w:color w:val="auto"/>
                <w:sz w:val="24"/>
                <w:szCs w:val="24"/>
                <w:highlight w:val="none"/>
                <w:lang w:val="en-US" w:eastAsia="zh-CN"/>
              </w:rPr>
              <w:t>2023）的要求</w:t>
            </w:r>
            <w:r>
              <w:rPr>
                <w:rFonts w:hint="eastAsia"/>
                <w:color w:val="auto"/>
                <w:sz w:val="24"/>
                <w:szCs w:val="24"/>
                <w:highlight w:val="none"/>
              </w:rPr>
              <w:t>。</w:t>
            </w:r>
            <w:r>
              <w:rPr>
                <w:rFonts w:hint="eastAsia"/>
                <w:color w:val="auto"/>
                <w:sz w:val="24"/>
                <w:szCs w:val="24"/>
                <w:highlight w:val="none"/>
                <w:lang w:val="en-US" w:eastAsia="zh-CN"/>
              </w:rPr>
              <w:t>采取</w:t>
            </w:r>
            <w:r>
              <w:rPr>
                <w:rFonts w:hint="eastAsia"/>
                <w:color w:val="auto"/>
                <w:sz w:val="24"/>
                <w:szCs w:val="24"/>
                <w:highlight w:val="none"/>
              </w:rPr>
              <w:t>上述措施后，可有效防止危险废物</w:t>
            </w:r>
            <w:r>
              <w:rPr>
                <w:rFonts w:hint="eastAsia"/>
                <w:color w:val="auto"/>
                <w:sz w:val="24"/>
                <w:szCs w:val="24"/>
                <w:highlight w:val="none"/>
                <w:lang w:eastAsia="zh-CN"/>
              </w:rPr>
              <w:t>泄漏</w:t>
            </w:r>
            <w:r>
              <w:rPr>
                <w:rFonts w:hint="eastAsia"/>
                <w:color w:val="auto"/>
                <w:sz w:val="24"/>
                <w:szCs w:val="24"/>
                <w:highlight w:val="none"/>
              </w:rPr>
              <w:t>风险。</w:t>
            </w:r>
          </w:p>
          <w:p>
            <w:pPr>
              <w:pStyle w:val="7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480"/>
              <w:textAlignment w:val="auto"/>
              <w:rPr>
                <w:rFonts w:hint="default"/>
                <w:color w:val="auto"/>
                <w:sz w:val="24"/>
                <w:szCs w:val="24"/>
                <w:highlight w:val="none"/>
              </w:rPr>
            </w:pPr>
            <w:r>
              <w:rPr>
                <w:rFonts w:hint="eastAsia"/>
                <w:color w:val="auto"/>
                <w:sz w:val="24"/>
                <w:szCs w:val="24"/>
                <w:highlight w:val="none"/>
              </w:rPr>
              <w:t>②火灾事故风险防范措施</w:t>
            </w:r>
          </w:p>
          <w:p>
            <w:pPr>
              <w:pStyle w:val="7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480"/>
              <w:textAlignment w:val="auto"/>
              <w:rPr>
                <w:rFonts w:hint="default"/>
                <w:color w:val="auto"/>
                <w:sz w:val="24"/>
                <w:szCs w:val="24"/>
                <w:highlight w:val="none"/>
              </w:rPr>
            </w:pPr>
            <w:r>
              <w:rPr>
                <w:rFonts w:hint="eastAsia"/>
                <w:color w:val="auto"/>
                <w:sz w:val="24"/>
                <w:szCs w:val="24"/>
                <w:highlight w:val="none"/>
              </w:rPr>
              <w:t>a、在工程设计中，应严格按照国家有关规范和标准进行平面布置、建筑设计。</w:t>
            </w:r>
          </w:p>
          <w:p>
            <w:pPr>
              <w:pStyle w:val="7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480"/>
              <w:textAlignment w:val="auto"/>
              <w:rPr>
                <w:rFonts w:hint="default"/>
                <w:color w:val="auto"/>
                <w:sz w:val="24"/>
                <w:szCs w:val="24"/>
                <w:highlight w:val="none"/>
              </w:rPr>
            </w:pPr>
            <w:r>
              <w:rPr>
                <w:rFonts w:hint="eastAsia"/>
                <w:color w:val="auto"/>
                <w:sz w:val="24"/>
                <w:szCs w:val="24"/>
                <w:highlight w:val="none"/>
              </w:rPr>
              <w:t>b、定期巡检，及时发现问题，尽快解决。</w:t>
            </w:r>
          </w:p>
          <w:p>
            <w:pPr>
              <w:pStyle w:val="7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480"/>
              <w:textAlignment w:val="auto"/>
              <w:rPr>
                <w:rFonts w:hint="default"/>
                <w:color w:val="auto"/>
                <w:sz w:val="24"/>
                <w:szCs w:val="24"/>
                <w:highlight w:val="none"/>
              </w:rPr>
            </w:pPr>
            <w:r>
              <w:rPr>
                <w:rFonts w:hint="eastAsia"/>
                <w:color w:val="auto"/>
                <w:sz w:val="24"/>
                <w:szCs w:val="24"/>
                <w:highlight w:val="none"/>
              </w:rPr>
              <w:t>c、严格执行防火、防爆、防雷击、防毒害等各项要求。</w:t>
            </w:r>
          </w:p>
          <w:p>
            <w:pPr>
              <w:pStyle w:val="7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480"/>
              <w:textAlignment w:val="auto"/>
              <w:rPr>
                <w:rFonts w:hint="default"/>
                <w:color w:val="auto"/>
                <w:sz w:val="24"/>
                <w:szCs w:val="24"/>
                <w:highlight w:val="none"/>
              </w:rPr>
            </w:pPr>
            <w:r>
              <w:rPr>
                <w:rFonts w:hint="eastAsia"/>
                <w:color w:val="auto"/>
                <w:sz w:val="24"/>
                <w:szCs w:val="24"/>
                <w:highlight w:val="none"/>
              </w:rPr>
              <w:t>d、建立健全安全、环境管理体系及高效的安全生产机构，一旦发生事故，要做到快速、高效、安全处置。</w:t>
            </w:r>
          </w:p>
          <w:p>
            <w:pPr>
              <w:pStyle w:val="7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480"/>
              <w:textAlignment w:val="auto"/>
              <w:rPr>
                <w:rFonts w:hint="default"/>
                <w:color w:val="auto"/>
                <w:sz w:val="24"/>
                <w:szCs w:val="24"/>
                <w:highlight w:val="none"/>
              </w:rPr>
            </w:pPr>
            <w:r>
              <w:rPr>
                <w:rFonts w:hint="eastAsia"/>
                <w:color w:val="auto"/>
                <w:sz w:val="24"/>
                <w:szCs w:val="24"/>
                <w:highlight w:val="none"/>
              </w:rPr>
              <w:t>e、危废库设置“危险、禁止烟火”等标志，配备一定数量灭火器材并保持有效状态。</w:t>
            </w:r>
          </w:p>
          <w:p>
            <w:pPr>
              <w:pStyle w:val="7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480"/>
              <w:textAlignment w:val="auto"/>
              <w:rPr>
                <w:rFonts w:hint="default"/>
                <w:color w:val="auto"/>
                <w:sz w:val="24"/>
                <w:szCs w:val="24"/>
                <w:highlight w:val="none"/>
              </w:rPr>
            </w:pPr>
            <w:r>
              <w:rPr>
                <w:rFonts w:hint="eastAsia"/>
                <w:color w:val="auto"/>
                <w:sz w:val="24"/>
                <w:szCs w:val="24"/>
                <w:highlight w:val="none"/>
              </w:rPr>
              <w:t>f、根据国家相关法律法规及有关规定，设置突发环境事件应急预案，内容应包含应急响应指挥、应急响应组织、应急响应级别、人员疏散、应急响应要素、培训与演习、应急响应预案管理等内容。</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96" w:hRule="atLeast"/>
          <w:jc w:val="center"/>
        </w:trPr>
        <w:tc>
          <w:tcPr>
            <w:tcW w:w="1675" w:type="dxa"/>
            <w:vAlign w:val="center"/>
          </w:tcPr>
          <w:p>
            <w:pPr>
              <w:keepNext w:val="0"/>
              <w:keepLines w:val="0"/>
              <w:suppressLineNumbers w:val="0"/>
              <w:adjustRightInd w:val="0"/>
              <w:snapToGrid w:val="0"/>
              <w:spacing w:before="0" w:beforeAutospacing="0" w:after="0" w:afterAutospacing="0"/>
              <w:ind w:left="0" w:right="0"/>
              <w:jc w:val="center"/>
              <w:rPr>
                <w:rFonts w:hint="default"/>
                <w:color w:val="auto"/>
                <w:spacing w:val="-8"/>
                <w:sz w:val="24"/>
                <w:szCs w:val="24"/>
                <w:highlight w:val="none"/>
              </w:rPr>
            </w:pPr>
            <w:r>
              <w:rPr>
                <w:rFonts w:hint="default"/>
                <w:color w:val="auto"/>
                <w:spacing w:val="-8"/>
                <w:sz w:val="24"/>
                <w:szCs w:val="24"/>
                <w:highlight w:val="none"/>
              </w:rPr>
              <w:t>其他环境</w:t>
            </w:r>
          </w:p>
          <w:p>
            <w:pPr>
              <w:keepNext w:val="0"/>
              <w:keepLines w:val="0"/>
              <w:suppressLineNumbers w:val="0"/>
              <w:adjustRightInd w:val="0"/>
              <w:snapToGrid w:val="0"/>
              <w:spacing w:before="0" w:beforeAutospacing="0" w:after="0" w:afterAutospacing="0"/>
              <w:ind w:left="0" w:right="0"/>
              <w:jc w:val="center"/>
              <w:rPr>
                <w:rFonts w:hint="default"/>
                <w:color w:val="auto"/>
                <w:spacing w:val="-8"/>
                <w:sz w:val="24"/>
                <w:szCs w:val="24"/>
                <w:highlight w:val="none"/>
              </w:rPr>
            </w:pPr>
            <w:r>
              <w:rPr>
                <w:rFonts w:hint="default"/>
                <w:color w:val="auto"/>
                <w:spacing w:val="-8"/>
                <w:sz w:val="24"/>
                <w:szCs w:val="24"/>
                <w:highlight w:val="none"/>
              </w:rPr>
              <w:t>管理要求</w:t>
            </w:r>
          </w:p>
        </w:tc>
        <w:tc>
          <w:tcPr>
            <w:tcW w:w="7125" w:type="dxa"/>
            <w:gridSpan w:val="4"/>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firstLine="480" w:firstLineChars="200"/>
              <w:textAlignment w:val="auto"/>
              <w:rPr>
                <w:rFonts w:hint="default"/>
                <w:color w:val="auto"/>
                <w:sz w:val="24"/>
                <w:szCs w:val="24"/>
                <w:highlight w:val="none"/>
              </w:rPr>
            </w:pPr>
            <w:r>
              <w:rPr>
                <w:rFonts w:hint="default"/>
                <w:color w:val="auto"/>
                <w:sz w:val="24"/>
                <w:szCs w:val="24"/>
                <w:highlight w:val="none"/>
              </w:rPr>
              <w:t>建设单位</w:t>
            </w:r>
            <w:r>
              <w:rPr>
                <w:rFonts w:hint="eastAsia"/>
                <w:color w:val="auto"/>
                <w:sz w:val="24"/>
                <w:szCs w:val="24"/>
                <w:highlight w:val="none"/>
              </w:rPr>
              <w:t>应</w:t>
            </w:r>
            <w:r>
              <w:rPr>
                <w:rFonts w:hint="default"/>
                <w:color w:val="auto"/>
                <w:sz w:val="24"/>
                <w:szCs w:val="24"/>
                <w:highlight w:val="none"/>
              </w:rPr>
              <w:t>加强管理，强化企业职工自身的环保意识，建立环境保护制度，按跟踪监测要求自行开展监测</w:t>
            </w:r>
            <w:r>
              <w:rPr>
                <w:rFonts w:hint="eastAsia"/>
                <w:color w:val="auto"/>
                <w:sz w:val="24"/>
                <w:szCs w:val="24"/>
                <w:highlight w:val="none"/>
              </w:rPr>
              <w:t>。建设单位应遵守国家相关规定，依法组织开展环保自主验收工作。</w:t>
            </w:r>
          </w:p>
        </w:tc>
      </w:tr>
    </w:tbl>
    <w:p>
      <w:pPr>
        <w:pStyle w:val="36"/>
        <w:jc w:val="center"/>
        <w:outlineLvl w:val="0"/>
        <w:rPr>
          <w:rFonts w:hint="eastAsia" w:ascii="黑体" w:hAnsi="黑体" w:eastAsia="黑体"/>
          <w:snapToGrid w:val="0"/>
          <w:color w:val="auto"/>
          <w:sz w:val="30"/>
          <w:szCs w:val="30"/>
          <w:highlight w:val="none"/>
        </w:rPr>
      </w:pPr>
      <w:r>
        <w:rPr>
          <w:snapToGrid w:val="0"/>
          <w:color w:val="auto"/>
          <w:highlight w:val="none"/>
        </w:rPr>
        <w:br w:type="page"/>
      </w:r>
      <w:r>
        <w:rPr>
          <w:rFonts w:hint="eastAsia" w:ascii="黑体" w:hAnsi="黑体" w:eastAsia="黑体"/>
          <w:snapToGrid w:val="0"/>
          <w:color w:val="auto"/>
          <w:sz w:val="30"/>
          <w:szCs w:val="30"/>
          <w:highlight w:val="none"/>
        </w:rPr>
        <w:t>六、结论</w:t>
      </w:r>
    </w:p>
    <w:tbl>
      <w:tblPr>
        <w:tblStyle w:val="4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31" w:hRule="atLeast"/>
          <w:jc w:val="center"/>
        </w:trPr>
        <w:tc>
          <w:tcPr>
            <w:tcW w:w="8865" w:type="dxa"/>
            <w:vAlign w:val="center"/>
          </w:tcPr>
          <w:p>
            <w:pPr>
              <w:keepNext w:val="0"/>
              <w:keepLines w:val="0"/>
              <w:suppressLineNumbers w:val="0"/>
              <w:tabs>
                <w:tab w:val="left" w:pos="540"/>
              </w:tabs>
              <w:autoSpaceDN w:val="0"/>
              <w:spacing w:before="0" w:beforeAutospacing="0" w:after="0" w:afterAutospacing="0" w:line="360" w:lineRule="auto"/>
              <w:ind w:left="0" w:right="0" w:firstLine="480" w:firstLineChars="200"/>
              <w:rPr>
                <w:rFonts w:hint="default" w:ascii="宋体" w:cs="宋体"/>
                <w:color w:val="auto"/>
                <w:sz w:val="24"/>
                <w:highlight w:val="none"/>
              </w:rPr>
            </w:pPr>
            <w:r>
              <w:rPr>
                <w:rFonts w:hint="default"/>
                <w:bCs/>
                <w:color w:val="auto"/>
                <w:sz w:val="24"/>
                <w:highlight w:val="none"/>
              </w:rPr>
              <w:t>该项目</w:t>
            </w:r>
            <w:r>
              <w:rPr>
                <w:rFonts w:hint="default"/>
                <w:color w:val="auto"/>
                <w:kern w:val="0"/>
                <w:sz w:val="24"/>
                <w:highlight w:val="none"/>
              </w:rPr>
              <w:t>符合</w:t>
            </w:r>
            <w:r>
              <w:rPr>
                <w:rFonts w:hint="default"/>
                <w:bCs/>
                <w:color w:val="auto"/>
                <w:sz w:val="24"/>
                <w:highlight w:val="none"/>
              </w:rPr>
              <w:t>国家产业政策，选址可行，区域环境质量良好</w:t>
            </w:r>
            <w:r>
              <w:rPr>
                <w:rFonts w:hint="eastAsia"/>
                <w:bCs/>
                <w:color w:val="auto"/>
                <w:sz w:val="24"/>
                <w:highlight w:val="none"/>
              </w:rPr>
              <w:t>。</w:t>
            </w:r>
            <w:r>
              <w:rPr>
                <w:rFonts w:hint="default"/>
                <w:bCs/>
                <w:color w:val="auto"/>
                <w:sz w:val="24"/>
                <w:highlight w:val="none"/>
              </w:rPr>
              <w:t>项目运营期采取了有效的污染防治措施，对周围环境影响较小</w:t>
            </w:r>
            <w:r>
              <w:rPr>
                <w:rFonts w:hint="eastAsia"/>
                <w:bCs/>
                <w:color w:val="auto"/>
                <w:sz w:val="24"/>
                <w:highlight w:val="none"/>
              </w:rPr>
              <w:t>。</w:t>
            </w:r>
            <w:r>
              <w:rPr>
                <w:rFonts w:hint="default"/>
                <w:bCs/>
                <w:color w:val="auto"/>
                <w:sz w:val="24"/>
                <w:highlight w:val="none"/>
              </w:rPr>
              <w:t>在认真落实各项环保措施的条件下，从环境保护角度分析，项目建设可行。</w:t>
            </w:r>
          </w:p>
        </w:tc>
      </w:tr>
    </w:tbl>
    <w:p>
      <w:pPr>
        <w:rPr>
          <w:rFonts w:ascii="宋体"/>
          <w:color w:val="auto"/>
          <w:highlight w:val="none"/>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36"/>
        <w:adjustRightInd w:val="0"/>
        <w:snapToGrid w:val="0"/>
        <w:spacing w:before="0" w:beforeAutospacing="0" w:after="0" w:afterAutospacing="0"/>
        <w:outlineLvl w:val="0"/>
        <w:rPr>
          <w:rFonts w:hint="eastAsia" w:ascii="黑体" w:hAnsi="黑体" w:eastAsia="黑体"/>
          <w:snapToGrid w:val="0"/>
          <w:color w:val="auto"/>
          <w:sz w:val="32"/>
          <w:szCs w:val="32"/>
          <w:highlight w:val="none"/>
        </w:rPr>
      </w:pPr>
      <w:r>
        <w:rPr>
          <w:rFonts w:hint="eastAsia" w:ascii="黑体" w:hAnsi="黑体" w:eastAsia="黑体"/>
          <w:snapToGrid w:val="0"/>
          <w:color w:val="auto"/>
          <w:sz w:val="32"/>
          <w:szCs w:val="32"/>
          <w:highlight w:val="none"/>
        </w:rPr>
        <w:t>附表</w:t>
      </w:r>
    </w:p>
    <w:p>
      <w:pPr>
        <w:pStyle w:val="36"/>
        <w:adjustRightInd w:val="0"/>
        <w:snapToGrid w:val="0"/>
        <w:spacing w:before="0" w:beforeAutospacing="0" w:after="0" w:afterAutospacing="0"/>
        <w:jc w:val="center"/>
        <w:outlineLvl w:val="0"/>
        <w:rPr>
          <w:rFonts w:hint="eastAsia" w:ascii="方正小标宋_GBK" w:hAnsi="黑体" w:eastAsia="方正小标宋_GBK"/>
          <w:snapToGrid w:val="0"/>
          <w:color w:val="auto"/>
          <w:sz w:val="38"/>
          <w:szCs w:val="38"/>
          <w:highlight w:val="none"/>
        </w:rPr>
      </w:pPr>
      <w:r>
        <w:rPr>
          <w:rFonts w:hint="eastAsia" w:ascii="方正小标宋_GBK" w:hAnsi="黑体" w:eastAsia="方正小标宋_GBK"/>
          <w:snapToGrid w:val="0"/>
          <w:color w:val="auto"/>
          <w:sz w:val="38"/>
          <w:szCs w:val="38"/>
          <w:highlight w:val="none"/>
        </w:rPr>
        <w:t>建设项目污染物排放量汇总表</w:t>
      </w:r>
    </w:p>
    <w:tbl>
      <w:tblPr>
        <w:tblStyle w:val="4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1"/>
        <w:gridCol w:w="866"/>
        <w:gridCol w:w="1216"/>
        <w:gridCol w:w="1259"/>
        <w:gridCol w:w="1140"/>
        <w:gridCol w:w="1194"/>
        <w:gridCol w:w="1972"/>
        <w:gridCol w:w="1113"/>
        <w:gridCol w:w="2037"/>
        <w:gridCol w:w="19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82" w:type="pct"/>
            <w:tcBorders>
              <w:tl2br w:val="single" w:color="auto" w:sz="4" w:space="0"/>
            </w:tcBorders>
            <w:tcMar>
              <w:left w:w="28" w:type="dxa"/>
              <w:right w:w="28" w:type="dxa"/>
            </w:tcMar>
            <w:vAlign w:val="center"/>
          </w:tcPr>
          <w:p>
            <w:pPr>
              <w:pStyle w:val="56"/>
              <w:keepNext w:val="0"/>
              <w:keepLines w:val="0"/>
              <w:suppressLineNumbers w:val="0"/>
              <w:spacing w:before="0" w:beforeLines="0" w:beforeAutospacing="0" w:after="0" w:afterLines="0" w:afterAutospacing="0" w:line="240" w:lineRule="auto"/>
              <w:ind w:left="0" w:right="0"/>
              <w:jc w:val="right"/>
              <w:rPr>
                <w:rFonts w:hint="default" w:ascii="Times New Roman" w:hAnsi="Times New Roman" w:cs="Times New Roman"/>
                <w:b/>
                <w:bCs/>
                <w:snapToGrid w:val="0"/>
                <w:color w:val="auto"/>
                <w:spacing w:val="-6"/>
                <w:kern w:val="21"/>
                <w:szCs w:val="21"/>
                <w:highlight w:val="none"/>
              </w:rPr>
            </w:pPr>
            <w:r>
              <w:rPr>
                <w:rFonts w:hint="default" w:ascii="Times New Roman" w:hAnsi="Times New Roman" w:cs="Times New Roman"/>
                <w:b/>
                <w:bCs/>
                <w:snapToGrid w:val="0"/>
                <w:color w:val="auto"/>
                <w:spacing w:val="-6"/>
                <w:kern w:val="21"/>
                <w:szCs w:val="21"/>
                <w:highlight w:val="none"/>
              </w:rPr>
              <w:t>项目</w:t>
            </w:r>
          </w:p>
          <w:p>
            <w:pPr>
              <w:pStyle w:val="56"/>
              <w:keepNext w:val="0"/>
              <w:keepLines w:val="0"/>
              <w:suppressLineNumbers w:val="0"/>
              <w:spacing w:before="0" w:beforeLines="0" w:beforeAutospacing="0" w:after="0" w:afterLines="0" w:afterAutospacing="0" w:line="240" w:lineRule="auto"/>
              <w:ind w:left="0" w:right="0"/>
              <w:jc w:val="left"/>
              <w:rPr>
                <w:rFonts w:hint="default" w:ascii="Times New Roman" w:hAnsi="Times New Roman" w:cs="Times New Roman"/>
                <w:b/>
                <w:bCs/>
                <w:snapToGrid w:val="0"/>
                <w:color w:val="auto"/>
                <w:spacing w:val="-6"/>
                <w:kern w:val="21"/>
                <w:szCs w:val="21"/>
                <w:highlight w:val="none"/>
              </w:rPr>
            </w:pPr>
            <w:r>
              <w:rPr>
                <w:rFonts w:hint="default" w:ascii="Times New Roman" w:hAnsi="Times New Roman" w:cs="Times New Roman"/>
                <w:b/>
                <w:bCs/>
                <w:snapToGrid w:val="0"/>
                <w:color w:val="auto"/>
                <w:spacing w:val="-6"/>
                <w:kern w:val="21"/>
                <w:szCs w:val="21"/>
                <w:highlight w:val="none"/>
              </w:rPr>
              <w:t>分类</w:t>
            </w:r>
          </w:p>
        </w:tc>
        <w:tc>
          <w:tcPr>
            <w:tcW w:w="771" w:type="pct"/>
            <w:gridSpan w:val="2"/>
            <w:tcMar>
              <w:left w:w="28" w:type="dxa"/>
              <w:right w:w="28" w:type="dxa"/>
            </w:tcMar>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b/>
                <w:bCs/>
                <w:snapToGrid w:val="0"/>
                <w:color w:val="auto"/>
                <w:spacing w:val="-6"/>
                <w:kern w:val="21"/>
                <w:szCs w:val="21"/>
                <w:highlight w:val="none"/>
              </w:rPr>
            </w:pPr>
            <w:r>
              <w:rPr>
                <w:rFonts w:hint="default" w:ascii="Times New Roman" w:hAnsi="Times New Roman" w:cs="Times New Roman"/>
                <w:b/>
                <w:bCs/>
                <w:snapToGrid w:val="0"/>
                <w:color w:val="auto"/>
                <w:spacing w:val="-6"/>
                <w:kern w:val="21"/>
                <w:szCs w:val="21"/>
                <w:highlight w:val="none"/>
              </w:rPr>
              <w:t>污染物名称</w:t>
            </w:r>
          </w:p>
        </w:tc>
        <w:tc>
          <w:tcPr>
            <w:tcW w:w="466" w:type="pct"/>
            <w:tcMar>
              <w:left w:w="28" w:type="dxa"/>
              <w:right w:w="28" w:type="dxa"/>
            </w:tcMar>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b/>
                <w:bCs/>
                <w:snapToGrid w:val="0"/>
                <w:color w:val="auto"/>
                <w:spacing w:val="-6"/>
                <w:kern w:val="21"/>
                <w:szCs w:val="21"/>
                <w:highlight w:val="none"/>
              </w:rPr>
            </w:pPr>
            <w:r>
              <w:rPr>
                <w:rFonts w:hint="default" w:ascii="Times New Roman" w:hAnsi="Times New Roman" w:cs="Times New Roman"/>
                <w:b/>
                <w:bCs/>
                <w:snapToGrid w:val="0"/>
                <w:color w:val="auto"/>
                <w:spacing w:val="-6"/>
                <w:kern w:val="21"/>
                <w:szCs w:val="21"/>
                <w:highlight w:val="none"/>
              </w:rPr>
              <w:t>现有工程</w:t>
            </w:r>
          </w:p>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b/>
                <w:bCs/>
                <w:snapToGrid w:val="0"/>
                <w:color w:val="auto"/>
                <w:spacing w:val="-6"/>
                <w:kern w:val="21"/>
                <w:szCs w:val="21"/>
                <w:highlight w:val="none"/>
              </w:rPr>
            </w:pPr>
            <w:r>
              <w:rPr>
                <w:rFonts w:hint="default" w:ascii="Times New Roman" w:hAnsi="Times New Roman" w:cs="Times New Roman"/>
                <w:b/>
                <w:bCs/>
                <w:snapToGrid w:val="0"/>
                <w:color w:val="auto"/>
                <w:spacing w:val="-6"/>
                <w:kern w:val="21"/>
                <w:szCs w:val="21"/>
                <w:highlight w:val="none"/>
              </w:rPr>
              <w:t>排放量（固体废物产生量）</w:t>
            </w:r>
            <w:r>
              <w:rPr>
                <w:rFonts w:hint="default" w:ascii="Times New Roman" w:hAnsi="Times New Roman" w:cs="Times New Roman"/>
                <w:b/>
                <w:bCs/>
                <w:snapToGrid w:val="0"/>
                <w:color w:val="auto"/>
                <w:spacing w:val="-6"/>
                <w:kern w:val="21"/>
                <w:szCs w:val="21"/>
                <w:highlight w:val="none"/>
              </w:rPr>
              <w:fldChar w:fldCharType="begin"/>
            </w:r>
            <w:r>
              <w:rPr>
                <w:rFonts w:hint="default" w:ascii="Times New Roman" w:hAnsi="Times New Roman" w:cs="Times New Roman"/>
                <w:b/>
                <w:bCs/>
                <w:snapToGrid w:val="0"/>
                <w:color w:val="auto"/>
                <w:spacing w:val="-6"/>
                <w:kern w:val="21"/>
                <w:szCs w:val="21"/>
                <w:highlight w:val="none"/>
              </w:rPr>
              <w:instrText xml:space="preserve"> = 1 \* GB3 \* MERGEFORMAT </w:instrText>
            </w:r>
            <w:r>
              <w:rPr>
                <w:rFonts w:hint="default" w:ascii="Times New Roman" w:hAnsi="Times New Roman" w:cs="Times New Roman"/>
                <w:b/>
                <w:bCs/>
                <w:snapToGrid w:val="0"/>
                <w:color w:val="auto"/>
                <w:spacing w:val="-6"/>
                <w:kern w:val="21"/>
                <w:szCs w:val="21"/>
                <w:highlight w:val="none"/>
              </w:rPr>
              <w:fldChar w:fldCharType="separate"/>
            </w:r>
            <w:r>
              <w:rPr>
                <w:rFonts w:hint="default" w:ascii="Times New Roman" w:hAnsi="Times New Roman" w:cs="Times New Roman"/>
                <w:b/>
                <w:bCs/>
                <w:color w:val="auto"/>
                <w:kern w:val="2"/>
                <w:szCs w:val="21"/>
                <w:highlight w:val="none"/>
              </w:rPr>
              <w:t>①</w:t>
            </w:r>
            <w:r>
              <w:rPr>
                <w:rFonts w:hint="default" w:ascii="Times New Roman" w:hAnsi="Times New Roman" w:cs="Times New Roman"/>
                <w:b/>
                <w:bCs/>
                <w:snapToGrid w:val="0"/>
                <w:color w:val="auto"/>
                <w:spacing w:val="-6"/>
                <w:kern w:val="21"/>
                <w:szCs w:val="21"/>
                <w:highlight w:val="none"/>
              </w:rPr>
              <w:fldChar w:fldCharType="end"/>
            </w:r>
          </w:p>
        </w:tc>
        <w:tc>
          <w:tcPr>
            <w:tcW w:w="422" w:type="pct"/>
            <w:tcMar>
              <w:left w:w="28" w:type="dxa"/>
              <w:right w:w="28" w:type="dxa"/>
            </w:tcMar>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b/>
                <w:bCs/>
                <w:snapToGrid w:val="0"/>
                <w:color w:val="auto"/>
                <w:spacing w:val="-6"/>
                <w:kern w:val="21"/>
                <w:szCs w:val="21"/>
                <w:highlight w:val="none"/>
              </w:rPr>
            </w:pPr>
            <w:r>
              <w:rPr>
                <w:rFonts w:hint="default" w:ascii="Times New Roman" w:hAnsi="Times New Roman" w:cs="Times New Roman"/>
                <w:b/>
                <w:bCs/>
                <w:snapToGrid w:val="0"/>
                <w:color w:val="auto"/>
                <w:spacing w:val="-6"/>
                <w:kern w:val="21"/>
                <w:szCs w:val="21"/>
                <w:highlight w:val="none"/>
              </w:rPr>
              <w:t>现有工程</w:t>
            </w:r>
          </w:p>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b/>
                <w:bCs/>
                <w:snapToGrid w:val="0"/>
                <w:color w:val="auto"/>
                <w:spacing w:val="-6"/>
                <w:kern w:val="21"/>
                <w:szCs w:val="21"/>
                <w:highlight w:val="none"/>
              </w:rPr>
            </w:pPr>
            <w:r>
              <w:rPr>
                <w:rFonts w:hint="default" w:ascii="Times New Roman" w:hAnsi="Times New Roman" w:cs="Times New Roman"/>
                <w:b/>
                <w:bCs/>
                <w:snapToGrid w:val="0"/>
                <w:color w:val="auto"/>
                <w:spacing w:val="-6"/>
                <w:kern w:val="21"/>
                <w:szCs w:val="21"/>
                <w:highlight w:val="none"/>
              </w:rPr>
              <w:t>许可排放量</w:t>
            </w:r>
          </w:p>
          <w:p>
            <w:pPr>
              <w:pStyle w:val="56"/>
              <w:keepNext w:val="0"/>
              <w:keepLines w:val="0"/>
              <w:suppressLineNumbers w:val="0"/>
              <w:spacing w:before="0" w:beforeLines="0" w:beforeAutospacing="0" w:after="0" w:afterLines="0" w:afterAutospacing="0"/>
              <w:ind w:left="0" w:right="0"/>
              <w:rPr>
                <w:rFonts w:hint="default" w:ascii="Times New Roman" w:hAnsi="Times New Roman" w:cs="Times New Roman"/>
                <w:b/>
                <w:bCs/>
                <w:snapToGrid w:val="0"/>
                <w:color w:val="auto"/>
                <w:spacing w:val="-6"/>
                <w:kern w:val="21"/>
                <w:szCs w:val="21"/>
                <w:highlight w:val="none"/>
              </w:rPr>
            </w:pPr>
            <w:r>
              <w:rPr>
                <w:rFonts w:hint="default" w:ascii="Times New Roman" w:hAnsi="Times New Roman" w:cs="Times New Roman"/>
                <w:b/>
                <w:bCs/>
                <w:snapToGrid w:val="0"/>
                <w:color w:val="auto"/>
                <w:spacing w:val="-6"/>
                <w:kern w:val="21"/>
                <w:szCs w:val="21"/>
                <w:highlight w:val="none"/>
              </w:rPr>
              <w:fldChar w:fldCharType="begin"/>
            </w:r>
            <w:r>
              <w:rPr>
                <w:rFonts w:hint="default" w:ascii="Times New Roman" w:hAnsi="Times New Roman" w:cs="Times New Roman"/>
                <w:b/>
                <w:bCs/>
                <w:snapToGrid w:val="0"/>
                <w:color w:val="auto"/>
                <w:spacing w:val="-6"/>
                <w:kern w:val="21"/>
                <w:szCs w:val="21"/>
                <w:highlight w:val="none"/>
              </w:rPr>
              <w:instrText xml:space="preserve"> = 2 \* GB3 \* MERGEFORMAT </w:instrText>
            </w:r>
            <w:r>
              <w:rPr>
                <w:rFonts w:hint="default" w:ascii="Times New Roman" w:hAnsi="Times New Roman" w:cs="Times New Roman"/>
                <w:b/>
                <w:bCs/>
                <w:snapToGrid w:val="0"/>
                <w:color w:val="auto"/>
                <w:spacing w:val="-6"/>
                <w:kern w:val="21"/>
                <w:szCs w:val="21"/>
                <w:highlight w:val="none"/>
              </w:rPr>
              <w:fldChar w:fldCharType="separate"/>
            </w:r>
            <w:r>
              <w:rPr>
                <w:rFonts w:hint="default" w:ascii="Times New Roman" w:hAnsi="Times New Roman" w:cs="Times New Roman"/>
                <w:b/>
                <w:bCs/>
                <w:snapToGrid w:val="0"/>
                <w:color w:val="auto"/>
                <w:spacing w:val="-6"/>
                <w:kern w:val="21"/>
                <w:szCs w:val="21"/>
                <w:highlight w:val="none"/>
              </w:rPr>
              <w:t>②</w:t>
            </w:r>
            <w:r>
              <w:rPr>
                <w:rFonts w:hint="default" w:ascii="Times New Roman" w:hAnsi="Times New Roman" w:cs="Times New Roman"/>
                <w:b/>
                <w:bCs/>
                <w:snapToGrid w:val="0"/>
                <w:color w:val="auto"/>
                <w:spacing w:val="-6"/>
                <w:kern w:val="21"/>
                <w:szCs w:val="21"/>
                <w:highlight w:val="none"/>
              </w:rPr>
              <w:fldChar w:fldCharType="end"/>
            </w:r>
          </w:p>
        </w:tc>
        <w:tc>
          <w:tcPr>
            <w:tcW w:w="442" w:type="pct"/>
            <w:tcMar>
              <w:left w:w="28" w:type="dxa"/>
              <w:right w:w="28" w:type="dxa"/>
            </w:tcMar>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b/>
                <w:bCs/>
                <w:snapToGrid w:val="0"/>
                <w:color w:val="auto"/>
                <w:spacing w:val="-6"/>
                <w:kern w:val="21"/>
                <w:szCs w:val="21"/>
                <w:highlight w:val="none"/>
              </w:rPr>
            </w:pPr>
            <w:r>
              <w:rPr>
                <w:rFonts w:hint="default" w:ascii="Times New Roman" w:hAnsi="Times New Roman" w:cs="Times New Roman"/>
                <w:b/>
                <w:bCs/>
                <w:snapToGrid w:val="0"/>
                <w:color w:val="auto"/>
                <w:spacing w:val="-6"/>
                <w:kern w:val="21"/>
                <w:szCs w:val="21"/>
                <w:highlight w:val="none"/>
              </w:rPr>
              <w:t>在建工程</w:t>
            </w:r>
          </w:p>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b/>
                <w:bCs/>
                <w:snapToGrid w:val="0"/>
                <w:color w:val="auto"/>
                <w:spacing w:val="-6"/>
                <w:kern w:val="21"/>
                <w:szCs w:val="21"/>
                <w:highlight w:val="none"/>
              </w:rPr>
            </w:pPr>
            <w:r>
              <w:rPr>
                <w:rFonts w:hint="default" w:ascii="Times New Roman" w:hAnsi="Times New Roman" w:cs="Times New Roman"/>
                <w:b/>
                <w:bCs/>
                <w:snapToGrid w:val="0"/>
                <w:color w:val="auto"/>
                <w:spacing w:val="-6"/>
                <w:kern w:val="21"/>
                <w:szCs w:val="21"/>
                <w:highlight w:val="none"/>
              </w:rPr>
              <w:t>排放量（固体废物产生量）</w:t>
            </w:r>
            <w:r>
              <w:rPr>
                <w:rFonts w:hint="default" w:ascii="Times New Roman" w:hAnsi="Times New Roman" w:cs="Times New Roman"/>
                <w:b/>
                <w:bCs/>
                <w:snapToGrid w:val="0"/>
                <w:color w:val="auto"/>
                <w:spacing w:val="-6"/>
                <w:kern w:val="21"/>
                <w:szCs w:val="21"/>
                <w:highlight w:val="none"/>
              </w:rPr>
              <w:fldChar w:fldCharType="begin"/>
            </w:r>
            <w:r>
              <w:rPr>
                <w:rFonts w:hint="default" w:ascii="Times New Roman" w:hAnsi="Times New Roman" w:cs="Times New Roman"/>
                <w:b/>
                <w:bCs/>
                <w:snapToGrid w:val="0"/>
                <w:color w:val="auto"/>
                <w:spacing w:val="-6"/>
                <w:kern w:val="21"/>
                <w:szCs w:val="21"/>
                <w:highlight w:val="none"/>
              </w:rPr>
              <w:instrText xml:space="preserve"> = 3 \* GB3 \* MERGEFORMAT </w:instrText>
            </w:r>
            <w:r>
              <w:rPr>
                <w:rFonts w:hint="default" w:ascii="Times New Roman" w:hAnsi="Times New Roman" w:cs="Times New Roman"/>
                <w:b/>
                <w:bCs/>
                <w:snapToGrid w:val="0"/>
                <w:color w:val="auto"/>
                <w:spacing w:val="-6"/>
                <w:kern w:val="21"/>
                <w:szCs w:val="21"/>
                <w:highlight w:val="none"/>
              </w:rPr>
              <w:fldChar w:fldCharType="separate"/>
            </w:r>
            <w:r>
              <w:rPr>
                <w:rFonts w:hint="default" w:ascii="Times New Roman" w:hAnsi="Times New Roman" w:cs="Times New Roman"/>
                <w:b/>
                <w:bCs/>
                <w:color w:val="auto"/>
                <w:kern w:val="2"/>
                <w:szCs w:val="21"/>
                <w:highlight w:val="none"/>
              </w:rPr>
              <w:t>③</w:t>
            </w:r>
            <w:r>
              <w:rPr>
                <w:rFonts w:hint="default" w:ascii="Times New Roman" w:hAnsi="Times New Roman" w:cs="Times New Roman"/>
                <w:b/>
                <w:bCs/>
                <w:snapToGrid w:val="0"/>
                <w:color w:val="auto"/>
                <w:spacing w:val="-6"/>
                <w:kern w:val="21"/>
                <w:szCs w:val="21"/>
                <w:highlight w:val="none"/>
              </w:rPr>
              <w:fldChar w:fldCharType="end"/>
            </w:r>
          </w:p>
        </w:tc>
        <w:tc>
          <w:tcPr>
            <w:tcW w:w="730" w:type="pct"/>
            <w:tcMar>
              <w:left w:w="28" w:type="dxa"/>
              <w:right w:w="28" w:type="dxa"/>
            </w:tcMar>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b/>
                <w:bCs/>
                <w:snapToGrid w:val="0"/>
                <w:color w:val="auto"/>
                <w:spacing w:val="-6"/>
                <w:kern w:val="21"/>
                <w:szCs w:val="21"/>
                <w:highlight w:val="none"/>
              </w:rPr>
            </w:pPr>
            <w:r>
              <w:rPr>
                <w:rFonts w:hint="default" w:ascii="Times New Roman" w:hAnsi="Times New Roman" w:cs="Times New Roman"/>
                <w:b/>
                <w:bCs/>
                <w:snapToGrid w:val="0"/>
                <w:color w:val="auto"/>
                <w:spacing w:val="-6"/>
                <w:kern w:val="21"/>
                <w:szCs w:val="21"/>
                <w:highlight w:val="none"/>
              </w:rPr>
              <w:t>本项目</w:t>
            </w:r>
          </w:p>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b/>
                <w:bCs/>
                <w:snapToGrid w:val="0"/>
                <w:color w:val="auto"/>
                <w:spacing w:val="-6"/>
                <w:kern w:val="21"/>
                <w:szCs w:val="21"/>
                <w:highlight w:val="none"/>
              </w:rPr>
            </w:pPr>
            <w:r>
              <w:rPr>
                <w:rFonts w:hint="default" w:ascii="Times New Roman" w:hAnsi="Times New Roman" w:cs="Times New Roman"/>
                <w:b/>
                <w:bCs/>
                <w:snapToGrid w:val="0"/>
                <w:color w:val="auto"/>
                <w:spacing w:val="-6"/>
                <w:kern w:val="21"/>
                <w:szCs w:val="21"/>
                <w:highlight w:val="none"/>
              </w:rPr>
              <w:t>排放量（固体废物产生量）</w:t>
            </w:r>
            <w:r>
              <w:rPr>
                <w:rFonts w:hint="default" w:ascii="Times New Roman" w:hAnsi="Times New Roman" w:cs="Times New Roman"/>
                <w:b/>
                <w:bCs/>
                <w:snapToGrid w:val="0"/>
                <w:color w:val="auto"/>
                <w:spacing w:val="-6"/>
                <w:kern w:val="21"/>
                <w:szCs w:val="21"/>
                <w:highlight w:val="none"/>
              </w:rPr>
              <w:fldChar w:fldCharType="begin"/>
            </w:r>
            <w:r>
              <w:rPr>
                <w:rFonts w:hint="default" w:ascii="Times New Roman" w:hAnsi="Times New Roman" w:cs="Times New Roman"/>
                <w:b/>
                <w:bCs/>
                <w:snapToGrid w:val="0"/>
                <w:color w:val="auto"/>
                <w:spacing w:val="-6"/>
                <w:kern w:val="21"/>
                <w:szCs w:val="21"/>
                <w:highlight w:val="none"/>
              </w:rPr>
              <w:instrText xml:space="preserve"> = 4 \* GB3 \* MERGEFORMAT </w:instrText>
            </w:r>
            <w:r>
              <w:rPr>
                <w:rFonts w:hint="default" w:ascii="Times New Roman" w:hAnsi="Times New Roman" w:cs="Times New Roman"/>
                <w:b/>
                <w:bCs/>
                <w:snapToGrid w:val="0"/>
                <w:color w:val="auto"/>
                <w:spacing w:val="-6"/>
                <w:kern w:val="21"/>
                <w:szCs w:val="21"/>
                <w:highlight w:val="none"/>
              </w:rPr>
              <w:fldChar w:fldCharType="separate"/>
            </w:r>
            <w:r>
              <w:rPr>
                <w:rFonts w:hint="default" w:ascii="Times New Roman" w:hAnsi="Times New Roman" w:cs="Times New Roman"/>
                <w:b/>
                <w:bCs/>
                <w:color w:val="auto"/>
                <w:kern w:val="2"/>
                <w:szCs w:val="21"/>
                <w:highlight w:val="none"/>
              </w:rPr>
              <w:t>④</w:t>
            </w:r>
            <w:r>
              <w:rPr>
                <w:rFonts w:hint="default" w:ascii="Times New Roman" w:hAnsi="Times New Roman" w:cs="Times New Roman"/>
                <w:b/>
                <w:bCs/>
                <w:snapToGrid w:val="0"/>
                <w:color w:val="auto"/>
                <w:spacing w:val="-6"/>
                <w:kern w:val="21"/>
                <w:szCs w:val="21"/>
                <w:highlight w:val="none"/>
              </w:rPr>
              <w:fldChar w:fldCharType="end"/>
            </w:r>
          </w:p>
        </w:tc>
        <w:tc>
          <w:tcPr>
            <w:tcW w:w="412" w:type="pct"/>
            <w:tcMar>
              <w:left w:w="28" w:type="dxa"/>
              <w:right w:w="28" w:type="dxa"/>
            </w:tcMar>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b/>
                <w:bCs/>
                <w:snapToGrid w:val="0"/>
                <w:color w:val="auto"/>
                <w:spacing w:val="-16"/>
                <w:kern w:val="21"/>
                <w:szCs w:val="21"/>
                <w:highlight w:val="none"/>
              </w:rPr>
            </w:pPr>
            <w:r>
              <w:rPr>
                <w:rFonts w:hint="default" w:ascii="Times New Roman" w:hAnsi="Times New Roman" w:cs="Times New Roman"/>
                <w:b/>
                <w:bCs/>
                <w:snapToGrid w:val="0"/>
                <w:color w:val="auto"/>
                <w:spacing w:val="-16"/>
                <w:kern w:val="21"/>
                <w:szCs w:val="21"/>
                <w:highlight w:val="none"/>
              </w:rPr>
              <w:t>以新带老削减量</w:t>
            </w:r>
          </w:p>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b/>
                <w:bCs/>
                <w:snapToGrid w:val="0"/>
                <w:color w:val="auto"/>
                <w:spacing w:val="-16"/>
                <w:kern w:val="21"/>
                <w:szCs w:val="21"/>
                <w:highlight w:val="none"/>
              </w:rPr>
            </w:pPr>
            <w:r>
              <w:rPr>
                <w:rFonts w:hint="default" w:ascii="Times New Roman" w:hAnsi="Times New Roman" w:cs="Times New Roman"/>
                <w:b/>
                <w:bCs/>
                <w:snapToGrid w:val="0"/>
                <w:color w:val="auto"/>
                <w:spacing w:val="-16"/>
                <w:kern w:val="21"/>
                <w:szCs w:val="21"/>
                <w:highlight w:val="none"/>
              </w:rPr>
              <w:t>（新建项目不填）</w:t>
            </w:r>
            <w:r>
              <w:rPr>
                <w:rFonts w:hint="default" w:ascii="Times New Roman" w:hAnsi="Times New Roman" w:cs="Times New Roman"/>
                <w:b/>
                <w:bCs/>
                <w:snapToGrid w:val="0"/>
                <w:color w:val="auto"/>
                <w:spacing w:val="-16"/>
                <w:kern w:val="21"/>
                <w:szCs w:val="21"/>
                <w:highlight w:val="none"/>
              </w:rPr>
              <w:fldChar w:fldCharType="begin"/>
            </w:r>
            <w:r>
              <w:rPr>
                <w:rFonts w:hint="default" w:ascii="Times New Roman" w:hAnsi="Times New Roman" w:cs="Times New Roman"/>
                <w:b/>
                <w:bCs/>
                <w:snapToGrid w:val="0"/>
                <w:color w:val="auto"/>
                <w:spacing w:val="-16"/>
                <w:kern w:val="21"/>
                <w:szCs w:val="21"/>
                <w:highlight w:val="none"/>
              </w:rPr>
              <w:instrText xml:space="preserve"> = 5 \* GB3 \* MERGEFORMAT </w:instrText>
            </w:r>
            <w:r>
              <w:rPr>
                <w:rFonts w:hint="default" w:ascii="Times New Roman" w:hAnsi="Times New Roman" w:cs="Times New Roman"/>
                <w:b/>
                <w:bCs/>
                <w:snapToGrid w:val="0"/>
                <w:color w:val="auto"/>
                <w:spacing w:val="-16"/>
                <w:kern w:val="21"/>
                <w:szCs w:val="21"/>
                <w:highlight w:val="none"/>
              </w:rPr>
              <w:fldChar w:fldCharType="separate"/>
            </w:r>
            <w:r>
              <w:rPr>
                <w:rFonts w:hint="default" w:ascii="Times New Roman" w:hAnsi="Times New Roman" w:cs="Times New Roman"/>
                <w:b/>
                <w:bCs/>
                <w:color w:val="auto"/>
                <w:kern w:val="2"/>
                <w:szCs w:val="21"/>
                <w:highlight w:val="none"/>
              </w:rPr>
              <w:t>⑤</w:t>
            </w:r>
            <w:r>
              <w:rPr>
                <w:rFonts w:hint="default" w:ascii="Times New Roman" w:hAnsi="Times New Roman" w:cs="Times New Roman"/>
                <w:b/>
                <w:bCs/>
                <w:snapToGrid w:val="0"/>
                <w:color w:val="auto"/>
                <w:spacing w:val="-16"/>
                <w:kern w:val="21"/>
                <w:szCs w:val="21"/>
                <w:highlight w:val="none"/>
              </w:rPr>
              <w:fldChar w:fldCharType="end"/>
            </w:r>
          </w:p>
        </w:tc>
        <w:tc>
          <w:tcPr>
            <w:tcW w:w="754" w:type="pct"/>
            <w:tcMar>
              <w:left w:w="28" w:type="dxa"/>
              <w:right w:w="28" w:type="dxa"/>
            </w:tcMar>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b/>
                <w:bCs/>
                <w:snapToGrid w:val="0"/>
                <w:color w:val="auto"/>
                <w:spacing w:val="-16"/>
                <w:kern w:val="21"/>
                <w:szCs w:val="21"/>
                <w:highlight w:val="none"/>
              </w:rPr>
            </w:pPr>
            <w:r>
              <w:rPr>
                <w:rFonts w:hint="default" w:ascii="Times New Roman" w:hAnsi="Times New Roman" w:cs="Times New Roman"/>
                <w:b/>
                <w:bCs/>
                <w:snapToGrid w:val="0"/>
                <w:color w:val="auto"/>
                <w:spacing w:val="-16"/>
                <w:kern w:val="21"/>
                <w:szCs w:val="21"/>
                <w:highlight w:val="none"/>
              </w:rPr>
              <w:t>本项目建成后</w:t>
            </w:r>
          </w:p>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b/>
                <w:bCs/>
                <w:snapToGrid w:val="0"/>
                <w:color w:val="auto"/>
                <w:spacing w:val="-16"/>
                <w:kern w:val="21"/>
                <w:szCs w:val="21"/>
                <w:highlight w:val="none"/>
              </w:rPr>
            </w:pPr>
            <w:r>
              <w:rPr>
                <w:rFonts w:hint="default" w:ascii="Times New Roman" w:hAnsi="Times New Roman" w:cs="Times New Roman"/>
                <w:b/>
                <w:bCs/>
                <w:snapToGrid w:val="0"/>
                <w:color w:val="auto"/>
                <w:spacing w:val="-16"/>
                <w:kern w:val="21"/>
                <w:szCs w:val="21"/>
                <w:highlight w:val="none"/>
              </w:rPr>
              <w:t>全厂排放量（固体废物产生量）</w:t>
            </w:r>
            <w:r>
              <w:rPr>
                <w:rFonts w:hint="default" w:ascii="Times New Roman" w:hAnsi="Times New Roman" w:cs="Times New Roman"/>
                <w:b/>
                <w:bCs/>
                <w:snapToGrid w:val="0"/>
                <w:color w:val="auto"/>
                <w:spacing w:val="-16"/>
                <w:kern w:val="21"/>
                <w:szCs w:val="21"/>
                <w:highlight w:val="none"/>
              </w:rPr>
              <w:fldChar w:fldCharType="begin"/>
            </w:r>
            <w:r>
              <w:rPr>
                <w:rFonts w:hint="default" w:ascii="Times New Roman" w:hAnsi="Times New Roman" w:cs="Times New Roman"/>
                <w:b/>
                <w:bCs/>
                <w:snapToGrid w:val="0"/>
                <w:color w:val="auto"/>
                <w:spacing w:val="-16"/>
                <w:kern w:val="21"/>
                <w:szCs w:val="21"/>
                <w:highlight w:val="none"/>
              </w:rPr>
              <w:instrText xml:space="preserve"> = 6 \* GB3 \* MERGEFORMAT </w:instrText>
            </w:r>
            <w:r>
              <w:rPr>
                <w:rFonts w:hint="default" w:ascii="Times New Roman" w:hAnsi="Times New Roman" w:cs="Times New Roman"/>
                <w:b/>
                <w:bCs/>
                <w:snapToGrid w:val="0"/>
                <w:color w:val="auto"/>
                <w:spacing w:val="-16"/>
                <w:kern w:val="21"/>
                <w:szCs w:val="21"/>
                <w:highlight w:val="none"/>
              </w:rPr>
              <w:fldChar w:fldCharType="separate"/>
            </w:r>
            <w:r>
              <w:rPr>
                <w:rFonts w:hint="default" w:ascii="Times New Roman" w:hAnsi="Times New Roman" w:cs="Times New Roman"/>
                <w:b/>
                <w:bCs/>
                <w:color w:val="auto"/>
                <w:kern w:val="2"/>
                <w:szCs w:val="21"/>
                <w:highlight w:val="none"/>
              </w:rPr>
              <w:t>⑥</w:t>
            </w:r>
            <w:r>
              <w:rPr>
                <w:rFonts w:hint="default" w:ascii="Times New Roman" w:hAnsi="Times New Roman" w:cs="Times New Roman"/>
                <w:b/>
                <w:bCs/>
                <w:snapToGrid w:val="0"/>
                <w:color w:val="auto"/>
                <w:spacing w:val="-16"/>
                <w:kern w:val="21"/>
                <w:szCs w:val="21"/>
                <w:highlight w:val="none"/>
              </w:rPr>
              <w:fldChar w:fldCharType="end"/>
            </w:r>
          </w:p>
        </w:tc>
        <w:tc>
          <w:tcPr>
            <w:tcW w:w="716" w:type="pct"/>
            <w:tcMar>
              <w:left w:w="28" w:type="dxa"/>
              <w:right w:w="28" w:type="dxa"/>
            </w:tcMar>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b/>
                <w:bCs/>
                <w:snapToGrid w:val="0"/>
                <w:color w:val="auto"/>
                <w:spacing w:val="-6"/>
                <w:kern w:val="21"/>
                <w:szCs w:val="21"/>
                <w:highlight w:val="none"/>
              </w:rPr>
            </w:pPr>
            <w:r>
              <w:rPr>
                <w:rFonts w:hint="default" w:ascii="Times New Roman" w:hAnsi="Times New Roman" w:cs="Times New Roman"/>
                <w:b/>
                <w:bCs/>
                <w:snapToGrid w:val="0"/>
                <w:color w:val="auto"/>
                <w:spacing w:val="-6"/>
                <w:kern w:val="21"/>
                <w:szCs w:val="21"/>
                <w:highlight w:val="none"/>
              </w:rPr>
              <w:t>变化量</w:t>
            </w:r>
          </w:p>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b/>
                <w:bCs/>
                <w:snapToGrid w:val="0"/>
                <w:color w:val="auto"/>
                <w:spacing w:val="-6"/>
                <w:kern w:val="21"/>
                <w:szCs w:val="21"/>
                <w:highlight w:val="none"/>
              </w:rPr>
            </w:pPr>
            <w:r>
              <w:rPr>
                <w:rFonts w:hint="default" w:ascii="Times New Roman" w:hAnsi="Times New Roman" w:cs="Times New Roman"/>
                <w:b/>
                <w:bCs/>
                <w:snapToGrid w:val="0"/>
                <w:color w:val="auto"/>
                <w:spacing w:val="-6"/>
                <w:kern w:val="21"/>
                <w:szCs w:val="21"/>
                <w:highlight w:val="none"/>
              </w:rPr>
              <w:fldChar w:fldCharType="begin"/>
            </w:r>
            <w:r>
              <w:rPr>
                <w:rFonts w:hint="default" w:ascii="Times New Roman" w:hAnsi="Times New Roman" w:cs="Times New Roman"/>
                <w:b/>
                <w:bCs/>
                <w:snapToGrid w:val="0"/>
                <w:color w:val="auto"/>
                <w:spacing w:val="-6"/>
                <w:kern w:val="21"/>
                <w:szCs w:val="21"/>
                <w:highlight w:val="none"/>
              </w:rPr>
              <w:instrText xml:space="preserve"> = 7 \* GB3 \* MERGEFORMAT </w:instrText>
            </w:r>
            <w:r>
              <w:rPr>
                <w:rFonts w:hint="default" w:ascii="Times New Roman" w:hAnsi="Times New Roman" w:cs="Times New Roman"/>
                <w:b/>
                <w:bCs/>
                <w:snapToGrid w:val="0"/>
                <w:color w:val="auto"/>
                <w:spacing w:val="-6"/>
                <w:kern w:val="21"/>
                <w:szCs w:val="21"/>
                <w:highlight w:val="none"/>
              </w:rPr>
              <w:fldChar w:fldCharType="separate"/>
            </w:r>
            <w:r>
              <w:rPr>
                <w:rFonts w:hint="default" w:ascii="Times New Roman" w:hAnsi="Times New Roman" w:cs="Times New Roman"/>
                <w:b/>
                <w:bCs/>
                <w:color w:val="auto"/>
                <w:kern w:val="2"/>
                <w:szCs w:val="21"/>
                <w:highlight w:val="none"/>
              </w:rPr>
              <w:t>⑦</w:t>
            </w:r>
            <w:r>
              <w:rPr>
                <w:rFonts w:hint="default" w:ascii="Times New Roman" w:hAnsi="Times New Roman" w:cs="Times New Roman"/>
                <w:b/>
                <w:bCs/>
                <w:snapToGrid w:val="0"/>
                <w:color w:val="auto"/>
                <w:spacing w:val="-6"/>
                <w:kern w:val="21"/>
                <w:szCs w:val="21"/>
                <w:highlight w:val="none"/>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82" w:type="pct"/>
            <w:vMerge w:val="restar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rPr>
              <w:t>废气</w:t>
            </w:r>
          </w:p>
        </w:tc>
        <w:tc>
          <w:tcPr>
            <w:tcW w:w="771" w:type="pct"/>
            <w:gridSpan w:val="2"/>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rPr>
              <w:t>颗粒物</w:t>
            </w:r>
          </w:p>
        </w:tc>
        <w:tc>
          <w:tcPr>
            <w:tcW w:w="466" w:type="pc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lang w:val="en-US" w:eastAsia="zh-CN"/>
              </w:rPr>
              <w:t>1.</w:t>
            </w:r>
            <w:r>
              <w:rPr>
                <w:rFonts w:hint="eastAsia" w:ascii="Times New Roman" w:cs="Times New Roman"/>
                <w:snapToGrid w:val="0"/>
                <w:color w:val="auto"/>
                <w:kern w:val="21"/>
                <w:szCs w:val="21"/>
                <w:highlight w:val="none"/>
                <w:lang w:val="en-US" w:eastAsia="zh-CN"/>
              </w:rPr>
              <w:t>317</w:t>
            </w:r>
            <w:r>
              <w:rPr>
                <w:rFonts w:hint="default" w:ascii="Times New Roman" w:hAnsi="Times New Roman" w:cs="Times New Roman"/>
                <w:snapToGrid w:val="0"/>
                <w:color w:val="auto"/>
                <w:kern w:val="21"/>
                <w:szCs w:val="21"/>
                <w:highlight w:val="none"/>
              </w:rPr>
              <w:t>t/a</w:t>
            </w:r>
          </w:p>
        </w:tc>
        <w:tc>
          <w:tcPr>
            <w:tcW w:w="422" w:type="pc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Cs w:val="21"/>
                <w:highlight w:val="none"/>
                <w:lang w:val="en-US" w:eastAsia="zh-CN"/>
              </w:rPr>
            </w:pPr>
          </w:p>
        </w:tc>
        <w:tc>
          <w:tcPr>
            <w:tcW w:w="442" w:type="pc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p>
        </w:tc>
        <w:tc>
          <w:tcPr>
            <w:tcW w:w="730" w:type="pc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lang w:val="en-US" w:eastAsia="zh-CN"/>
              </w:rPr>
              <w:t>1.</w:t>
            </w:r>
            <w:r>
              <w:rPr>
                <w:rFonts w:hint="eastAsia" w:ascii="Times New Roman" w:cs="Times New Roman"/>
                <w:snapToGrid w:val="0"/>
                <w:color w:val="auto"/>
                <w:kern w:val="21"/>
                <w:szCs w:val="21"/>
                <w:highlight w:val="none"/>
                <w:lang w:val="en-US" w:eastAsia="zh-CN"/>
              </w:rPr>
              <w:t>336</w:t>
            </w:r>
            <w:r>
              <w:rPr>
                <w:rFonts w:hint="default" w:ascii="Times New Roman" w:hAnsi="Times New Roman" w:cs="Times New Roman"/>
                <w:snapToGrid w:val="0"/>
                <w:color w:val="auto"/>
                <w:kern w:val="21"/>
                <w:szCs w:val="21"/>
                <w:highlight w:val="none"/>
                <w:lang w:val="en-US" w:eastAsia="zh-CN"/>
              </w:rPr>
              <w:t>t/a</w:t>
            </w:r>
          </w:p>
        </w:tc>
        <w:tc>
          <w:tcPr>
            <w:tcW w:w="412" w:type="pc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0t/a</w:t>
            </w:r>
          </w:p>
        </w:tc>
        <w:tc>
          <w:tcPr>
            <w:tcW w:w="754" w:type="pc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lang w:val="en-US" w:eastAsia="zh-CN"/>
              </w:rPr>
              <w:t>2</w:t>
            </w:r>
            <w:r>
              <w:rPr>
                <w:rFonts w:hint="eastAsia" w:ascii="Times New Roman" w:cs="Times New Roman"/>
                <w:snapToGrid w:val="0"/>
                <w:color w:val="auto"/>
                <w:kern w:val="21"/>
                <w:szCs w:val="21"/>
                <w:highlight w:val="none"/>
                <w:lang w:val="en-US" w:eastAsia="zh-CN"/>
              </w:rPr>
              <w:t>.653</w:t>
            </w:r>
            <w:r>
              <w:rPr>
                <w:rFonts w:hint="default" w:ascii="Times New Roman" w:hAnsi="Times New Roman" w:cs="Times New Roman"/>
                <w:snapToGrid w:val="0"/>
                <w:color w:val="auto"/>
                <w:kern w:val="21"/>
                <w:szCs w:val="21"/>
                <w:highlight w:val="none"/>
              </w:rPr>
              <w:t>t/a</w:t>
            </w:r>
          </w:p>
        </w:tc>
        <w:tc>
          <w:tcPr>
            <w:tcW w:w="716" w:type="pct"/>
            <w:shd w:val="clear" w:color="auto" w:fill="auto"/>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cs="Times New Roman"/>
                <w:snapToGrid w:val="0"/>
                <w:color w:val="auto"/>
                <w:kern w:val="21"/>
                <w:szCs w:val="21"/>
                <w:highlight w:val="none"/>
                <w:lang w:val="en-US" w:eastAsia="zh-CN"/>
              </w:rPr>
              <w:t>+</w:t>
            </w:r>
            <w:r>
              <w:rPr>
                <w:rFonts w:hint="default" w:ascii="Times New Roman" w:hAnsi="Times New Roman" w:cs="Times New Roman"/>
                <w:snapToGrid w:val="0"/>
                <w:color w:val="auto"/>
                <w:kern w:val="21"/>
                <w:szCs w:val="21"/>
                <w:highlight w:val="none"/>
                <w:lang w:val="en-US" w:eastAsia="zh-CN"/>
              </w:rPr>
              <w:t>1.</w:t>
            </w:r>
            <w:r>
              <w:rPr>
                <w:rFonts w:hint="eastAsia" w:ascii="Times New Roman" w:cs="Times New Roman"/>
                <w:snapToGrid w:val="0"/>
                <w:color w:val="auto"/>
                <w:kern w:val="21"/>
                <w:szCs w:val="21"/>
                <w:highlight w:val="none"/>
                <w:lang w:val="en-US" w:eastAsia="zh-CN"/>
              </w:rPr>
              <w:t>336</w:t>
            </w:r>
            <w:r>
              <w:rPr>
                <w:rFonts w:hint="default" w:ascii="Times New Roman" w:hAnsi="Times New Roman" w:cs="Times New Roman"/>
                <w:snapToGrid w:val="0"/>
                <w:color w:val="auto"/>
                <w:kern w:val="21"/>
                <w:szCs w:val="21"/>
                <w:highlight w:val="none"/>
                <w:lang w:val="en-US" w:eastAsia="zh-CN"/>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82" w:type="pct"/>
            <w:vMerge w:val="continue"/>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p>
        </w:tc>
        <w:tc>
          <w:tcPr>
            <w:tcW w:w="771" w:type="pct"/>
            <w:gridSpan w:val="2"/>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Cs w:val="21"/>
                <w:highlight w:val="none"/>
                <w:lang w:val="en-US" w:eastAsia="zh-CN"/>
              </w:rPr>
            </w:pPr>
            <w:r>
              <w:rPr>
                <w:rFonts w:hint="default" w:ascii="Times New Roman" w:hAnsi="Times New Roman" w:cs="Times New Roman"/>
                <w:snapToGrid w:val="0"/>
                <w:color w:val="auto"/>
                <w:kern w:val="21"/>
                <w:szCs w:val="21"/>
                <w:highlight w:val="none"/>
                <w:lang w:val="en-US" w:eastAsia="zh-CN"/>
              </w:rPr>
              <w:t>二氧化硫</w:t>
            </w:r>
          </w:p>
        </w:tc>
        <w:tc>
          <w:tcPr>
            <w:tcW w:w="466" w:type="pc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r>
              <w:rPr>
                <w:rFonts w:hint="default" w:ascii="Times New Roman" w:hAnsi="Times New Roman" w:cs="Times New Roman"/>
                <w:color w:val="auto"/>
                <w:highlight w:val="none"/>
                <w:lang w:val="en-US" w:eastAsia="zh-CN"/>
              </w:rPr>
              <w:t>0.009t/a</w:t>
            </w:r>
          </w:p>
        </w:tc>
        <w:tc>
          <w:tcPr>
            <w:tcW w:w="422" w:type="pc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p>
        </w:tc>
        <w:tc>
          <w:tcPr>
            <w:tcW w:w="442" w:type="pc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p>
        </w:tc>
        <w:tc>
          <w:tcPr>
            <w:tcW w:w="730" w:type="pc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Cs w:val="21"/>
                <w:highlight w:val="none"/>
                <w:lang w:val="en-US" w:eastAsia="zh-CN"/>
              </w:rPr>
            </w:pPr>
            <w:r>
              <w:rPr>
                <w:rFonts w:hint="default" w:ascii="Times New Roman" w:hAnsi="Times New Roman" w:cs="Times New Roman"/>
                <w:color w:val="auto"/>
                <w:highlight w:val="none"/>
                <w:lang w:val="en-US" w:eastAsia="zh-CN"/>
              </w:rPr>
              <w:t>0t/a</w:t>
            </w:r>
          </w:p>
        </w:tc>
        <w:tc>
          <w:tcPr>
            <w:tcW w:w="412" w:type="pc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0t/a</w:t>
            </w:r>
          </w:p>
        </w:tc>
        <w:tc>
          <w:tcPr>
            <w:tcW w:w="754" w:type="pc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r>
              <w:rPr>
                <w:rFonts w:hint="default" w:ascii="Times New Roman" w:hAnsi="Times New Roman" w:cs="Times New Roman"/>
                <w:color w:val="auto"/>
                <w:highlight w:val="none"/>
                <w:lang w:val="en-US" w:eastAsia="zh-CN"/>
              </w:rPr>
              <w:t>0.009t/a</w:t>
            </w:r>
          </w:p>
        </w:tc>
        <w:tc>
          <w:tcPr>
            <w:tcW w:w="716" w:type="pct"/>
            <w:shd w:val="clear" w:color="auto" w:fill="auto"/>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color w:val="auto"/>
                <w:highlight w:val="none"/>
                <w:lang w:val="en-US" w:eastAsia="zh-CN"/>
              </w:rPr>
            </w:pPr>
            <w:r>
              <w:rPr>
                <w:rFonts w:hint="eastAsia" w:ascii="Times New Roman" w:cs="Times New Roman"/>
                <w:color w:val="auto"/>
                <w:highlight w:val="none"/>
                <w:lang w:val="en-US" w:eastAsia="zh-CN"/>
              </w:rPr>
              <w:t>+</w:t>
            </w:r>
            <w:r>
              <w:rPr>
                <w:rFonts w:hint="default" w:ascii="Times New Roman" w:hAnsi="Times New Roman" w:cs="Times New Roman"/>
                <w:color w:val="auto"/>
                <w:highlight w:val="none"/>
                <w:lang w:val="en-US" w:eastAsia="zh-CN"/>
              </w:rPr>
              <w:t>0t/a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82" w:type="pct"/>
            <w:vMerge w:val="continue"/>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p>
        </w:tc>
        <w:tc>
          <w:tcPr>
            <w:tcW w:w="771" w:type="pct"/>
            <w:gridSpan w:val="2"/>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Cs w:val="21"/>
                <w:highlight w:val="none"/>
                <w:lang w:val="en-US" w:eastAsia="zh-CN"/>
              </w:rPr>
            </w:pPr>
            <w:r>
              <w:rPr>
                <w:rFonts w:hint="default" w:ascii="Times New Roman" w:hAnsi="Times New Roman" w:cs="Times New Roman"/>
                <w:snapToGrid w:val="0"/>
                <w:color w:val="auto"/>
                <w:kern w:val="21"/>
                <w:szCs w:val="21"/>
                <w:highlight w:val="none"/>
                <w:lang w:val="en-US" w:eastAsia="zh-CN"/>
              </w:rPr>
              <w:t>氮氧化物</w:t>
            </w:r>
          </w:p>
        </w:tc>
        <w:tc>
          <w:tcPr>
            <w:tcW w:w="466" w:type="pc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r>
              <w:rPr>
                <w:rFonts w:hint="default" w:ascii="Times New Roman" w:hAnsi="Times New Roman" w:cs="Times New Roman"/>
                <w:color w:val="auto"/>
                <w:highlight w:val="none"/>
                <w:lang w:val="en-US" w:eastAsia="zh-CN"/>
              </w:rPr>
              <w:t>0.013t/a</w:t>
            </w:r>
          </w:p>
        </w:tc>
        <w:tc>
          <w:tcPr>
            <w:tcW w:w="422" w:type="pc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p>
        </w:tc>
        <w:tc>
          <w:tcPr>
            <w:tcW w:w="442" w:type="pc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p>
        </w:tc>
        <w:tc>
          <w:tcPr>
            <w:tcW w:w="730" w:type="pc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Cs w:val="21"/>
                <w:highlight w:val="none"/>
                <w:lang w:val="en-US" w:eastAsia="zh-CN"/>
              </w:rPr>
            </w:pPr>
            <w:r>
              <w:rPr>
                <w:rFonts w:hint="default" w:ascii="Times New Roman" w:hAnsi="Times New Roman" w:cs="Times New Roman"/>
                <w:color w:val="auto"/>
                <w:highlight w:val="none"/>
                <w:lang w:val="en-US" w:eastAsia="zh-CN"/>
              </w:rPr>
              <w:t>0t/a</w:t>
            </w:r>
          </w:p>
        </w:tc>
        <w:tc>
          <w:tcPr>
            <w:tcW w:w="412" w:type="pc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0t/a</w:t>
            </w:r>
          </w:p>
        </w:tc>
        <w:tc>
          <w:tcPr>
            <w:tcW w:w="754" w:type="pc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r>
              <w:rPr>
                <w:rFonts w:hint="default" w:ascii="Times New Roman" w:hAnsi="Times New Roman" w:cs="Times New Roman"/>
                <w:color w:val="auto"/>
                <w:highlight w:val="none"/>
                <w:lang w:val="en-US" w:eastAsia="zh-CN"/>
              </w:rPr>
              <w:t>0.013t/a</w:t>
            </w:r>
          </w:p>
        </w:tc>
        <w:tc>
          <w:tcPr>
            <w:tcW w:w="716" w:type="pct"/>
            <w:shd w:val="clear" w:color="auto" w:fill="auto"/>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color w:val="auto"/>
                <w:highlight w:val="none"/>
                <w:lang w:val="en-US" w:eastAsia="zh-CN"/>
              </w:rPr>
            </w:pPr>
            <w:r>
              <w:rPr>
                <w:rFonts w:hint="eastAsia" w:ascii="Times New Roman" w:cs="Times New Roman"/>
                <w:color w:val="auto"/>
                <w:highlight w:val="none"/>
                <w:lang w:val="en-US" w:eastAsia="zh-CN"/>
              </w:rPr>
              <w:t>+</w:t>
            </w:r>
            <w:r>
              <w:rPr>
                <w:rFonts w:hint="default" w:ascii="Times New Roman" w:hAnsi="Times New Roman" w:cs="Times New Roman"/>
                <w:color w:val="auto"/>
                <w:highlight w:val="none"/>
                <w:lang w:val="en-US" w:eastAsia="zh-CN"/>
              </w:rPr>
              <w:t>0t/a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82" w:type="pct"/>
            <w:vMerge w:val="continue"/>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p>
        </w:tc>
        <w:tc>
          <w:tcPr>
            <w:tcW w:w="771" w:type="pct"/>
            <w:gridSpan w:val="2"/>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rPr>
              <w:t>挥发性有机物</w:t>
            </w:r>
          </w:p>
        </w:tc>
        <w:tc>
          <w:tcPr>
            <w:tcW w:w="466" w:type="pc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lang w:val="en-US" w:eastAsia="zh-CN"/>
              </w:rPr>
              <w:t>0.4174</w:t>
            </w:r>
            <w:r>
              <w:rPr>
                <w:rFonts w:hint="default" w:ascii="Times New Roman" w:hAnsi="Times New Roman" w:cs="Times New Roman"/>
                <w:snapToGrid w:val="0"/>
                <w:color w:val="auto"/>
                <w:kern w:val="21"/>
                <w:szCs w:val="21"/>
                <w:highlight w:val="none"/>
              </w:rPr>
              <w:t>t/a</w:t>
            </w:r>
          </w:p>
        </w:tc>
        <w:tc>
          <w:tcPr>
            <w:tcW w:w="422" w:type="pc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p>
        </w:tc>
        <w:tc>
          <w:tcPr>
            <w:tcW w:w="442" w:type="pc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p>
        </w:tc>
        <w:tc>
          <w:tcPr>
            <w:tcW w:w="730" w:type="pc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lang w:val="en-US" w:eastAsia="zh-CN"/>
              </w:rPr>
              <w:t>0.4174</w:t>
            </w:r>
            <w:r>
              <w:rPr>
                <w:rFonts w:hint="default" w:ascii="Times New Roman" w:hAnsi="Times New Roman" w:cs="Times New Roman"/>
                <w:snapToGrid w:val="0"/>
                <w:color w:val="auto"/>
                <w:kern w:val="21"/>
                <w:szCs w:val="21"/>
                <w:highlight w:val="none"/>
              </w:rPr>
              <w:t>t/a</w:t>
            </w:r>
          </w:p>
        </w:tc>
        <w:tc>
          <w:tcPr>
            <w:tcW w:w="412" w:type="pc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0t/a</w:t>
            </w:r>
          </w:p>
        </w:tc>
        <w:tc>
          <w:tcPr>
            <w:tcW w:w="754" w:type="pc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lang w:val="en-US" w:eastAsia="zh-CN"/>
              </w:rPr>
              <w:t>0.8348</w:t>
            </w:r>
            <w:r>
              <w:rPr>
                <w:rFonts w:hint="default" w:ascii="Times New Roman" w:hAnsi="Times New Roman" w:cs="Times New Roman"/>
                <w:snapToGrid w:val="0"/>
                <w:color w:val="auto"/>
                <w:kern w:val="21"/>
                <w:szCs w:val="21"/>
                <w:highlight w:val="none"/>
              </w:rPr>
              <w:t>t/a</w:t>
            </w:r>
          </w:p>
        </w:tc>
        <w:tc>
          <w:tcPr>
            <w:tcW w:w="716" w:type="pct"/>
            <w:shd w:val="clear" w:color="auto" w:fill="auto"/>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color w:val="auto"/>
                <w:highlight w:val="none"/>
                <w:lang w:val="en-US" w:eastAsia="zh-CN"/>
              </w:rPr>
            </w:pPr>
            <w:r>
              <w:rPr>
                <w:rFonts w:hint="eastAsia" w:ascii="Times New Roman" w:cs="Times New Roman"/>
                <w:snapToGrid w:val="0"/>
                <w:color w:val="auto"/>
                <w:kern w:val="21"/>
                <w:szCs w:val="21"/>
                <w:highlight w:val="none"/>
                <w:lang w:val="en-US" w:eastAsia="zh-CN"/>
              </w:rPr>
              <w:t>+</w:t>
            </w:r>
            <w:r>
              <w:rPr>
                <w:rFonts w:hint="default" w:ascii="Times New Roman" w:hAnsi="Times New Roman" w:cs="Times New Roman"/>
                <w:snapToGrid w:val="0"/>
                <w:color w:val="auto"/>
                <w:kern w:val="21"/>
                <w:szCs w:val="21"/>
                <w:highlight w:val="none"/>
                <w:lang w:val="en-US" w:eastAsia="zh-CN"/>
              </w:rPr>
              <w:t>0.4174</w:t>
            </w:r>
            <w:r>
              <w:rPr>
                <w:rFonts w:hint="default" w:ascii="Times New Roman" w:hAnsi="Times New Roman" w:cs="Times New Roman"/>
                <w:snapToGrid w:val="0"/>
                <w:color w:val="auto"/>
                <w:kern w:val="21"/>
                <w:szCs w:val="21"/>
                <w:highlight w:val="none"/>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82" w:type="pct"/>
            <w:vMerge w:val="continue"/>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p>
        </w:tc>
        <w:tc>
          <w:tcPr>
            <w:tcW w:w="321" w:type="pct"/>
            <w:vMerge w:val="restart"/>
            <w:tcBorders>
              <w:right w:val="single" w:color="000000" w:sz="4" w:space="0"/>
            </w:tcBorders>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eastAsia" w:ascii="Times New Roman" w:hAnsi="Times New Roman" w:cs="Times New Roman" w:eastAsiaTheme="minorEastAsia"/>
                <w:snapToGrid w:val="0"/>
                <w:color w:val="auto"/>
                <w:kern w:val="21"/>
                <w:sz w:val="21"/>
                <w:szCs w:val="21"/>
                <w:highlight w:val="none"/>
                <w:lang w:val="en-US" w:eastAsia="zh-CN"/>
              </w:rPr>
            </w:pPr>
            <w:r>
              <w:rPr>
                <w:rFonts w:hint="eastAsia" w:ascii="Times New Roman" w:hAnsi="Times New Roman" w:cs="Times New Roman" w:eastAsiaTheme="minorEastAsia"/>
                <w:snapToGrid w:val="0"/>
                <w:color w:val="auto"/>
                <w:kern w:val="21"/>
                <w:sz w:val="21"/>
                <w:szCs w:val="21"/>
                <w:highlight w:val="none"/>
                <w:lang w:val="en-US" w:eastAsia="zh-CN"/>
              </w:rPr>
              <w:t>非甲烷总烃中苯系物</w:t>
            </w:r>
          </w:p>
        </w:tc>
        <w:tc>
          <w:tcPr>
            <w:tcW w:w="450" w:type="pct"/>
            <w:tcBorders>
              <w:left w:val="single" w:color="000000" w:sz="4" w:space="0"/>
            </w:tcBorders>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eastAsia" w:ascii="Times New Roman" w:hAnsi="Times New Roman" w:cs="Times New Roman" w:eastAsiaTheme="minorEastAsia"/>
                <w:snapToGrid w:val="0"/>
                <w:color w:val="auto"/>
                <w:kern w:val="21"/>
                <w:sz w:val="21"/>
                <w:szCs w:val="21"/>
                <w:highlight w:val="none"/>
                <w:lang w:val="en-US" w:eastAsia="zh-CN"/>
              </w:rPr>
            </w:pPr>
            <w:r>
              <w:rPr>
                <w:rFonts w:hint="eastAsia" w:ascii="Times New Roman" w:hAnsi="Times New Roman" w:cs="Times New Roman" w:eastAsiaTheme="minorEastAsia"/>
                <w:snapToGrid w:val="0"/>
                <w:color w:val="auto"/>
                <w:kern w:val="21"/>
                <w:sz w:val="21"/>
                <w:szCs w:val="21"/>
                <w:highlight w:val="none"/>
                <w:lang w:val="en-US" w:eastAsia="zh-CN"/>
              </w:rPr>
              <w:t>苯</w:t>
            </w:r>
          </w:p>
        </w:tc>
        <w:tc>
          <w:tcPr>
            <w:tcW w:w="1259" w:type="dxa"/>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default" w:ascii="Times New Roman" w:hAnsi="Times New Roman" w:cs="Times New Roman"/>
                <w:snapToGrid w:val="0"/>
                <w:color w:val="auto"/>
                <w:kern w:val="21"/>
                <w:szCs w:val="21"/>
                <w:highlight w:val="none"/>
                <w:lang w:val="en-US" w:eastAsia="zh-CN"/>
              </w:rPr>
            </w:pPr>
            <w:r>
              <w:rPr>
                <w:rFonts w:hint="default" w:ascii="Times New Roman" w:hAnsi="Times New Roman" w:cs="Times New Roman" w:eastAsiaTheme="minorEastAsia"/>
                <w:snapToGrid w:val="0"/>
                <w:color w:val="auto"/>
                <w:kern w:val="21"/>
                <w:sz w:val="21"/>
                <w:szCs w:val="21"/>
                <w:highlight w:val="none"/>
                <w:lang w:val="en-US" w:eastAsia="zh-CN"/>
              </w:rPr>
              <w:t>0.00</w:t>
            </w:r>
            <w:r>
              <w:rPr>
                <w:rFonts w:hint="eastAsia" w:ascii="Times New Roman" w:cs="Times New Roman" w:eastAsiaTheme="minorEastAsia"/>
                <w:snapToGrid w:val="0"/>
                <w:color w:val="auto"/>
                <w:kern w:val="21"/>
                <w:sz w:val="21"/>
                <w:szCs w:val="21"/>
                <w:highlight w:val="none"/>
                <w:lang w:val="en-US" w:eastAsia="zh-CN"/>
              </w:rPr>
              <w:t>30</w:t>
            </w:r>
            <w:r>
              <w:rPr>
                <w:rFonts w:hint="default" w:ascii="Times New Roman" w:hAnsi="Times New Roman" w:cs="Times New Roman" w:eastAsiaTheme="minorEastAsia"/>
                <w:snapToGrid w:val="0"/>
                <w:color w:val="auto"/>
                <w:kern w:val="21"/>
                <w:sz w:val="21"/>
                <w:szCs w:val="21"/>
                <w:highlight w:val="none"/>
                <w:lang w:val="en-US" w:eastAsia="zh-CN"/>
              </w:rPr>
              <w:t>t/a</w:t>
            </w:r>
          </w:p>
        </w:tc>
        <w:tc>
          <w:tcPr>
            <w:tcW w:w="422"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default" w:ascii="Times New Roman" w:hAnsi="Times New Roman" w:cs="Times New Roman" w:eastAsiaTheme="minorEastAsia"/>
                <w:snapToGrid w:val="0"/>
                <w:color w:val="auto"/>
                <w:kern w:val="21"/>
                <w:sz w:val="21"/>
                <w:szCs w:val="21"/>
                <w:highlight w:val="none"/>
                <w:lang w:val="en-US" w:eastAsia="zh-CN" w:bidi="ar-SA"/>
              </w:rPr>
            </w:pPr>
          </w:p>
        </w:tc>
        <w:tc>
          <w:tcPr>
            <w:tcW w:w="442"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default" w:ascii="Times New Roman" w:hAnsi="Times New Roman" w:cs="Times New Roman" w:eastAsiaTheme="minorEastAsia"/>
                <w:snapToGrid w:val="0"/>
                <w:color w:val="auto"/>
                <w:kern w:val="21"/>
                <w:sz w:val="21"/>
                <w:szCs w:val="21"/>
                <w:highlight w:val="none"/>
                <w:lang w:val="en-US" w:eastAsia="zh-CN" w:bidi="ar-SA"/>
              </w:rPr>
            </w:pPr>
          </w:p>
        </w:tc>
        <w:tc>
          <w:tcPr>
            <w:tcW w:w="1972" w:type="dxa"/>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default" w:ascii="Times New Roman" w:hAnsi="Times New Roman" w:cs="Times New Roman" w:eastAsiaTheme="minorEastAsia"/>
                <w:snapToGrid w:val="0"/>
                <w:color w:val="auto"/>
                <w:kern w:val="21"/>
                <w:sz w:val="21"/>
                <w:szCs w:val="21"/>
                <w:highlight w:val="none"/>
                <w:lang w:val="en-US" w:eastAsia="zh-CN" w:bidi="ar-SA"/>
              </w:rPr>
            </w:pPr>
            <w:r>
              <w:rPr>
                <w:rFonts w:hint="default" w:ascii="Times New Roman" w:hAnsi="Times New Roman" w:cs="Times New Roman" w:eastAsiaTheme="minorEastAsia"/>
                <w:snapToGrid w:val="0"/>
                <w:color w:val="auto"/>
                <w:kern w:val="21"/>
                <w:sz w:val="21"/>
                <w:szCs w:val="21"/>
                <w:highlight w:val="none"/>
                <w:lang w:val="en-US" w:eastAsia="zh-CN"/>
              </w:rPr>
              <w:t>0.00</w:t>
            </w:r>
            <w:r>
              <w:rPr>
                <w:rFonts w:hint="eastAsia" w:ascii="Times New Roman" w:cs="Times New Roman" w:eastAsiaTheme="minorEastAsia"/>
                <w:snapToGrid w:val="0"/>
                <w:color w:val="auto"/>
                <w:kern w:val="21"/>
                <w:sz w:val="21"/>
                <w:szCs w:val="21"/>
                <w:highlight w:val="none"/>
                <w:lang w:val="en-US" w:eastAsia="zh-CN"/>
              </w:rPr>
              <w:t>30</w:t>
            </w:r>
            <w:r>
              <w:rPr>
                <w:rFonts w:hint="default" w:ascii="Times New Roman" w:hAnsi="Times New Roman" w:cs="Times New Roman" w:eastAsiaTheme="minorEastAsia"/>
                <w:snapToGrid w:val="0"/>
                <w:color w:val="auto"/>
                <w:kern w:val="21"/>
                <w:sz w:val="21"/>
                <w:szCs w:val="21"/>
                <w:highlight w:val="none"/>
                <w:lang w:val="en-US" w:eastAsia="zh-CN"/>
              </w:rPr>
              <w:t>t/a</w:t>
            </w:r>
          </w:p>
        </w:tc>
        <w:tc>
          <w:tcPr>
            <w:tcW w:w="412" w:type="pct"/>
            <w:shd w:val="clear" w:color="auto" w:fill="auto"/>
            <w:vAlign w:val="center"/>
          </w:tcPr>
          <w:p>
            <w:pPr>
              <w:pStyle w:val="56"/>
              <w:keepNext w:val="0"/>
              <w:keepLines w:val="0"/>
              <w:suppressLineNumbers w:val="0"/>
              <w:spacing w:before="0" w:beforeLines="0" w:beforeAutospacing="0" w:after="0" w:afterLines="0" w:afterAutospacing="0" w:line="240" w:lineRule="auto"/>
              <w:ind w:left="0" w:leftChars="0" w:right="0" w:rightChars="0"/>
              <w:rPr>
                <w:rFonts w:hint="default" w:ascii="Times New Roman" w:hAnsi="Times New Roman" w:cs="Times New Roman" w:eastAsiaTheme="minorEastAsia"/>
                <w:snapToGrid w:val="0"/>
                <w:color w:val="auto"/>
                <w:kern w:val="21"/>
                <w:sz w:val="21"/>
                <w:szCs w:val="21"/>
                <w:highlight w:val="none"/>
                <w:lang w:val="en-US" w:eastAsia="zh-CN" w:bidi="ar-SA"/>
              </w:rPr>
            </w:pPr>
            <w:r>
              <w:rPr>
                <w:rFonts w:hint="default" w:ascii="Times New Roman" w:hAnsi="Times New Roman" w:eastAsia="宋体" w:cs="Times New Roman"/>
                <w:color w:val="auto"/>
                <w:highlight w:val="none"/>
                <w:lang w:val="en-US" w:eastAsia="zh-CN"/>
              </w:rPr>
              <w:t>0t/a</w:t>
            </w:r>
          </w:p>
        </w:tc>
        <w:tc>
          <w:tcPr>
            <w:tcW w:w="2037" w:type="dxa"/>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default" w:ascii="Times New Roman" w:hAnsi="Times New Roman" w:cs="Times New Roman"/>
                <w:snapToGrid w:val="0"/>
                <w:color w:val="auto"/>
                <w:kern w:val="21"/>
                <w:szCs w:val="21"/>
                <w:highlight w:val="none"/>
                <w:lang w:val="en-US" w:eastAsia="zh-CN"/>
              </w:rPr>
            </w:pPr>
            <w:r>
              <w:rPr>
                <w:rFonts w:hint="eastAsia" w:ascii="Times New Roman" w:cs="Times New Roman" w:eastAsiaTheme="minorEastAsia"/>
                <w:snapToGrid w:val="0"/>
                <w:color w:val="auto"/>
                <w:kern w:val="21"/>
                <w:sz w:val="21"/>
                <w:szCs w:val="21"/>
                <w:highlight w:val="none"/>
                <w:lang w:val="en-US" w:eastAsia="zh-CN"/>
              </w:rPr>
              <w:t>0.0061t/a</w:t>
            </w:r>
          </w:p>
        </w:tc>
        <w:tc>
          <w:tcPr>
            <w:tcW w:w="1934" w:type="dxa"/>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eastAsia" w:ascii="Times New Roman" w:cs="Times New Roman"/>
                <w:snapToGrid w:val="0"/>
                <w:color w:val="auto"/>
                <w:kern w:val="21"/>
                <w:szCs w:val="21"/>
                <w:highlight w:val="none"/>
                <w:lang w:val="en-US" w:eastAsia="zh-CN"/>
              </w:rPr>
            </w:pPr>
            <w:r>
              <w:rPr>
                <w:rFonts w:hint="eastAsia" w:ascii="Times New Roman" w:hAnsi="Times New Roman" w:cs="Times New Roman" w:eastAsiaTheme="minorEastAsia"/>
                <w:snapToGrid w:val="0"/>
                <w:color w:val="auto"/>
                <w:kern w:val="21"/>
                <w:sz w:val="21"/>
                <w:szCs w:val="21"/>
                <w:highlight w:val="none"/>
                <w:lang w:val="en-US" w:eastAsia="zh-CN"/>
              </w:rPr>
              <w:t>+</w:t>
            </w:r>
            <w:r>
              <w:rPr>
                <w:rFonts w:hint="default" w:ascii="Times New Roman" w:hAnsi="Times New Roman" w:cs="Times New Roman" w:eastAsiaTheme="minorEastAsia"/>
                <w:snapToGrid w:val="0"/>
                <w:color w:val="auto"/>
                <w:kern w:val="21"/>
                <w:sz w:val="21"/>
                <w:szCs w:val="21"/>
                <w:highlight w:val="none"/>
                <w:lang w:val="en-US" w:eastAsia="zh-CN"/>
              </w:rPr>
              <w:t>0.00</w:t>
            </w:r>
            <w:r>
              <w:rPr>
                <w:rFonts w:hint="eastAsia" w:ascii="Times New Roman" w:cs="Times New Roman" w:eastAsiaTheme="minorEastAsia"/>
                <w:snapToGrid w:val="0"/>
                <w:color w:val="auto"/>
                <w:kern w:val="21"/>
                <w:sz w:val="21"/>
                <w:szCs w:val="21"/>
                <w:highlight w:val="none"/>
                <w:lang w:val="en-US" w:eastAsia="zh-CN"/>
              </w:rPr>
              <w:t>30</w:t>
            </w:r>
            <w:r>
              <w:rPr>
                <w:rFonts w:hint="default" w:ascii="Times New Roman" w:hAnsi="Times New Roman" w:cs="Times New Roman" w:eastAsiaTheme="minorEastAsia"/>
                <w:snapToGrid w:val="0"/>
                <w:color w:val="auto"/>
                <w:kern w:val="21"/>
                <w:sz w:val="21"/>
                <w:szCs w:val="21"/>
                <w:highlight w:val="none"/>
                <w:lang w:val="en-US" w:eastAsia="zh-CN"/>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82" w:type="pct"/>
            <w:vMerge w:val="continue"/>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p>
        </w:tc>
        <w:tc>
          <w:tcPr>
            <w:tcW w:w="321" w:type="pct"/>
            <w:vMerge w:val="continue"/>
            <w:tcBorders>
              <w:right w:val="single" w:color="000000" w:sz="4" w:space="0"/>
            </w:tcBorders>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eastAsia" w:ascii="Times New Roman" w:hAnsi="Times New Roman" w:cs="Times New Roman" w:eastAsiaTheme="minorEastAsia"/>
                <w:snapToGrid w:val="0"/>
                <w:color w:val="auto"/>
                <w:kern w:val="21"/>
                <w:sz w:val="21"/>
                <w:szCs w:val="21"/>
                <w:highlight w:val="none"/>
                <w:lang w:val="en-US" w:eastAsia="zh-CN"/>
              </w:rPr>
            </w:pPr>
          </w:p>
        </w:tc>
        <w:tc>
          <w:tcPr>
            <w:tcW w:w="450" w:type="pct"/>
            <w:tcBorders>
              <w:left w:val="single" w:color="000000" w:sz="4" w:space="0"/>
            </w:tcBorders>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eastAsia" w:ascii="Times New Roman" w:hAnsi="Times New Roman" w:cs="Times New Roman" w:eastAsiaTheme="minorEastAsia"/>
                <w:snapToGrid w:val="0"/>
                <w:color w:val="auto"/>
                <w:kern w:val="21"/>
                <w:sz w:val="21"/>
                <w:szCs w:val="21"/>
                <w:highlight w:val="none"/>
                <w:lang w:val="en-US" w:eastAsia="zh-CN"/>
              </w:rPr>
            </w:pPr>
            <w:r>
              <w:rPr>
                <w:rFonts w:hint="eastAsia" w:ascii="Times New Roman" w:hAnsi="Times New Roman" w:cs="Times New Roman" w:eastAsiaTheme="minorEastAsia"/>
                <w:snapToGrid w:val="0"/>
                <w:color w:val="auto"/>
                <w:kern w:val="21"/>
                <w:sz w:val="21"/>
                <w:szCs w:val="21"/>
                <w:highlight w:val="none"/>
                <w:lang w:val="en-US" w:eastAsia="zh-CN"/>
              </w:rPr>
              <w:t>甲苯</w:t>
            </w:r>
          </w:p>
        </w:tc>
        <w:tc>
          <w:tcPr>
            <w:tcW w:w="1259" w:type="dxa"/>
            <w:vMerge w:val="restart"/>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default" w:ascii="Times New Roman" w:hAnsi="Times New Roman" w:cs="Times New Roman"/>
                <w:snapToGrid w:val="0"/>
                <w:color w:val="auto"/>
                <w:kern w:val="21"/>
                <w:szCs w:val="21"/>
                <w:highlight w:val="none"/>
                <w:lang w:val="en-US" w:eastAsia="zh-CN"/>
              </w:rPr>
            </w:pPr>
            <w:r>
              <w:rPr>
                <w:rFonts w:hint="eastAsia" w:ascii="Times New Roman" w:cs="Times New Roman" w:eastAsiaTheme="minorEastAsia"/>
                <w:snapToGrid w:val="0"/>
                <w:color w:val="auto"/>
                <w:kern w:val="21"/>
                <w:sz w:val="21"/>
                <w:szCs w:val="21"/>
                <w:highlight w:val="none"/>
                <w:lang w:val="en-US" w:eastAsia="zh-CN"/>
              </w:rPr>
              <w:t>0.0507t/a</w:t>
            </w:r>
          </w:p>
        </w:tc>
        <w:tc>
          <w:tcPr>
            <w:tcW w:w="422" w:type="pct"/>
            <w:vMerge w:val="restar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default" w:ascii="Times New Roman" w:hAnsi="Times New Roman" w:cs="Times New Roman" w:eastAsiaTheme="minorEastAsia"/>
                <w:snapToGrid w:val="0"/>
                <w:color w:val="auto"/>
                <w:kern w:val="21"/>
                <w:sz w:val="21"/>
                <w:szCs w:val="21"/>
                <w:highlight w:val="none"/>
                <w:lang w:val="en-US" w:eastAsia="zh-CN" w:bidi="ar-SA"/>
              </w:rPr>
            </w:pPr>
          </w:p>
        </w:tc>
        <w:tc>
          <w:tcPr>
            <w:tcW w:w="442" w:type="pct"/>
            <w:vMerge w:val="restar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default" w:ascii="Times New Roman" w:hAnsi="Times New Roman" w:cs="Times New Roman" w:eastAsiaTheme="minorEastAsia"/>
                <w:snapToGrid w:val="0"/>
                <w:color w:val="auto"/>
                <w:kern w:val="21"/>
                <w:sz w:val="21"/>
                <w:szCs w:val="21"/>
                <w:highlight w:val="none"/>
                <w:lang w:val="en-US" w:eastAsia="zh-CN" w:bidi="ar-SA"/>
              </w:rPr>
            </w:pPr>
          </w:p>
        </w:tc>
        <w:tc>
          <w:tcPr>
            <w:tcW w:w="1972" w:type="dxa"/>
            <w:vMerge w:val="restar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default" w:ascii="Times New Roman" w:hAnsi="Times New Roman" w:cs="Times New Roman" w:eastAsiaTheme="minorEastAsia"/>
                <w:snapToGrid w:val="0"/>
                <w:color w:val="auto"/>
                <w:kern w:val="21"/>
                <w:sz w:val="21"/>
                <w:szCs w:val="21"/>
                <w:highlight w:val="none"/>
                <w:lang w:val="en-US" w:eastAsia="zh-CN" w:bidi="ar-SA"/>
              </w:rPr>
            </w:pPr>
            <w:r>
              <w:rPr>
                <w:rFonts w:hint="eastAsia" w:ascii="Times New Roman" w:cs="Times New Roman" w:eastAsiaTheme="minorEastAsia"/>
                <w:snapToGrid w:val="0"/>
                <w:color w:val="auto"/>
                <w:kern w:val="21"/>
                <w:sz w:val="21"/>
                <w:szCs w:val="21"/>
                <w:highlight w:val="none"/>
                <w:lang w:val="en-US" w:eastAsia="zh-CN"/>
              </w:rPr>
              <w:t>0.0507t/a</w:t>
            </w:r>
          </w:p>
        </w:tc>
        <w:tc>
          <w:tcPr>
            <w:tcW w:w="412" w:type="pct"/>
            <w:vMerge w:val="restart"/>
            <w:shd w:val="clear" w:color="auto" w:fill="auto"/>
            <w:vAlign w:val="center"/>
          </w:tcPr>
          <w:p>
            <w:pPr>
              <w:pStyle w:val="56"/>
              <w:keepNext w:val="0"/>
              <w:keepLines w:val="0"/>
              <w:suppressLineNumbers w:val="0"/>
              <w:spacing w:before="0" w:beforeLines="0" w:beforeAutospacing="0" w:after="0" w:afterLines="0" w:afterAutospacing="0" w:line="240" w:lineRule="auto"/>
              <w:ind w:left="0" w:leftChars="0" w:right="0" w:rightChars="0"/>
              <w:rPr>
                <w:rFonts w:hint="default" w:ascii="Times New Roman" w:hAnsi="Times New Roman" w:cs="Times New Roman" w:eastAsiaTheme="minorEastAsia"/>
                <w:snapToGrid w:val="0"/>
                <w:color w:val="auto"/>
                <w:kern w:val="21"/>
                <w:sz w:val="21"/>
                <w:szCs w:val="21"/>
                <w:highlight w:val="none"/>
                <w:lang w:val="en-US" w:eastAsia="zh-CN" w:bidi="ar-SA"/>
              </w:rPr>
            </w:pPr>
            <w:r>
              <w:rPr>
                <w:rFonts w:hint="default" w:ascii="Times New Roman" w:hAnsi="Times New Roman" w:eastAsia="宋体" w:cs="Times New Roman"/>
                <w:color w:val="auto"/>
                <w:highlight w:val="none"/>
                <w:lang w:val="en-US" w:eastAsia="zh-CN"/>
              </w:rPr>
              <w:t>0t/a</w:t>
            </w:r>
          </w:p>
        </w:tc>
        <w:tc>
          <w:tcPr>
            <w:tcW w:w="2037" w:type="dxa"/>
            <w:vMerge w:val="restart"/>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default" w:ascii="Times New Roman" w:hAnsi="Times New Roman" w:cs="Times New Roman"/>
                <w:snapToGrid w:val="0"/>
                <w:color w:val="auto"/>
                <w:kern w:val="21"/>
                <w:szCs w:val="21"/>
                <w:highlight w:val="none"/>
                <w:lang w:val="en-US" w:eastAsia="zh-CN"/>
              </w:rPr>
            </w:pPr>
            <w:r>
              <w:rPr>
                <w:rFonts w:hint="eastAsia" w:ascii="Times New Roman" w:cs="Times New Roman" w:eastAsiaTheme="minorEastAsia"/>
                <w:snapToGrid w:val="0"/>
                <w:color w:val="auto"/>
                <w:kern w:val="21"/>
                <w:sz w:val="21"/>
                <w:szCs w:val="21"/>
                <w:highlight w:val="none"/>
                <w:lang w:val="en-US" w:eastAsia="zh-CN"/>
              </w:rPr>
              <w:t>0.1014t/a</w:t>
            </w:r>
          </w:p>
        </w:tc>
        <w:tc>
          <w:tcPr>
            <w:tcW w:w="1934" w:type="dxa"/>
            <w:vMerge w:val="restar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eastAsia" w:ascii="Times New Roman" w:cs="Times New Roman"/>
                <w:snapToGrid w:val="0"/>
                <w:color w:val="auto"/>
                <w:kern w:val="21"/>
                <w:szCs w:val="21"/>
                <w:highlight w:val="none"/>
                <w:lang w:val="en-US" w:eastAsia="zh-CN"/>
              </w:rPr>
            </w:pPr>
            <w:r>
              <w:rPr>
                <w:rFonts w:hint="eastAsia" w:ascii="Times New Roman" w:cs="Times New Roman" w:eastAsiaTheme="minorEastAsia"/>
                <w:snapToGrid w:val="0"/>
                <w:color w:val="auto"/>
                <w:kern w:val="21"/>
                <w:sz w:val="21"/>
                <w:szCs w:val="21"/>
                <w:highlight w:val="none"/>
                <w:lang w:val="en-US" w:eastAsia="zh-CN"/>
              </w:rPr>
              <w:t>+0.0507t/a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82" w:type="pct"/>
            <w:vMerge w:val="continue"/>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p>
        </w:tc>
        <w:tc>
          <w:tcPr>
            <w:tcW w:w="321" w:type="pct"/>
            <w:vMerge w:val="continue"/>
            <w:tcBorders>
              <w:right w:val="single" w:color="000000" w:sz="4" w:space="0"/>
            </w:tcBorders>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default" w:ascii="Times New Roman" w:hAnsi="Times New Roman" w:cs="Times New Roman"/>
                <w:snapToGrid w:val="0"/>
                <w:color w:val="auto"/>
                <w:kern w:val="21"/>
                <w:szCs w:val="21"/>
                <w:highlight w:val="none"/>
              </w:rPr>
            </w:pPr>
          </w:p>
        </w:tc>
        <w:tc>
          <w:tcPr>
            <w:tcW w:w="450" w:type="pct"/>
            <w:tcBorders>
              <w:left w:val="single" w:color="000000" w:sz="4" w:space="0"/>
            </w:tcBorders>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eastAsia" w:ascii="Times New Roman" w:cs="Times New Roman" w:eastAsiaTheme="minorEastAsia"/>
                <w:snapToGrid w:val="0"/>
                <w:color w:val="auto"/>
                <w:kern w:val="21"/>
                <w:sz w:val="21"/>
                <w:szCs w:val="21"/>
                <w:highlight w:val="none"/>
                <w:lang w:val="en-US" w:eastAsia="zh-CN"/>
              </w:rPr>
            </w:pPr>
            <w:r>
              <w:rPr>
                <w:rFonts w:hint="eastAsia" w:ascii="Times New Roman" w:cs="Times New Roman" w:eastAsiaTheme="minorEastAsia"/>
                <w:snapToGrid w:val="0"/>
                <w:color w:val="auto"/>
                <w:kern w:val="21"/>
                <w:sz w:val="21"/>
                <w:szCs w:val="21"/>
                <w:highlight w:val="none"/>
                <w:lang w:val="en-US" w:eastAsia="zh-CN"/>
              </w:rPr>
              <w:t>二甲苯</w:t>
            </w:r>
          </w:p>
        </w:tc>
        <w:tc>
          <w:tcPr>
            <w:tcW w:w="466" w:type="pct"/>
            <w:vMerge w:val="continue"/>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default" w:ascii="Times New Roman" w:hAnsi="Times New Roman" w:cs="Times New Roman"/>
                <w:snapToGrid w:val="0"/>
                <w:color w:val="auto"/>
                <w:kern w:val="21"/>
                <w:szCs w:val="21"/>
                <w:highlight w:val="none"/>
                <w:lang w:val="en-US" w:eastAsia="zh-CN"/>
              </w:rPr>
            </w:pPr>
          </w:p>
        </w:tc>
        <w:tc>
          <w:tcPr>
            <w:tcW w:w="422" w:type="pct"/>
            <w:vMerge w:val="continue"/>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p>
        </w:tc>
        <w:tc>
          <w:tcPr>
            <w:tcW w:w="442" w:type="pct"/>
            <w:vMerge w:val="continue"/>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p>
        </w:tc>
        <w:tc>
          <w:tcPr>
            <w:tcW w:w="730" w:type="pct"/>
            <w:vMerge w:val="continue"/>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lang w:val="en-US" w:eastAsia="zh-CN"/>
              </w:rPr>
            </w:pPr>
          </w:p>
        </w:tc>
        <w:tc>
          <w:tcPr>
            <w:tcW w:w="412" w:type="pct"/>
            <w:vMerge w:val="continue"/>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color w:val="auto"/>
                <w:highlight w:val="none"/>
                <w:lang w:val="en-US" w:eastAsia="zh-CN"/>
              </w:rPr>
            </w:pPr>
          </w:p>
        </w:tc>
        <w:tc>
          <w:tcPr>
            <w:tcW w:w="754" w:type="pct"/>
            <w:vMerge w:val="continue"/>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lang w:val="en-US" w:eastAsia="zh-CN"/>
              </w:rPr>
            </w:pPr>
          </w:p>
        </w:tc>
        <w:tc>
          <w:tcPr>
            <w:tcW w:w="716" w:type="pct"/>
            <w:vMerge w:val="continue"/>
            <w:shd w:val="clear" w:color="auto" w:fill="auto"/>
            <w:vAlign w:val="center"/>
          </w:tcPr>
          <w:p>
            <w:pPr>
              <w:pStyle w:val="56"/>
              <w:keepNext w:val="0"/>
              <w:keepLines w:val="0"/>
              <w:suppressLineNumbers w:val="0"/>
              <w:spacing w:before="0" w:beforeLines="0" w:beforeAutospacing="0" w:after="0" w:afterLines="0" w:afterAutospacing="0" w:line="240" w:lineRule="auto"/>
              <w:ind w:left="0" w:right="0"/>
              <w:rPr>
                <w:rFonts w:hint="eastAsia" w:ascii="Times New Roman" w:cs="Times New Roman"/>
                <w:snapToGrid w:val="0"/>
                <w:color w:val="auto"/>
                <w:kern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82" w:type="pc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rPr>
              <w:t>生活污水</w:t>
            </w:r>
          </w:p>
        </w:tc>
        <w:tc>
          <w:tcPr>
            <w:tcW w:w="771" w:type="pct"/>
            <w:gridSpan w:val="2"/>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rPr>
              <w:t>/</w:t>
            </w:r>
          </w:p>
        </w:tc>
        <w:tc>
          <w:tcPr>
            <w:tcW w:w="466" w:type="pc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r>
              <w:rPr>
                <w:rFonts w:hint="default" w:ascii="Times New Roman" w:hAnsi="Times New Roman" w:cs="Times New Roman"/>
                <w:color w:val="auto"/>
                <w:highlight w:val="none"/>
                <w:lang w:val="en-US" w:eastAsia="zh-CN"/>
              </w:rPr>
              <w:t>360m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/a</w:t>
            </w:r>
          </w:p>
        </w:tc>
        <w:tc>
          <w:tcPr>
            <w:tcW w:w="422" w:type="pc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p>
        </w:tc>
        <w:tc>
          <w:tcPr>
            <w:tcW w:w="442" w:type="pc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p>
        </w:tc>
        <w:tc>
          <w:tcPr>
            <w:tcW w:w="730" w:type="pc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r>
              <w:rPr>
                <w:rFonts w:hint="default" w:ascii="Times New Roman" w:hAnsi="Times New Roman" w:cs="Times New Roman"/>
                <w:color w:val="auto"/>
                <w:highlight w:val="none"/>
                <w:lang w:val="en-US" w:eastAsia="zh-CN"/>
              </w:rPr>
              <w:t>180m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/a</w:t>
            </w:r>
          </w:p>
        </w:tc>
        <w:tc>
          <w:tcPr>
            <w:tcW w:w="412" w:type="pc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0</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/a</w:t>
            </w:r>
          </w:p>
        </w:tc>
        <w:tc>
          <w:tcPr>
            <w:tcW w:w="754" w:type="pc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r>
              <w:rPr>
                <w:rFonts w:hint="default" w:ascii="Times New Roman" w:hAnsi="Times New Roman" w:cs="Times New Roman"/>
                <w:color w:val="auto"/>
                <w:highlight w:val="none"/>
                <w:lang w:val="en-US" w:eastAsia="zh-CN"/>
              </w:rPr>
              <w:t>540m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/a</w:t>
            </w:r>
          </w:p>
        </w:tc>
        <w:tc>
          <w:tcPr>
            <w:tcW w:w="716" w:type="pct"/>
            <w:shd w:val="clear" w:color="auto" w:fill="auto"/>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color w:val="auto"/>
                <w:highlight w:val="none"/>
                <w:lang w:val="en-US" w:eastAsia="zh-CN"/>
              </w:rPr>
            </w:pPr>
            <w:r>
              <w:rPr>
                <w:rFonts w:hint="eastAsia" w:ascii="Times New Roman" w:cs="Times New Roman"/>
                <w:color w:val="auto"/>
                <w:highlight w:val="none"/>
                <w:lang w:val="en-US" w:eastAsia="zh-CN"/>
              </w:rPr>
              <w:t>+</w:t>
            </w:r>
            <w:r>
              <w:rPr>
                <w:rFonts w:hint="default" w:ascii="Times New Roman" w:hAnsi="Times New Roman" w:cs="Times New Roman"/>
                <w:color w:val="auto"/>
                <w:highlight w:val="none"/>
                <w:lang w:val="en-US" w:eastAsia="zh-CN"/>
              </w:rPr>
              <w:t>180m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82" w:type="pct"/>
            <w:vMerge w:val="restar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Cs w:val="21"/>
                <w:highlight w:val="none"/>
                <w:lang w:val="en-US" w:eastAsia="zh-CN"/>
              </w:rPr>
            </w:pPr>
            <w:r>
              <w:rPr>
                <w:rFonts w:hint="default" w:ascii="Times New Roman" w:hAnsi="Times New Roman" w:eastAsia="宋体" w:cs="Times New Roman"/>
                <w:snapToGrid w:val="0"/>
                <w:color w:val="auto"/>
                <w:kern w:val="21"/>
                <w:szCs w:val="21"/>
                <w:highlight w:val="none"/>
                <w:lang w:val="en-US" w:eastAsia="zh-CN"/>
              </w:rPr>
              <w:t>一般工业固体废物</w:t>
            </w:r>
          </w:p>
        </w:tc>
        <w:tc>
          <w:tcPr>
            <w:tcW w:w="771" w:type="pct"/>
            <w:gridSpan w:val="2"/>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Cs w:val="21"/>
                <w:highlight w:val="none"/>
              </w:rPr>
            </w:pPr>
            <w:r>
              <w:rPr>
                <w:rFonts w:hint="default" w:ascii="Times New Roman" w:hAnsi="Times New Roman" w:eastAsia="宋体" w:cs="Times New Roman"/>
                <w:snapToGrid w:val="0"/>
                <w:color w:val="auto"/>
                <w:kern w:val="21"/>
                <w:szCs w:val="21"/>
                <w:highlight w:val="none"/>
              </w:rPr>
              <w:t>废边角料、废铁屑</w:t>
            </w:r>
          </w:p>
        </w:tc>
        <w:tc>
          <w:tcPr>
            <w:tcW w:w="466" w:type="pc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lang w:val="en-US" w:eastAsia="zh-CN"/>
              </w:rPr>
              <w:t>10</w:t>
            </w:r>
            <w:r>
              <w:rPr>
                <w:rFonts w:hint="default" w:ascii="Times New Roman" w:hAnsi="Times New Roman" w:cs="Times New Roman"/>
                <w:snapToGrid w:val="0"/>
                <w:color w:val="auto"/>
                <w:kern w:val="21"/>
                <w:szCs w:val="21"/>
                <w:highlight w:val="none"/>
              </w:rPr>
              <w:t>t/a</w:t>
            </w:r>
          </w:p>
        </w:tc>
        <w:tc>
          <w:tcPr>
            <w:tcW w:w="422" w:type="pc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p>
        </w:tc>
        <w:tc>
          <w:tcPr>
            <w:tcW w:w="442" w:type="pc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p>
        </w:tc>
        <w:tc>
          <w:tcPr>
            <w:tcW w:w="730" w:type="pc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r>
              <w:rPr>
                <w:rFonts w:hint="default" w:ascii="Times New Roman" w:hAnsi="Times New Roman" w:cs="Times New Roman"/>
                <w:color w:val="auto"/>
                <w:highlight w:val="none"/>
                <w:lang w:val="en-US" w:eastAsia="zh-CN"/>
              </w:rPr>
              <w:t>10t/a</w:t>
            </w:r>
          </w:p>
        </w:tc>
        <w:tc>
          <w:tcPr>
            <w:tcW w:w="412" w:type="pc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0t/a</w:t>
            </w:r>
          </w:p>
        </w:tc>
        <w:tc>
          <w:tcPr>
            <w:tcW w:w="754" w:type="pc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lang w:val="en-US" w:eastAsia="zh-CN"/>
              </w:rPr>
              <w:t>20</w:t>
            </w:r>
            <w:r>
              <w:rPr>
                <w:rFonts w:hint="default" w:ascii="Times New Roman" w:hAnsi="Times New Roman" w:cs="Times New Roman"/>
                <w:snapToGrid w:val="0"/>
                <w:color w:val="auto"/>
                <w:kern w:val="21"/>
                <w:szCs w:val="21"/>
                <w:highlight w:val="none"/>
              </w:rPr>
              <w:t>t/a</w:t>
            </w:r>
          </w:p>
        </w:tc>
        <w:tc>
          <w:tcPr>
            <w:tcW w:w="716" w:type="pct"/>
            <w:shd w:val="clear" w:color="auto" w:fill="auto"/>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color w:val="auto"/>
                <w:highlight w:val="none"/>
                <w:lang w:val="en-US" w:eastAsia="zh-CN"/>
              </w:rPr>
            </w:pPr>
            <w:r>
              <w:rPr>
                <w:rFonts w:hint="eastAsia" w:ascii="Times New Roman" w:cs="Times New Roman"/>
                <w:color w:val="auto"/>
                <w:highlight w:val="none"/>
                <w:lang w:val="en-US" w:eastAsia="zh-CN"/>
              </w:rPr>
              <w:t>+</w:t>
            </w:r>
            <w:r>
              <w:rPr>
                <w:rFonts w:hint="default" w:ascii="Times New Roman" w:hAnsi="Times New Roman" w:cs="Times New Roman"/>
                <w:color w:val="auto"/>
                <w:highlight w:val="none"/>
                <w:lang w:val="en-US" w:eastAsia="zh-CN"/>
              </w:rPr>
              <w:t>10t/a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82" w:type="pct"/>
            <w:vMerge w:val="continue"/>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Cs w:val="21"/>
                <w:highlight w:val="none"/>
                <w:lang w:val="en-US" w:eastAsia="zh-CN"/>
              </w:rPr>
            </w:pPr>
          </w:p>
        </w:tc>
        <w:tc>
          <w:tcPr>
            <w:tcW w:w="771" w:type="pct"/>
            <w:gridSpan w:val="2"/>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Cs w:val="21"/>
                <w:highlight w:val="none"/>
                <w:lang w:eastAsia="zh-CN"/>
              </w:rPr>
            </w:pPr>
            <w:r>
              <w:rPr>
                <w:rFonts w:hint="eastAsia" w:ascii="Times New Roman" w:cs="Times New Roman"/>
                <w:snapToGrid w:val="0"/>
                <w:color w:val="auto"/>
                <w:kern w:val="21"/>
                <w:szCs w:val="21"/>
                <w:highlight w:val="none"/>
                <w:lang w:eastAsia="zh-CN"/>
              </w:rPr>
              <w:t>不合格品及废零部件</w:t>
            </w:r>
          </w:p>
        </w:tc>
        <w:tc>
          <w:tcPr>
            <w:tcW w:w="466" w:type="pc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lang w:val="en-US" w:eastAsia="zh-CN"/>
              </w:rPr>
              <w:t>6</w:t>
            </w:r>
            <w:r>
              <w:rPr>
                <w:rFonts w:hint="default" w:ascii="Times New Roman" w:hAnsi="Times New Roman" w:cs="Times New Roman"/>
                <w:snapToGrid w:val="0"/>
                <w:color w:val="auto"/>
                <w:kern w:val="21"/>
                <w:szCs w:val="21"/>
                <w:highlight w:val="none"/>
              </w:rPr>
              <w:t>t/a</w:t>
            </w:r>
          </w:p>
        </w:tc>
        <w:tc>
          <w:tcPr>
            <w:tcW w:w="422" w:type="pc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p>
        </w:tc>
        <w:tc>
          <w:tcPr>
            <w:tcW w:w="442" w:type="pc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p>
        </w:tc>
        <w:tc>
          <w:tcPr>
            <w:tcW w:w="730" w:type="pc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r>
              <w:rPr>
                <w:rFonts w:hint="default" w:ascii="Times New Roman" w:hAnsi="Times New Roman" w:cs="Times New Roman"/>
                <w:color w:val="auto"/>
                <w:highlight w:val="none"/>
                <w:lang w:val="en-US" w:eastAsia="zh-CN"/>
              </w:rPr>
              <w:t>6t/a</w:t>
            </w:r>
          </w:p>
        </w:tc>
        <w:tc>
          <w:tcPr>
            <w:tcW w:w="412" w:type="pc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0t/a</w:t>
            </w:r>
          </w:p>
        </w:tc>
        <w:tc>
          <w:tcPr>
            <w:tcW w:w="754" w:type="pc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lang w:val="en-US" w:eastAsia="zh-CN"/>
              </w:rPr>
              <w:t>12</w:t>
            </w:r>
            <w:r>
              <w:rPr>
                <w:rFonts w:hint="default" w:ascii="Times New Roman" w:hAnsi="Times New Roman" w:cs="Times New Roman"/>
                <w:snapToGrid w:val="0"/>
                <w:color w:val="auto"/>
                <w:kern w:val="21"/>
                <w:szCs w:val="21"/>
                <w:highlight w:val="none"/>
              </w:rPr>
              <w:t>t/a</w:t>
            </w:r>
          </w:p>
        </w:tc>
        <w:tc>
          <w:tcPr>
            <w:tcW w:w="716" w:type="pct"/>
            <w:shd w:val="clear" w:color="auto" w:fill="auto"/>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color w:val="auto"/>
                <w:highlight w:val="none"/>
                <w:lang w:val="en-US" w:eastAsia="zh-CN"/>
              </w:rPr>
            </w:pPr>
            <w:r>
              <w:rPr>
                <w:rFonts w:hint="eastAsia" w:ascii="Times New Roman" w:cs="Times New Roman"/>
                <w:color w:val="auto"/>
                <w:highlight w:val="none"/>
                <w:lang w:val="en-US" w:eastAsia="zh-CN"/>
              </w:rPr>
              <w:t>+</w:t>
            </w:r>
            <w:r>
              <w:rPr>
                <w:rFonts w:hint="default" w:ascii="Times New Roman" w:hAnsi="Times New Roman" w:cs="Times New Roman"/>
                <w:color w:val="auto"/>
                <w:highlight w:val="none"/>
                <w:lang w:val="en-US" w:eastAsia="zh-CN"/>
              </w:rPr>
              <w:t>6t/a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82" w:type="pct"/>
            <w:vMerge w:val="continue"/>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Cs w:val="21"/>
                <w:highlight w:val="none"/>
                <w:lang w:val="en-US" w:eastAsia="zh-CN"/>
              </w:rPr>
            </w:pPr>
          </w:p>
        </w:tc>
        <w:tc>
          <w:tcPr>
            <w:tcW w:w="771" w:type="pct"/>
            <w:gridSpan w:val="2"/>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eastAsia" w:ascii="Times New Roman" w:hAnsi="Times New Roman" w:cs="Times New Roman" w:eastAsiaTheme="minorEastAsia"/>
                <w:snapToGrid w:val="0"/>
                <w:color w:val="auto"/>
                <w:kern w:val="21"/>
                <w:sz w:val="21"/>
                <w:szCs w:val="21"/>
                <w:highlight w:val="none"/>
                <w:lang w:val="en-US" w:eastAsia="zh-CN" w:bidi="ar-SA"/>
              </w:rPr>
            </w:pPr>
            <w:r>
              <w:rPr>
                <w:rFonts w:hint="eastAsia" w:ascii="Times New Roman" w:cs="Times New Roman" w:eastAsiaTheme="minorEastAsia"/>
                <w:snapToGrid w:val="0"/>
                <w:color w:val="auto"/>
                <w:kern w:val="21"/>
                <w:sz w:val="21"/>
                <w:szCs w:val="21"/>
                <w:highlight w:val="none"/>
                <w:lang w:val="en-US" w:eastAsia="zh-CN"/>
              </w:rPr>
              <w:t>废钢丸</w:t>
            </w:r>
          </w:p>
        </w:tc>
        <w:tc>
          <w:tcPr>
            <w:tcW w:w="466"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default" w:ascii="Times New Roman" w:hAnsi="Times New Roman" w:cs="Times New Roman" w:eastAsiaTheme="minorEastAsia"/>
                <w:snapToGrid w:val="0"/>
                <w:color w:val="auto"/>
                <w:kern w:val="21"/>
                <w:sz w:val="21"/>
                <w:szCs w:val="21"/>
                <w:highlight w:val="none"/>
                <w:lang w:val="en-US" w:eastAsia="zh-CN" w:bidi="ar-SA"/>
              </w:rPr>
            </w:pPr>
            <w:r>
              <w:rPr>
                <w:rFonts w:hint="eastAsia" w:ascii="Times New Roman" w:cs="Times New Roman" w:eastAsiaTheme="minorEastAsia"/>
                <w:snapToGrid w:val="0"/>
                <w:color w:val="auto"/>
                <w:kern w:val="21"/>
                <w:sz w:val="21"/>
                <w:szCs w:val="21"/>
                <w:highlight w:val="none"/>
                <w:lang w:val="en-US" w:eastAsia="zh-CN"/>
              </w:rPr>
              <w:t>20t/a</w:t>
            </w:r>
          </w:p>
        </w:tc>
        <w:tc>
          <w:tcPr>
            <w:tcW w:w="422"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default" w:ascii="Times New Roman" w:hAnsi="Times New Roman" w:cs="Times New Roman" w:eastAsiaTheme="minorEastAsia"/>
                <w:color w:val="auto"/>
                <w:kern w:val="0"/>
                <w:sz w:val="21"/>
                <w:szCs w:val="21"/>
                <w:highlight w:val="none"/>
                <w:lang w:val="en-US" w:eastAsia="zh-CN" w:bidi="ar-SA"/>
              </w:rPr>
            </w:pPr>
          </w:p>
        </w:tc>
        <w:tc>
          <w:tcPr>
            <w:tcW w:w="442"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default" w:ascii="Times New Roman" w:hAnsi="Times New Roman" w:cs="Times New Roman" w:eastAsiaTheme="minorEastAsia"/>
                <w:snapToGrid w:val="0"/>
                <w:color w:val="auto"/>
                <w:kern w:val="21"/>
                <w:sz w:val="21"/>
                <w:szCs w:val="21"/>
                <w:highlight w:val="none"/>
                <w:lang w:val="en-US" w:eastAsia="zh-CN" w:bidi="ar-SA"/>
              </w:rPr>
            </w:pPr>
          </w:p>
        </w:tc>
        <w:tc>
          <w:tcPr>
            <w:tcW w:w="730"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default" w:ascii="Times New Roman" w:hAnsi="Times New Roman" w:cs="Times New Roman" w:eastAsiaTheme="minorEastAsia"/>
                <w:color w:val="auto"/>
                <w:kern w:val="0"/>
                <w:sz w:val="21"/>
                <w:szCs w:val="21"/>
                <w:highlight w:val="none"/>
                <w:lang w:val="en-US" w:eastAsia="zh-CN" w:bidi="ar-SA"/>
              </w:rPr>
            </w:pPr>
            <w:r>
              <w:rPr>
                <w:rFonts w:hint="eastAsia" w:ascii="Times New Roman" w:cs="Times New Roman" w:eastAsiaTheme="minorEastAsia"/>
                <w:snapToGrid w:val="0"/>
                <w:color w:val="auto"/>
                <w:kern w:val="21"/>
                <w:sz w:val="21"/>
                <w:szCs w:val="21"/>
                <w:highlight w:val="none"/>
                <w:lang w:val="en-US" w:eastAsia="zh-CN"/>
              </w:rPr>
              <w:t>20t/a</w:t>
            </w:r>
          </w:p>
        </w:tc>
        <w:tc>
          <w:tcPr>
            <w:tcW w:w="412" w:type="pct"/>
            <w:shd w:val="clear" w:color="auto" w:fill="auto"/>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0t/a</w:t>
            </w:r>
          </w:p>
        </w:tc>
        <w:tc>
          <w:tcPr>
            <w:tcW w:w="754"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default" w:ascii="Times New Roman" w:hAnsi="Times New Roman" w:cs="Times New Roman" w:eastAsiaTheme="minorEastAsia"/>
                <w:snapToGrid w:val="0"/>
                <w:color w:val="auto"/>
                <w:kern w:val="21"/>
                <w:sz w:val="21"/>
                <w:szCs w:val="21"/>
                <w:highlight w:val="none"/>
                <w:lang w:val="en-US" w:eastAsia="zh-CN" w:bidi="ar-SA"/>
              </w:rPr>
            </w:pPr>
            <w:r>
              <w:rPr>
                <w:rFonts w:hint="eastAsia" w:ascii="Times New Roman" w:cs="Times New Roman" w:eastAsiaTheme="minorEastAsia"/>
                <w:snapToGrid w:val="0"/>
                <w:color w:val="auto"/>
                <w:kern w:val="21"/>
                <w:sz w:val="21"/>
                <w:szCs w:val="21"/>
                <w:highlight w:val="none"/>
                <w:lang w:val="en-US" w:eastAsia="zh-CN"/>
              </w:rPr>
              <w:t>40t/a</w:t>
            </w:r>
          </w:p>
        </w:tc>
        <w:tc>
          <w:tcPr>
            <w:tcW w:w="716"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eastAsia" w:ascii="Times New Roman" w:hAnsi="Times New Roman" w:cs="Times New Roman" w:eastAsiaTheme="minorEastAsia"/>
                <w:color w:val="auto"/>
                <w:kern w:val="0"/>
                <w:sz w:val="21"/>
                <w:szCs w:val="21"/>
                <w:highlight w:val="none"/>
                <w:lang w:val="en-US" w:eastAsia="zh-CN" w:bidi="ar-SA"/>
              </w:rPr>
            </w:pPr>
            <w:r>
              <w:rPr>
                <w:rFonts w:hint="eastAsia" w:ascii="Times New Roman" w:cs="Times New Roman" w:eastAsiaTheme="minorEastAsia"/>
                <w:snapToGrid w:val="0"/>
                <w:color w:val="auto"/>
                <w:kern w:val="21"/>
                <w:sz w:val="21"/>
                <w:szCs w:val="21"/>
                <w:highlight w:val="none"/>
                <w:lang w:val="en-US" w:eastAsia="zh-CN"/>
              </w:rPr>
              <w:t>+20t/a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82" w:type="pct"/>
            <w:vMerge w:val="continue"/>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Cs w:val="21"/>
                <w:highlight w:val="none"/>
                <w:lang w:val="en-US" w:eastAsia="zh-CN"/>
              </w:rPr>
            </w:pPr>
          </w:p>
        </w:tc>
        <w:tc>
          <w:tcPr>
            <w:tcW w:w="771" w:type="pct"/>
            <w:gridSpan w:val="2"/>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eastAsia" w:ascii="Times New Roman" w:hAnsi="Times New Roman" w:cs="Times New Roman" w:eastAsiaTheme="minorEastAsia"/>
                <w:snapToGrid w:val="0"/>
                <w:color w:val="auto"/>
                <w:kern w:val="21"/>
                <w:sz w:val="21"/>
                <w:szCs w:val="21"/>
                <w:highlight w:val="none"/>
                <w:lang w:val="en-US" w:eastAsia="zh-CN" w:bidi="ar-SA"/>
              </w:rPr>
            </w:pPr>
            <w:r>
              <w:rPr>
                <w:rFonts w:hint="eastAsia" w:ascii="Times New Roman" w:hAnsi="Times New Roman" w:cs="Times New Roman" w:eastAsiaTheme="minorEastAsia"/>
                <w:snapToGrid w:val="0"/>
                <w:color w:val="auto"/>
                <w:kern w:val="21"/>
                <w:sz w:val="21"/>
                <w:szCs w:val="21"/>
                <w:highlight w:val="none"/>
                <w:lang w:val="en-US" w:eastAsia="zh-CN"/>
              </w:rPr>
              <w:t>袋式除尘器</w:t>
            </w:r>
            <w:r>
              <w:rPr>
                <w:rFonts w:hint="default" w:ascii="Times New Roman" w:hAnsi="Times New Roman" w:cs="Times New Roman" w:eastAsiaTheme="minorEastAsia"/>
                <w:snapToGrid w:val="0"/>
                <w:color w:val="auto"/>
                <w:kern w:val="21"/>
                <w:sz w:val="21"/>
                <w:szCs w:val="21"/>
                <w:highlight w:val="none"/>
              </w:rPr>
              <w:t>除尘灰</w:t>
            </w:r>
          </w:p>
        </w:tc>
        <w:tc>
          <w:tcPr>
            <w:tcW w:w="466"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default" w:ascii="Times New Roman" w:hAnsi="Times New Roman" w:cs="Times New Roman" w:eastAsiaTheme="minorEastAsia"/>
                <w:snapToGrid w:val="0"/>
                <w:color w:val="auto"/>
                <w:kern w:val="21"/>
                <w:sz w:val="21"/>
                <w:szCs w:val="21"/>
                <w:highlight w:val="none"/>
                <w:lang w:val="en-US" w:eastAsia="zh-CN" w:bidi="ar-SA"/>
              </w:rPr>
            </w:pPr>
            <w:r>
              <w:rPr>
                <w:rFonts w:hint="eastAsia" w:ascii="Times New Roman" w:hAnsi="Times New Roman" w:cs="Times New Roman" w:eastAsiaTheme="minorEastAsia"/>
                <w:snapToGrid w:val="0"/>
                <w:color w:val="auto"/>
                <w:kern w:val="21"/>
                <w:sz w:val="21"/>
                <w:szCs w:val="21"/>
                <w:highlight w:val="none"/>
                <w:lang w:val="en-US" w:eastAsia="zh-CN"/>
              </w:rPr>
              <w:t>7.77</w:t>
            </w:r>
            <w:r>
              <w:rPr>
                <w:rFonts w:hint="default" w:ascii="Times New Roman" w:hAnsi="Times New Roman" w:cs="Times New Roman" w:eastAsiaTheme="minorEastAsia"/>
                <w:snapToGrid w:val="0"/>
                <w:color w:val="auto"/>
                <w:kern w:val="21"/>
                <w:sz w:val="21"/>
                <w:szCs w:val="21"/>
                <w:highlight w:val="none"/>
              </w:rPr>
              <w:t>t/a</w:t>
            </w:r>
          </w:p>
        </w:tc>
        <w:tc>
          <w:tcPr>
            <w:tcW w:w="422"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default" w:ascii="Times New Roman" w:hAnsi="Times New Roman" w:cs="Times New Roman" w:eastAsiaTheme="minorEastAsia"/>
                <w:snapToGrid w:val="0"/>
                <w:color w:val="auto"/>
                <w:kern w:val="21"/>
                <w:sz w:val="21"/>
                <w:szCs w:val="21"/>
                <w:highlight w:val="none"/>
                <w:lang w:val="en-US" w:eastAsia="zh-CN" w:bidi="ar-SA"/>
              </w:rPr>
            </w:pPr>
          </w:p>
        </w:tc>
        <w:tc>
          <w:tcPr>
            <w:tcW w:w="442"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default" w:ascii="Times New Roman" w:hAnsi="Times New Roman" w:cs="Times New Roman" w:eastAsiaTheme="minorEastAsia"/>
                <w:snapToGrid w:val="0"/>
                <w:color w:val="auto"/>
                <w:kern w:val="21"/>
                <w:sz w:val="21"/>
                <w:szCs w:val="21"/>
                <w:highlight w:val="none"/>
                <w:lang w:val="en-US" w:eastAsia="zh-CN" w:bidi="ar-SA"/>
              </w:rPr>
            </w:pPr>
          </w:p>
        </w:tc>
        <w:tc>
          <w:tcPr>
            <w:tcW w:w="730"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default" w:ascii="Times New Roman" w:hAnsi="Times New Roman" w:cs="Times New Roman" w:eastAsiaTheme="minorEastAsia"/>
                <w:snapToGrid w:val="0"/>
                <w:color w:val="auto"/>
                <w:kern w:val="21"/>
                <w:sz w:val="21"/>
                <w:szCs w:val="21"/>
                <w:highlight w:val="none"/>
                <w:lang w:val="en-US" w:eastAsia="zh-CN" w:bidi="ar-SA"/>
              </w:rPr>
            </w:pPr>
            <w:r>
              <w:rPr>
                <w:rFonts w:hint="default" w:ascii="Times New Roman" w:hAnsi="Times New Roman" w:cs="Times New Roman" w:eastAsiaTheme="minorEastAsia"/>
                <w:color w:val="auto"/>
                <w:sz w:val="21"/>
                <w:szCs w:val="21"/>
                <w:highlight w:val="none"/>
                <w:lang w:val="en-US" w:eastAsia="zh-CN"/>
              </w:rPr>
              <w:t>7.</w:t>
            </w:r>
            <w:r>
              <w:rPr>
                <w:rFonts w:hint="eastAsia" w:ascii="Times New Roman" w:hAnsi="Times New Roman" w:cs="Times New Roman" w:eastAsiaTheme="minorEastAsia"/>
                <w:color w:val="auto"/>
                <w:sz w:val="21"/>
                <w:szCs w:val="21"/>
                <w:highlight w:val="none"/>
                <w:lang w:val="en-US" w:eastAsia="zh-CN"/>
              </w:rPr>
              <w:t>77</w:t>
            </w:r>
            <w:r>
              <w:rPr>
                <w:rFonts w:hint="default" w:ascii="Times New Roman" w:hAnsi="Times New Roman" w:cs="Times New Roman" w:eastAsiaTheme="minorEastAsia"/>
                <w:color w:val="auto"/>
                <w:sz w:val="21"/>
                <w:szCs w:val="21"/>
                <w:highlight w:val="none"/>
                <w:lang w:val="en-US" w:eastAsia="zh-CN"/>
              </w:rPr>
              <w:t>t/a</w:t>
            </w:r>
          </w:p>
        </w:tc>
        <w:tc>
          <w:tcPr>
            <w:tcW w:w="412" w:type="pct"/>
            <w:shd w:val="clear" w:color="auto" w:fill="auto"/>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0t/a</w:t>
            </w:r>
          </w:p>
        </w:tc>
        <w:tc>
          <w:tcPr>
            <w:tcW w:w="754"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default" w:ascii="Times New Roman" w:hAnsi="Times New Roman" w:cs="Times New Roman" w:eastAsiaTheme="minorEastAsia"/>
                <w:snapToGrid w:val="0"/>
                <w:color w:val="auto"/>
                <w:kern w:val="21"/>
                <w:sz w:val="21"/>
                <w:szCs w:val="21"/>
                <w:highlight w:val="none"/>
                <w:lang w:val="en-US" w:eastAsia="zh-CN" w:bidi="ar-SA"/>
              </w:rPr>
            </w:pPr>
            <w:r>
              <w:rPr>
                <w:rFonts w:hint="default" w:ascii="Times New Roman" w:hAnsi="Times New Roman" w:cs="Times New Roman" w:eastAsiaTheme="minorEastAsia"/>
                <w:snapToGrid w:val="0"/>
                <w:color w:val="auto"/>
                <w:kern w:val="21"/>
                <w:sz w:val="21"/>
                <w:szCs w:val="21"/>
                <w:highlight w:val="none"/>
                <w:lang w:val="en-US" w:eastAsia="zh-CN"/>
              </w:rPr>
              <w:t>15.</w:t>
            </w:r>
            <w:r>
              <w:rPr>
                <w:rFonts w:hint="eastAsia" w:ascii="Times New Roman" w:hAnsi="Times New Roman" w:cs="Times New Roman" w:eastAsiaTheme="minorEastAsia"/>
                <w:snapToGrid w:val="0"/>
                <w:color w:val="auto"/>
                <w:kern w:val="21"/>
                <w:sz w:val="21"/>
                <w:szCs w:val="21"/>
                <w:highlight w:val="none"/>
                <w:lang w:val="en-US" w:eastAsia="zh-CN"/>
              </w:rPr>
              <w:t>54</w:t>
            </w:r>
            <w:r>
              <w:rPr>
                <w:rFonts w:hint="default" w:ascii="Times New Roman" w:hAnsi="Times New Roman" w:cs="Times New Roman" w:eastAsiaTheme="minorEastAsia"/>
                <w:snapToGrid w:val="0"/>
                <w:color w:val="auto"/>
                <w:kern w:val="21"/>
                <w:sz w:val="21"/>
                <w:szCs w:val="21"/>
                <w:highlight w:val="none"/>
              </w:rPr>
              <w:t>t/a</w:t>
            </w:r>
          </w:p>
        </w:tc>
        <w:tc>
          <w:tcPr>
            <w:tcW w:w="716"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eastAsia" w:ascii="Times New Roman" w:hAnsi="Times New Roman" w:cs="Times New Roman" w:eastAsiaTheme="minorEastAsia"/>
                <w:color w:val="auto"/>
                <w:kern w:val="0"/>
                <w:sz w:val="21"/>
                <w:szCs w:val="21"/>
                <w:highlight w:val="none"/>
                <w:lang w:val="en-US" w:eastAsia="zh-CN" w:bidi="ar-SA"/>
              </w:rPr>
            </w:pPr>
            <w:r>
              <w:rPr>
                <w:rFonts w:hint="eastAsia" w:ascii="Times New Roman" w:hAnsi="Times New Roman" w:cs="Times New Roman" w:eastAsiaTheme="minorEastAsia"/>
                <w:color w:val="auto"/>
                <w:sz w:val="21"/>
                <w:szCs w:val="21"/>
                <w:highlight w:val="none"/>
                <w:lang w:val="en-US" w:eastAsia="zh-CN"/>
              </w:rPr>
              <w:t>+</w:t>
            </w:r>
            <w:r>
              <w:rPr>
                <w:rFonts w:hint="default" w:ascii="Times New Roman" w:hAnsi="Times New Roman" w:cs="Times New Roman" w:eastAsiaTheme="minorEastAsia"/>
                <w:color w:val="auto"/>
                <w:sz w:val="21"/>
                <w:szCs w:val="21"/>
                <w:highlight w:val="none"/>
                <w:lang w:val="en-US" w:eastAsia="zh-CN"/>
              </w:rPr>
              <w:t>7.</w:t>
            </w:r>
            <w:r>
              <w:rPr>
                <w:rFonts w:hint="eastAsia" w:ascii="Times New Roman" w:hAnsi="Times New Roman" w:cs="Times New Roman" w:eastAsiaTheme="minorEastAsia"/>
                <w:color w:val="auto"/>
                <w:sz w:val="21"/>
                <w:szCs w:val="21"/>
                <w:highlight w:val="none"/>
                <w:lang w:val="en-US" w:eastAsia="zh-CN"/>
              </w:rPr>
              <w:t>77</w:t>
            </w:r>
            <w:r>
              <w:rPr>
                <w:rFonts w:hint="default" w:ascii="Times New Roman" w:hAnsi="Times New Roman" w:cs="Times New Roman" w:eastAsiaTheme="minorEastAsia"/>
                <w:color w:val="auto"/>
                <w:sz w:val="21"/>
                <w:szCs w:val="21"/>
                <w:highlight w:val="none"/>
                <w:lang w:val="en-US" w:eastAsia="zh-CN"/>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82" w:type="pct"/>
            <w:vMerge w:val="continue"/>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Cs w:val="21"/>
                <w:highlight w:val="none"/>
                <w:lang w:val="en-US" w:eastAsia="zh-CN"/>
              </w:rPr>
            </w:pPr>
          </w:p>
        </w:tc>
        <w:tc>
          <w:tcPr>
            <w:tcW w:w="771" w:type="pct"/>
            <w:gridSpan w:val="2"/>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eastAsia" w:ascii="Times New Roman" w:hAnsi="Times New Roman" w:cs="Times New Roman" w:eastAsiaTheme="minorEastAsia"/>
                <w:snapToGrid w:val="0"/>
                <w:color w:val="auto"/>
                <w:kern w:val="21"/>
                <w:sz w:val="21"/>
                <w:szCs w:val="21"/>
                <w:highlight w:val="none"/>
                <w:lang w:val="en-US" w:eastAsia="zh-CN" w:bidi="ar-SA"/>
              </w:rPr>
            </w:pPr>
            <w:r>
              <w:rPr>
                <w:rFonts w:hint="eastAsia" w:ascii="Times New Roman" w:cs="Times New Roman" w:eastAsiaTheme="minorEastAsia"/>
                <w:snapToGrid w:val="0"/>
                <w:color w:val="auto"/>
                <w:kern w:val="21"/>
                <w:sz w:val="21"/>
                <w:szCs w:val="21"/>
                <w:highlight w:val="none"/>
                <w:lang w:eastAsia="zh-CN"/>
              </w:rPr>
              <w:t>烟尘净化器除尘灰</w:t>
            </w:r>
          </w:p>
        </w:tc>
        <w:tc>
          <w:tcPr>
            <w:tcW w:w="466"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default" w:ascii="Times New Roman" w:hAnsi="Times New Roman" w:cs="Times New Roman" w:eastAsiaTheme="minorEastAsia"/>
                <w:snapToGrid w:val="0"/>
                <w:color w:val="auto"/>
                <w:kern w:val="21"/>
                <w:sz w:val="21"/>
                <w:szCs w:val="21"/>
                <w:highlight w:val="none"/>
                <w:lang w:val="en-US" w:eastAsia="zh-CN" w:bidi="ar-SA"/>
              </w:rPr>
            </w:pPr>
            <w:r>
              <w:rPr>
                <w:rFonts w:hint="eastAsia" w:ascii="Times New Roman" w:hAnsi="Times New Roman" w:cs="Times New Roman" w:eastAsiaTheme="minorEastAsia"/>
                <w:snapToGrid w:val="0"/>
                <w:color w:val="auto"/>
                <w:kern w:val="21"/>
                <w:sz w:val="21"/>
                <w:szCs w:val="21"/>
                <w:highlight w:val="none"/>
                <w:lang w:val="en-US" w:eastAsia="zh-CN"/>
              </w:rPr>
              <w:t>0.14t/a</w:t>
            </w:r>
          </w:p>
        </w:tc>
        <w:tc>
          <w:tcPr>
            <w:tcW w:w="422"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default" w:ascii="Times New Roman" w:hAnsi="Times New Roman" w:cs="Times New Roman" w:eastAsiaTheme="minorEastAsia"/>
                <w:snapToGrid w:val="0"/>
                <w:color w:val="auto"/>
                <w:kern w:val="21"/>
                <w:sz w:val="21"/>
                <w:szCs w:val="21"/>
                <w:highlight w:val="none"/>
                <w:lang w:val="en-US" w:eastAsia="zh-CN" w:bidi="ar-SA"/>
              </w:rPr>
            </w:pPr>
          </w:p>
        </w:tc>
        <w:tc>
          <w:tcPr>
            <w:tcW w:w="442"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default" w:ascii="Times New Roman" w:hAnsi="Times New Roman" w:cs="Times New Roman" w:eastAsiaTheme="minorEastAsia"/>
                <w:snapToGrid w:val="0"/>
                <w:color w:val="auto"/>
                <w:kern w:val="21"/>
                <w:sz w:val="21"/>
                <w:szCs w:val="21"/>
                <w:highlight w:val="none"/>
                <w:lang w:val="en-US" w:eastAsia="zh-CN" w:bidi="ar-SA"/>
              </w:rPr>
            </w:pPr>
          </w:p>
        </w:tc>
        <w:tc>
          <w:tcPr>
            <w:tcW w:w="730"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default" w:ascii="Times New Roman" w:hAnsi="Times New Roman" w:cs="Times New Roman" w:eastAsiaTheme="minorEastAsia"/>
                <w:snapToGrid w:val="0"/>
                <w:color w:val="auto"/>
                <w:kern w:val="21"/>
                <w:sz w:val="21"/>
                <w:szCs w:val="21"/>
                <w:highlight w:val="none"/>
                <w:lang w:val="en-US" w:eastAsia="zh-CN" w:bidi="ar-SA"/>
              </w:rPr>
            </w:pPr>
            <w:r>
              <w:rPr>
                <w:rFonts w:hint="eastAsia" w:ascii="Times New Roman" w:hAnsi="Times New Roman" w:cs="Times New Roman" w:eastAsiaTheme="minorEastAsia"/>
                <w:snapToGrid w:val="0"/>
                <w:color w:val="auto"/>
                <w:kern w:val="21"/>
                <w:sz w:val="21"/>
                <w:szCs w:val="21"/>
                <w:highlight w:val="none"/>
                <w:lang w:val="en-US" w:eastAsia="zh-CN"/>
              </w:rPr>
              <w:t>0.26t/a</w:t>
            </w:r>
          </w:p>
        </w:tc>
        <w:tc>
          <w:tcPr>
            <w:tcW w:w="412" w:type="pct"/>
            <w:shd w:val="clear" w:color="auto" w:fill="auto"/>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0t/a</w:t>
            </w:r>
          </w:p>
        </w:tc>
        <w:tc>
          <w:tcPr>
            <w:tcW w:w="754"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default" w:ascii="Times New Roman" w:hAnsi="Times New Roman" w:cs="Times New Roman" w:eastAsiaTheme="minorEastAsia"/>
                <w:snapToGrid w:val="0"/>
                <w:color w:val="auto"/>
                <w:kern w:val="21"/>
                <w:sz w:val="21"/>
                <w:szCs w:val="21"/>
                <w:highlight w:val="none"/>
                <w:lang w:val="en-US" w:eastAsia="zh-CN" w:bidi="ar-SA"/>
              </w:rPr>
            </w:pPr>
            <w:r>
              <w:rPr>
                <w:rFonts w:hint="eastAsia" w:ascii="Times New Roman" w:hAnsi="Times New Roman" w:cs="Times New Roman" w:eastAsiaTheme="minorEastAsia"/>
                <w:snapToGrid w:val="0"/>
                <w:color w:val="auto"/>
                <w:kern w:val="21"/>
                <w:sz w:val="21"/>
                <w:szCs w:val="21"/>
                <w:highlight w:val="none"/>
                <w:lang w:val="en-US" w:eastAsia="zh-CN"/>
              </w:rPr>
              <w:t>0.40t/a</w:t>
            </w:r>
          </w:p>
        </w:tc>
        <w:tc>
          <w:tcPr>
            <w:tcW w:w="716"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eastAsia" w:ascii="Times New Roman" w:hAnsi="Times New Roman" w:cs="Times New Roman" w:eastAsiaTheme="minorEastAsia"/>
                <w:snapToGrid w:val="0"/>
                <w:color w:val="auto"/>
                <w:kern w:val="21"/>
                <w:sz w:val="21"/>
                <w:szCs w:val="21"/>
                <w:highlight w:val="none"/>
                <w:lang w:val="en-US" w:eastAsia="zh-CN" w:bidi="ar-SA"/>
              </w:rPr>
            </w:pPr>
            <w:r>
              <w:rPr>
                <w:rFonts w:hint="eastAsia" w:ascii="Times New Roman" w:hAnsi="Times New Roman" w:cs="Times New Roman" w:eastAsiaTheme="minorEastAsia"/>
                <w:snapToGrid w:val="0"/>
                <w:color w:val="auto"/>
                <w:kern w:val="21"/>
                <w:sz w:val="21"/>
                <w:szCs w:val="21"/>
                <w:highlight w:val="none"/>
                <w:lang w:val="en-US" w:eastAsia="zh-CN"/>
              </w:rPr>
              <w:t>+0.26t/a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82" w:type="pct"/>
            <w:vMerge w:val="continue"/>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Cs w:val="21"/>
                <w:highlight w:val="none"/>
                <w:lang w:val="en-US" w:eastAsia="zh-CN"/>
              </w:rPr>
            </w:pPr>
          </w:p>
        </w:tc>
        <w:tc>
          <w:tcPr>
            <w:tcW w:w="771" w:type="pct"/>
            <w:gridSpan w:val="2"/>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default" w:ascii="Times New Roman" w:hAnsi="Times New Roman" w:cs="Times New Roman" w:eastAsiaTheme="minorEastAsia"/>
                <w:snapToGrid w:val="0"/>
                <w:color w:val="auto"/>
                <w:kern w:val="21"/>
                <w:sz w:val="21"/>
                <w:szCs w:val="21"/>
                <w:highlight w:val="none"/>
                <w:lang w:val="en-US" w:eastAsia="zh-CN" w:bidi="ar-SA"/>
              </w:rPr>
            </w:pPr>
            <w:r>
              <w:rPr>
                <w:rFonts w:hint="eastAsia" w:ascii="Times New Roman" w:cs="Times New Roman" w:eastAsiaTheme="minorEastAsia"/>
                <w:snapToGrid w:val="0"/>
                <w:color w:val="auto"/>
                <w:kern w:val="21"/>
                <w:sz w:val="21"/>
                <w:szCs w:val="21"/>
                <w:highlight w:val="none"/>
                <w:lang w:val="en-US" w:eastAsia="zh-CN"/>
              </w:rPr>
              <w:t>煤泥</w:t>
            </w:r>
          </w:p>
        </w:tc>
        <w:tc>
          <w:tcPr>
            <w:tcW w:w="466"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default" w:ascii="Times New Roman" w:hAnsi="Times New Roman" w:cs="Times New Roman" w:eastAsiaTheme="minorEastAsia"/>
                <w:snapToGrid w:val="0"/>
                <w:color w:val="auto"/>
                <w:kern w:val="21"/>
                <w:sz w:val="21"/>
                <w:szCs w:val="21"/>
                <w:highlight w:val="none"/>
                <w:lang w:val="en-US" w:eastAsia="zh-CN" w:bidi="ar-SA"/>
              </w:rPr>
            </w:pPr>
            <w:r>
              <w:rPr>
                <w:rFonts w:hint="eastAsia" w:ascii="Times New Roman" w:cs="Times New Roman" w:eastAsiaTheme="minorEastAsia"/>
                <w:snapToGrid w:val="0"/>
                <w:color w:val="auto"/>
                <w:kern w:val="21"/>
                <w:sz w:val="21"/>
                <w:szCs w:val="21"/>
                <w:highlight w:val="none"/>
                <w:lang w:val="en-US" w:eastAsia="zh-CN"/>
              </w:rPr>
              <w:t>1t/a</w:t>
            </w:r>
          </w:p>
        </w:tc>
        <w:tc>
          <w:tcPr>
            <w:tcW w:w="422"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default" w:ascii="Times New Roman" w:hAnsi="Times New Roman" w:cs="Times New Roman" w:eastAsiaTheme="minorEastAsia"/>
                <w:snapToGrid w:val="0"/>
                <w:color w:val="auto"/>
                <w:kern w:val="21"/>
                <w:sz w:val="21"/>
                <w:szCs w:val="21"/>
                <w:highlight w:val="none"/>
                <w:lang w:val="en-US" w:eastAsia="zh-CN" w:bidi="ar-SA"/>
              </w:rPr>
            </w:pPr>
          </w:p>
        </w:tc>
        <w:tc>
          <w:tcPr>
            <w:tcW w:w="442"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default" w:ascii="Times New Roman" w:hAnsi="Times New Roman" w:cs="Times New Roman" w:eastAsiaTheme="minorEastAsia"/>
                <w:snapToGrid w:val="0"/>
                <w:color w:val="auto"/>
                <w:kern w:val="21"/>
                <w:sz w:val="21"/>
                <w:szCs w:val="21"/>
                <w:highlight w:val="none"/>
                <w:lang w:val="en-US" w:eastAsia="zh-CN" w:bidi="ar-SA"/>
              </w:rPr>
            </w:pPr>
          </w:p>
        </w:tc>
        <w:tc>
          <w:tcPr>
            <w:tcW w:w="730"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default" w:ascii="Times New Roman" w:hAnsi="Times New Roman" w:cs="Times New Roman" w:eastAsiaTheme="minorEastAsia"/>
                <w:snapToGrid w:val="0"/>
                <w:color w:val="auto"/>
                <w:kern w:val="21"/>
                <w:sz w:val="21"/>
                <w:szCs w:val="21"/>
                <w:highlight w:val="none"/>
                <w:lang w:val="en-US" w:eastAsia="zh-CN" w:bidi="ar-SA"/>
              </w:rPr>
            </w:pPr>
            <w:r>
              <w:rPr>
                <w:rFonts w:hint="eastAsia" w:ascii="Times New Roman" w:cs="Times New Roman" w:eastAsiaTheme="minorEastAsia"/>
                <w:snapToGrid w:val="0"/>
                <w:color w:val="auto"/>
                <w:kern w:val="21"/>
                <w:sz w:val="21"/>
                <w:szCs w:val="21"/>
                <w:highlight w:val="none"/>
                <w:lang w:val="en-US" w:eastAsia="zh-CN"/>
              </w:rPr>
              <w:t>1t/a</w:t>
            </w:r>
          </w:p>
        </w:tc>
        <w:tc>
          <w:tcPr>
            <w:tcW w:w="412" w:type="pct"/>
            <w:shd w:val="clear" w:color="auto" w:fill="auto"/>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0t/a</w:t>
            </w:r>
          </w:p>
        </w:tc>
        <w:tc>
          <w:tcPr>
            <w:tcW w:w="754"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default" w:ascii="Times New Roman" w:hAnsi="Times New Roman" w:cs="Times New Roman" w:eastAsiaTheme="minorEastAsia"/>
                <w:snapToGrid w:val="0"/>
                <w:color w:val="auto"/>
                <w:kern w:val="21"/>
                <w:sz w:val="21"/>
                <w:szCs w:val="21"/>
                <w:highlight w:val="none"/>
                <w:lang w:val="en-US" w:eastAsia="zh-CN" w:bidi="ar-SA"/>
              </w:rPr>
            </w:pPr>
            <w:r>
              <w:rPr>
                <w:rFonts w:hint="eastAsia" w:ascii="Times New Roman" w:cs="Times New Roman" w:eastAsiaTheme="minorEastAsia"/>
                <w:snapToGrid w:val="0"/>
                <w:color w:val="auto"/>
                <w:kern w:val="21"/>
                <w:sz w:val="21"/>
                <w:szCs w:val="21"/>
                <w:highlight w:val="none"/>
                <w:lang w:val="en-US" w:eastAsia="zh-CN"/>
              </w:rPr>
              <w:t>2t/a</w:t>
            </w:r>
          </w:p>
        </w:tc>
        <w:tc>
          <w:tcPr>
            <w:tcW w:w="716" w:type="pct"/>
            <w:shd w:val="clear" w:color="auto" w:fill="auto"/>
            <w:vAlign w:val="center"/>
          </w:tcPr>
          <w:p>
            <w:pPr>
              <w:pStyle w:val="5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60" w:lineRule="exact"/>
              <w:ind w:left="0" w:leftChars="0" w:right="0" w:rightChars="0"/>
              <w:textAlignment w:val="auto"/>
              <w:rPr>
                <w:rFonts w:hint="default" w:ascii="Times New Roman" w:hAnsi="Times New Roman" w:cs="Times New Roman" w:eastAsiaTheme="minorEastAsia"/>
                <w:color w:val="auto"/>
                <w:kern w:val="0"/>
                <w:sz w:val="21"/>
                <w:szCs w:val="21"/>
                <w:highlight w:val="none"/>
                <w:lang w:val="en-US" w:eastAsia="zh-CN" w:bidi="ar-SA"/>
              </w:rPr>
            </w:pPr>
            <w:r>
              <w:rPr>
                <w:rFonts w:hint="eastAsia" w:ascii="Times New Roman" w:cs="Times New Roman" w:eastAsiaTheme="minorEastAsia"/>
                <w:color w:val="auto"/>
                <w:sz w:val="21"/>
                <w:szCs w:val="21"/>
                <w:highlight w:val="none"/>
                <w:lang w:val="en-US" w:eastAsia="zh-CN"/>
              </w:rPr>
              <w:t>+1t/a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82" w:type="pct"/>
            <w:vMerge w:val="restar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lang w:val="en-US" w:eastAsia="zh-CN"/>
              </w:rPr>
              <w:t>危险废物</w:t>
            </w:r>
          </w:p>
        </w:tc>
        <w:tc>
          <w:tcPr>
            <w:tcW w:w="771" w:type="pct"/>
            <w:gridSpan w:val="2"/>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r>
              <w:rPr>
                <w:rFonts w:hint="default" w:ascii="Times New Roman" w:hAnsi="Times New Roman" w:cs="Times New Roman"/>
                <w:color w:val="auto"/>
                <w:highlight w:val="none"/>
              </w:rPr>
              <w:t>废矿物油</w:t>
            </w:r>
          </w:p>
        </w:tc>
        <w:tc>
          <w:tcPr>
            <w:tcW w:w="466" w:type="pct"/>
            <w:vMerge w:val="restar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lang w:val="en-US" w:eastAsia="zh-CN"/>
              </w:rPr>
              <w:t>1.26</w:t>
            </w:r>
            <w:r>
              <w:rPr>
                <w:rFonts w:hint="default" w:ascii="Times New Roman" w:hAnsi="Times New Roman" w:cs="Times New Roman"/>
                <w:snapToGrid w:val="0"/>
                <w:color w:val="auto"/>
                <w:kern w:val="21"/>
                <w:szCs w:val="21"/>
                <w:highlight w:val="none"/>
              </w:rPr>
              <w:t>t/a</w:t>
            </w:r>
          </w:p>
        </w:tc>
        <w:tc>
          <w:tcPr>
            <w:tcW w:w="422" w:type="pct"/>
            <w:vMerge w:val="restar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p>
        </w:tc>
        <w:tc>
          <w:tcPr>
            <w:tcW w:w="442" w:type="pct"/>
            <w:vMerge w:val="restar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p>
        </w:tc>
        <w:tc>
          <w:tcPr>
            <w:tcW w:w="730" w:type="pct"/>
            <w:vMerge w:val="restar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lang w:val="en-US" w:eastAsia="zh-CN"/>
              </w:rPr>
              <w:t>1.26</w:t>
            </w:r>
            <w:r>
              <w:rPr>
                <w:rFonts w:hint="default" w:ascii="Times New Roman" w:hAnsi="Times New Roman" w:cs="Times New Roman"/>
                <w:snapToGrid w:val="0"/>
                <w:color w:val="auto"/>
                <w:kern w:val="21"/>
                <w:szCs w:val="21"/>
                <w:highlight w:val="none"/>
              </w:rPr>
              <w:t>t/a</w:t>
            </w:r>
          </w:p>
        </w:tc>
        <w:tc>
          <w:tcPr>
            <w:tcW w:w="412" w:type="pct"/>
            <w:vMerge w:val="restar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0t/a</w:t>
            </w:r>
          </w:p>
        </w:tc>
        <w:tc>
          <w:tcPr>
            <w:tcW w:w="754" w:type="pct"/>
            <w:vMerge w:val="restar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lang w:val="en-US" w:eastAsia="zh-CN"/>
              </w:rPr>
              <w:t>2.52</w:t>
            </w:r>
            <w:r>
              <w:rPr>
                <w:rFonts w:hint="default" w:ascii="Times New Roman" w:hAnsi="Times New Roman" w:cs="Times New Roman"/>
                <w:snapToGrid w:val="0"/>
                <w:color w:val="auto"/>
                <w:kern w:val="21"/>
                <w:szCs w:val="21"/>
                <w:highlight w:val="none"/>
              </w:rPr>
              <w:t>t/a</w:t>
            </w:r>
          </w:p>
        </w:tc>
        <w:tc>
          <w:tcPr>
            <w:tcW w:w="716" w:type="pct"/>
            <w:vMerge w:val="restar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color w:val="auto"/>
                <w:highlight w:val="none"/>
                <w:lang w:val="en-US" w:eastAsia="zh-CN"/>
              </w:rPr>
            </w:pPr>
            <w:r>
              <w:rPr>
                <w:rFonts w:hint="eastAsia" w:ascii="Times New Roman" w:cs="Times New Roman"/>
                <w:snapToGrid w:val="0"/>
                <w:color w:val="auto"/>
                <w:kern w:val="21"/>
                <w:szCs w:val="21"/>
                <w:highlight w:val="none"/>
                <w:lang w:val="en-US" w:eastAsia="zh-CN"/>
              </w:rPr>
              <w:t>+</w:t>
            </w:r>
            <w:r>
              <w:rPr>
                <w:rFonts w:hint="default" w:ascii="Times New Roman" w:hAnsi="Times New Roman" w:cs="Times New Roman"/>
                <w:snapToGrid w:val="0"/>
                <w:color w:val="auto"/>
                <w:kern w:val="21"/>
                <w:szCs w:val="21"/>
                <w:highlight w:val="none"/>
                <w:lang w:val="en-US" w:eastAsia="zh-CN"/>
              </w:rPr>
              <w:t>1.26</w:t>
            </w:r>
            <w:r>
              <w:rPr>
                <w:rFonts w:hint="default" w:ascii="Times New Roman" w:hAnsi="Times New Roman" w:cs="Times New Roman"/>
                <w:snapToGrid w:val="0"/>
                <w:color w:val="auto"/>
                <w:kern w:val="21"/>
                <w:szCs w:val="21"/>
                <w:highlight w:val="none"/>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82" w:type="pct"/>
            <w:vMerge w:val="continue"/>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lang w:val="en-US" w:eastAsia="zh-CN"/>
              </w:rPr>
            </w:pPr>
          </w:p>
        </w:tc>
        <w:tc>
          <w:tcPr>
            <w:tcW w:w="771" w:type="pct"/>
            <w:gridSpan w:val="2"/>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废切削液</w:t>
            </w:r>
          </w:p>
        </w:tc>
        <w:tc>
          <w:tcPr>
            <w:tcW w:w="466" w:type="pct"/>
            <w:vMerge w:val="continue"/>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p>
        </w:tc>
        <w:tc>
          <w:tcPr>
            <w:tcW w:w="422" w:type="pct"/>
            <w:vMerge w:val="continue"/>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p>
        </w:tc>
        <w:tc>
          <w:tcPr>
            <w:tcW w:w="442" w:type="pct"/>
            <w:vMerge w:val="continue"/>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p>
        </w:tc>
        <w:tc>
          <w:tcPr>
            <w:tcW w:w="730" w:type="pct"/>
            <w:vMerge w:val="continue"/>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p>
        </w:tc>
        <w:tc>
          <w:tcPr>
            <w:tcW w:w="412" w:type="pct"/>
            <w:vMerge w:val="continue"/>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color w:val="auto"/>
                <w:highlight w:val="none"/>
                <w:lang w:val="en-US" w:eastAsia="zh-CN"/>
              </w:rPr>
            </w:pPr>
          </w:p>
        </w:tc>
        <w:tc>
          <w:tcPr>
            <w:tcW w:w="754" w:type="pct"/>
            <w:vMerge w:val="continue"/>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p>
        </w:tc>
        <w:tc>
          <w:tcPr>
            <w:tcW w:w="716" w:type="pct"/>
            <w:vMerge w:val="continue"/>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82" w:type="pct"/>
            <w:vMerge w:val="continue"/>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p>
        </w:tc>
        <w:tc>
          <w:tcPr>
            <w:tcW w:w="771" w:type="pct"/>
            <w:gridSpan w:val="2"/>
            <w:shd w:val="clear" w:color="auto" w:fill="auto"/>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cs="Times New Roman"/>
                <w:snapToGrid w:val="0"/>
                <w:color w:val="auto"/>
                <w:kern w:val="21"/>
                <w:szCs w:val="21"/>
                <w:highlight w:val="none"/>
              </w:rPr>
              <w:t>废包装桶</w:t>
            </w:r>
          </w:p>
        </w:tc>
        <w:tc>
          <w:tcPr>
            <w:tcW w:w="466" w:type="pct"/>
            <w:shd w:val="clear" w:color="auto" w:fill="auto"/>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cs="Times New Roman"/>
                <w:snapToGrid w:val="0"/>
                <w:color w:val="auto"/>
                <w:kern w:val="21"/>
                <w:szCs w:val="21"/>
                <w:highlight w:val="none"/>
                <w:lang w:val="en-US" w:eastAsia="zh-CN"/>
              </w:rPr>
              <w:t>/</w:t>
            </w:r>
          </w:p>
        </w:tc>
        <w:tc>
          <w:tcPr>
            <w:tcW w:w="422" w:type="pct"/>
            <w:shd w:val="clear" w:color="auto" w:fill="auto"/>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 w:val="21"/>
                <w:szCs w:val="21"/>
                <w:highlight w:val="none"/>
                <w:lang w:val="en-US" w:eastAsia="zh-CN" w:bidi="ar-SA"/>
              </w:rPr>
            </w:pPr>
          </w:p>
        </w:tc>
        <w:tc>
          <w:tcPr>
            <w:tcW w:w="442" w:type="pct"/>
            <w:shd w:val="clear" w:color="auto" w:fill="auto"/>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 w:val="21"/>
                <w:szCs w:val="21"/>
                <w:highlight w:val="none"/>
                <w:lang w:val="en-US" w:eastAsia="zh-CN" w:bidi="ar-SA"/>
              </w:rPr>
            </w:pPr>
          </w:p>
        </w:tc>
        <w:tc>
          <w:tcPr>
            <w:tcW w:w="730" w:type="pct"/>
            <w:shd w:val="clear" w:color="auto" w:fill="auto"/>
            <w:vAlign w:val="center"/>
          </w:tcPr>
          <w:p>
            <w:pPr>
              <w:pStyle w:val="56"/>
              <w:keepNext w:val="0"/>
              <w:keepLines w:val="0"/>
              <w:suppressLineNumbers w:val="0"/>
              <w:spacing w:before="0" w:beforeLines="0" w:beforeAutospacing="0" w:after="0" w:afterLines="0" w:afterAutospacing="0" w:line="240" w:lineRule="auto"/>
              <w:ind w:left="0" w:leftChars="0" w:right="0" w:rightChars="0"/>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cs="Times New Roman"/>
                <w:snapToGrid w:val="0"/>
                <w:color w:val="auto"/>
                <w:kern w:val="21"/>
                <w:szCs w:val="21"/>
                <w:highlight w:val="none"/>
                <w:lang w:val="en-US" w:eastAsia="zh-CN"/>
              </w:rPr>
              <w:t>0.5</w:t>
            </w:r>
            <w:r>
              <w:rPr>
                <w:rFonts w:hint="default" w:ascii="Times New Roman" w:hAnsi="Times New Roman" w:cs="Times New Roman"/>
                <w:snapToGrid w:val="0"/>
                <w:color w:val="auto"/>
                <w:kern w:val="21"/>
                <w:szCs w:val="21"/>
                <w:highlight w:val="none"/>
              </w:rPr>
              <w:t>t/a</w:t>
            </w:r>
          </w:p>
        </w:tc>
        <w:tc>
          <w:tcPr>
            <w:tcW w:w="412" w:type="pct"/>
            <w:shd w:val="clear" w:color="auto" w:fill="auto"/>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0t/a</w:t>
            </w:r>
          </w:p>
        </w:tc>
        <w:tc>
          <w:tcPr>
            <w:tcW w:w="754" w:type="pct"/>
            <w:shd w:val="clear" w:color="auto" w:fill="auto"/>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cs="Times New Roman"/>
                <w:snapToGrid w:val="0"/>
                <w:color w:val="auto"/>
                <w:kern w:val="21"/>
                <w:szCs w:val="21"/>
                <w:highlight w:val="none"/>
                <w:lang w:val="en-US" w:eastAsia="zh-CN"/>
              </w:rPr>
              <w:t>0.5</w:t>
            </w:r>
            <w:r>
              <w:rPr>
                <w:rFonts w:hint="default" w:ascii="Times New Roman" w:hAnsi="Times New Roman" w:cs="Times New Roman"/>
                <w:snapToGrid w:val="0"/>
                <w:color w:val="auto"/>
                <w:kern w:val="21"/>
                <w:szCs w:val="21"/>
                <w:highlight w:val="none"/>
              </w:rPr>
              <w:t>t/a</w:t>
            </w:r>
          </w:p>
        </w:tc>
        <w:tc>
          <w:tcPr>
            <w:tcW w:w="716" w:type="pct"/>
            <w:shd w:val="clear" w:color="auto" w:fill="auto"/>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color w:val="auto"/>
                <w:highlight w:val="none"/>
                <w:lang w:val="en-US" w:eastAsia="zh-CN"/>
              </w:rPr>
            </w:pPr>
            <w:r>
              <w:rPr>
                <w:rFonts w:hint="eastAsia" w:ascii="Times New Roman" w:cs="Times New Roman"/>
                <w:snapToGrid w:val="0"/>
                <w:color w:val="auto"/>
                <w:kern w:val="21"/>
                <w:szCs w:val="21"/>
                <w:highlight w:val="none"/>
                <w:lang w:val="en-US" w:eastAsia="zh-CN"/>
              </w:rPr>
              <w:t>+</w:t>
            </w:r>
            <w:r>
              <w:rPr>
                <w:rFonts w:hint="default" w:ascii="Times New Roman" w:hAnsi="Times New Roman" w:cs="Times New Roman"/>
                <w:snapToGrid w:val="0"/>
                <w:color w:val="auto"/>
                <w:kern w:val="21"/>
                <w:szCs w:val="21"/>
                <w:highlight w:val="none"/>
                <w:lang w:val="en-US" w:eastAsia="zh-CN"/>
              </w:rPr>
              <w:t>0.5</w:t>
            </w:r>
            <w:r>
              <w:rPr>
                <w:rFonts w:hint="default" w:ascii="Times New Roman" w:hAnsi="Times New Roman" w:cs="Times New Roman"/>
                <w:snapToGrid w:val="0"/>
                <w:color w:val="auto"/>
                <w:kern w:val="21"/>
                <w:szCs w:val="21"/>
                <w:highlight w:val="none"/>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82" w:type="pct"/>
            <w:vMerge w:val="continue"/>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p>
        </w:tc>
        <w:tc>
          <w:tcPr>
            <w:tcW w:w="771" w:type="pct"/>
            <w:gridSpan w:val="2"/>
            <w:shd w:val="clear" w:color="auto" w:fill="auto"/>
            <w:vAlign w:val="center"/>
          </w:tcPr>
          <w:p>
            <w:pPr>
              <w:pStyle w:val="56"/>
              <w:keepNext w:val="0"/>
              <w:keepLines w:val="0"/>
              <w:suppressLineNumbers w:val="0"/>
              <w:spacing w:before="0" w:beforeLines="0" w:beforeAutospacing="0" w:after="0" w:afterLines="0" w:afterAutospacing="0" w:line="240" w:lineRule="auto"/>
              <w:ind w:left="0" w:right="0"/>
              <w:rPr>
                <w:rFonts w:hint="eastAsia"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含油铁屑</w:t>
            </w:r>
          </w:p>
        </w:tc>
        <w:tc>
          <w:tcPr>
            <w:tcW w:w="466" w:type="pct"/>
            <w:shd w:val="clear" w:color="auto" w:fill="auto"/>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422" w:type="pct"/>
            <w:shd w:val="clear" w:color="auto" w:fill="auto"/>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 w:val="21"/>
                <w:szCs w:val="21"/>
                <w:highlight w:val="none"/>
                <w:lang w:val="en-US" w:eastAsia="zh-CN" w:bidi="ar-SA"/>
              </w:rPr>
            </w:pPr>
          </w:p>
        </w:tc>
        <w:tc>
          <w:tcPr>
            <w:tcW w:w="442" w:type="pct"/>
            <w:shd w:val="clear" w:color="auto" w:fill="auto"/>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 w:val="21"/>
                <w:szCs w:val="21"/>
                <w:highlight w:val="none"/>
                <w:lang w:val="en-US" w:eastAsia="zh-CN" w:bidi="ar-SA"/>
              </w:rPr>
            </w:pPr>
          </w:p>
        </w:tc>
        <w:tc>
          <w:tcPr>
            <w:tcW w:w="730" w:type="pct"/>
            <w:shd w:val="clear" w:color="auto" w:fill="auto"/>
            <w:vAlign w:val="center"/>
          </w:tcPr>
          <w:p>
            <w:pPr>
              <w:pStyle w:val="56"/>
              <w:keepNext w:val="0"/>
              <w:keepLines w:val="0"/>
              <w:suppressLineNumbers w:val="0"/>
              <w:spacing w:before="0" w:beforeLines="0" w:beforeAutospacing="0" w:after="0" w:afterLines="0" w:afterAutospacing="0" w:line="240" w:lineRule="auto"/>
              <w:ind w:left="0" w:leftChars="0" w:right="0" w:rightChars="0"/>
              <w:rPr>
                <w:rFonts w:hint="default" w:ascii="Times New Roman" w:hAns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0.2t/a</w:t>
            </w:r>
          </w:p>
        </w:tc>
        <w:tc>
          <w:tcPr>
            <w:tcW w:w="412" w:type="pct"/>
            <w:shd w:val="clear" w:color="auto" w:fill="auto"/>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color w:val="auto"/>
                <w:highlight w:val="none"/>
                <w:lang w:val="en-US" w:eastAsia="zh-CN"/>
              </w:rPr>
            </w:pPr>
            <w:r>
              <w:rPr>
                <w:rFonts w:hint="eastAsia" w:ascii="Times New Roman" w:cs="Times New Roman"/>
                <w:color w:val="auto"/>
                <w:highlight w:val="none"/>
                <w:lang w:val="en-US" w:eastAsia="zh-CN"/>
              </w:rPr>
              <w:t>0t/a</w:t>
            </w:r>
          </w:p>
        </w:tc>
        <w:tc>
          <w:tcPr>
            <w:tcW w:w="754" w:type="pct"/>
            <w:shd w:val="clear" w:color="auto" w:fill="auto"/>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0.2t/a</w:t>
            </w:r>
          </w:p>
        </w:tc>
        <w:tc>
          <w:tcPr>
            <w:tcW w:w="716" w:type="pct"/>
            <w:shd w:val="clear" w:color="auto" w:fill="auto"/>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+0.2t/a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82" w:type="pct"/>
            <w:vMerge w:val="continue"/>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p>
        </w:tc>
        <w:tc>
          <w:tcPr>
            <w:tcW w:w="771" w:type="pct"/>
            <w:gridSpan w:val="2"/>
            <w:shd w:val="clear" w:color="auto" w:fill="auto"/>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Cs w:val="21"/>
                <w:highlight w:val="none"/>
                <w:lang w:val="en-US" w:eastAsia="zh-CN"/>
              </w:rPr>
            </w:pPr>
            <w:r>
              <w:rPr>
                <w:rFonts w:hint="default" w:ascii="Times New Roman" w:hAnsi="Times New Roman" w:cs="Times New Roman"/>
                <w:snapToGrid w:val="0"/>
                <w:color w:val="auto"/>
                <w:kern w:val="21"/>
                <w:szCs w:val="21"/>
                <w:highlight w:val="none"/>
              </w:rPr>
              <w:t>废</w:t>
            </w:r>
            <w:r>
              <w:rPr>
                <w:rFonts w:hint="default" w:ascii="Times New Roman" w:hAnsi="Times New Roman" w:cs="Times New Roman"/>
                <w:snapToGrid w:val="0"/>
                <w:color w:val="auto"/>
                <w:kern w:val="21"/>
                <w:szCs w:val="21"/>
                <w:highlight w:val="none"/>
                <w:lang w:val="en-US" w:eastAsia="zh-CN"/>
              </w:rPr>
              <w:t>催化剂</w:t>
            </w:r>
          </w:p>
        </w:tc>
        <w:tc>
          <w:tcPr>
            <w:tcW w:w="466" w:type="pct"/>
            <w:shd w:val="clear" w:color="auto" w:fill="auto"/>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lang w:val="en-US" w:eastAsia="zh-CN"/>
              </w:rPr>
              <w:t>/</w:t>
            </w:r>
          </w:p>
        </w:tc>
        <w:tc>
          <w:tcPr>
            <w:tcW w:w="422" w:type="pct"/>
            <w:shd w:val="clear" w:color="auto" w:fill="auto"/>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p>
        </w:tc>
        <w:tc>
          <w:tcPr>
            <w:tcW w:w="442" w:type="pct"/>
            <w:shd w:val="clear" w:color="auto" w:fill="auto"/>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p>
        </w:tc>
        <w:tc>
          <w:tcPr>
            <w:tcW w:w="730" w:type="pct"/>
            <w:shd w:val="clear" w:color="auto" w:fill="auto"/>
            <w:vAlign w:val="center"/>
          </w:tcPr>
          <w:p>
            <w:pPr>
              <w:pStyle w:val="56"/>
              <w:keepNext w:val="0"/>
              <w:keepLines w:val="0"/>
              <w:suppressLineNumbers w:val="0"/>
              <w:spacing w:before="0" w:beforeLines="0" w:beforeAutospacing="0" w:after="0" w:afterLines="0" w:afterAutospacing="0" w:line="240" w:lineRule="auto"/>
              <w:ind w:left="0" w:leftChars="0" w:right="0" w:rightChars="0"/>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lang w:val="en-US" w:eastAsia="zh-CN"/>
              </w:rPr>
              <w:t>0.2</w:t>
            </w:r>
            <w:r>
              <w:rPr>
                <w:rFonts w:hint="default" w:ascii="Times New Roman" w:hAnsi="Times New Roman" w:cs="Times New Roman"/>
                <w:snapToGrid w:val="0"/>
                <w:color w:val="auto"/>
                <w:kern w:val="21"/>
                <w:szCs w:val="21"/>
                <w:highlight w:val="none"/>
              </w:rPr>
              <w:t>t/</w:t>
            </w:r>
            <w:r>
              <w:rPr>
                <w:rFonts w:hint="default" w:ascii="Times New Roman" w:hAnsi="Times New Roman" w:cs="Times New Roman"/>
                <w:snapToGrid w:val="0"/>
                <w:color w:val="auto"/>
                <w:kern w:val="21"/>
                <w:szCs w:val="21"/>
                <w:highlight w:val="none"/>
                <w:lang w:val="en-US" w:eastAsia="zh-CN"/>
              </w:rPr>
              <w:t>2</w:t>
            </w:r>
            <w:r>
              <w:rPr>
                <w:rFonts w:hint="default" w:ascii="Times New Roman" w:hAnsi="Times New Roman" w:cs="Times New Roman"/>
                <w:snapToGrid w:val="0"/>
                <w:color w:val="auto"/>
                <w:kern w:val="21"/>
                <w:szCs w:val="21"/>
                <w:highlight w:val="none"/>
              </w:rPr>
              <w:t>a</w:t>
            </w:r>
          </w:p>
        </w:tc>
        <w:tc>
          <w:tcPr>
            <w:tcW w:w="412" w:type="pct"/>
            <w:shd w:val="clear" w:color="auto" w:fill="auto"/>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0t/a</w:t>
            </w:r>
          </w:p>
        </w:tc>
        <w:tc>
          <w:tcPr>
            <w:tcW w:w="754" w:type="pct"/>
            <w:shd w:val="clear" w:color="auto" w:fill="auto"/>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lang w:val="en-US" w:eastAsia="zh-CN"/>
              </w:rPr>
              <w:t>0.2</w:t>
            </w:r>
            <w:r>
              <w:rPr>
                <w:rFonts w:hint="default" w:ascii="Times New Roman" w:hAnsi="Times New Roman" w:cs="Times New Roman"/>
                <w:snapToGrid w:val="0"/>
                <w:color w:val="auto"/>
                <w:kern w:val="21"/>
                <w:szCs w:val="21"/>
                <w:highlight w:val="none"/>
              </w:rPr>
              <w:t>t/</w:t>
            </w:r>
            <w:r>
              <w:rPr>
                <w:rFonts w:hint="default" w:ascii="Times New Roman" w:hAnsi="Times New Roman" w:cs="Times New Roman"/>
                <w:snapToGrid w:val="0"/>
                <w:color w:val="auto"/>
                <w:kern w:val="21"/>
                <w:szCs w:val="21"/>
                <w:highlight w:val="none"/>
                <w:lang w:val="en-US" w:eastAsia="zh-CN"/>
              </w:rPr>
              <w:t>2</w:t>
            </w:r>
            <w:r>
              <w:rPr>
                <w:rFonts w:hint="default" w:ascii="Times New Roman" w:hAnsi="Times New Roman" w:cs="Times New Roman"/>
                <w:snapToGrid w:val="0"/>
                <w:color w:val="auto"/>
                <w:kern w:val="21"/>
                <w:szCs w:val="21"/>
                <w:highlight w:val="none"/>
              </w:rPr>
              <w:t>a</w:t>
            </w:r>
          </w:p>
        </w:tc>
        <w:tc>
          <w:tcPr>
            <w:tcW w:w="716" w:type="pct"/>
            <w:shd w:val="clear" w:color="auto" w:fill="auto"/>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color w:val="auto"/>
                <w:highlight w:val="none"/>
                <w:lang w:val="en-US" w:eastAsia="zh-CN"/>
              </w:rPr>
            </w:pPr>
            <w:r>
              <w:rPr>
                <w:rFonts w:hint="eastAsia" w:ascii="Times New Roman" w:cs="Times New Roman"/>
                <w:snapToGrid w:val="0"/>
                <w:color w:val="auto"/>
                <w:kern w:val="21"/>
                <w:szCs w:val="21"/>
                <w:highlight w:val="none"/>
                <w:lang w:val="en-US" w:eastAsia="zh-CN"/>
              </w:rPr>
              <w:t>+</w:t>
            </w:r>
            <w:r>
              <w:rPr>
                <w:rFonts w:hint="default" w:ascii="Times New Roman" w:hAnsi="Times New Roman" w:cs="Times New Roman"/>
                <w:snapToGrid w:val="0"/>
                <w:color w:val="auto"/>
                <w:kern w:val="21"/>
                <w:szCs w:val="21"/>
                <w:highlight w:val="none"/>
                <w:lang w:val="en-US" w:eastAsia="zh-CN"/>
              </w:rPr>
              <w:t>0.2</w:t>
            </w:r>
            <w:r>
              <w:rPr>
                <w:rFonts w:hint="default" w:ascii="Times New Roman" w:hAnsi="Times New Roman" w:cs="Times New Roman"/>
                <w:snapToGrid w:val="0"/>
                <w:color w:val="auto"/>
                <w:kern w:val="21"/>
                <w:szCs w:val="21"/>
                <w:highlight w:val="none"/>
              </w:rPr>
              <w:t>t/</w:t>
            </w:r>
            <w:r>
              <w:rPr>
                <w:rFonts w:hint="default" w:ascii="Times New Roman" w:hAnsi="Times New Roman" w:cs="Times New Roman"/>
                <w:snapToGrid w:val="0"/>
                <w:color w:val="auto"/>
                <w:kern w:val="21"/>
                <w:szCs w:val="21"/>
                <w:highlight w:val="none"/>
                <w:lang w:val="en-US" w:eastAsia="zh-CN"/>
              </w:rPr>
              <w:t>2</w:t>
            </w:r>
            <w:r>
              <w:rPr>
                <w:rFonts w:hint="default" w:ascii="Times New Roman" w:hAnsi="Times New Roman" w:cs="Times New Roman"/>
                <w:snapToGrid w:val="0"/>
                <w:color w:val="auto"/>
                <w:kern w:val="21"/>
                <w:szCs w:val="21"/>
                <w:highlight w:val="none"/>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82" w:type="pct"/>
            <w:vMerge w:val="continue"/>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p>
        </w:tc>
        <w:tc>
          <w:tcPr>
            <w:tcW w:w="771" w:type="pct"/>
            <w:gridSpan w:val="2"/>
            <w:shd w:val="clear" w:color="auto" w:fill="auto"/>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rPr>
              <w:t>废活性炭</w:t>
            </w:r>
          </w:p>
        </w:tc>
        <w:tc>
          <w:tcPr>
            <w:tcW w:w="466" w:type="pct"/>
            <w:shd w:val="clear" w:color="auto" w:fill="auto"/>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lang w:val="en-US" w:eastAsia="zh-CN"/>
              </w:rPr>
              <w:t>/</w:t>
            </w:r>
          </w:p>
        </w:tc>
        <w:tc>
          <w:tcPr>
            <w:tcW w:w="422" w:type="pct"/>
            <w:shd w:val="clear" w:color="auto" w:fill="auto"/>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p>
        </w:tc>
        <w:tc>
          <w:tcPr>
            <w:tcW w:w="442" w:type="pct"/>
            <w:shd w:val="clear" w:color="auto" w:fill="auto"/>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p>
        </w:tc>
        <w:tc>
          <w:tcPr>
            <w:tcW w:w="730" w:type="pct"/>
            <w:shd w:val="clear" w:color="auto" w:fill="auto"/>
            <w:vAlign w:val="center"/>
          </w:tcPr>
          <w:p>
            <w:pPr>
              <w:pStyle w:val="56"/>
              <w:keepNext w:val="0"/>
              <w:keepLines w:val="0"/>
              <w:suppressLineNumbers w:val="0"/>
              <w:spacing w:before="0" w:beforeLines="0" w:beforeAutospacing="0" w:after="0" w:afterLines="0" w:afterAutospacing="0" w:line="240" w:lineRule="auto"/>
              <w:ind w:left="0" w:leftChars="0" w:right="0" w:rightChars="0"/>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lang w:val="en-US" w:eastAsia="zh-CN"/>
              </w:rPr>
              <w:t>2</w:t>
            </w:r>
            <w:r>
              <w:rPr>
                <w:rFonts w:hint="default" w:ascii="Times New Roman" w:hAnsi="Times New Roman" w:cs="Times New Roman"/>
                <w:snapToGrid w:val="0"/>
                <w:color w:val="auto"/>
                <w:kern w:val="21"/>
                <w:szCs w:val="21"/>
                <w:highlight w:val="none"/>
              </w:rPr>
              <w:t>t/a</w:t>
            </w:r>
          </w:p>
        </w:tc>
        <w:tc>
          <w:tcPr>
            <w:tcW w:w="412" w:type="pct"/>
            <w:shd w:val="clear" w:color="auto" w:fill="auto"/>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0t/a</w:t>
            </w:r>
          </w:p>
        </w:tc>
        <w:tc>
          <w:tcPr>
            <w:tcW w:w="754" w:type="pct"/>
            <w:shd w:val="clear" w:color="auto" w:fill="auto"/>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lang w:val="en-US" w:eastAsia="zh-CN"/>
              </w:rPr>
              <w:t>2</w:t>
            </w:r>
            <w:r>
              <w:rPr>
                <w:rFonts w:hint="default" w:ascii="Times New Roman" w:hAnsi="Times New Roman" w:cs="Times New Roman"/>
                <w:snapToGrid w:val="0"/>
                <w:color w:val="auto"/>
                <w:kern w:val="21"/>
                <w:szCs w:val="21"/>
                <w:highlight w:val="none"/>
              </w:rPr>
              <w:t>t/a</w:t>
            </w:r>
          </w:p>
        </w:tc>
        <w:tc>
          <w:tcPr>
            <w:tcW w:w="716" w:type="pct"/>
            <w:shd w:val="clear" w:color="auto" w:fill="auto"/>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color w:val="auto"/>
                <w:highlight w:val="none"/>
                <w:lang w:val="en-US" w:eastAsia="zh-CN"/>
              </w:rPr>
            </w:pPr>
            <w:r>
              <w:rPr>
                <w:rFonts w:hint="eastAsia" w:ascii="Times New Roman" w:cs="Times New Roman"/>
                <w:snapToGrid w:val="0"/>
                <w:color w:val="auto"/>
                <w:kern w:val="21"/>
                <w:szCs w:val="21"/>
                <w:highlight w:val="none"/>
                <w:lang w:val="en-US" w:eastAsia="zh-CN"/>
              </w:rPr>
              <w:t>+</w:t>
            </w:r>
            <w:r>
              <w:rPr>
                <w:rFonts w:hint="default" w:ascii="Times New Roman" w:hAnsi="Times New Roman" w:cs="Times New Roman"/>
                <w:snapToGrid w:val="0"/>
                <w:color w:val="auto"/>
                <w:kern w:val="21"/>
                <w:szCs w:val="21"/>
                <w:highlight w:val="none"/>
                <w:lang w:val="en-US" w:eastAsia="zh-CN"/>
              </w:rPr>
              <w:t>2</w:t>
            </w:r>
            <w:r>
              <w:rPr>
                <w:rFonts w:hint="default" w:ascii="Times New Roman" w:hAnsi="Times New Roman" w:cs="Times New Roman"/>
                <w:snapToGrid w:val="0"/>
                <w:color w:val="auto"/>
                <w:kern w:val="21"/>
                <w:szCs w:val="21"/>
                <w:highlight w:val="none"/>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053" w:type="pct"/>
            <w:gridSpan w:val="3"/>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rPr>
              <w:t>生活垃圾</w:t>
            </w:r>
          </w:p>
        </w:tc>
        <w:tc>
          <w:tcPr>
            <w:tcW w:w="466" w:type="pc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lang w:val="en-US" w:eastAsia="zh-CN"/>
              </w:rPr>
              <w:t>3</w:t>
            </w:r>
            <w:r>
              <w:rPr>
                <w:rFonts w:hint="default" w:ascii="Times New Roman" w:hAnsi="Times New Roman" w:cs="Times New Roman"/>
                <w:snapToGrid w:val="0"/>
                <w:color w:val="auto"/>
                <w:kern w:val="21"/>
                <w:szCs w:val="21"/>
                <w:highlight w:val="none"/>
              </w:rPr>
              <w:t>t/a</w:t>
            </w:r>
          </w:p>
        </w:tc>
        <w:tc>
          <w:tcPr>
            <w:tcW w:w="422" w:type="pc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p>
        </w:tc>
        <w:tc>
          <w:tcPr>
            <w:tcW w:w="442" w:type="pc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p>
        </w:tc>
        <w:tc>
          <w:tcPr>
            <w:tcW w:w="730" w:type="pc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lang w:val="en-US" w:eastAsia="zh-CN"/>
              </w:rPr>
              <w:t>1.5t/a</w:t>
            </w:r>
          </w:p>
        </w:tc>
        <w:tc>
          <w:tcPr>
            <w:tcW w:w="412" w:type="pc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0t/a</w:t>
            </w:r>
          </w:p>
        </w:tc>
        <w:tc>
          <w:tcPr>
            <w:tcW w:w="754" w:type="pc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highlight w:val="none"/>
              </w:rPr>
            </w:pPr>
            <w:r>
              <w:rPr>
                <w:rFonts w:hint="eastAsia" w:ascii="Times New Roman" w:hAnsi="Times New Roman" w:cs="Times New Roman"/>
                <w:snapToGrid w:val="0"/>
                <w:color w:val="auto"/>
                <w:kern w:val="21"/>
                <w:szCs w:val="21"/>
                <w:highlight w:val="none"/>
                <w:lang w:val="en-US" w:eastAsia="zh-CN"/>
              </w:rPr>
              <w:t>4.5</w:t>
            </w:r>
            <w:r>
              <w:rPr>
                <w:rFonts w:hint="default" w:ascii="Times New Roman" w:hAnsi="Times New Roman" w:cs="Times New Roman"/>
                <w:snapToGrid w:val="0"/>
                <w:color w:val="auto"/>
                <w:kern w:val="21"/>
                <w:szCs w:val="21"/>
                <w:highlight w:val="none"/>
                <w:lang w:val="en-US" w:eastAsia="zh-CN"/>
              </w:rPr>
              <w:t>t/a</w:t>
            </w:r>
          </w:p>
        </w:tc>
        <w:tc>
          <w:tcPr>
            <w:tcW w:w="716" w:type="pct"/>
            <w:vAlign w:val="center"/>
          </w:tcPr>
          <w:p>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color w:val="auto"/>
                <w:highlight w:val="none"/>
                <w:lang w:val="en-US" w:eastAsia="zh-CN"/>
              </w:rPr>
            </w:pPr>
            <w:r>
              <w:rPr>
                <w:rFonts w:hint="eastAsia" w:ascii="Times New Roman" w:cs="Times New Roman"/>
                <w:color w:val="auto"/>
                <w:highlight w:val="none"/>
                <w:lang w:val="en-US" w:eastAsia="zh-CN"/>
              </w:rPr>
              <w:t>+</w:t>
            </w:r>
            <w:r>
              <w:rPr>
                <w:rFonts w:hint="default" w:ascii="Times New Roman" w:hAnsi="Times New Roman" w:cs="Times New Roman"/>
                <w:color w:val="auto"/>
                <w:highlight w:val="none"/>
                <w:lang w:val="en-US" w:eastAsia="zh-CN"/>
              </w:rPr>
              <w:t>1.5t/a</w:t>
            </w:r>
          </w:p>
        </w:tc>
      </w:tr>
    </w:tbl>
    <w:p>
      <w:pPr>
        <w:pStyle w:val="56"/>
        <w:spacing w:beforeLines="0" w:afterLines="0" w:line="260" w:lineRule="auto"/>
        <w:jc w:val="center"/>
        <w:rPr>
          <w:rFonts w:hint="eastAsia" w:ascii="宋体" w:hAnsi="宋体" w:eastAsia="宋体" w:cs="宋体"/>
          <w:color w:val="auto"/>
          <w:sz w:val="24"/>
          <w:szCs w:val="24"/>
          <w:highlight w:val="none"/>
        </w:rPr>
      </w:pPr>
      <w:r>
        <w:rPr>
          <w:rFonts w:hAnsi="宋体"/>
          <w:snapToGrid w:val="0"/>
          <w:color w:val="auto"/>
          <w:kern w:val="21"/>
          <w:szCs w:val="21"/>
          <w:highlight w:val="none"/>
        </w:rPr>
        <w:t>注：</w:t>
      </w:r>
      <w:r>
        <w:rPr>
          <w:rFonts w:hAnsi="宋体"/>
          <w:snapToGrid w:val="0"/>
          <w:color w:val="auto"/>
          <w:spacing w:val="-16"/>
          <w:kern w:val="21"/>
          <w:szCs w:val="21"/>
          <w:highlight w:val="none"/>
        </w:rPr>
        <w:fldChar w:fldCharType="begin"/>
      </w:r>
      <w:r>
        <w:rPr>
          <w:rFonts w:hAnsi="宋体"/>
          <w:snapToGrid w:val="0"/>
          <w:color w:val="auto"/>
          <w:spacing w:val="-16"/>
          <w:kern w:val="21"/>
          <w:szCs w:val="21"/>
          <w:highlight w:val="none"/>
        </w:rPr>
        <w:instrText xml:space="preserve"> = 6 \* GB3 \* MERGEFORMAT </w:instrText>
      </w:r>
      <w:r>
        <w:rPr>
          <w:rFonts w:hAnsi="宋体"/>
          <w:snapToGrid w:val="0"/>
          <w:color w:val="auto"/>
          <w:spacing w:val="-16"/>
          <w:kern w:val="21"/>
          <w:szCs w:val="21"/>
          <w:highlight w:val="none"/>
        </w:rPr>
        <w:fldChar w:fldCharType="separate"/>
      </w:r>
      <w:r>
        <w:rPr>
          <w:rFonts w:hint="eastAsia" w:hAnsi="宋体"/>
          <w:color w:val="auto"/>
          <w:szCs w:val="21"/>
          <w:highlight w:val="none"/>
        </w:rPr>
        <w:t>⑥</w:t>
      </w:r>
      <w:r>
        <w:rPr>
          <w:rFonts w:hAnsi="宋体"/>
          <w:snapToGrid w:val="0"/>
          <w:color w:val="auto"/>
          <w:spacing w:val="-16"/>
          <w:kern w:val="21"/>
          <w:szCs w:val="21"/>
          <w:highlight w:val="none"/>
        </w:rPr>
        <w:fldChar w:fldCharType="end"/>
      </w:r>
      <w:r>
        <w:rPr>
          <w:rFonts w:hAnsi="宋体"/>
          <w:snapToGrid w:val="0"/>
          <w:color w:val="auto"/>
          <w:spacing w:val="-16"/>
          <w:kern w:val="21"/>
          <w:szCs w:val="21"/>
          <w:highlight w:val="none"/>
        </w:rPr>
        <w:t>=</w:t>
      </w:r>
      <w:r>
        <w:rPr>
          <w:rFonts w:hAnsi="宋体"/>
          <w:snapToGrid w:val="0"/>
          <w:color w:val="auto"/>
          <w:spacing w:val="-6"/>
          <w:kern w:val="21"/>
          <w:szCs w:val="21"/>
          <w:highlight w:val="none"/>
        </w:rPr>
        <w:fldChar w:fldCharType="begin"/>
      </w:r>
      <w:r>
        <w:rPr>
          <w:rFonts w:hAnsi="宋体"/>
          <w:snapToGrid w:val="0"/>
          <w:color w:val="auto"/>
          <w:spacing w:val="-6"/>
          <w:kern w:val="21"/>
          <w:szCs w:val="21"/>
          <w:highlight w:val="none"/>
        </w:rPr>
        <w:instrText xml:space="preserve"> = 1 \* GB3 \* MERGEFORMAT </w:instrText>
      </w:r>
      <w:r>
        <w:rPr>
          <w:rFonts w:hAnsi="宋体"/>
          <w:snapToGrid w:val="0"/>
          <w:color w:val="auto"/>
          <w:spacing w:val="-6"/>
          <w:kern w:val="21"/>
          <w:szCs w:val="21"/>
          <w:highlight w:val="none"/>
        </w:rPr>
        <w:fldChar w:fldCharType="separate"/>
      </w:r>
      <w:r>
        <w:rPr>
          <w:rFonts w:hint="eastAsia" w:hAnsi="宋体"/>
          <w:color w:val="auto"/>
          <w:szCs w:val="21"/>
          <w:highlight w:val="none"/>
        </w:rPr>
        <w:t>①</w:t>
      </w:r>
      <w:r>
        <w:rPr>
          <w:rFonts w:hAnsi="宋体"/>
          <w:snapToGrid w:val="0"/>
          <w:color w:val="auto"/>
          <w:spacing w:val="-6"/>
          <w:kern w:val="21"/>
          <w:szCs w:val="21"/>
          <w:highlight w:val="none"/>
        </w:rPr>
        <w:fldChar w:fldCharType="end"/>
      </w:r>
      <w:r>
        <w:rPr>
          <w:rFonts w:hAnsi="宋体"/>
          <w:snapToGrid w:val="0"/>
          <w:color w:val="auto"/>
          <w:spacing w:val="-6"/>
          <w:kern w:val="21"/>
          <w:szCs w:val="21"/>
          <w:highlight w:val="none"/>
        </w:rPr>
        <w:t>+</w:t>
      </w:r>
      <w:r>
        <w:rPr>
          <w:rFonts w:hAnsi="宋体"/>
          <w:snapToGrid w:val="0"/>
          <w:color w:val="auto"/>
          <w:spacing w:val="-6"/>
          <w:kern w:val="21"/>
          <w:szCs w:val="21"/>
          <w:highlight w:val="none"/>
        </w:rPr>
        <w:fldChar w:fldCharType="begin"/>
      </w:r>
      <w:r>
        <w:rPr>
          <w:rFonts w:hAnsi="宋体"/>
          <w:snapToGrid w:val="0"/>
          <w:color w:val="auto"/>
          <w:spacing w:val="-6"/>
          <w:kern w:val="21"/>
          <w:szCs w:val="21"/>
          <w:highlight w:val="none"/>
        </w:rPr>
        <w:instrText xml:space="preserve"> = 3 \* GB3 \* MERGEFORMAT </w:instrText>
      </w:r>
      <w:r>
        <w:rPr>
          <w:rFonts w:hAnsi="宋体"/>
          <w:snapToGrid w:val="0"/>
          <w:color w:val="auto"/>
          <w:spacing w:val="-6"/>
          <w:kern w:val="21"/>
          <w:szCs w:val="21"/>
          <w:highlight w:val="none"/>
        </w:rPr>
        <w:fldChar w:fldCharType="separate"/>
      </w:r>
      <w:r>
        <w:rPr>
          <w:rFonts w:hint="eastAsia" w:hAnsi="宋体"/>
          <w:color w:val="auto"/>
          <w:szCs w:val="21"/>
          <w:highlight w:val="none"/>
        </w:rPr>
        <w:t>③</w:t>
      </w:r>
      <w:r>
        <w:rPr>
          <w:rFonts w:hAnsi="宋体"/>
          <w:snapToGrid w:val="0"/>
          <w:color w:val="auto"/>
          <w:spacing w:val="-6"/>
          <w:kern w:val="21"/>
          <w:szCs w:val="21"/>
          <w:highlight w:val="none"/>
        </w:rPr>
        <w:fldChar w:fldCharType="end"/>
      </w:r>
      <w:r>
        <w:rPr>
          <w:rFonts w:hAnsi="宋体"/>
          <w:snapToGrid w:val="0"/>
          <w:color w:val="auto"/>
          <w:spacing w:val="-6"/>
          <w:kern w:val="21"/>
          <w:szCs w:val="21"/>
          <w:highlight w:val="none"/>
        </w:rPr>
        <w:t>+</w:t>
      </w:r>
      <w:r>
        <w:rPr>
          <w:rFonts w:hAnsi="宋体"/>
          <w:snapToGrid w:val="0"/>
          <w:color w:val="auto"/>
          <w:spacing w:val="-6"/>
          <w:kern w:val="21"/>
          <w:szCs w:val="21"/>
          <w:highlight w:val="none"/>
        </w:rPr>
        <w:fldChar w:fldCharType="begin"/>
      </w:r>
      <w:r>
        <w:rPr>
          <w:rFonts w:hAnsi="宋体"/>
          <w:snapToGrid w:val="0"/>
          <w:color w:val="auto"/>
          <w:spacing w:val="-6"/>
          <w:kern w:val="21"/>
          <w:szCs w:val="21"/>
          <w:highlight w:val="none"/>
        </w:rPr>
        <w:instrText xml:space="preserve"> = 4 \* GB3 \* MERGEFORMAT </w:instrText>
      </w:r>
      <w:r>
        <w:rPr>
          <w:rFonts w:hAnsi="宋体"/>
          <w:snapToGrid w:val="0"/>
          <w:color w:val="auto"/>
          <w:spacing w:val="-6"/>
          <w:kern w:val="21"/>
          <w:szCs w:val="21"/>
          <w:highlight w:val="none"/>
        </w:rPr>
        <w:fldChar w:fldCharType="separate"/>
      </w:r>
      <w:r>
        <w:rPr>
          <w:rFonts w:hint="eastAsia" w:hAnsi="宋体"/>
          <w:color w:val="auto"/>
          <w:szCs w:val="21"/>
          <w:highlight w:val="none"/>
        </w:rPr>
        <w:t>④</w:t>
      </w:r>
      <w:r>
        <w:rPr>
          <w:rFonts w:hAnsi="宋体"/>
          <w:snapToGrid w:val="0"/>
          <w:color w:val="auto"/>
          <w:spacing w:val="-6"/>
          <w:kern w:val="21"/>
          <w:szCs w:val="21"/>
          <w:highlight w:val="none"/>
        </w:rPr>
        <w:fldChar w:fldCharType="end"/>
      </w:r>
      <w:r>
        <w:rPr>
          <w:rFonts w:hAnsi="宋体"/>
          <w:snapToGrid w:val="0"/>
          <w:color w:val="auto"/>
          <w:spacing w:val="-6"/>
          <w:kern w:val="21"/>
          <w:szCs w:val="21"/>
          <w:highlight w:val="none"/>
        </w:rPr>
        <w:t>-</w:t>
      </w:r>
      <w:r>
        <w:rPr>
          <w:rFonts w:hAnsi="宋体"/>
          <w:snapToGrid w:val="0"/>
          <w:color w:val="auto"/>
          <w:spacing w:val="-16"/>
          <w:kern w:val="21"/>
          <w:szCs w:val="21"/>
          <w:highlight w:val="none"/>
        </w:rPr>
        <w:fldChar w:fldCharType="begin"/>
      </w:r>
      <w:r>
        <w:rPr>
          <w:rFonts w:hAnsi="宋体"/>
          <w:snapToGrid w:val="0"/>
          <w:color w:val="auto"/>
          <w:spacing w:val="-16"/>
          <w:kern w:val="21"/>
          <w:szCs w:val="21"/>
          <w:highlight w:val="none"/>
        </w:rPr>
        <w:instrText xml:space="preserve"> = 5 \* GB3 \* MERGEFORMAT </w:instrText>
      </w:r>
      <w:r>
        <w:rPr>
          <w:rFonts w:hAnsi="宋体"/>
          <w:snapToGrid w:val="0"/>
          <w:color w:val="auto"/>
          <w:spacing w:val="-16"/>
          <w:kern w:val="21"/>
          <w:szCs w:val="21"/>
          <w:highlight w:val="none"/>
        </w:rPr>
        <w:fldChar w:fldCharType="separate"/>
      </w:r>
      <w:r>
        <w:rPr>
          <w:rFonts w:hint="eastAsia" w:hAnsi="宋体"/>
          <w:color w:val="auto"/>
          <w:szCs w:val="21"/>
          <w:highlight w:val="none"/>
        </w:rPr>
        <w:t>⑤</w:t>
      </w:r>
      <w:r>
        <w:rPr>
          <w:rFonts w:hAnsi="宋体"/>
          <w:snapToGrid w:val="0"/>
          <w:color w:val="auto"/>
          <w:spacing w:val="-16"/>
          <w:kern w:val="21"/>
          <w:szCs w:val="21"/>
          <w:highlight w:val="none"/>
        </w:rPr>
        <w:fldChar w:fldCharType="end"/>
      </w:r>
      <w:r>
        <w:rPr>
          <w:rFonts w:hAnsi="宋体"/>
          <w:snapToGrid w:val="0"/>
          <w:color w:val="auto"/>
          <w:spacing w:val="-16"/>
          <w:kern w:val="21"/>
          <w:szCs w:val="21"/>
          <w:highlight w:val="none"/>
        </w:rPr>
        <w:t>；</w:t>
      </w:r>
      <w:r>
        <w:rPr>
          <w:rFonts w:hAnsi="宋体"/>
          <w:snapToGrid w:val="0"/>
          <w:color w:val="auto"/>
          <w:spacing w:val="-6"/>
          <w:kern w:val="21"/>
          <w:szCs w:val="21"/>
          <w:highlight w:val="none"/>
        </w:rPr>
        <w:fldChar w:fldCharType="begin"/>
      </w:r>
      <w:r>
        <w:rPr>
          <w:rFonts w:hAnsi="宋体"/>
          <w:snapToGrid w:val="0"/>
          <w:color w:val="auto"/>
          <w:spacing w:val="-6"/>
          <w:kern w:val="21"/>
          <w:szCs w:val="21"/>
          <w:highlight w:val="none"/>
        </w:rPr>
        <w:instrText xml:space="preserve"> = 7 \* GB3 \* MERGEFORMAT </w:instrText>
      </w:r>
      <w:r>
        <w:rPr>
          <w:rFonts w:hAnsi="宋体"/>
          <w:snapToGrid w:val="0"/>
          <w:color w:val="auto"/>
          <w:spacing w:val="-6"/>
          <w:kern w:val="21"/>
          <w:szCs w:val="21"/>
          <w:highlight w:val="none"/>
        </w:rPr>
        <w:fldChar w:fldCharType="separate"/>
      </w:r>
      <w:r>
        <w:rPr>
          <w:rFonts w:hint="eastAsia" w:hAnsi="宋体"/>
          <w:color w:val="auto"/>
          <w:szCs w:val="21"/>
          <w:highlight w:val="none"/>
        </w:rPr>
        <w:t>⑦</w:t>
      </w:r>
      <w:r>
        <w:rPr>
          <w:rFonts w:hAnsi="宋体"/>
          <w:snapToGrid w:val="0"/>
          <w:color w:val="auto"/>
          <w:spacing w:val="-6"/>
          <w:kern w:val="21"/>
          <w:szCs w:val="21"/>
          <w:highlight w:val="none"/>
        </w:rPr>
        <w:fldChar w:fldCharType="end"/>
      </w:r>
      <w:r>
        <w:rPr>
          <w:rFonts w:hAnsi="宋体"/>
          <w:snapToGrid w:val="0"/>
          <w:color w:val="auto"/>
          <w:spacing w:val="-6"/>
          <w:kern w:val="21"/>
          <w:szCs w:val="21"/>
          <w:highlight w:val="none"/>
        </w:rPr>
        <w:t>=</w:t>
      </w:r>
      <w:r>
        <w:rPr>
          <w:rFonts w:hAnsi="宋体"/>
          <w:snapToGrid w:val="0"/>
          <w:color w:val="auto"/>
          <w:spacing w:val="-16"/>
          <w:kern w:val="21"/>
          <w:szCs w:val="21"/>
          <w:highlight w:val="none"/>
        </w:rPr>
        <w:fldChar w:fldCharType="begin"/>
      </w:r>
      <w:r>
        <w:rPr>
          <w:rFonts w:hAnsi="宋体"/>
          <w:snapToGrid w:val="0"/>
          <w:color w:val="auto"/>
          <w:spacing w:val="-16"/>
          <w:kern w:val="21"/>
          <w:szCs w:val="21"/>
          <w:highlight w:val="none"/>
        </w:rPr>
        <w:instrText xml:space="preserve"> = 6 \* GB3 \* MERGEFORMAT </w:instrText>
      </w:r>
      <w:r>
        <w:rPr>
          <w:rFonts w:hAnsi="宋体"/>
          <w:snapToGrid w:val="0"/>
          <w:color w:val="auto"/>
          <w:spacing w:val="-16"/>
          <w:kern w:val="21"/>
          <w:szCs w:val="21"/>
          <w:highlight w:val="none"/>
        </w:rPr>
        <w:fldChar w:fldCharType="separate"/>
      </w:r>
      <w:r>
        <w:rPr>
          <w:rFonts w:hint="eastAsia" w:hAnsi="宋体"/>
          <w:color w:val="auto"/>
          <w:szCs w:val="21"/>
          <w:highlight w:val="none"/>
        </w:rPr>
        <w:t>⑥</w:t>
      </w:r>
      <w:r>
        <w:rPr>
          <w:rFonts w:hAnsi="宋体"/>
          <w:snapToGrid w:val="0"/>
          <w:color w:val="auto"/>
          <w:spacing w:val="-16"/>
          <w:kern w:val="21"/>
          <w:szCs w:val="21"/>
          <w:highlight w:val="none"/>
        </w:rPr>
        <w:fldChar w:fldCharType="end"/>
      </w:r>
      <w:r>
        <w:rPr>
          <w:rFonts w:hAnsi="宋体"/>
          <w:snapToGrid w:val="0"/>
          <w:color w:val="auto"/>
          <w:spacing w:val="-16"/>
          <w:kern w:val="21"/>
          <w:szCs w:val="21"/>
          <w:highlight w:val="none"/>
        </w:rPr>
        <w:t>-</w:t>
      </w:r>
      <w:r>
        <w:rPr>
          <w:rFonts w:hAnsi="宋体"/>
          <w:snapToGrid w:val="0"/>
          <w:color w:val="auto"/>
          <w:spacing w:val="-6"/>
          <w:kern w:val="21"/>
          <w:szCs w:val="21"/>
          <w:highlight w:val="none"/>
        </w:rPr>
        <w:fldChar w:fldCharType="begin"/>
      </w:r>
      <w:r>
        <w:rPr>
          <w:rFonts w:hAnsi="宋体"/>
          <w:snapToGrid w:val="0"/>
          <w:color w:val="auto"/>
          <w:spacing w:val="-6"/>
          <w:kern w:val="21"/>
          <w:szCs w:val="21"/>
          <w:highlight w:val="none"/>
        </w:rPr>
        <w:instrText xml:space="preserve"> = 1 \* GB3 \* MERGEFORMAT </w:instrText>
      </w:r>
      <w:r>
        <w:rPr>
          <w:rFonts w:hAnsi="宋体"/>
          <w:snapToGrid w:val="0"/>
          <w:color w:val="auto"/>
          <w:spacing w:val="-6"/>
          <w:kern w:val="21"/>
          <w:szCs w:val="21"/>
          <w:highlight w:val="none"/>
        </w:rPr>
        <w:fldChar w:fldCharType="separate"/>
      </w:r>
      <w:r>
        <w:rPr>
          <w:rFonts w:hint="eastAsia" w:hAnsi="宋体"/>
          <w:color w:val="auto"/>
          <w:szCs w:val="21"/>
          <w:highlight w:val="none"/>
        </w:rPr>
        <w:t>①</w:t>
      </w:r>
      <w:r>
        <w:rPr>
          <w:rFonts w:hAnsi="宋体"/>
          <w:snapToGrid w:val="0"/>
          <w:color w:val="auto"/>
          <w:spacing w:val="-6"/>
          <w:kern w:val="21"/>
          <w:szCs w:val="21"/>
          <w:highlight w:val="none"/>
        </w:rPr>
        <w:fldChar w:fldCharType="end"/>
      </w:r>
      <w:r>
        <w:rPr>
          <w:rFonts w:hint="eastAsia" w:hAnsi="宋体"/>
          <w:snapToGrid w:val="0"/>
          <w:color w:val="auto"/>
          <w:spacing w:val="-6"/>
          <w:kern w:val="21"/>
          <w:szCs w:val="21"/>
          <w:highlight w:val="none"/>
        </w:rPr>
        <w:t>。</w:t>
      </w:r>
      <w:r>
        <w:rPr>
          <w:rFonts w:hint="eastAsia" w:hAnsi="宋体"/>
          <w:snapToGrid w:val="0"/>
          <w:color w:val="auto"/>
          <w:spacing w:val="-6"/>
          <w:kern w:val="21"/>
          <w:szCs w:val="21"/>
          <w:highlight w:val="none"/>
        </w:rPr>
        <w:br w:type="page"/>
      </w:r>
      <w:r>
        <w:rPr>
          <w:rFonts w:hint="eastAsia" w:ascii="宋体" w:hAnsi="宋体" w:eastAsia="宋体" w:cs="宋体"/>
          <w:color w:val="auto"/>
          <w:sz w:val="24"/>
          <w:szCs w:val="24"/>
          <w:highlight w:val="none"/>
        </w:rPr>
        <w:drawing>
          <wp:anchor distT="0" distB="0" distL="114300" distR="114300" simplePos="0" relativeHeight="251676672" behindDoc="0" locked="0" layoutInCell="1" allowOverlap="1">
            <wp:simplePos x="0" y="0"/>
            <wp:positionH relativeFrom="column">
              <wp:posOffset>5483860</wp:posOffset>
            </wp:positionH>
            <wp:positionV relativeFrom="paragraph">
              <wp:posOffset>577850</wp:posOffset>
            </wp:positionV>
            <wp:extent cx="1262380" cy="1268095"/>
            <wp:effectExtent l="0" t="0" r="7620" b="1905"/>
            <wp:wrapNone/>
            <wp:docPr id="3" name="图片 3" descr="东胜风玫瑰"/>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 name="图片 3" descr="东胜风玫瑰"/>
                    <pic:cNvPicPr>
                      <a:picLocks noChangeAspect="true"/>
                    </pic:cNvPicPr>
                  </pic:nvPicPr>
                  <pic:blipFill>
                    <a:blip r:embed="rId21"/>
                    <a:stretch>
                      <a:fillRect/>
                    </a:stretch>
                  </pic:blipFill>
                  <pic:spPr>
                    <a:xfrm>
                      <a:off x="0" y="0"/>
                      <a:ext cx="1262380" cy="1268095"/>
                    </a:xfrm>
                    <a:prstGeom prst="rect">
                      <a:avLst/>
                    </a:prstGeom>
                  </pic:spPr>
                </pic:pic>
              </a:graphicData>
            </a:graphic>
          </wp:anchor>
        </w:drawing>
      </w:r>
      <w:r>
        <w:rPr>
          <w:color w:val="auto"/>
          <w:highlight w:val="none"/>
        </w:rPr>
        <mc:AlternateContent>
          <mc:Choice Requires="wpg">
            <w:drawing>
              <wp:anchor distT="0" distB="0" distL="114300" distR="114300" simplePos="0" relativeHeight="251670528" behindDoc="0" locked="0" layoutInCell="1" allowOverlap="1">
                <wp:simplePos x="0" y="0"/>
                <wp:positionH relativeFrom="column">
                  <wp:posOffset>4723130</wp:posOffset>
                </wp:positionH>
                <wp:positionV relativeFrom="paragraph">
                  <wp:posOffset>1920240</wp:posOffset>
                </wp:positionV>
                <wp:extent cx="1247775" cy="695325"/>
                <wp:effectExtent l="0" t="0" r="9525" b="1905"/>
                <wp:wrapNone/>
                <wp:docPr id="1854736288" name="组合 1854736288"/>
                <wp:cNvGraphicFramePr/>
                <a:graphic xmlns:a="http://schemas.openxmlformats.org/drawingml/2006/main">
                  <a:graphicData uri="http://schemas.microsoft.com/office/word/2010/wordprocessingGroup">
                    <wpg:wgp>
                      <wpg:cNvGrpSpPr/>
                      <wpg:grpSpPr>
                        <a:xfrm>
                          <a:off x="0" y="0"/>
                          <a:ext cx="1247941" cy="695325"/>
                          <a:chOff x="0" y="0"/>
                          <a:chExt cx="1247941" cy="695325"/>
                        </a:xfrm>
                      </wpg:grpSpPr>
                      <wpg:grpSp>
                        <wpg:cNvPr id="163754703" name="组合 163754703"/>
                        <wpg:cNvGrpSpPr/>
                        <wpg:grpSpPr>
                          <a:xfrm>
                            <a:off x="0" y="0"/>
                            <a:ext cx="1238885" cy="695325"/>
                            <a:chOff x="0" y="0"/>
                            <a:chExt cx="1239314" cy="695860"/>
                          </a:xfrm>
                        </wpg:grpSpPr>
                        <wps:wsp>
                          <wps:cNvPr id="1959784435" name="五角星 6"/>
                          <wps:cNvSpPr/>
                          <wps:spPr>
                            <a:xfrm>
                              <a:off x="0" y="416460"/>
                              <a:ext cx="316865" cy="279400"/>
                            </a:xfrm>
                            <a:prstGeom prst="star5">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wps:wsp>
                          <wps:cNvPr id="1655014227" name="文本框 1655014227"/>
                          <wps:cNvSpPr txBox="true"/>
                          <wps:spPr>
                            <a:xfrm>
                              <a:off x="497906" y="0"/>
                              <a:ext cx="741408" cy="3073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rPr>
                                    <w:b/>
                                    <w:color w:val="FF0000"/>
                                    <w:sz w:val="24"/>
                                  </w:rPr>
                                </w:pPr>
                                <w:r>
                                  <w:rPr>
                                    <w:rFonts w:hint="eastAsia"/>
                                    <w:b/>
                                    <w:color w:val="FF0000"/>
                                    <w:sz w:val="24"/>
                                  </w:rPr>
                                  <w:t>本项目</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wps:wsp>
                          <wps:cNvPr id="1114962560" name="直接连接符 1114962560"/>
                          <wps:cNvCnPr/>
                          <wps:spPr>
                            <a:xfrm flipV="true">
                              <a:off x="190122" y="253497"/>
                              <a:ext cx="288925" cy="27749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694805960" name="直接连接符 1694805960"/>
                        <wps:cNvCnPr/>
                        <wps:spPr>
                          <a:xfrm>
                            <a:off x="461176" y="262393"/>
                            <a:ext cx="786765"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_x0000_s1026" o:spid="_x0000_s1026" o:spt="203" style="position:absolute;left:0pt;margin-left:371.9pt;margin-top:151.2pt;height:54.75pt;width:98.25pt;z-index:251670528;mso-width-relative:page;mso-height-relative:page;" coordsize="1247941,695325" o:gfxdata="UEsFBgAAAAAAAAAAAAAAAAAAAAAAAFBLAwQKAAAAAACHTuJAAAAAAAAAAAAAAAAABAAAAGRycy9Q&#10;SwMEFAAAAAgAh07iQGlNGtzcAAAACwEAAA8AAABkcnMvZG93bnJldi54bWxNj81OwzAQhO9IvIO1&#10;SNyo7Sb8NGRToQo4VZVokRC3bbJNosZ2FLtJ+/aYExxHM5r5Jl+eTSdGHnzrLIKeKRBsS1e1tkb4&#10;3L3dPYHwgWxFnbOMcGEPy+L6KqescpP94HEbahFLrM8IoQmhz6T0ZcOG/Mz1bKN3cIOhEOVQy2qg&#10;KZabTs6VepCGWhsXGup51XB53J4MwvtE00uiX8f18bC6fO/uN19rzYi3N1o9gwh8Dn9h+MWP6FBE&#10;pr072cqLDuExTSJ6QEjUPAURE4tUJSD2CKnWC5BFLv9/KH4AUEsDBBQAAAAIAIdO4kChPsHMHgQA&#10;AIoNAAAOAAAAZHJzL2Uyb0RvYy54bWzdV8tuJDUU3SPxD1btSdfD9VQ6o5DQEVLERAozrN3VVdUl&#10;uWxju9Md1ghYodEIISTQjFgAm1myggU/Az3zGVy7Ht2dkAwTGCSmF26/r++55x679u+tGoouCqlq&#10;zsaOt+c6qGA5n9WsGjsPPpy8kzhIacJmhHJWjJ3LQjn3Dt5+a38pssLnc05nhUSwCVPZUoydudYi&#10;G41UPi8aova4KBgMllw2RENTVqOZJEvYvaEj33Wj0ZLLmZA8L5SC3uN20Dmw+5dlkev7ZakKjejY&#10;gbNpW0pbTk05OtgnWSWJmNd5dwxyh1M0pGZgdNjqmGiCFrK+tlVT55IrXuq9nDcjXpZ1XlgfwBvP&#10;veLNieQLYX2psmUlBpgA2is43Xnb/IOLM4nqGcQuCXEcRH4CEWOkgVg9//XTPx59gbYGAK2lqDJY&#10;dCLFuTiTXUfVtgwAq1I25h9cQyuL8+WAc7HSKIdOz8dxij0H5TAWpWHgh20g8jlE69qyfP7e7QtH&#10;vdmROd1wmKHxmoGLghigc4OruA39/xpsQZIk4V1gC9LAw8PCJLLEvxE2SEW1YZv6Z2w7nxNRWBIr&#10;Q5yebWmYxgnGAbjTsu33X7568dPj9TdPUWTIsBR2+kAylSng240Mw16EW69I1tMs8KIk6uDygXDu&#10;rtckE1Lpk4I3yFTGDuiUDG0Wk4tTpeEQgFA/x1hWnNazSU2pbchqekQluiAgLZOJCz9zbliyM40y&#10;tBw7fmiso5yAxJWUaKg2ApJOscpBhFagnbmW1jbjxgLs1No+Jmre2rDbdiYoA0sGohYUU5vy2SWA&#10;K3mrcUrkkxrcOiVKnxEJogb2Qaj1fShKyuFQvKs5aM7lJ3/Vb+ZD9GHUQUsQSTjwxwsiCwfR9xnw&#10;IvUwNqpqGziMfWjI7ZHp9ghbNEccwILEh9PZqpmvaV8tJW8+Aj0/NFZLQhUYIiwH+y08XeNIQ7sb&#10;hpshLw4PhzaoqiD6lJ2LfOxouTDMIxnjhwvNy9rGdANWhyGQveXb62d9FIauh30/7lm//vrz9XfP&#10;1t9/hrzN2C79kV69y0E1rTfd0A25gNM4dSMHXZfcGHvYBWU3ihu4cQBha8na63XP8y4XJNyct6XC&#10;FktbhkdB6O7yFzLB0BTy0d7DXUbtklavpqvOpTecv5DyLZX/x+z1PJxGfgg6278Qvv15/eUPL357&#10;AuXzZz8ibzNjw+Ej1r0TerVqb2tU0lo83ErS7sXgpa7n+5bDfhgAow1RN6IO75MUnguWyH4c49Q+&#10;HYarbCPYHZFpzVoNuEHTrxEZ7AOT/5ZUW0V+xfvA5NkrarpJVJM2Vqc2T5z/TLNSnLhhekvUo2HG&#10;S6NuQtkFGkeeF7di5Uc+vFB2Ax0nUdzf3i8RqzcyxvDgt6+J7uPEfFFsty0nNp9QB38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QYAAFtDb250&#10;ZW50X1R5cGVzXS54bWxQSwECFAAKAAAAAACHTuJAAAAAAAAAAAAAAAAABgAAAAAAAAAAABAAAACL&#10;BQAAX3JlbHMvUEsBAhQAFAAAAAgAh07iQIoUZjzRAAAAlAEAAAsAAAAAAAAAAQAgAAAArwUAAF9y&#10;ZWxzLy5yZWxzUEsBAhQACgAAAAAAh07iQAAAAAAAAAAAAAAAAAQAAAAAAAAAAAAQAAAAFgAAAGRy&#10;cy9QSwECFAAUAAAACACHTuJAaU0a3NwAAAALAQAADwAAAAAAAAABACAAAAA4AAAAZHJzL2Rvd25y&#10;ZXYueG1sUEsBAhQAFAAAAAgAh07iQKE+wcweBAAAig0AAA4AAAAAAAAAAQAgAAAAQQEAAGRycy9l&#10;Mm9Eb2MueG1sUEsFBgAAAAAGAAYAWQEAANEHAAAAAA==&#10;">
                <o:lock v:ext="edit" aspectratio="f"/>
                <v:group id="_x0000_s1026" o:spid="_x0000_s1026" o:spt="203" style="position:absolute;left:0;top:0;height:695325;width:1238885;" coordsize="1239314,695860" o:gfxdata="UEsFBgAAAAAAAAAAAAAAAAAAAAAAAFBLAwQKAAAAAACHTuJAAAAAAAAAAAAAAAAABAAAAGRycy9Q&#10;SwMEFAAAAAgAh07iQF/2+qzBAAAA4gAAAA8AAABkcnMvZG93bnJldi54bWxFT1trwjAUfhf2H8IZ&#10;7E2Trt7ojDJkkz3IwAvI3g7NsS02J6XJWv33iyDs8eO7L1ZXW4uOWl851pCMFAji3JmKCw3Hw+dw&#10;DsIHZIO1Y9JwIw+r5dNggZlxPe+o24dCxBD2GWooQ2gyKX1ekkU/cg1x5M6utRgibAtpWuxjuK3l&#10;q1JTabHi2FBiQ+uS8sv+12rY9Ni/p8lHt72c17efw+T7tE1I65fnRL2BCHQN/+KH+8vE+dN0NhnP&#10;VAr3SxGDXP4BUEsDBBQAAAAIAIdO4kAzLwWeOwAAADkAAAAVAAAAZHJzL2dyb3Vwc2hhcGV4bWwu&#10;eG1ss7GvyM1RKEstKs7Mz7NVMtQzUFJIzUvOT8nMS7dVCg1x07VQUiguScxLSczJz0u1VapMLVay&#10;t+PlAgBQSwMECgAAAAAAh07iQAAAAAAAAAAAAAAAAAYAAABfcmVscy9QSwMEFAAAAAgAh07iQAkt&#10;twTTAAAAmQEAAAsAAABfcmVscy8ucmVsc6WQQUsDMRCF74L/IczdzbYHEWm2N6HXWsFrSGazwU0m&#10;zMTV/ntTRHClNw9zmHnM9x5vt/9Ms1qQJVI2sOl6UJgd+ZiDgZfT090DKKk2eztTRgNnFNgPtze7&#10;I862tieZYhHVKFkMTLWWR63FTZisdFQwN2UkTra2lYMu1r3ZgHrb9/eafzNgWDHVwRvgg9+COp1L&#10;c/7DTtExCY21c5Q0jWN016g6ML2X58kWfE1zY1kOWA14lm9JLlIL2bUBfT3D5p8ZPH3kIy5r98uR&#10;cfnx1atChy9QSwMEFAAAAAgAh07iQFR96Cf+AAAA7AEAABMAAABbQ29udGVudF9UeXBlc10ueG1s&#10;lZHLTsMwEEX3SPyD5S1KHFgghJp0QYAdICgfMLIniUViWx43tH/PuI8Nokhd2jP3niN7sdxMo5gx&#10;kvWultdlJQU67Y11fS0/V0/FnRSUwBkYvcNabpHksrm8WKy2AUlw2lEth5TCvVKkB5yASh/Q8aTz&#10;cYLEx9irAPoLelQ3VXWrtHcJXSpS7pDNosUO1mMSjxu+3ptEHEmKh/1iZtUSQhithsSmanbmF6U4&#10;EEpO7nZosIGuWEOqPwl5chpwyL3y00RrULxBTC8wsYYykZTx3y7iXP5fki0nKnzXWY1lG6nl2DvO&#10;R6tT7X3060ADBOT+cxnPOfyRw0eM2v1V8wNQSwECFAAUAAAACACHTuJAVH3oJ/4AAADsAQAAEwAA&#10;AAAAAAABACAAAAC0AgAAW0NvbnRlbnRfVHlwZXNdLnhtbFBLAQIUAAoAAAAAAIdO4kAAAAAAAAAA&#10;AAAAAAAGAAAAAAAAAAAAEAAAAJQBAABfcmVscy9QSwECFAAUAAAACACHTuJACS23BNMAAACZAQAA&#10;CwAAAAAAAAABACAAAAC4AQAAX3JlbHMvLnJlbHNQSwECFAAKAAAAAACHTuJAAAAAAAAAAAAAAAAA&#10;BAAAAAAAAAAAABAAAAAWAAAAZHJzL1BLAQIUABQAAAAIAIdO4kBf9vqswQAAAOIAAAAPAAAAAAAA&#10;AAEAIAAAADgAAABkcnMvZG93bnJldi54bWxQSwECFAAUAAAACACHTuJAMy8FnjsAAAA5AAAAFQAA&#10;AAAAAAABACAAAAAmAQAAZHJzL2dyb3Vwc2hhcGV4bWwueG1sUEsFBgAAAAAGAAYAYAEAAOMDAAAA&#10;AA==&#10;">
                  <o:lock v:ext="edit" aspectratio="f"/>
                  <v:shape id="五角星 6" o:spid="_x0000_s1026" style="position:absolute;left:0;top:416460;height:279400;width:316865;v-text-anchor:middle;" fillcolor="#FF0000" filled="t" stroked="f" coordsize="316865,279400" o:gfxdata="UEsFBgAAAAAAAAAAAAAAAAAAAAAAAFBLAwQKAAAAAACHTuJAAAAAAAAAAAAAAAAABAAAAGRycy9Q&#10;SwMEFAAAAAgAh07iQLrlKabCAAAA4wAAAA8AAABkcnMvZG93bnJldi54bWxFT9tqwkAQfRf8h2WE&#10;vohubL2mrj4IbcVUxMsHDNlpEpqdDdmNsX/vCkIf59xnub6ZUlypdoVlBaNhBII4tbrgTMHl/DGY&#10;g3AeWWNpmRT8kYP1qttZYqxty0e6nnwmQgi7GBXk3lexlC7NyaAb2oo4cD+2NujDWWdS19iGcFPK&#10;1yiaSoMFh4YcK9rklP6eGqPgO9nvsq9P1xS7adXq/iFpDptEqZfeKHoH4enm/8VP91aH+YvJYjYf&#10;j98m8PgpACBXd1BLAwQUAAAACACHTuJAMy8FnjsAAAA5AAAAEAAAAGRycy9zaGFwZXhtbC54bWyz&#10;sa/IzVEoSy0qzszPs1Uy1DNQUkjNS85PycxLt1UKDXHTtVBSKC5JzEtJzMnPS7VVqkwtVrK34+UC&#10;AFBLAwQKAAAAAACHTuJAAAAAAAAAAAAAAAAABgAAAF9yZWxzL1BLAwQUAAAACACHTuJA1VwmKMwA&#10;AACPAQAACwAAAF9yZWxzLy5yZWxzpZCxagMxDIb3QN/BaO/5kqGUEF+2QtaQQldh6+5MzpaxzDV5&#10;+7iUQi9ky6BBv9D3Ce32lzCpmbJ4jgbWTQuKomXn42Dg8/Tx+g5KCkaHE0cycCWBffey2h1pwlKX&#10;ZPRJVKVEMTCWkrZaix0poDScKNZJzzlgqW0edEJ7xoH0pm3fdP7PgG7BVAdnIB/cBtTpmqr5jh28&#10;zSzcl8Zy0Nz33j6iahkx0VeYKgbzQMWAy/Kb1tOaWqAfm9dPmh1/xyPNS/FPmGn+8+rFG7sbUEsD&#10;BBQAAAAIAIdO4kBa4xFm9wAAAOIBAAATAAAAW0NvbnRlbnRfVHlwZXNdLnhtbJWRTU/EIBCG7yb+&#10;BzJX01I9GGNK92D1qEbXHzCBaUu2BcJg3f330v24GNfEI8y8z/sE6tV2GsVMka13Cq7LCgQ57Y11&#10;vYKP9VNxB4ITOoOjd6RgRwyr5vKiXu8CschpxwqGlMK9lKwHmpBLH8jlSefjhCkfYy8D6g32JG+q&#10;6lZq7xK5VKSFAU3dUoefYxKP23x9MIk0MoiHw+LSpQBDGK3GlE3l7MyPluLYUObkfocHG/gqa4D8&#10;tWGZnC845l7y00RrSLxiTM84ZQ1pIkvjv1ykufwbslhOXPius5rKNnKbY280n6zO0XnAQBn9X/z7&#10;kjvB5f6Hmm9QSwECFAAUAAAACACHTuJAWuMRZvcAAADiAQAAEwAAAAAAAAABACAAAACpAgAAW0Nv&#10;bnRlbnRfVHlwZXNdLnhtbFBLAQIUAAoAAAAAAIdO4kAAAAAAAAAAAAAAAAAGAAAAAAAAAAAAEAAA&#10;AJABAABfcmVscy9QSwECFAAUAAAACACHTuJA1VwmKMwAAACPAQAACwAAAAAAAAABACAAAAC0AQAA&#10;X3JlbHMvLnJlbHNQSwECFAAKAAAAAACHTuJAAAAAAAAAAAAAAAAABAAAAAAAAAAAABAAAAAWAAAA&#10;ZHJzL1BLAQIUABQAAAAIAIdO4kC65SmmwgAAAOMAAAAPAAAAAAAAAAEAIAAAADgAAABkcnMvZG93&#10;bnJldi54bWxQSwECFAAUAAAACACHTuJAMy8FnjsAAAA5AAAAEAAAAAAAAAABACAAAAAnAQAAZHJz&#10;L3NoYXBleG1sLnhtbFBLBQYAAAAABgAGAFsBAADRAwAAAAA=&#10;" path="m0,106721l121032,106721,158432,0,195832,106721,316864,106721,218947,172677,256348,279399,158432,213441,60516,279399,97917,172677xe">
                    <v:path o:connectlocs="158432,0;0,106721;60516,279399;256348,279399;316864,106721" o:connectangles="247,164,82,82,0"/>
                    <v:fill on="t" focussize="0,0"/>
                    <v:stroke on="f" weight="2pt"/>
                    <v:imagedata o:title=""/>
                    <o:lock v:ext="edit" aspectratio="f"/>
                  </v:shape>
                  <v:shape id="_x0000_s1026" o:spid="_x0000_s1026" o:spt="202" type="#_x0000_t202" style="position:absolute;left:497906;top:0;height:307340;width:741408;" filled="f" stroked="f" coordsize="21600,21600" o:gfxdata="UEsFBgAAAAAAAAAAAAAAAAAAAAAAAFBLAwQKAAAAAACHTuJAAAAAAAAAAAAAAAAABAAAAGRycy9Q&#10;SwMEFAAAAAgAh07iQFL5ZSDDAAAA4wAAAA8AAABkcnMvZG93bnJldi54bWxFT0trwkAQvgv9D8sU&#10;vOluQmMlukoJSEuxB60Xb2N2TILZ2TS7Ptpf3xUKPc73nvnyZltxod43jjUkYwWCuHSm4UrD7nM1&#10;moLwAdlg65g0fJOH5eJhMMfcuCtv6LINlYgh7HPUUIfQ5VL6siaLfuw64sgdXW8xxLOvpOnxGsNt&#10;K1OlJtJiw7Ghxo6KmsrT9mw1vBerD9wcUjv9aYvX9fGl+9rtM62Hj4magQh0C//iP/ebifMnWaaS&#10;pzR9hvtPEQC5+AVQSwMEFAAAAAgAh07iQDMvBZ47AAAAOQAAABAAAABkcnMvc2hhcGV4bWwueG1s&#10;s7GvyM1RKEstKs7Mz7NVMtQzUFJIzUvOT8nMS7dVCg1x07VQUiguScxLSczJz0u1VapMLVayt+Pl&#10;AgBQSwMECgAAAAAAh07iQAAAAAAAAAAAAAAAAAYAAABfcmVscy9QSwMEFAAAAAgAh07iQNVcJijM&#10;AAAAjwEAAAsAAABfcmVscy8ucmVsc6WQsWoDMQyG90DfwWjv+ZKhlBBftkLWkEJXYevuTM6Wscw1&#10;efu4lEIvZMugQb/Q9wnt9pcwqZmyeI4G1k0LiqJl5+Ng4PP08foOSgpGhxNHMnAlgX33stodacJS&#10;l2T0SVSlRDEwlpK2WosdKaA0nCjWSc85YKltHnRCe8aB9KZt33T+z4BuwVQHZyAf3AbU6Zqq+Y4d&#10;vM0s3JfGctDc994+omoZMdFXmCoG80DFgMvym9bTmlqgH5vXT5odf8cjzUvxT5hp/vPqxRu7G1BL&#10;AwQUAAAACACHTuJAWuMRZvcAAADiAQAAEwAAAFtDb250ZW50X1R5cGVzXS54bWyVkU1PxCAQhu8m&#10;/gcyV9NSPRhjSvdg9ahG1x8wgWlLtgXCYN3999L9uBjXxCPMvM/7BOrVdhrFTJGtdwquywoEOe2N&#10;db2Cj/VTcQeCEzqDo3ekYEcMq+byol7vArHIaccKhpTCvZSsB5qQSx/I5Unn44QpH2MvA+oN9iRv&#10;qupWau8SuVSkhQFN3VKHn2MSj9t8fTCJNDKIh8Pi0qUAQxitxpRN5ezMj5bi2FDm5H6HBxv4KmuA&#10;/LVhmZwvOOZe8tNEa0i8YkzPOGUNaSJL479cpLn8G7JYTlz4rrOayjZym2NvNJ+sztF5wEAZ/V/8&#10;+5I7weX+h5pvUEsBAhQAFAAAAAgAh07iQFrjEWb3AAAA4gEAABMAAAAAAAAAAQAgAAAAqgIAAFtD&#10;b250ZW50X1R5cGVzXS54bWxQSwECFAAKAAAAAACHTuJAAAAAAAAAAAAAAAAABgAAAAAAAAAAABAA&#10;AACRAQAAX3JlbHMvUEsBAhQAFAAAAAgAh07iQNVcJijMAAAAjwEAAAsAAAAAAAAAAQAgAAAAtQEA&#10;AF9yZWxzLy5yZWxzUEsBAhQACgAAAAAAh07iQAAAAAAAAAAAAAAAAAQAAAAAAAAAAAAQAAAAFgAA&#10;AGRycy9QSwECFAAUAAAACACHTuJAUvllIMMAAADjAAAADwAAAAAAAAABACAAAAA4AAAAZHJzL2Rv&#10;d25yZXYueG1sUEsBAhQAFAAAAAgAh07iQDMvBZ47AAAAOQAAABAAAAAAAAAAAQAgAAAAKAEAAGRy&#10;cy9zaGFwZXhtbC54bWxQSwUGAAAAAAYABgBbAQAA0gMAAAAA&#10;">
                    <v:fill on="f" focussize="0,0"/>
                    <v:stroke on="f" weight="0.5pt"/>
                    <v:imagedata o:title=""/>
                    <o:lock v:ext="edit" aspectratio="f"/>
                    <v:textbox>
                      <w:txbxContent>
                        <w:p>
                          <w:pPr>
                            <w:rPr>
                              <w:b/>
                              <w:color w:val="FF0000"/>
                              <w:sz w:val="24"/>
                            </w:rPr>
                          </w:pPr>
                          <w:r>
                            <w:rPr>
                              <w:rFonts w:hint="eastAsia"/>
                              <w:b/>
                              <w:color w:val="FF0000"/>
                              <w:sz w:val="24"/>
                            </w:rPr>
                            <w:t>本项目</w:t>
                          </w:r>
                        </w:p>
                      </w:txbxContent>
                    </v:textbox>
                  </v:shape>
                  <v:line id="_x0000_s1026" o:spid="_x0000_s1026" o:spt="20" style="position:absolute;left:190122;top:253497;flip:y;height:277495;width:288925;" filled="f" stroked="t" coordsize="21600,21600" o:gfxdata="UEsFBgAAAAAAAAAAAAAAAAAAAAAAAFBLAwQKAAAAAACHTuJAAAAAAAAAAAAAAAAABAAAAGRycy9Q&#10;SwMEFAAAAAgAh07iQCwmmO7FAAAA4wAAAA8AAABkcnMvZG93bnJldi54bWxFj0FLw0AQhe9C/8My&#10;Qm92k6pBY7elFCxGEWzV+5CdJqHZ2bC7Teu/dw6Cx5l58977FquL69VIIXaeDeSzDBRx7W3HjYGv&#10;z+ebB1AxIVvsPZOBH4qwWk6uFlhaf+YdjfvUKDHhWKKBNqWh1DrWLTmMMz8Qy+3gg8MkY2i0DXgW&#10;c9freZYV2mHHktDiQJuW6uP+5Azw22vYHT/eN9/bLY2366Gyh6oyZnqdZ0+gEl3Sv/jv+8VK/Ty/&#10;eyzm94VQCJMsQC9/AVBLAwQUAAAACACHTuJAMy8FnjsAAAA5AAAAEAAAAGRycy9zaGFwZXhtbC54&#10;bWyzsa/IzVEoSy0qzszPs1Uy1DNQUkjNS85PycxLt1UKDXHTtVBSKC5JzEtJzMnPS7VVqkwtVrK3&#10;4+UCAFBLAwQKAAAAAACHTuJAAAAAAAAAAAAAAAAABgAAAF9yZWxzL1BLAwQUAAAACACHTuJA1Vwm&#10;KMwAAACPAQAACwAAAF9yZWxzLy5yZWxzpZCxagMxDIb3QN/BaO/5kqGUEF+2QtaQQldh6+5Mzpax&#10;zDV5+7iUQi9ky6BBv9D3Ce32lzCpmbJ4jgbWTQuKomXn42Dg8/Tx+g5KCkaHE0cycCWBffey2h1p&#10;wlKXZPRJVKVEMTCWkrZaix0poDScKNZJzzlgqW0edEJ7xoH0pm3fdP7PgG7BVAdnIB/cBtTpmqr5&#10;jh28zSzcl8Zy0Nz33j6iahkx0VeYKgbzQMWAy/Kb1tOaWqAfm9dPmh1/xyPNS/FPmGn+8+rFG7sb&#10;UEsDBBQAAAAIAIdO4kBa4xFm9wAAAOIBAAATAAAAW0NvbnRlbnRfVHlwZXNdLnhtbJW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9QSwECFAAUAAAACACHTuJAWuMRZvcAAADiAQAAEwAAAAAAAAABACAAAACsAgAA&#10;W0NvbnRlbnRfVHlwZXNdLnhtbFBLAQIUAAoAAAAAAIdO4kAAAAAAAAAAAAAAAAAGAAAAAAAAAAAA&#10;EAAAAJMBAABfcmVscy9QSwECFAAUAAAACACHTuJA1VwmKMwAAACPAQAACwAAAAAAAAABACAAAAC3&#10;AQAAX3JlbHMvLnJlbHNQSwECFAAKAAAAAACHTuJAAAAAAAAAAAAAAAAABAAAAAAAAAAAABAAAAAW&#10;AAAAZHJzL1BLAQIUABQAAAAIAIdO4kAsJpjuxQAAAOMAAAAPAAAAAAAAAAEAIAAAADgAAABkcnMv&#10;ZG93bnJldi54bWxQSwECFAAUAAAACACHTuJAMy8FnjsAAAA5AAAAEAAAAAAAAAABACAAAAAqAQAA&#10;ZHJzL3NoYXBleG1sLnhtbFBLBQYAAAAABgAGAFsBAADUAwAAAAA=&#10;">
                    <v:fill on="f" focussize="0,0"/>
                    <v:stroke weight="1.5pt" color="#FF0000 [3204]" joinstyle="round"/>
                    <v:imagedata o:title=""/>
                    <o:lock v:ext="edit" aspectratio="f"/>
                  </v:line>
                </v:group>
                <v:line id="_x0000_s1026" o:spid="_x0000_s1026" o:spt="20" style="position:absolute;left:461176;top:262393;height:0;width:786765;" filled="f" stroked="t" coordsize="21600,21600" o:gfxdata="UEsFBgAAAAAAAAAAAAAAAAAAAAAAAFBLAwQKAAAAAACHTuJAAAAAAAAAAAAAAAAABAAAAGRycy9Q&#10;SwMEFAAAAAgAh07iQKKyZa3FAAAA4wAAAA8AAABkcnMvZG93bnJldi54bWxFjzFvwjAQhfdK/Q/W&#10;IXUrdqrWQMAwRKpgqIQIDO12io8kIraj2CXpv+8NlTre3bv33rfZTa4TdxpiG7yBbK5AkK+CbX1t&#10;4HJ+f16CiAm9xS54MvBDEXbbx4cN5jaM/kT3MtWCTXzM0UCTUp9LGauGHMZ56Mnz7RoGh4nHoZZ2&#10;wJHNXSdflNLSYes5ocGeioaqW/ntDHwe98f+oyh0OHztx6nWWXladMY8zTK1BpFoSv/iv++D5fp6&#10;9bpUbyvNFMzEC5DbX1BLAwQUAAAACACHTuJAMy8FnjsAAAA5AAAAEAAAAGRycy9zaGFwZXhtbC54&#10;bWyzsa/IzVEoSy0qzszPs1Uy1DNQUkjNS85PycxLt1UKDXHTtVBSKC5JzEtJzMnPS7VVqkwtVrK3&#10;4+UCAFBLAwQKAAAAAACHTuJAAAAAAAAAAAAAAAAABgAAAF9yZWxzL1BLAwQUAAAACACHTuJA1Vwm&#10;KMwAAACPAQAACwAAAF9yZWxzLy5yZWxzpZCxagMxDIb3QN/BaO/5kqGUEF+2QtaQQldh6+5Mzpax&#10;zDV5+7iUQi9ky6BBv9D3Ce32lzCpmbJ4jgbWTQuKomXn42Dg8/Tx+g5KCkaHE0cycCWBffey2h1p&#10;wlKXZPRJVKVEMTCWkrZaix0poDScKNZJzzlgqW0edEJ7xoH0pm3fdP7PgG7BVAdnIB/cBtTpmqr5&#10;jh28zSzcl8Zy0Nz33j6iahkx0VeYKgbzQMWAy/Kb1tOaWqAfm9dPmh1/xyPNS/FPmGn+8+rFG7sb&#10;UEsDBBQAAAAIAIdO4kBa4xFm9wAAAOIBAAATAAAAW0NvbnRlbnRfVHlwZXNdLnhtbJW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9QSwECFAAUAAAACACHTuJAWuMRZvcAAADiAQAAEwAAAAAAAAABACAAAACsAgAA&#10;W0NvbnRlbnRfVHlwZXNdLnhtbFBLAQIUAAoAAAAAAIdO4kAAAAAAAAAAAAAAAAAGAAAAAAAAAAAA&#10;EAAAAJMBAABfcmVscy9QSwECFAAUAAAACACHTuJA1VwmKMwAAACPAQAACwAAAAAAAAABACAAAAC3&#10;AQAAX3JlbHMvLnJlbHNQSwECFAAKAAAAAACHTuJAAAAAAAAAAAAAAAAABAAAAAAAAAAAABAAAAAW&#10;AAAAZHJzL1BLAQIUABQAAAAIAIdO4kCismWtxQAAAOMAAAAPAAAAAAAAAAEAIAAAADgAAABkcnMv&#10;ZG93bnJldi54bWxQSwECFAAUAAAACACHTuJAMy8FnjsAAAA5AAAAEAAAAAAAAAABACAAAAAqAQAA&#10;ZHJzL3NoYXBleG1sLnhtbFBLBQYAAAAABgAGAFsBAADUAwAAAAA=&#10;">
                  <v:fill on="f" focussize="0,0"/>
                  <v:stroke weight="1.5pt" color="#FF0000 [3204]" joinstyle="round"/>
                  <v:imagedata o:title=""/>
                  <o:lock v:ext="edit" aspectratio="f"/>
                </v:line>
              </v:group>
            </w:pict>
          </mc:Fallback>
        </mc:AlternateContent>
      </w:r>
      <w:r>
        <w:rPr>
          <w:color w:val="auto"/>
          <w:highlight w:val="none"/>
        </w:rPr>
        <mc:AlternateContent>
          <mc:Choice Requires="wps">
            <w:drawing>
              <wp:anchor distT="0" distB="0" distL="114300" distR="114300" simplePos="0" relativeHeight="251669504" behindDoc="0" locked="0" layoutInCell="1" allowOverlap="1">
                <wp:simplePos x="0" y="0"/>
                <wp:positionH relativeFrom="column">
                  <wp:posOffset>3235325</wp:posOffset>
                </wp:positionH>
                <wp:positionV relativeFrom="paragraph">
                  <wp:posOffset>5200650</wp:posOffset>
                </wp:positionV>
                <wp:extent cx="2878455" cy="447675"/>
                <wp:effectExtent l="0" t="0" r="0" b="0"/>
                <wp:wrapNone/>
                <wp:docPr id="667815378" name="文本框 667815378"/>
                <wp:cNvGraphicFramePr/>
                <a:graphic xmlns:a="http://schemas.openxmlformats.org/drawingml/2006/main">
                  <a:graphicData uri="http://schemas.microsoft.com/office/word/2010/wordprocessingShape">
                    <wps:wsp>
                      <wps:cNvSpPr txBox="true">
                        <a:spLocks noChangeArrowheads="true"/>
                      </wps:cNvSpPr>
                      <wps:spPr bwMode="auto">
                        <a:xfrm>
                          <a:off x="0" y="0"/>
                          <a:ext cx="2878373" cy="447473"/>
                        </a:xfrm>
                        <a:prstGeom prst="rect">
                          <a:avLst/>
                        </a:prstGeom>
                        <a:solidFill>
                          <a:srgbClr val="FFFFFF">
                            <a:alpha val="0"/>
                          </a:srgbClr>
                        </a:solidFill>
                        <a:ln>
                          <a:noFill/>
                        </a:ln>
                      </wps:spPr>
                      <wps:txbx>
                        <w:txbxContent>
                          <w:p>
                            <w:pPr>
                              <w:pStyle w:val="86"/>
                              <w:spacing w:before="78" w:after="78"/>
                            </w:pPr>
                            <w:r>
                              <w:rPr>
                                <w:rFonts w:hint="eastAsia"/>
                              </w:rPr>
                              <w:t>附图1    鄂尔多斯市环境管控单元图</w:t>
                            </w:r>
                          </w:p>
                          <w:p>
                            <w:pPr>
                              <w:jc w:val="center"/>
                              <w:rPr>
                                <w:rFonts w:hint="eastAsia" w:ascii="黑体" w:hAnsi="黑体" w:eastAsia="黑体"/>
                                <w:szCs w:val="24"/>
                              </w:rPr>
                            </w:pPr>
                          </w:p>
                        </w:txbxContent>
                      </wps:txbx>
                      <wps:bodyPr rot="0" vert="horz" wrap="square" lIns="91440" tIns="45720" rIns="91440" bIns="45720" anchor="t" anchorCtr="false" upright="true">
                        <a:noAutofit/>
                      </wps:bodyPr>
                    </wps:wsp>
                  </a:graphicData>
                </a:graphic>
              </wp:anchor>
            </w:drawing>
          </mc:Choice>
          <mc:Fallback>
            <w:pict>
              <v:shape id="_x0000_s1026" o:spid="_x0000_s1026" o:spt="202" type="#_x0000_t202" style="position:absolute;left:0pt;margin-left:254.75pt;margin-top:409.5pt;height:35.25pt;width:226.65pt;z-index:251669504;mso-width-relative:page;mso-height-relative:page;" fillcolor="#FFFFFF" filled="t" stroked="f" coordsize="21600,21600" o:gfxdata="UEsFBgAAAAAAAAAAAAAAAAAAAAAAAFBLAwQKAAAAAACHTuJAAAAAAAAAAAAAAAAABAAAAGRycy9Q&#10;SwMEFAAAAAgAh07iQLnC6bPYAAAACwEAAA8AAABkcnMvZG93bnJldi54bWxNjz1PwzAQhnck/oN1&#10;SCyodRKplZPG6VDBgARIBNid+EhS4nMUu2349xwTjHfvo/ej3C9uFGecw+BJQ7pOQCC13g7UaXh/&#10;e1gpECEasmb0hBq+McC+ur4qTWH9hV7xXMdOsAmFwmjoY5wKKUPbozNh7Sck1j797Ezkc+6knc2F&#10;zd0osyTZSmcG4oTeTHjosf2qT45z7xc1fTRPh+NjfdccsxcanhVpfXuTJjsQEZf4B8Nvfa4OFXdq&#10;/IlsEKOGTZJvGNWg0pxHMZFvMx7T8EexJKtS/t9Q/QBQSwMEFAAAAAgAh07iQCYAX+goAgAAKgQA&#10;AA4AAABkcnMvZTJvRG9jLnhtbK1TzY7TMBC+I/EOlu80/du2RE1XS1dFSMuPtPAAjuM0EY7HjN0m&#10;5QHYN+DEhTvPtc/B2Om2FdwQPliev29mvhkvr7tGs71CV4PJ+Ggw5EwZCUVtthn/9HHzYsGZ88IU&#10;QoNRGT8ox69Xz58tW5uqMVSgC4WMQIxLW5vxynubJomTlWqEG4BVhowlYCM8ibhNChQtoTc6GQ+H&#10;s6QFLCyCVM6R9rY38lXEL0sl/fuydMoznXGqzccb452HO1ktRbpFYataHssQ/1BFI2pDSU9Qt8IL&#10;tsP6L6imlggOSj+Q0CRQlrVUsQfqZjT8o5v7SlgVeyFynD3R5P4frHy3/4CsLjI+m80Xo6vJnAZm&#10;REOjevz+8Pjj1+PPb+xsIrpa61KKurcU57tX0GXc4y6UKVJn70B+dszAuhJmq24Qoa2UKKji6ETx&#10;yQVAj+YCVN6+hYKyip2HiNWV2ARM4ohRDhre4TQw1XkmSTlezBeT+YQzSbbpdD6ld0gh0qdoi86/&#10;VtCw8Mg40kJEdLG/c753fXKJDYCui02tdRRwm681sr2g5dnE08dqW4leGxeI0rneNaZ2lxjaBCQD&#10;AbNPFzSRg9B2T4Dv8o6MgZgcigOxgdBvKv0selSAXzlraUsz7r7sBCrO9BtDpL4cTadhraMwvZqP&#10;ScBLS35pEUYSFI2Cs/659iSVQjsC3FmstxVlO03TwA0No6wjT+fijuXTQsZ2j58nbPylHL3OX3z1&#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BYAAABkcnMvUEsBAhQAFAAAAAgAh07iQLnC6bPYAAAACwEAAA8AAAAAAAAAAQAgAAAAOAAAAGRy&#10;cy9kb3ducmV2LnhtbFBLAQIUABQAAAAIAIdO4kAmAF/oKAIAACoEAAAOAAAAAAAAAAEAIAAAAD0B&#10;AABkcnMvZTJvRG9jLnhtbFBLBQYAAAAABgAGAFkBAADXBQAAAAA=&#10;">
                <v:fill on="t" opacity="0f" focussize="0,0"/>
                <v:stroke on="f"/>
                <v:imagedata o:title=""/>
                <o:lock v:ext="edit" aspectratio="f"/>
                <v:textbox>
                  <w:txbxContent>
                    <w:p>
                      <w:pPr>
                        <w:pStyle w:val="86"/>
                        <w:spacing w:before="78" w:after="78"/>
                      </w:pPr>
                      <w:r>
                        <w:rPr>
                          <w:rFonts w:hint="eastAsia"/>
                        </w:rPr>
                        <w:t>附图1    鄂尔多斯市环境管控单元图</w:t>
                      </w:r>
                    </w:p>
                    <w:p>
                      <w:pPr>
                        <w:jc w:val="center"/>
                        <w:rPr>
                          <w:rFonts w:hint="eastAsia" w:ascii="黑体" w:hAnsi="黑体" w:eastAsia="黑体"/>
                          <w:szCs w:val="24"/>
                        </w:rPr>
                      </w:pPr>
                    </w:p>
                  </w:txbxContent>
                </v:textbox>
              </v:shape>
            </w:pict>
          </mc:Fallback>
        </mc:AlternateContent>
      </w:r>
      <w:r>
        <w:rPr>
          <w:rFonts w:ascii="宋体" w:hAnsi="宋体" w:eastAsia="宋体" w:cs="宋体"/>
          <w:color w:val="auto"/>
          <w:sz w:val="24"/>
          <w:szCs w:val="24"/>
          <w:highlight w:val="none"/>
        </w:rPr>
        <w:drawing>
          <wp:inline distT="0" distB="0" distL="114300" distR="114300">
            <wp:extent cx="7510145" cy="5311775"/>
            <wp:effectExtent l="0" t="0" r="8255" b="9525"/>
            <wp:docPr id="4" name="图片 1" descr="IMG_25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 name="图片 1" descr="IMG_256"/>
                    <pic:cNvPicPr>
                      <a:picLocks noChangeAspect="true"/>
                    </pic:cNvPicPr>
                  </pic:nvPicPr>
                  <pic:blipFill>
                    <a:blip r:embed="rId22"/>
                    <a:stretch>
                      <a:fillRect/>
                    </a:stretch>
                  </pic:blipFill>
                  <pic:spPr>
                    <a:xfrm>
                      <a:off x="0" y="0"/>
                      <a:ext cx="7510145" cy="5311775"/>
                    </a:xfrm>
                    <a:prstGeom prst="rect">
                      <a:avLst/>
                    </a:prstGeom>
                    <a:noFill/>
                    <a:ln w="9525">
                      <a:noFill/>
                    </a:ln>
                  </pic:spPr>
                </pic:pic>
              </a:graphicData>
            </a:graphic>
          </wp:inline>
        </w:drawing>
      </w:r>
      <w:r>
        <w:rPr>
          <w:rFonts w:hint="eastAsia" w:ascii="宋体" w:hAnsi="宋体" w:eastAsia="宋体" w:cs="宋体"/>
          <w:color w:val="auto"/>
          <w:sz w:val="24"/>
          <w:szCs w:val="24"/>
          <w:highlight w:val="none"/>
        </w:rPr>
        <w:t xml:space="preserve">  </w:t>
      </w:r>
      <w:r>
        <w:rPr>
          <w:color w:val="auto"/>
          <w:highlight w:val="none"/>
        </w:rPr>
        <w:drawing>
          <wp:inline distT="0" distB="0" distL="0" distR="0">
            <wp:extent cx="8027035" cy="5029200"/>
            <wp:effectExtent l="0" t="0" r="12065" b="0"/>
            <wp:docPr id="1100941697" name="图片 1" descr="地图&#10;&#10;描述已自动生成"/>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00941697" name="图片 1" descr="地图&#10;&#10;描述已自动生成"/>
                    <pic:cNvPicPr>
                      <a:picLocks noChangeAspect="true" noChangeArrowheads="true"/>
                    </pic:cNvPicPr>
                  </pic:nvPicPr>
                  <pic:blipFill>
                    <a:blip r:embed="rId23" cstate="print">
                      <a:extLst>
                        <a:ext uri="{28A0092B-C50C-407E-A947-70E740481C1C}">
                          <a14:useLocalDpi xmlns:a14="http://schemas.microsoft.com/office/drawing/2010/main" val="false"/>
                        </a:ext>
                      </a:extLst>
                    </a:blip>
                    <a:srcRect l="2922" t="11488" r="1852" b="4108"/>
                    <a:stretch>
                      <a:fillRect/>
                    </a:stretch>
                  </pic:blipFill>
                  <pic:spPr>
                    <a:xfrm>
                      <a:off x="0" y="0"/>
                      <a:ext cx="8027035" cy="5037250"/>
                    </a:xfrm>
                    <a:prstGeom prst="rect">
                      <a:avLst/>
                    </a:prstGeom>
                    <a:noFill/>
                    <a:ln>
                      <a:noFill/>
                    </a:ln>
                  </pic:spPr>
                </pic:pic>
              </a:graphicData>
            </a:graphic>
          </wp:inline>
        </w:drawing>
      </w:r>
      <w:r>
        <w:rPr>
          <w:color w:val="auto"/>
          <w:highlight w:val="none"/>
        </w:rPr>
        <mc:AlternateContent>
          <mc:Choice Requires="wpg">
            <w:drawing>
              <wp:anchor distT="0" distB="0" distL="114300" distR="114300" simplePos="0" relativeHeight="251668480" behindDoc="0" locked="0" layoutInCell="1" allowOverlap="1">
                <wp:simplePos x="0" y="0"/>
                <wp:positionH relativeFrom="column">
                  <wp:posOffset>4629150</wp:posOffset>
                </wp:positionH>
                <wp:positionV relativeFrom="paragraph">
                  <wp:posOffset>2024380</wp:posOffset>
                </wp:positionV>
                <wp:extent cx="1247775" cy="695325"/>
                <wp:effectExtent l="0" t="0" r="9525" b="1905"/>
                <wp:wrapNone/>
                <wp:docPr id="6" name="组合 6"/>
                <wp:cNvGraphicFramePr/>
                <a:graphic xmlns:a="http://schemas.openxmlformats.org/drawingml/2006/main">
                  <a:graphicData uri="http://schemas.microsoft.com/office/word/2010/wordprocessingGroup">
                    <wpg:wgp>
                      <wpg:cNvGrpSpPr/>
                      <wpg:grpSpPr>
                        <a:xfrm>
                          <a:off x="0" y="0"/>
                          <a:ext cx="1247941" cy="695325"/>
                          <a:chOff x="0" y="0"/>
                          <a:chExt cx="1247941" cy="695325"/>
                        </a:xfrm>
                      </wpg:grpSpPr>
                      <wpg:grpSp>
                        <wpg:cNvPr id="110" name="组合 110"/>
                        <wpg:cNvGrpSpPr/>
                        <wpg:grpSpPr>
                          <a:xfrm>
                            <a:off x="0" y="0"/>
                            <a:ext cx="1238885" cy="695325"/>
                            <a:chOff x="0" y="0"/>
                            <a:chExt cx="1239314" cy="695860"/>
                          </a:xfrm>
                        </wpg:grpSpPr>
                        <wps:wsp>
                          <wps:cNvPr id="7" name="五角星 6"/>
                          <wps:cNvSpPr/>
                          <wps:spPr>
                            <a:xfrm>
                              <a:off x="0" y="416460"/>
                              <a:ext cx="316865" cy="279400"/>
                            </a:xfrm>
                            <a:prstGeom prst="star5">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wps:wsp>
                          <wps:cNvPr id="8" name="文本框 8"/>
                          <wps:cNvSpPr txBox="true"/>
                          <wps:spPr>
                            <a:xfrm>
                              <a:off x="497906" y="0"/>
                              <a:ext cx="741408" cy="3073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rPr>
                                    <w:b/>
                                    <w:color w:val="FF0000"/>
                                    <w:sz w:val="24"/>
                                    <w:highlight w:val="lightGray"/>
                                  </w:rPr>
                                </w:pPr>
                                <w:r>
                                  <w:rPr>
                                    <w:rFonts w:hint="eastAsia"/>
                                    <w:b/>
                                    <w:color w:val="FF0000"/>
                                    <w:sz w:val="24"/>
                                    <w:highlight w:val="lightGray"/>
                                  </w:rPr>
                                  <w:t>本项目</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wps:wsp>
                          <wps:cNvPr id="11" name="直接连接符 11"/>
                          <wps:cNvCnPr/>
                          <wps:spPr>
                            <a:xfrm flipV="true">
                              <a:off x="190122" y="253497"/>
                              <a:ext cx="288925" cy="27749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2" name="直接连接符 12"/>
                        <wps:cNvCnPr/>
                        <wps:spPr>
                          <a:xfrm>
                            <a:off x="461176" y="262393"/>
                            <a:ext cx="786765"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_x0000_s1026" o:spid="_x0000_s1026" o:spt="203" style="position:absolute;left:0pt;margin-left:364.5pt;margin-top:159.4pt;height:54.75pt;width:98.25pt;z-index:251668480;mso-width-relative:page;mso-height-relative:page;" coordsize="1247941,695325" o:gfxdata="UEsFBgAAAAAAAAAAAAAAAAAAAAAAAFBLAwQKAAAAAACHTuJAAAAAAAAAAAAAAAAABAAAAGRycy9Q&#10;SwMEFAAAAAgAh07iQEjKlfvbAAAACwEAAA8AAABkcnMvZG93bnJldi54bWxNj0FLw0AQhe+C/2EZ&#10;wZvdbGI0jZkUKeqpCLaCeJsm0yQ0uxuy26T9964nPQ7zeO/7itVZ92Li0XXWIKhFBIJNZevONAif&#10;u9e7DITzZGrqrWGECztYlddXBeW1nc0HT1vfiFBiXE4IrfdDLqWrWtbkFnZgE34HO2ry4RwbWY80&#10;h3LdyziKHqSmzoSFlgZet1wdtyeN8DbT/Jyol2lzPKwv37v0/WujGPH2RkVPIDyf/V8YfvEDOpSB&#10;aW9PpnaiR3iMl8HFIyQqCw4hsYzTFMQe4T7OEpBlIf87lD9QSwMEFAAAAAgAh07iQFGZNnL8AwAA&#10;MQ0AAA4AAABkcnMvZTJvRG9jLnhtbN1Xz4/jNBS+I/E/WL4zTdI0SaPprIYZOkIasSMNP86um6SR&#10;HNvY7rTDGQEntFohhAQCcQAue+QEB/4Z6O6fwbPjpO0Os8sOsBI7B4+f7fg9f+97n93De+uGoatC&#10;6VrwCQ4PAowKTsW85tUEv/fu9I0MI20InxMmeDHB14XG945ef+1wJfMiEgvB5oVCsAnX+UpO8MIY&#10;mQ8Gmi6KhugDIQsOk6VQDTFgqmowV2QFuzdsEAVBMlgJNZdK0EJrGD1tJ/GR278sC2rul6UuDGIT&#10;DLEZ1yrXzmw7ODokeaWIXNTUh0HuEEVDag5O+61OiSFoqeobWzU1VUKL0hxQ0QxEWda0cGeA04TB&#10;U6c5U2Ip3VmqfFXJHiaA9imc7rwtfefqQqF6PsEJRpw0kKLHv378x4PPUGKxWckqhyVnSl7KC+UH&#10;qtayx12XqrH/4SBo7VC97lEt1gZRGAyjOB3HIUYU5pLxaBiNWtjpAnJz4zO6eOvZHw46twMbXR9M&#10;b/y3MIUh0GgPKDvyr0E1zLJsdBeohuNhGPcfZomL6VaooNj0lk/6n/HpckFk4WiqLVk8n9IOpt9/&#10;+eLJTw83X33XUcqt6vmkcw3UupVMcZjE7WFI3jFqGCZZ4lGKgFvB/mFJLpU2Z4VokO1MMAiQGrny&#10;JFfn2kCyAJhujfWsBavn05oxZ6hqdsIUuiKgGdNpAH82v/DJ3jLG0WqCo5H1jigB7SoZMdBtJFST&#10;5hVGhFUgitQo55sL6wF2an2fEr1ofbhtvQvGwdNKdqDY3kzMrwFTJVrx0pJOazjWOdHmgihQK/AP&#10;CmzuQ1MyAUEJ38NoIdRHfzVu10PSYRajFagfBPzhkqgCI/Y2BzqMwzi2cumMeJRGYKjdmdnuDF82&#10;JwLAghqH6FzXrjes65ZKNB+AUB9bryVhGhwRTsF/C483TgzYfhoknxbHx70NcimJOeeXkk6wUUtL&#10;OJJzcbw0oqxdTrdgeQyB41bCXgLZ4ZZrNWHz5aebbx5tvv8EZa0o9GRHZv2mADl0sTu96JLc6Vkv&#10;o/E4HQegxze1NI3DOABnVkqHQTqEJLXU7IS4Y7VnvoIL8FnE3+Fky+dkOAr22Qq8t6SE6nPXqa+f&#10;fYqa9Wztj/SKsxUKvCXu/5erIZSpv8C+/nnz+Q9PfvsW2sePfkQw47MIMn7C/YW/T1NUslq+v1OC&#10;/uoPx0EYRY6z0WgIDLZbbSU7yrIx3PuOuFGaxmP3Bujvp60ce+KymrcVfoti3yAu+Afm/i0hdnr7&#10;gmpv6+oFFdsWphcf1/NvlZekSCHk4pYsR8/Psk2dT2ychGHailGURPDM2E9smiVpdxc/R4xeyZzC&#10;uxyyu/fw37Vd5re/dI7+B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YGAABbQ29udGVudF9UeXBlc10ueG1sUEsBAhQACgAAAAAAh07iQAAAAAAA&#10;AAAAAAAAAAYAAAAAAAAAAAAQAAAAaAUAAF9yZWxzL1BLAQIUABQAAAAIAIdO4kCKFGY80QAAAJQB&#10;AAALAAAAAAAAAAEAIAAAAIwFAABfcmVscy8ucmVsc1BLAQIUAAoAAAAAAIdO4kAAAAAAAAAAAAAA&#10;AAAEAAAAAAAAAAAAEAAAABYAAABkcnMvUEsBAhQAFAAAAAgAh07iQEjKlfvbAAAACwEAAA8AAAAA&#10;AAAAAQAgAAAAOAAAAGRycy9kb3ducmV2LnhtbFBLAQIUABQAAAAIAIdO4kBRmTZy/AMAADENAAAO&#10;AAAAAAAAAAEAIAAAAEABAABkcnMvZTJvRG9jLnhtbFBLBQYAAAAABgAGAFkBAACuBwAAAAA=&#10;">
                <o:lock v:ext="edit" aspectratio="f"/>
                <v:group id="_x0000_s1026" o:spid="_x0000_s1026" o:spt="203" style="position:absolute;left:0;top:0;height:695325;width:1238885;" coordsize="1239314,695860" o:gfxdata="UEsFBgAAAAAAAAAAAAAAAAAAAAAAAFBLAwQKAAAAAACHTuJAAAAAAAAAAAAAAAAABAAAAGRycy9Q&#10;SwMEFAAAAAgAh07iQAhDCwy/AAAA3AAAAA8AAABkcnMvZG93bnJldi54bWxFj0FrwkAQhe+F/odl&#10;BG91s0qLpK4iUosHEaqF0tuQHZNgdjZkt4n+e+dQ8DbDe/PeN4vV1Teqpy7WgS2YSQaKuAiu5tLC&#10;92n7MgcVE7LDJjBZuFGE1fL5aYG5CwN/UX9MpZIQjjlaqFJqc61jUZHHOAktsWjn0HlMsnaldh0O&#10;Eu4bPc2yN+2xZmmosKVNRcXl+OctfA44rGfmo99fzpvb7+n18LM3ZO14ZLJ3UImu6WH+v945wTeC&#10;L8/IBHp5B1BLAwQUAAAACACHTuJAMy8FnjsAAAA5AAAAFQAAAGRycy9ncm91cHNoYXBleG1sLnht&#10;bLOxr8jNUShLLSrOzM+zVTLUM1BSSM1Lzk/JzEu3VQoNcdO1UFIoLknMS0nMyc9LtVWqTC1Wsrfj&#10;5QIAUEsDBAoAAAAAAIdO4kAAAAAAAAAAAAAAAAAGAAAAX3JlbHMvUEsDBBQAAAAIAIdO4kAJLbcE&#10;0wAAAJkBAAALAAAAX3JlbHMvLnJlbHOlkEFLAzEQhe+C/yHM3c22BxFptjeh11rBa0hms8FNJszE&#10;1f57U0RwpTcPc5h5zPceb7f/TLNakCVSNrDpelCYHfmYg4GX09PdAyipNns7U0YDZxTYD7c3uyPO&#10;trYnmWIR1ShZDEy1lketxU2YrHRUMDdlJE62tpWDLta92YB62/f3mn8zYFgx1cEb4IPfgjqdS3P+&#10;w07RMQmNtXOUNI1jdNeoOjC9l+fJFnxNc2NZDlgNeJZvSS5SC9m1AX09w+afGTx95CMua/fLkXH5&#10;8dWrQocvUEsDBBQAAAAIAIdO4kBUfegn/gAAAOwBAAATAAAAW0NvbnRlbnRfVHlwZXNdLnhtbJWR&#10;y07DMBBF90j8g+UtShxYIISadEGAHSAoHzCyJ4lFYlseN7R/z7iPDaJIXdoz954je7HcTKOYMZL1&#10;rpbXZSUFOu2NdX0tP1dPxZ0UlMAZGL3DWm6R5LK5vFistgFJcNpRLYeUwr1SpAecgEof0PGk83GC&#10;xMfYqwD6C3pUN1V1q7R3CV0qUu6QzaLFDtZjEo8bvt6bRBxJiof9YmbVEkIYrYbEpmp25helOBBK&#10;Tu52aLCBrlhDqj8JeXIacMi98tNEa1C8QUwvMLGGMpGU8d8u4lz+X5ItJyp811mNZRup5dg7zker&#10;U+199OtAAwTk/nMZzzn8kcNHjNr9VfMDUEsBAhQAFAAAAAgAh07iQFR96Cf+AAAA7AEAABMAAAAA&#10;AAAAAQAgAAAAsgIAAFtDb250ZW50X1R5cGVzXS54bWxQSwECFAAKAAAAAACHTuJAAAAAAAAAAAAA&#10;AAAABgAAAAAAAAAAABAAAACSAQAAX3JlbHMvUEsBAhQAFAAAAAgAh07iQAkttwTTAAAAmQEAAAsA&#10;AAAAAAAAAQAgAAAAtgEAAF9yZWxzLy5yZWxzUEsBAhQACgAAAAAAh07iQAAAAAAAAAAAAAAAAAQA&#10;AAAAAAAAAAAQAAAAFgAAAGRycy9QSwECFAAUAAAACACHTuJACEMLDL8AAADcAAAADwAAAAAAAAAB&#10;ACAAAAA4AAAAZHJzL2Rvd25yZXYueG1sUEsBAhQAFAAAAAgAh07iQDMvBZ47AAAAOQAAABUAAAAA&#10;AAAAAQAgAAAAJAEAAGRycy9ncm91cHNoYXBleG1sLnhtbFBLBQYAAAAABgAGAGABAADhAwAAAAA=&#10;">
                  <o:lock v:ext="edit" aspectratio="f"/>
                  <v:shape id="五角星 6" o:spid="_x0000_s1026" style="position:absolute;left:0;top:416460;height:279400;width:316865;v-text-anchor:middle;" fillcolor="#FF0000" filled="t" stroked="f" coordsize="316865,279400" o:gfxdata="UEsFBgAAAAAAAAAAAAAAAAAAAAAAAFBLAwQKAAAAAACHTuJAAAAAAAAAAAAAAAAABAAAAGRycy9Q&#10;SwMEFAAAAAgAh07iQBSF2ku+AAAA2gAAAA8AAABkcnMvZG93bnJldi54bWxFj0Frg0AUhO+B/Ifl&#10;BXoJzZoeTDFZPQSSFm2Q2vyAh/uqUvetuGtM/323UOhxmJlvmEN2N7240eg6ywq2mwgEcW11x42C&#10;68fp8RmE88gae8uk4JscZOlyccBE25nf6Vb5RgQIuwQVtN4PiZSubsmg29iBOHifdjTogxwbqUec&#10;A9z08imKYmmw47DQ4kDHluqvajIK3opL3ryc3dTl8TDrdVlM5bFQ6mG1jfYgPN39f/iv/aoV7OD3&#10;SrgBMv0B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BSF2ku+AAAA2gAAAA8AAAAAAAAAAQAgAAAAOAAAAGRycy9kb3ducmV2&#10;LnhtbFBLAQIUABQAAAAIAIdO4kAzLwWeOwAAADkAAAAQAAAAAAAAAAEAIAAAACMBAABkcnMvc2hh&#10;cGV4bWwueG1sUEsFBgAAAAAGAAYAWwEAAM0DAAAAAA==&#10;" path="m0,106721l121032,106721,158432,0,195832,106721,316864,106721,218947,172677,256348,279399,158432,213441,60516,279399,97917,172677xe">
                    <v:path o:connectlocs="158432,0;0,106721;60516,279399;256348,279399;316864,106721" o:connectangles="247,164,82,82,0"/>
                    <v:fill on="t" focussize="0,0"/>
                    <v:stroke on="f" weight="2pt"/>
                    <v:imagedata o:title=""/>
                    <o:lock v:ext="edit" aspectratio="f"/>
                  </v:shape>
                  <v:shape id="_x0000_s1026" o:spid="_x0000_s1026" o:spt="202" type="#_x0000_t202" style="position:absolute;left:497906;top:0;height:307340;width:741408;" filled="f" stroked="f" coordsize="21600,21600" o:gfxdata="UEsFBgAAAAAAAAAAAAAAAAAAAAAAAFBLAwQKAAAAAACHTuJAAAAAAAAAAAAAAAAABAAAAGRycy9Q&#10;SwMEFAAAAAgAh07iQFJIhoK3AAAA2gAAAA8AAABkcnMvZG93bnJldi54bWxFT8kKwjAQvQv+QxjB&#10;m6YKilSjSEEU0YPLxdvYjG2xmdQmrl9vDoLHx9sns5cpxYNqV1hW0OtGIIhTqwvOFBwPi84IhPPI&#10;GkvLpOBNDmbTZmOCsbZP3tFj7zMRQtjFqCD3voqldGlOBl3XVsSBu9jaoA+wzqSu8RnCTSn7UTSU&#10;BgsODTlWlOSUXvd3o2CdLLa4O/fN6FMmy81lXt2Op4FS7VYvGoPw9PJ/8c+90grC1nAl3AA5/QJQ&#10;SwMEFAAAAAgAh07iQDMvBZ47AAAAOQAAABAAAABkcnMvc2hhcGV4bWwueG1ss7GvyM1RKEstKs7M&#10;z7NVMtQzUFJIzUvOT8nMS7dVCg1x07VQUiguScxLSczJz0u1VapMLVayt+PlAgBQSwMECgAAAAAA&#10;h07iQAAAAAAAAAAAAAAAAAYAAABfcmVscy9QSwMEFAAAAAgAh07iQNVcJijMAAAAjwEAAAsAAABf&#10;cmVscy8ucmVsc6WQsWoDMQyG90DfwWjv+ZKhlBBftkLWkEJXYevuTM6Wscw1efu4lEIvZMugQb/Q&#10;9wnt9pcwqZmyeI4G1k0LiqJl5+Ng4PP08foOSgpGhxNHMnAlgX33stodacJSl2T0SVSlRDEwlpK2&#10;WosdKaA0nCjWSc85YKltHnRCe8aB9KZt33T+z4BuwVQHZyAf3AbU6Zqq+Y4dvM0s3JfGctDc994+&#10;omoZMdFXmCoG80DFgMvym9bTmlqgH5vXT5odf8cjzUvxT5hp/vPqxRu7G1BLAwQUAAAACACHTuJA&#10;WuMRZvcAAADiAQAAEwAAAFtDb250ZW50X1R5cGVzXS54bWyVkU1PxCAQhu8m/gcyV9NSPRhjSvdg&#10;9ahG1x8wgWlLtgXCYN3999L9uBjXxCPMvM/7BOrVdhrFTJGtdwquywoEOe2Ndb2Cj/VTcQeCEzqD&#10;o3ekYEcMq+byol7vArHIaccKhpTCvZSsB5qQSx/I5Unn44QpH2MvA+oN9iRvqupWau8SuVSkhQFN&#10;3VKHn2MSj9t8fTCJNDKIh8Pi0qUAQxitxpRN5ezMj5bi2FDm5H6HBxv4KmuA/LVhmZwvOOZe8tNE&#10;a0i8YkzPOGUNaSJL479cpLn8G7JYTlz4rrOayjZym2NvNJ+sztF5wEAZ/V/8+5I7weX+h5pvUEsB&#10;AhQAFAAAAAgAh07iQFrjEWb3AAAA4gEAABMAAAAAAAAAAQAgAAAAngIAAFtDb250ZW50X1R5cGVz&#10;XS54bWxQSwECFAAKAAAAAACHTuJAAAAAAAAAAAAAAAAABgAAAAAAAAAAABAAAACFAQAAX3JlbHMv&#10;UEsBAhQAFAAAAAgAh07iQNVcJijMAAAAjwEAAAsAAAAAAAAAAQAgAAAAqQEAAF9yZWxzLy5yZWxz&#10;UEsBAhQACgAAAAAAh07iQAAAAAAAAAAAAAAAAAQAAAAAAAAAAAAQAAAAFgAAAGRycy9QSwECFAAU&#10;AAAACACHTuJAUkiGgrcAAADaAAAADwAAAAAAAAABACAAAAA4AAAAZHJzL2Rvd25yZXYueG1sUEsB&#10;AhQAFAAAAAgAh07iQDMvBZ47AAAAOQAAABAAAAAAAAAAAQAgAAAAHAEAAGRycy9zaGFwZXhtbC54&#10;bWxQSwUGAAAAAAYABgBbAQAAxgMAAAAA&#10;">
                    <v:fill on="f" focussize="0,0"/>
                    <v:stroke on="f" weight="0.5pt"/>
                    <v:imagedata o:title=""/>
                    <o:lock v:ext="edit" aspectratio="f"/>
                    <v:textbox>
                      <w:txbxContent>
                        <w:p>
                          <w:pPr>
                            <w:rPr>
                              <w:b/>
                              <w:color w:val="FF0000"/>
                              <w:sz w:val="24"/>
                              <w:highlight w:val="lightGray"/>
                            </w:rPr>
                          </w:pPr>
                          <w:r>
                            <w:rPr>
                              <w:rFonts w:hint="eastAsia"/>
                              <w:b/>
                              <w:color w:val="FF0000"/>
                              <w:sz w:val="24"/>
                              <w:highlight w:val="lightGray"/>
                            </w:rPr>
                            <w:t>本项目</w:t>
                          </w:r>
                        </w:p>
                      </w:txbxContent>
                    </v:textbox>
                  </v:shape>
                  <v:line id="_x0000_s1026" o:spid="_x0000_s1026" o:spt="20" style="position:absolute;left:190122;top:253497;flip:y;height:277495;width:288925;" filled="f" stroked="t" coordsize="21600,21600" o:gfxdata="UEsFBgAAAAAAAAAAAAAAAAAAAAAAAFBLAwQKAAAAAACHTuJAAAAAAAAAAAAAAAAABAAAAGRycy9Q&#10;SwMEFAAAAAgAh07iQH9kz9y7AAAA2wAAAA8AAABkcnMvZG93bnJldi54bWxFT99rwjAQfh/4P4QT&#10;9jbTTpBRjSKCsk4Gazffj+Zsi82lJLHt/vtlMNjbfXw/b7ObTCcGcr61rCBdJCCIK6tbrhV8fR6f&#10;XkD4gKyxs0wKvsnDbjt72GCm7cgFDWWoRQxhn6GCJoQ+k9JXDRn0C9sTR+5qncEQoauldjjGcNPJ&#10;5yRZSYMtx4YGezo0VN3Ku1HA5zdX3D7eD5fTiYblvs/1Nc+VepynyRpEoCn8i//crzrOT+H3l3iA&#10;3P4A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H9kz9y7AAAA2wAAAA8AAAAAAAAAAQAgAAAAOAAAAGRycy9kb3ducmV2Lnht&#10;bFBLAQIUABQAAAAIAIdO4kAzLwWeOwAAADkAAAAQAAAAAAAAAAEAIAAAACABAABkcnMvc2hhcGV4&#10;bWwueG1sUEsFBgAAAAAGAAYAWwEAAMoDAAAAAA==&#10;">
                    <v:fill on="f" focussize="0,0"/>
                    <v:stroke weight="1.5pt" color="#FF0000 [3204]" joinstyle="round"/>
                    <v:imagedata o:title=""/>
                    <o:lock v:ext="edit" aspectratio="f"/>
                  </v:line>
                </v:group>
                <v:line id="_x0000_s1026" o:spid="_x0000_s1026" o:spt="20" style="position:absolute;left:461176;top:262393;height:0;width:786765;" filled="f" stroked="t" coordsize="21600,21600" o:gfxdata="UEsFBgAAAAAAAAAAAAAAAAAAAAAAAFBLAwQKAAAAAACHTuJAAAAAAAAAAAAAAAAABAAAAGRycy9Q&#10;SwMEFAAAAAgAh07iQDbJLca7AAAA2wAAAA8AAABkcnMvZG93bnJldi54bWxFT02LwjAQvQv7H8Is&#10;7E3TeqjSNe2hIHpYEKsHvQ3NbFtsJqXJ2u6/N4LgbR7vczb5ZDpxp8G1lhXEiwgEcWV1y7WC82k7&#10;X4NwHlljZ5kU/JODPPuYbTDVduQj3UtfixDCLkUFjfd9KqWrGjLoFrYnDtyvHQz6AIda6gHHEG46&#10;uYyiRBpsOTQ02FPRUHUr/4yCy2F36H+KIrH7626c6iQuj6tOqa/POPoG4Wnyb/HLvddh/hKev4QD&#10;ZPYA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DbJLca7AAAA2wAAAA8AAAAAAAAAAQAgAAAAOAAAAGRycy9kb3ducmV2Lnht&#10;bFBLAQIUABQAAAAIAIdO4kAzLwWeOwAAADkAAAAQAAAAAAAAAAEAIAAAACABAABkcnMvc2hhcGV4&#10;bWwueG1sUEsFBgAAAAAGAAYAWwEAAMoDAAAAAA==&#10;">
                  <v:fill on="f" focussize="0,0"/>
                  <v:stroke weight="1.5pt" color="#FF0000 [3204]" joinstyle="round"/>
                  <v:imagedata o:title=""/>
                  <o:lock v:ext="edit" aspectratio="f"/>
                </v:line>
              </v:group>
            </w:pict>
          </mc:Fallback>
        </mc:AlternateContent>
      </w:r>
      <w:r>
        <w:rPr>
          <w:rFonts w:hint="eastAsia" w:ascii="宋体" w:hAnsi="宋体" w:eastAsia="宋体" w:cs="宋体"/>
          <w:color w:val="auto"/>
          <w:sz w:val="24"/>
          <w:szCs w:val="24"/>
          <w:highlight w:val="none"/>
        </w:rPr>
        <w:drawing>
          <wp:anchor distT="0" distB="0" distL="114300" distR="114300" simplePos="0" relativeHeight="251677696" behindDoc="0" locked="0" layoutInCell="1" allowOverlap="1">
            <wp:simplePos x="0" y="0"/>
            <wp:positionH relativeFrom="column">
              <wp:posOffset>6706235</wp:posOffset>
            </wp:positionH>
            <wp:positionV relativeFrom="paragraph">
              <wp:posOffset>196850</wp:posOffset>
            </wp:positionV>
            <wp:extent cx="1262380" cy="1268095"/>
            <wp:effectExtent l="0" t="0" r="7620" b="1905"/>
            <wp:wrapNone/>
            <wp:docPr id="9" name="图片 9" descr="东胜风玫瑰"/>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 name="图片 9" descr="东胜风玫瑰"/>
                    <pic:cNvPicPr>
                      <a:picLocks noChangeAspect="true"/>
                    </pic:cNvPicPr>
                  </pic:nvPicPr>
                  <pic:blipFill>
                    <a:blip r:embed="rId21"/>
                    <a:stretch>
                      <a:fillRect/>
                    </a:stretch>
                  </pic:blipFill>
                  <pic:spPr>
                    <a:xfrm>
                      <a:off x="0" y="0"/>
                      <a:ext cx="1262380" cy="1268095"/>
                    </a:xfrm>
                    <a:prstGeom prst="rect">
                      <a:avLst/>
                    </a:prstGeom>
                  </pic:spPr>
                </pic:pic>
              </a:graphicData>
            </a:graphic>
          </wp:anchor>
        </w:drawing>
      </w:r>
      <w:r>
        <w:rPr>
          <w:color w:val="auto"/>
          <w:highlight w:val="none"/>
        </w:rPr>
        <mc:AlternateContent>
          <mc:Choice Requires="wps">
            <w:drawing>
              <wp:anchor distT="0" distB="0" distL="114300" distR="114300" simplePos="0" relativeHeight="251667456" behindDoc="0" locked="0" layoutInCell="1" allowOverlap="1">
                <wp:simplePos x="0" y="0"/>
                <wp:positionH relativeFrom="column">
                  <wp:posOffset>3201670</wp:posOffset>
                </wp:positionH>
                <wp:positionV relativeFrom="paragraph">
                  <wp:posOffset>5019675</wp:posOffset>
                </wp:positionV>
                <wp:extent cx="2413000" cy="447675"/>
                <wp:effectExtent l="0" t="0" r="0" b="0"/>
                <wp:wrapNone/>
                <wp:docPr id="10" name="文本框 10"/>
                <wp:cNvGraphicFramePr/>
                <a:graphic xmlns:a="http://schemas.openxmlformats.org/drawingml/2006/main">
                  <a:graphicData uri="http://schemas.microsoft.com/office/word/2010/wordprocessingShape">
                    <wps:wsp>
                      <wps:cNvSpPr txBox="true">
                        <a:spLocks noChangeArrowheads="true"/>
                      </wps:cNvSpPr>
                      <wps:spPr bwMode="auto">
                        <a:xfrm>
                          <a:off x="0" y="0"/>
                          <a:ext cx="2413000" cy="447473"/>
                        </a:xfrm>
                        <a:prstGeom prst="rect">
                          <a:avLst/>
                        </a:prstGeom>
                        <a:solidFill>
                          <a:srgbClr val="FFFFFF">
                            <a:alpha val="0"/>
                          </a:srgbClr>
                        </a:solidFill>
                        <a:ln>
                          <a:noFill/>
                        </a:ln>
                      </wps:spPr>
                      <wps:txbx>
                        <w:txbxContent>
                          <w:p>
                            <w:pPr>
                              <w:pStyle w:val="86"/>
                              <w:spacing w:before="78" w:after="78"/>
                            </w:pPr>
                            <w:r>
                              <w:rPr>
                                <w:rFonts w:hint="eastAsia" w:ascii="Times New Roman" w:hAnsi="Times New Roman" w:eastAsia="宋体" w:cs="Times New Roman"/>
                              </w:rPr>
                              <w:t>附图</w:t>
                            </w:r>
                            <w:r>
                              <w:rPr>
                                <w:rFonts w:hint="eastAsia" w:ascii="Times New Roman" w:hAnsi="Times New Roman" w:eastAsia="宋体" w:cs="Times New Roman"/>
                                <w:lang w:val="en-US"/>
                              </w:rPr>
                              <w:t>2</w:t>
                            </w:r>
                            <w:r>
                              <w:rPr>
                                <w:rFonts w:hint="eastAsia" w:ascii="Times New Roman" w:hAnsi="Times New Roman" w:eastAsia="宋体" w:cs="Times New Roman"/>
                              </w:rPr>
                              <w:t xml:space="preserve">    项目地理位置</w:t>
                            </w:r>
                            <w:r>
                              <w:rPr>
                                <w:rFonts w:hint="eastAsia"/>
                              </w:rPr>
                              <w:t>图</w:t>
                            </w:r>
                          </w:p>
                          <w:p>
                            <w:pPr>
                              <w:jc w:val="center"/>
                              <w:rPr>
                                <w:rFonts w:hint="eastAsia" w:ascii="黑体" w:hAnsi="黑体" w:eastAsia="黑体"/>
                                <w:szCs w:val="24"/>
                              </w:rPr>
                            </w:pPr>
                          </w:p>
                        </w:txbxContent>
                      </wps:txbx>
                      <wps:bodyPr rot="0" vert="horz" wrap="square" lIns="91440" tIns="45720" rIns="91440" bIns="45720" anchor="t" anchorCtr="false" upright="true">
                        <a:noAutofit/>
                      </wps:bodyPr>
                    </wps:wsp>
                  </a:graphicData>
                </a:graphic>
              </wp:anchor>
            </w:drawing>
          </mc:Choice>
          <mc:Fallback>
            <w:pict>
              <v:shape id="_x0000_s1026" o:spid="_x0000_s1026" o:spt="202" type="#_x0000_t202" style="position:absolute;left:0pt;margin-left:252.1pt;margin-top:395.25pt;height:35.25pt;width:190pt;z-index:251667456;mso-width-relative:page;mso-height-relative:page;" fillcolor="#FFFFFF" filled="t" stroked="f" coordsize="21600,21600" o:gfxdata="UEsFBgAAAAAAAAAAAAAAAAAAAAAAAFBLAwQKAAAAAACHTuJAAAAAAAAAAAAAAAAABAAAAGRycy9Q&#10;SwMEFAAAAAgAh07iQP87FeDZAAAACwEAAA8AAABkcnMvZG93bnJldi54bWxNj0FPwzAMhe9I/IfI&#10;SFwQS1qxEUrTHSY4IAESZbunrWk7Gqdqsq38e7wT3Gy/p/c+5+vZDeKIU+g9GUgWCgRS7ZueWgPb&#10;z+dbDSJES40dPKGBHwywLi4vcps1/kQfeCxjKziEQmYNdDGOmZSh7tDZsPAjEmtffnI28jq1spns&#10;icPdIFOlVtLZnrihsyNuOqy/y4Pj3qdZj7vqdbN/KW+qffpO/ZsmY66vEvUIIuIc/8xwxmd0KJip&#10;8gdqghgMLNVdylYD9w9qCYIdWp8vFQ+rRIEscvn/h+IXUEsDBBQAAAAIAIdO4kCvlaoHIAIAABwE&#10;AAAOAAAAZHJzL2Uyb0RvYy54bWytU82O0zAQviPxDpbvNGk3sBA1XS1dFSEtP9LCAziO8yMcjxm7&#10;TcoDwBtw4sKd5+pzMHa63QpuiByszI+/+eab8fJq7DXbKXQdmILPZylnykioOtMU/OOHzZPnnDkv&#10;TCU0GFXwvXL8avX40XKwuVpAC7pSyAjEuHywBW+9t3mSONmqXrgZWGUoWAP2wpOJTVKhGAi918ki&#10;TZ8lA2BlEaRyjrw3U5CvIn5dK+nf1bVTnumCEzcfT4xnGc5ktRR5g8K2nTzSEP/AohedoaInqBvh&#10;Bdti9xdU30kEB7WfSegTqOtOqtgDdTNP/+jmrhVWxV5IHGdPMrn/Byvf7t4j6yqaHcljRE8zOnz/&#10;dvjx6/DzKyMfCTRYl1PenaVMP76EseAet4GYyJ29BfnJMQPrVphGXSPC0CpREceYRPeTM4AJzQWo&#10;cngDFZUTWw8Ra6yxD5ikCqMaxGd/GpEaPZPkXGTzizSlkKRYll1mlxeBYiLy+9sWnX+loGfhp+BI&#10;KxDRxe7W+Sn1PiU2ALqrNp3W0cCmXGtkO0HrsonfdFfbVkzeqAiVc1NqLO3OMbQJSAYC5lQueKIG&#10;oe1JAD+WIwWDMCVUe1IDYdpNekv00wJ+4WygvSy4+7wVqDjTrw2J+mKeZWGRo5E9vVyQgeeR8jwi&#10;jCQoGgVn0+/ak1UL7Qhwa7FrWqp2mqaBaxpG3UWdHsgd6dMKxnaPzyXs+Lkdsx4e9eo3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FgAAAGRy&#10;cy9QSwECFAAUAAAACACHTuJA/zsV4NkAAAALAQAADwAAAAAAAAABACAAAAA4AAAAZHJzL2Rvd25y&#10;ZXYueG1sUEsBAhQAFAAAAAgAh07iQK+VqgcgAgAAHAQAAA4AAAAAAAAAAQAgAAAAPgEAAGRycy9l&#10;Mm9Eb2MueG1sUEsFBgAAAAAGAAYAWQEAANAFAAAAAA==&#10;">
                <v:fill on="t" opacity="0f" focussize="0,0"/>
                <v:stroke on="f"/>
                <v:imagedata o:title=""/>
                <o:lock v:ext="edit" aspectratio="f"/>
                <v:textbox>
                  <w:txbxContent>
                    <w:p>
                      <w:pPr>
                        <w:pStyle w:val="86"/>
                        <w:spacing w:before="78" w:after="78"/>
                      </w:pPr>
                      <w:r>
                        <w:rPr>
                          <w:rFonts w:hint="eastAsia" w:ascii="Times New Roman" w:hAnsi="Times New Roman" w:eastAsia="宋体" w:cs="Times New Roman"/>
                        </w:rPr>
                        <w:t>附图</w:t>
                      </w:r>
                      <w:r>
                        <w:rPr>
                          <w:rFonts w:hint="eastAsia" w:ascii="Times New Roman" w:hAnsi="Times New Roman" w:eastAsia="宋体" w:cs="Times New Roman"/>
                          <w:lang w:val="en-US"/>
                        </w:rPr>
                        <w:t>2</w:t>
                      </w:r>
                      <w:r>
                        <w:rPr>
                          <w:rFonts w:hint="eastAsia" w:ascii="Times New Roman" w:hAnsi="Times New Roman" w:eastAsia="宋体" w:cs="Times New Roman"/>
                        </w:rPr>
                        <w:t xml:space="preserve">    项目地理位置</w:t>
                      </w:r>
                      <w:r>
                        <w:rPr>
                          <w:rFonts w:hint="eastAsia"/>
                        </w:rPr>
                        <w:t>图</w:t>
                      </w:r>
                    </w:p>
                    <w:p>
                      <w:pPr>
                        <w:jc w:val="center"/>
                        <w:rPr>
                          <w:rFonts w:hint="eastAsia" w:ascii="黑体" w:hAnsi="黑体" w:eastAsia="黑体"/>
                          <w:szCs w:val="24"/>
                        </w:rPr>
                      </w:pPr>
                    </w:p>
                  </w:txbxContent>
                </v:textbox>
              </v:shape>
            </w:pict>
          </mc:Fallback>
        </mc:AlternateContent>
      </w:r>
      <w:r>
        <w:rPr>
          <w:rFonts w:ascii="宋体" w:hAnsi="宋体" w:eastAsia="宋体" w:cs="宋体"/>
          <w:color w:val="auto"/>
          <w:sz w:val="24"/>
          <w:szCs w:val="24"/>
          <w:highlight w:val="none"/>
        </w:rPr>
        <w:drawing>
          <wp:inline distT="0" distB="0" distL="114300" distR="114300">
            <wp:extent cx="304800" cy="304800"/>
            <wp:effectExtent l="0" t="0" r="0" b="0"/>
            <wp:docPr id="13" name="图片 1" descr="IMG_25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 name="图片 1" descr="IMG_256"/>
                    <pic:cNvPicPr>
                      <a:picLocks noChangeAspect="true"/>
                    </pic:cNvPicPr>
                  </pic:nvPicPr>
                  <pic:blipFill>
                    <a:blip r:embed="rId24"/>
                    <a:stretch>
                      <a:fillRect/>
                    </a:stretch>
                  </pic:blipFill>
                  <pic:spPr>
                    <a:xfrm>
                      <a:off x="0" y="0"/>
                      <a:ext cx="304800" cy="304800"/>
                    </a:xfrm>
                    <a:prstGeom prst="rect">
                      <a:avLst/>
                    </a:prstGeom>
                    <a:noFill/>
                    <a:ln w="9525">
                      <a:noFill/>
                    </a:ln>
                  </pic:spPr>
                </pic:pic>
              </a:graphicData>
            </a:graphic>
          </wp:inline>
        </w:drawing>
      </w:r>
      <w:r>
        <w:rPr>
          <w:color w:val="auto"/>
          <w:highlight w:val="none"/>
        </w:rPr>
        <w:t xml:space="preserve"> </w:t>
      </w:r>
      <w:r>
        <w:rPr>
          <w:color w:val="auto"/>
          <w:highlight w:val="none"/>
        </w:rPr>
        <mc:AlternateContent>
          <mc:Choice Requires="wpg">
            <w:drawing>
              <wp:anchor distT="0" distB="0" distL="114300" distR="114300" simplePos="0" relativeHeight="251682816" behindDoc="0" locked="0" layoutInCell="1" allowOverlap="1">
                <wp:simplePos x="0" y="0"/>
                <wp:positionH relativeFrom="column">
                  <wp:posOffset>4373245</wp:posOffset>
                </wp:positionH>
                <wp:positionV relativeFrom="paragraph">
                  <wp:posOffset>2239645</wp:posOffset>
                </wp:positionV>
                <wp:extent cx="1247775" cy="695325"/>
                <wp:effectExtent l="0" t="0" r="9525" b="1905"/>
                <wp:wrapNone/>
                <wp:docPr id="37" name="组合 37"/>
                <wp:cNvGraphicFramePr/>
                <a:graphic xmlns:a="http://schemas.openxmlformats.org/drawingml/2006/main">
                  <a:graphicData uri="http://schemas.microsoft.com/office/word/2010/wordprocessingGroup">
                    <wpg:wgp>
                      <wpg:cNvGrpSpPr/>
                      <wpg:grpSpPr>
                        <a:xfrm>
                          <a:off x="0" y="0"/>
                          <a:ext cx="1247775" cy="695325"/>
                          <a:chOff x="0" y="0"/>
                          <a:chExt cx="1247941" cy="695325"/>
                        </a:xfrm>
                      </wpg:grpSpPr>
                      <wpg:grpSp>
                        <wpg:cNvPr id="24" name="组合 110"/>
                        <wpg:cNvGrpSpPr/>
                        <wpg:grpSpPr>
                          <a:xfrm>
                            <a:off x="0" y="0"/>
                            <a:ext cx="1238885" cy="695325"/>
                            <a:chOff x="0" y="0"/>
                            <a:chExt cx="1239314" cy="695860"/>
                          </a:xfrm>
                        </wpg:grpSpPr>
                        <wps:wsp>
                          <wps:cNvPr id="26" name="五角星 6"/>
                          <wps:cNvSpPr/>
                          <wps:spPr>
                            <a:xfrm>
                              <a:off x="0" y="416460"/>
                              <a:ext cx="316865" cy="279400"/>
                            </a:xfrm>
                            <a:prstGeom prst="star5">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wps:wsp>
                          <wps:cNvPr id="27" name="文本框 8"/>
                          <wps:cNvSpPr txBox="true"/>
                          <wps:spPr>
                            <a:xfrm>
                              <a:off x="497906" y="0"/>
                              <a:ext cx="741408" cy="3073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rPr>
                                    <w:b/>
                                    <w:color w:val="FF0000"/>
                                    <w:sz w:val="24"/>
                                    <w:highlight w:val="lightGray"/>
                                  </w:rPr>
                                </w:pPr>
                                <w:r>
                                  <w:rPr>
                                    <w:rFonts w:hint="eastAsia"/>
                                    <w:b/>
                                    <w:color w:val="FF0000"/>
                                    <w:sz w:val="24"/>
                                    <w:highlight w:val="lightGray"/>
                                  </w:rPr>
                                  <w:t>本项目</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wps:wsp>
                          <wps:cNvPr id="42" name="直接连接符 11"/>
                          <wps:cNvCnPr/>
                          <wps:spPr>
                            <a:xfrm flipV="true">
                              <a:off x="190122" y="253497"/>
                              <a:ext cx="288925" cy="27749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43" name="直接连接符 12"/>
                        <wps:cNvCnPr/>
                        <wps:spPr>
                          <a:xfrm>
                            <a:off x="461176" y="262393"/>
                            <a:ext cx="786765"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_x0000_s1026" o:spid="_x0000_s1026" o:spt="203" style="position:absolute;left:0pt;margin-left:344.35pt;margin-top:176.35pt;height:54.75pt;width:98.25pt;z-index:251682816;mso-width-relative:page;mso-height-relative:page;" coordsize="1247941,695325" o:gfxdata="UEsFBgAAAAAAAAAAAAAAAAAAAAAAAFBLAwQKAAAAAACHTuJAAAAAAAAAAAAAAAAABAAAAGRycy9Q&#10;SwMEFAAAAAgAh07iQIafs1LbAAAACwEAAA8AAABkcnMvZG93bnJldi54bWxNj8FOwzAMhu9IvENk&#10;JG4sbUZLVJpOaAJOExIbEuLmNV5brUmqJmu3tyec2M2WP/3+/nJ1Nj2baPSdswrSRQKMbO10ZxsF&#10;X7u3BwnMB7Qae2dJwYU8rKrbmxIL7Wb7SdM2NCyGWF+ggjaEoeDc1y0Z9As3kI23gxsNhriODdcj&#10;zjHc9FwkSc4NdjZ+aHGgdUv1cXsyCt5nnF+W6eu0OR7Wl59d9vG9SUmp+7s0eQYW6Bz+YfjTj+pQ&#10;Rae9O1ntWa8gl/IpogqWmYhDJKTMBLC9gsdcCOBVya87VL9QSwMEFAAAAAgAh07iQA0gKPv9AwAA&#10;NA0AAA4AAABkcnMvZTJvRG9jLnhtbN1Xy24kNRTdI/EPVu1J16vrpVRGIaEjpIiJFB5rt7uquqQq&#10;29judIf1CFghNBohJBCIBbCZJStY8DPQmc/g2uWqfoQwTICRmCwcX9vle33uucfuwwertkFXhZA1&#10;o7njHbgOKihhs5pWufPeu5M3EgdJhekMN4wWuXNdSOfB0euvHS55VvhszppZIRBsQmW25LkzV4pn&#10;o5Ek86LF8oDxgsJkyUSLFZiiGs0EXsLubTPyXTcaLZmYccFIISWMnnaTzpHZvywLoh6WpSwUanIH&#10;YlOmFaad6nZ0dIizSmA+r4kNA98jihbXFJwOW51ihdFC1Le2amsimGSlOiCsHbGyrElhzgCn8dy9&#10;05wJtuDmLFW2rPgAE0C7h9O9tyXvXF0IVM9yJ4gdRHELObr55dHvn3+KYADQWfIqg0Vngl/yC2EH&#10;qs7SB16VotX/4ShoZXC9HnAtVgoRGPT8MI7jsYMIzEXpOPDHHfBkDtm59RmZv7X1YRp6+x+Oercj&#10;Hd0QzGD8t0D54R5Qnmd49O8gFSRJci+kgjTwIDILcRKZmO5ECqpNbggl/xmhLueYF4anUnPFEsqP&#10;epx++/nJsx8fr7/8FkUdpcyygU8yk0CtO8kUelHYnQZnPaMCL0oiC5Mfp6G7e1qccSHVWcFapDu5&#10;AxIkxqZA8dW5VEBjQKZfoz1L1tSzSd00xhDV9KQR6AqDakwmLvzpuOGTnWUNRcvc8cfaOyIY1Kts&#10;sIJuy6GeJK0chJsKZJEoYXxTpj3ATp3vUyznnQ+zrXXRUPC05D0oujdls2sAVbBOviQnkxqOdY6l&#10;usAC9Ar8gwarh9CUDYOgmO05aM7ER382rtdD1mHWQUvQPwj4wwUWhYOatynwIfXCUAumMcJx7IMh&#10;tmem2zN00Z4wAAtKFaIzXb1eNX23FKz9AKT6WHstcSPBEaYE/HfwWONEgW2nQfRJcXw82CCYHKtz&#10;eslJ7iix0IzDGWXHC8XK2uR0A5bFEEiuJexlsH2Qz/UXn6y/frr+7mOU7LEdqdWbDPTQBG+ktM9y&#10;L2iDjoZpnLpQQLfFNA690IVbVRd64MYBZKnjZq/EPa0t9QXcgX/F/C1SdoSOgrG7S1cgvmYllJ+5&#10;UW0B7XJUraYre6RXnK5Q4R1z/79kDf1emm+++mn92ffPfv0G2punPyDP2+LsCbU3/i5NUdnU/P2t&#10;GrR3v5e6ng87AzH9cQAM1lttNNtPkhQufkNcP47D1DwChhtqo8eWuE1NuxK/Q7JvERf8A3P/lhIb&#10;wX1Budd19YKSrQvTqo/p2cfKS5KkMLgzy/7zs6xTZxMbRp4Xd2LkRz48NHYTGydR3F/GzxGjVzKn&#10;8DSH7O68/bdtk/nNj52jP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HBgAAW0NvbnRlbnRfVHlwZXNdLnhtbFBLAQIUAAoAAAAAAIdO4kAAAAAA&#10;AAAAAAAAAAAGAAAAAAAAAAAAEAAAAGkFAABfcmVscy9QSwECFAAUAAAACACHTuJAihRmPNEAAACU&#10;AQAACwAAAAAAAAABACAAAACNBQAAX3JlbHMvLnJlbHNQSwECFAAKAAAAAACHTuJAAAAAAAAAAAAA&#10;AAAABAAAAAAAAAAAABAAAAAWAAAAZHJzL1BLAQIUABQAAAAIAIdO4kCGn7NS2wAAAAsBAAAPAAAA&#10;AAAAAAEAIAAAADgAAABkcnMvZG93bnJldi54bWxQSwECFAAUAAAACACHTuJADSAo+/0DAAA0DQAA&#10;DgAAAAAAAAABACAAAABAAQAAZHJzL2Uyb0RvYy54bWxQSwUGAAAAAAYABgBZAQAArwcAAAAA&#10;">
                <o:lock v:ext="edit" aspectratio="f"/>
                <v:group id="组合 110" o:spid="_x0000_s1026" o:spt="203" style="position:absolute;left:0;top:0;height:695325;width:1238885;" coordsize="1239314,695860" o:gfxdata="UEsFBgAAAAAAAAAAAAAAAAAAAAAAAFBLAwQKAAAAAACHTuJAAAAAAAAAAAAAAAAABAAAAGRycy9Q&#10;SwMEFAAAAAgAh07iQENZXau/AAAA2wAAAA8AAABkcnMvZG93bnJldi54bWxFj81qwzAQhO+BvoPY&#10;Qm+JbOeH4kYxJTQlB1OIUyi9LdbGNrFWxlLt+O2rQiHHYWa+YbbZzbRioN41lhXEiwgEcWl1w5WC&#10;z/Nh/gzCeWSNrWVSMJGDbPcw22Kq7cgnGgpfiQBhl6KC2vsuldKVNRl0C9sRB+9ie4M+yL6Suscx&#10;wE0rkyjaSIMNh4UaO9rXVF6LH6PgfcTxdRm/Dfn1sp++z+uPrzwmpZ4e4+gFhKebv4f/20etIFnB&#10;35fwA+TuF1BLAwQUAAAACACHTuJAMy8FnjsAAAA5AAAAFQAAAGRycy9ncm91cHNoYXBleG1sLnht&#10;bLOxr8jNUShLLSrOzM+zVTLUM1BSSM1Lzk/JzEu3VQoNcdO1UFIoLknMS0nMyc9LtVWqTC1Wsrfj&#10;5QIAUEsDBAoAAAAAAIdO4kAAAAAAAAAAAAAAAAAGAAAAX3JlbHMvUEsDBBQAAAAIAIdO4kAJLbcE&#10;0wAAAJkBAAALAAAAX3JlbHMvLnJlbHOlkEFLAzEQhe+C/yHM3c22BxFptjeh11rBa0hms8FNJszE&#10;1f57U0RwpTcPc5h5zPceb7f/TLNakCVSNrDpelCYHfmYg4GX09PdAyipNns7U0YDZxTYD7c3uyPO&#10;trYnmWIR1ShZDEy1lketxU2YrHRUMDdlJE62tpWDLta92YB62/f3mn8zYFgx1cEb4IPfgjqdS3P+&#10;w07RMQmNtXOUNI1jdNeoOjC9l+fJFnxNc2NZDlgNeJZvSS5SC9m1AX09w+afGTx95CMua/fLkXH5&#10;8dWrQocvUEsDBBQAAAAIAIdO4kBUfegn/gAAAOwBAAATAAAAW0NvbnRlbnRfVHlwZXNdLnhtbJWR&#10;y07DMBBF90j8g+UtShxYIISadEGAHSAoHzCyJ4lFYlseN7R/z7iPDaJIXdoz954je7HcTKOYMZL1&#10;rpbXZSUFOu2NdX0tP1dPxZ0UlMAZGL3DWm6R5LK5vFistgFJcNpRLYeUwr1SpAecgEof0PGk83GC&#10;xMfYqwD6C3pUN1V1q7R3CV0qUu6QzaLFDtZjEo8bvt6bRBxJiof9YmbVEkIYrYbEpmp25helOBBK&#10;Tu52aLCBrlhDqj8JeXIacMi98tNEa1C8QUwvMLGGMpGU8d8u4lz+X5ItJyp811mNZRup5dg7zker&#10;U+199OtAAwTk/nMZzzn8kcNHjNr9VfMDUEsBAhQAFAAAAAgAh07iQFR96Cf+AAAA7AEAABMAAAAA&#10;AAAAAQAgAAAAsgIAAFtDb250ZW50X1R5cGVzXS54bWxQSwECFAAKAAAAAACHTuJAAAAAAAAAAAAA&#10;AAAABgAAAAAAAAAAABAAAACSAQAAX3JlbHMvUEsBAhQAFAAAAAgAh07iQAkttwTTAAAAmQEAAAsA&#10;AAAAAAAAAQAgAAAAtgEAAF9yZWxzLy5yZWxzUEsBAhQACgAAAAAAh07iQAAAAAAAAAAAAAAAAAQA&#10;AAAAAAAAAAAQAAAAFgAAAGRycy9QSwECFAAUAAAACACHTuJAQ1ldq78AAADbAAAADwAAAAAAAAAB&#10;ACAAAAA4AAAAZHJzL2Rvd25yZXYueG1sUEsBAhQAFAAAAAgAh07iQDMvBZ47AAAAOQAAABUAAAAA&#10;AAAAAQAgAAAAJAEAAGRycy9ncm91cHNoYXBleG1sLnhtbFBLBQYAAAAABgAGAGABAADhAwAAAAA=&#10;">
                  <o:lock v:ext="edit" aspectratio="f"/>
                  <v:shape id="五角星 6" o:spid="_x0000_s1026" style="position:absolute;left:0;top:416460;height:279400;width:316865;v-text-anchor:middle;" fillcolor="#FF0000" filled="t" stroked="f" coordsize="316865,279400" o:gfxdata="UEsFBgAAAAAAAAAAAAAAAAAAAAAAAFBLAwQKAAAAAACHTuJAAAAAAAAAAAAAAAAABAAAAGRycy9Q&#10;SwMEFAAAAAgAh07iQLiAuGq+AAAA2wAAAA8AAABkcnMvZG93bnJldi54bWxFj0FrwkAUhO+C/2F5&#10;Qi/SbPQQJLrxIFRL0iK1/oBH9jUJzb4N2U2i/94tFDwOM/MNs9vfTCtG6l1jWcEqikEQl1Y3XCm4&#10;fr+9bkA4j6yxtUwK7uRgn81nO0y1nfiLxouvRICwS1FB7X2XSunKmgy6yHbEwfuxvUEfZF9J3eMU&#10;4KaV6zhOpMGGw0KNHR1qKn8vg1HwUXzm1enohiZPukkvz8VwPhRKvSxW8RaEp5t/hv/b71rBOoG/&#10;L+EHyOwB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LiAuGq+AAAA2wAAAA8AAAAAAAAAAQAgAAAAOAAAAGRycy9kb3ducmV2&#10;LnhtbFBLAQIUABQAAAAIAIdO4kAzLwWeOwAAADkAAAAQAAAAAAAAAAEAIAAAACMBAABkcnMvc2hh&#10;cGV4bWwueG1sUEsFBgAAAAAGAAYAWwEAAM0DAAAAAA==&#10;" path="m0,106721l121032,106721,158432,0,195832,106721,316864,106721,218947,172677,256348,279399,158432,213441,60516,279399,97917,172677xe">
                    <v:path o:connectlocs="158432,0;0,106721;60516,279399;256348,279399;316864,106721" o:connectangles="247,164,82,82,0"/>
                    <v:fill on="t" focussize="0,0"/>
                    <v:stroke on="f" weight="2pt"/>
                    <v:imagedata o:title=""/>
                    <o:lock v:ext="edit" aspectratio="f"/>
                  </v:shape>
                  <v:shape id="文本框 8" o:spid="_x0000_s1026" o:spt="202" type="#_x0000_t202" style="position:absolute;left:497906;top:0;height:307340;width:741408;" filled="f" stroked="f" coordsize="21600,21600" o:gfxdata="UEsFBgAAAAAAAAAAAAAAAAAAAAAAAFBLAwQKAAAAAACHTuJAAAAAAAAAAAAAAAAABAAAAGRycy9Q&#10;SwMEFAAAAAgAh07iQIqhG0m+AAAA2wAAAA8AAABkcnMvZG93bnJldi54bWxFj0uLwkAQhO+C/2Fo&#10;wZtODLgr0VEkIIqsBx8Xb22mTYKZnpgZX/vrd4QFj0VVfUVNZk9TiTs1rrSsYNCPQBBnVpecKzjs&#10;F70RCOeRNVaWScGLHMym7dYEE20fvKX7zuciQNglqKDwvk6kdFlBBl3f1sTBO9vGoA+yyaVu8BHg&#10;ppJxFH1JgyWHhQJrSgvKLrubUbBOFxvcnmIz+q3S5c95Xl8Px6FS3c4gGoPw9PSf8H97pRXE3/D+&#10;En6AnP4B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IqhG0m+AAAA2wAAAA8AAAAAAAAAAQAgAAAAOAAAAGRycy9kb3ducmV2&#10;LnhtbFBLAQIUABQAAAAIAIdO4kAzLwWeOwAAADkAAAAQAAAAAAAAAAEAIAAAACMBAABkcnMvc2hh&#10;cGV4bWwueG1sUEsFBgAAAAAGAAYAWwEAAM0DAAAAAA==&#10;">
                    <v:fill on="f" focussize="0,0"/>
                    <v:stroke on="f" weight="0.5pt"/>
                    <v:imagedata o:title=""/>
                    <o:lock v:ext="edit" aspectratio="f"/>
                    <v:textbox>
                      <w:txbxContent>
                        <w:p>
                          <w:pPr>
                            <w:rPr>
                              <w:b/>
                              <w:color w:val="FF0000"/>
                              <w:sz w:val="24"/>
                              <w:highlight w:val="lightGray"/>
                            </w:rPr>
                          </w:pPr>
                          <w:r>
                            <w:rPr>
                              <w:rFonts w:hint="eastAsia"/>
                              <w:b/>
                              <w:color w:val="FF0000"/>
                              <w:sz w:val="24"/>
                              <w:highlight w:val="lightGray"/>
                            </w:rPr>
                            <w:t>本项目</w:t>
                          </w:r>
                        </w:p>
                      </w:txbxContent>
                    </v:textbox>
                  </v:shape>
                  <v:line id="直接连接符 11" o:spid="_x0000_s1026" o:spt="20" style="position:absolute;left:190122;top:253497;flip:y;height:277495;width:288925;" filled="f" stroked="t" coordsize="21600,21600" o:gfxdata="UEsFBgAAAAAAAAAAAAAAAAAAAAAAAFBLAwQKAAAAAACHTuJAAAAAAAAAAAAAAAAABAAAAGRycy9Q&#10;SwMEFAAAAAgAh07iQJwFfra8AAAA2wAAAA8AAABkcnMvZG93bnJldi54bWxFj0GLwjAUhO/C/ofw&#10;Fvamqa6IVKMswopVBHXX+6N5tsXmpSSx6r83guBxmJlvmOn8ZmrRkvOVZQX9XgKCOLe64kLB/99v&#10;dwzCB2SNtWVScCcP89lHZ4qptlfeU3sIhYgQ9ikqKENoUil9XpJB37MNcfRO1hkMUbpCaofXCDe1&#10;HCTJSBqsOC6U2NCipPx8uBgFvFm7/Xm3XRyXS2q/f5pMn7JMqa/PfjIBEegW3uFXe6UVDAfw/BJ/&#10;gJw9AF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CcBX62vAAAANsAAAAPAAAAAAAAAAEAIAAAADgAAABkcnMvZG93bnJldi54&#10;bWxQSwECFAAUAAAACACHTuJAMy8FnjsAAAA5AAAAEAAAAAAAAAABACAAAAAhAQAAZHJzL3NoYXBl&#10;eG1sLnhtbFBLBQYAAAAABgAGAFsBAADLAwAAAAA=&#10;">
                    <v:fill on="f" focussize="0,0"/>
                    <v:stroke weight="1.5pt" color="#FF0000 [3204]" joinstyle="round"/>
                    <v:imagedata o:title=""/>
                    <o:lock v:ext="edit" aspectratio="f"/>
                  </v:line>
                </v:group>
                <v:line id="直接连接符 12" o:spid="_x0000_s1026" o:spt="20" style="position:absolute;left:461176;top:262393;height:0;width:786765;" filled="f" stroked="t" coordsize="21600,21600" o:gfxdata="UEsFBgAAAAAAAAAAAAAAAAAAAAAAAFBLAwQKAAAAAACHTuJAAAAAAAAAAAAAAAAABAAAAGRycy9Q&#10;SwMEFAAAAAgAh07iQEo2p0C9AAAA2wAAAA8AAABkcnMvZG93bnJldi54bWxFj0GLwjAUhO/C/ofw&#10;Frxp2lWqVKOHwqIHQawedm+P5m1btnkpTbT13xtB8DjMzDfMejuYRtyoc7VlBfE0AkFcWF1zqeBy&#10;/p4sQTiPrLGxTAru5GC7+RitMdW25xPdcl+KAGGXooLK+zaV0hUVGXRT2xIH7892Bn2QXSl1h32A&#10;m0Z+RVEiDdYcFipsKauo+M+vRsHPcXdsD1mW2P3vrh/KJM5Pi0ap8WccrUB4Gvw7/GrvtYL5DJ5f&#10;wg+Qmwd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SjanQL0AAADbAAAADwAAAAAAAAABACAAAAA4AAAAZHJzL2Rvd25yZXYu&#10;eG1sUEsBAhQAFAAAAAgAh07iQDMvBZ47AAAAOQAAABAAAAAAAAAAAQAgAAAAIgEAAGRycy9zaGFw&#10;ZXhtbC54bWxQSwUGAAAAAAYABgBbAQAAzAMAAAAA&#10;">
                  <v:fill on="f" focussize="0,0"/>
                  <v:stroke weight="1.5pt" color="#FF0000 [3204]" joinstyle="round"/>
                  <v:imagedata o:title=""/>
                  <o:lock v:ext="edit" aspectratio="f"/>
                </v:line>
              </v:group>
            </w:pict>
          </mc:Fallback>
        </mc:AlternateContent>
      </w:r>
      <w:r>
        <w:rPr>
          <w:color w:val="auto"/>
          <w:highlight w:val="none"/>
        </w:rPr>
        <w:drawing>
          <wp:inline distT="0" distB="0" distL="114300" distR="114300">
            <wp:extent cx="6875780" cy="4864735"/>
            <wp:effectExtent l="0" t="0" r="7620" b="12065"/>
            <wp:docPr id="36"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6" name="图片 2"/>
                    <pic:cNvPicPr>
                      <a:picLocks noChangeAspect="true"/>
                    </pic:cNvPicPr>
                  </pic:nvPicPr>
                  <pic:blipFill>
                    <a:blip r:embed="rId25"/>
                    <a:stretch>
                      <a:fillRect/>
                    </a:stretch>
                  </pic:blipFill>
                  <pic:spPr>
                    <a:xfrm>
                      <a:off x="0" y="0"/>
                      <a:ext cx="6875780" cy="4864735"/>
                    </a:xfrm>
                    <a:prstGeom prst="rect">
                      <a:avLst/>
                    </a:prstGeom>
                    <a:noFill/>
                    <a:ln>
                      <a:noFill/>
                    </a:ln>
                  </pic:spPr>
                </pic:pic>
              </a:graphicData>
            </a:graphic>
          </wp:inline>
        </w:drawing>
      </w:r>
      <w:r>
        <w:rPr>
          <w:rFonts w:ascii="宋体" w:hAnsi="宋体" w:eastAsia="宋体" w:cs="宋体"/>
          <w:color w:val="auto"/>
          <w:sz w:val="24"/>
          <w:szCs w:val="24"/>
          <w:highlight w:val="none"/>
        </w:rPr>
        <w:drawing>
          <wp:inline distT="0" distB="0" distL="114300" distR="114300">
            <wp:extent cx="304800" cy="304800"/>
            <wp:effectExtent l="0" t="0" r="0" b="0"/>
            <wp:docPr id="29" name="图片 2" descr="IMG_25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 name="图片 2" descr="IMG_256"/>
                    <pic:cNvPicPr>
                      <a:picLocks noChangeAspect="true"/>
                    </pic:cNvPicPr>
                  </pic:nvPicPr>
                  <pic:blipFill>
                    <a:blip r:embed="rId24"/>
                    <a:stretch>
                      <a:fillRect/>
                    </a:stretch>
                  </pic:blipFill>
                  <pic:spPr>
                    <a:xfrm>
                      <a:off x="0" y="0"/>
                      <a:ext cx="304800" cy="304800"/>
                    </a:xfrm>
                    <a:prstGeom prst="rect">
                      <a:avLst/>
                    </a:prstGeom>
                    <a:noFill/>
                    <a:ln w="9525">
                      <a:noFill/>
                    </a:ln>
                  </pic:spPr>
                </pic:pic>
              </a:graphicData>
            </a:graphic>
          </wp:inline>
        </w:drawing>
      </w:r>
    </w:p>
    <w:p>
      <w:pPr>
        <w:pStyle w:val="86"/>
        <w:spacing w:before="78" w:after="78"/>
        <w:rPr>
          <w:color w:val="auto"/>
          <w:highlight w:val="none"/>
        </w:rPr>
      </w:pPr>
      <w:r>
        <w:rPr>
          <w:rFonts w:hint="eastAsia"/>
          <w:color w:val="auto"/>
          <w:highlight w:val="none"/>
        </w:rPr>
        <w:t>附图</w:t>
      </w:r>
      <w:r>
        <w:rPr>
          <w:rFonts w:hint="eastAsia"/>
          <w:color w:val="auto"/>
          <w:highlight w:val="none"/>
          <w:lang w:val="en-US"/>
        </w:rPr>
        <w:t>3</w:t>
      </w:r>
      <w:r>
        <w:rPr>
          <w:rFonts w:hint="eastAsia"/>
          <w:color w:val="auto"/>
          <w:highlight w:val="none"/>
        </w:rPr>
        <w:t xml:space="preserve">    项目地理位置图（</w:t>
      </w:r>
      <w:r>
        <w:rPr>
          <w:rFonts w:hint="eastAsia"/>
          <w:color w:val="auto"/>
          <w:highlight w:val="none"/>
          <w:lang w:val="en-US"/>
        </w:rPr>
        <w:t>装备制造产业园内</w:t>
      </w:r>
      <w:r>
        <w:rPr>
          <w:rFonts w:hint="eastAsia"/>
          <w:color w:val="auto"/>
          <w:highlight w:val="none"/>
        </w:rPr>
        <w:t>）</w:t>
      </w:r>
    </w:p>
    <w:p>
      <w:pPr>
        <w:widowControl/>
        <w:jc w:val="center"/>
        <w:rPr>
          <w:rFonts w:hint="eastAsia" w:ascii="宋体" w:hAnsi="宋体" w:eastAsia="宋体" w:cs="宋体"/>
          <w:color w:val="auto"/>
          <w:sz w:val="24"/>
          <w:szCs w:val="24"/>
          <w:highlight w:val="none"/>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pPr>
        <w:widowControl/>
        <w:jc w:val="center"/>
        <w:rPr>
          <w:color w:val="auto"/>
          <w:highlight w:val="none"/>
        </w:rPr>
      </w:pPr>
    </w:p>
    <w:p>
      <w:pPr>
        <w:widowControl/>
        <w:jc w:val="center"/>
        <w:rPr>
          <w:color w:val="auto"/>
          <w:highlight w:val="none"/>
        </w:rPr>
      </w:pPr>
    </w:p>
    <w:p>
      <w:pPr>
        <w:widowControl/>
        <w:jc w:val="center"/>
        <w:rPr>
          <w:color w:val="auto"/>
          <w:highlight w:val="none"/>
        </w:rPr>
      </w:pPr>
    </w:p>
    <w:p>
      <w:pPr>
        <w:widowControl/>
        <w:jc w:val="center"/>
        <w:rPr>
          <w:color w:val="auto"/>
          <w:highlight w:val="none"/>
        </w:rPr>
      </w:pPr>
    </w:p>
    <w:p>
      <w:pPr>
        <w:widowControl/>
        <w:jc w:val="center"/>
        <w:rPr>
          <w:rFonts w:hint="eastAsia" w:eastAsia="宋体"/>
          <w:color w:val="auto"/>
          <w:highlight w:val="none"/>
          <w:lang w:eastAsia="zh-CN"/>
        </w:rPr>
      </w:pPr>
      <w:r>
        <w:rPr>
          <w:color w:val="auto"/>
          <w:highlight w:val="none"/>
        </w:rPr>
        <w:drawing>
          <wp:inline distT="0" distB="0" distL="114300" distR="114300">
            <wp:extent cx="5265420" cy="6113145"/>
            <wp:effectExtent l="0" t="0" r="7620" b="13335"/>
            <wp:docPr id="69"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9" name="图片 1"/>
                    <pic:cNvPicPr>
                      <a:picLocks noChangeAspect="true"/>
                    </pic:cNvPicPr>
                  </pic:nvPicPr>
                  <pic:blipFill>
                    <a:blip r:embed="rId26"/>
                    <a:stretch>
                      <a:fillRect/>
                    </a:stretch>
                  </pic:blipFill>
                  <pic:spPr>
                    <a:xfrm>
                      <a:off x="0" y="0"/>
                      <a:ext cx="5265420" cy="6113145"/>
                    </a:xfrm>
                    <a:prstGeom prst="rect">
                      <a:avLst/>
                    </a:prstGeom>
                    <a:noFill/>
                    <a:ln>
                      <a:noFill/>
                    </a:ln>
                  </pic:spPr>
                </pic:pic>
              </a:graphicData>
            </a:graphic>
          </wp:inline>
        </w:drawing>
      </w:r>
      <w:r>
        <w:rPr>
          <w:color w:val="auto"/>
          <w:highlight w:val="none"/>
        </w:rPr>
        <w:commentReference w:id="81"/>
      </w:r>
    </w:p>
    <w:p>
      <w:pPr>
        <w:pStyle w:val="86"/>
        <w:spacing w:before="0" w:beforeLines="0" w:after="0" w:afterLines="0" w:line="240" w:lineRule="atLeast"/>
        <w:rPr>
          <w:rFonts w:hint="eastAsia"/>
          <w:color w:val="auto"/>
          <w:highlight w:val="none"/>
        </w:rPr>
        <w:sectPr>
          <w:pgSz w:w="11907" w:h="16839"/>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color w:val="auto"/>
          <w:highlight w:val="none"/>
        </w:rPr>
        <w:t>附图</w:t>
      </w:r>
      <w:r>
        <w:rPr>
          <w:rFonts w:hint="eastAsia"/>
          <w:color w:val="auto"/>
          <w:highlight w:val="none"/>
          <w:lang w:val="en-US"/>
        </w:rPr>
        <w:t>4</w:t>
      </w:r>
      <w:r>
        <w:rPr>
          <w:rFonts w:hint="eastAsia"/>
          <w:color w:val="auto"/>
          <w:highlight w:val="none"/>
        </w:rPr>
        <w:t xml:space="preserve">  </w:t>
      </w:r>
      <w:r>
        <w:rPr>
          <w:color w:val="auto"/>
          <w:highlight w:val="none"/>
        </w:rPr>
        <w:t xml:space="preserve"> </w:t>
      </w:r>
      <w:r>
        <w:rPr>
          <w:rFonts w:hint="eastAsia"/>
          <w:color w:val="auto"/>
          <w:highlight w:val="none"/>
        </w:rPr>
        <w:t xml:space="preserve"> </w:t>
      </w:r>
      <w:r>
        <w:rPr>
          <w:rFonts w:hint="eastAsia"/>
          <w:color w:val="auto"/>
          <w:highlight w:val="none"/>
          <w:lang w:val="en-US"/>
        </w:rPr>
        <w:t>本项目</w:t>
      </w:r>
      <w:r>
        <w:rPr>
          <w:rFonts w:hint="eastAsia"/>
          <w:color w:val="auto"/>
          <w:highlight w:val="none"/>
        </w:rPr>
        <w:t>平面布置示意图</w:t>
      </w:r>
    </w:p>
    <w:p>
      <w:pPr>
        <w:widowControl/>
        <w:jc w:val="center"/>
        <w:rPr>
          <w:color w:val="auto"/>
          <w:highlight w:val="none"/>
        </w:rPr>
      </w:pPr>
      <w:r>
        <w:rPr>
          <w:color w:val="auto"/>
          <w:highlight w:val="none"/>
        </w:rPr>
        <w:drawing>
          <wp:inline distT="0" distB="0" distL="114300" distR="114300">
            <wp:extent cx="7299960" cy="4968240"/>
            <wp:effectExtent l="0" t="0" r="15240" b="3810"/>
            <wp:docPr id="108"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8" name="图片 4"/>
                    <pic:cNvPicPr>
                      <a:picLocks noChangeAspect="true"/>
                    </pic:cNvPicPr>
                  </pic:nvPicPr>
                  <pic:blipFill>
                    <a:blip r:embed="rId27"/>
                    <a:stretch>
                      <a:fillRect/>
                    </a:stretch>
                  </pic:blipFill>
                  <pic:spPr>
                    <a:xfrm>
                      <a:off x="0" y="0"/>
                      <a:ext cx="7299960" cy="4968240"/>
                    </a:xfrm>
                    <a:prstGeom prst="rect">
                      <a:avLst/>
                    </a:prstGeom>
                    <a:noFill/>
                    <a:ln>
                      <a:noFill/>
                    </a:ln>
                  </pic:spPr>
                </pic:pic>
              </a:graphicData>
            </a:graphic>
          </wp:inline>
        </w:drawing>
      </w:r>
      <w:r>
        <w:rPr>
          <w:rFonts w:hint="eastAsia" w:ascii="宋体" w:hAnsi="宋体" w:eastAsia="宋体" w:cs="宋体"/>
          <w:color w:val="auto"/>
          <w:sz w:val="24"/>
          <w:szCs w:val="24"/>
          <w:highlight w:val="none"/>
        </w:rPr>
        <w:drawing>
          <wp:anchor distT="0" distB="0" distL="114300" distR="114300" simplePos="0" relativeHeight="251678720" behindDoc="0" locked="0" layoutInCell="1" allowOverlap="1">
            <wp:simplePos x="0" y="0"/>
            <wp:positionH relativeFrom="column">
              <wp:posOffset>785495</wp:posOffset>
            </wp:positionH>
            <wp:positionV relativeFrom="paragraph">
              <wp:posOffset>86995</wp:posOffset>
            </wp:positionV>
            <wp:extent cx="1052830" cy="1059180"/>
            <wp:effectExtent l="0" t="0" r="1270" b="7620"/>
            <wp:wrapNone/>
            <wp:docPr id="45" name="图片 45" descr="东胜风玫瑰"/>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5" name="图片 45" descr="东胜风玫瑰"/>
                    <pic:cNvPicPr>
                      <a:picLocks noChangeAspect="true"/>
                    </pic:cNvPicPr>
                  </pic:nvPicPr>
                  <pic:blipFill>
                    <a:blip r:embed="rId21"/>
                    <a:stretch>
                      <a:fillRect/>
                    </a:stretch>
                  </pic:blipFill>
                  <pic:spPr>
                    <a:xfrm>
                      <a:off x="0" y="0"/>
                      <a:ext cx="1052830" cy="1059180"/>
                    </a:xfrm>
                    <a:prstGeom prst="rect">
                      <a:avLst/>
                    </a:prstGeom>
                  </pic:spPr>
                </pic:pic>
              </a:graphicData>
            </a:graphic>
          </wp:anchor>
        </w:drawing>
      </w:r>
      <w:r>
        <w:rPr>
          <w:color w:val="auto"/>
          <w:highlight w:val="none"/>
        </w:rPr>
        <mc:AlternateContent>
          <mc:Choice Requires="wps">
            <w:drawing>
              <wp:anchor distT="0" distB="0" distL="114300" distR="114300" simplePos="0" relativeHeight="251674624" behindDoc="0" locked="0" layoutInCell="1" allowOverlap="1">
                <wp:simplePos x="0" y="0"/>
                <wp:positionH relativeFrom="column">
                  <wp:posOffset>6628765</wp:posOffset>
                </wp:positionH>
                <wp:positionV relativeFrom="paragraph">
                  <wp:posOffset>4522470</wp:posOffset>
                </wp:positionV>
                <wp:extent cx="139700" cy="107950"/>
                <wp:effectExtent l="9525" t="9525" r="15875" b="9525"/>
                <wp:wrapNone/>
                <wp:docPr id="31" name="矩形 31"/>
                <wp:cNvGraphicFramePr/>
                <a:graphic xmlns:a="http://schemas.openxmlformats.org/drawingml/2006/main">
                  <a:graphicData uri="http://schemas.microsoft.com/office/word/2010/wordprocessingShape">
                    <wps:wsp>
                      <wps:cNvSpPr/>
                      <wps:spPr>
                        <a:xfrm>
                          <a:off x="6724650" y="5476875"/>
                          <a:ext cx="139700" cy="107950"/>
                        </a:xfrm>
                        <a:prstGeom prst="rect">
                          <a:avLst/>
                        </a:prstGeom>
                        <a:noFill/>
                        <a:ln w="19050">
                          <a:solidFill>
                            <a:srgbClr val="00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521.95pt;margin-top:356.1pt;height:8.5pt;width:11pt;z-index:251674624;v-text-anchor:middle;mso-width-relative:page;mso-height-relative:page;" filled="f" stroked="t" coordsize="21600,21600" o:gfxdata="UEsFBgAAAAAAAAAAAAAAAAAAAAAAAFBLAwQKAAAAAACHTuJAAAAAAAAAAAAAAAAABAAAAGRycy9Q&#10;SwMEFAAAAAgAh07iQA1tyZPaAAAADQEAAA8AAABkcnMvZG93bnJldi54bWxNj81OwzAQhO9IvIO1&#10;SNyoHRdaGuJUCFGpBw6k9AHc2I0j7HWI3R94erYnOM7sp9mZankOnh3tmPqICoqJAGaxjabHTsH2&#10;Y3X3CCxljUb7iFbBt02wrK+vKl2aeMLGHje5YxSCqdQKXM5DyXlqnQ06TeJgkW77OAadSY4dN6M+&#10;UXjwXAox40H3SB+cHuyLs+3n5hAU+B/dFHP/1TVu7fav09X7dv32rNTtTSGegGV7zn8wXOpTdaip&#10;0y4e0CTmSYv76YJYBfNCSmAXRMweyNqRJRcSeF3x/yvqX1BLAwQUAAAACACHTuJADcyOalYCAACC&#10;BAAADgAAAGRycy9lMm9Eb2MueG1srVTLbhMxFN0j8Q+W93QmaR5N1EkVtQpCqmilglg7Hjszkl/Y&#10;TiblZ5DY8RF8DuI3OPZMHzxWiI1zr++Z+zj3OOcXR63IQfjQWlPR0UlJiTDc1q3ZVfT9u82rM0pC&#10;ZKZmyhpR0XsR6MXq5Yvzzi3F2DZW1cITJDFh2bmKNjG6ZVEE3gjNwol1wiAordcswvW7ovasQ3at&#10;inFZzorO+tp5y0UIuL3qg3SV80speLyRMohIVEXRW8ynz+c2ncXqnC13nrmm5UMb7B+60Kw1KPqY&#10;6opFRva+/SOVbrm3wcp4wq0urJQtF3kGTDMqf5vmrmFO5FlATnCPNIX/l5a/Pdx60tYVPR1RYpjG&#10;jn58/vr92xeCC7DTubAE6M7d+sELMNOoR+l1+sUQ5FjR2Xw8mU3B8X1Fp5P57Gw+7dkVx0g4AKPT&#10;xbxEnAMwKucLYJGxeErkfIivhdUkGRX1WF7mlB2uQ+yhD5BU19hNqxTu2VIZ0iHpokz1OYOOpGIR&#10;pnaYLJgdJUztIFAefU4ZrGrr9Hn6Ovjd9lJ5cmBJJOVmgy77cr/AUu0rFpoel0MDTBnMkYjqqUnW&#10;1tb3INbbXnHB8U2L769ZiLfMQ2JoFM8m3uCQyqJ7O1iUNNZ/+tt9wmPziFLSQbKY7OOeeUGJemOg&#10;icVoMkHamJ3JdD6G459Hts8jZq8vLQbG2tFdNhM+qgdTeqs/4HWtU1XJVEAhZjjq9zwOzmWEP4Tx&#10;TrlYrx99aNyxeG3uHK9o9Psk5rS49T5a2eadPpE1cAihZ1UMjzK9pOd+Rj39dax+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BYAAABkcnMv&#10;UEsBAhQAFAAAAAgAh07iQA1tyZPaAAAADQEAAA8AAAAAAAAAAQAgAAAAOAAAAGRycy9kb3ducmV2&#10;LnhtbFBLAQIUABQAAAAIAIdO4kANzI5qVgIAAIIEAAAOAAAAAAAAAAEAIAAAAD8BAABkcnMvZTJv&#10;RG9jLnhtbFBLBQYAAAAABgAGAFkBAAAHBgAAAAA=&#10;">
                <v:fill on="f" focussize="0,0"/>
                <v:stroke weight="1.5pt" color="#00FF00 [3204]" joinstyle="round"/>
                <v:imagedata o:title=""/>
                <o:lock v:ext="edit" aspectratio="f"/>
              </v:rect>
            </w:pict>
          </mc:Fallback>
        </mc:AlternateContent>
      </w:r>
      <w:r>
        <w:rPr>
          <w:color w:val="auto"/>
          <w:highlight w:val="none"/>
        </w:rPr>
        <mc:AlternateContent>
          <mc:Choice Requires="wps">
            <w:drawing>
              <wp:anchor distT="0" distB="0" distL="114300" distR="114300" simplePos="0" relativeHeight="251673600" behindDoc="0" locked="0" layoutInCell="1" allowOverlap="1">
                <wp:simplePos x="0" y="0"/>
                <wp:positionH relativeFrom="column">
                  <wp:posOffset>6629400</wp:posOffset>
                </wp:positionH>
                <wp:positionV relativeFrom="paragraph">
                  <wp:posOffset>4756785</wp:posOffset>
                </wp:positionV>
                <wp:extent cx="139700" cy="107950"/>
                <wp:effectExtent l="9525" t="9525" r="15875" b="9525"/>
                <wp:wrapNone/>
                <wp:docPr id="38" name="矩形 38"/>
                <wp:cNvGraphicFramePr/>
                <a:graphic xmlns:a="http://schemas.openxmlformats.org/drawingml/2006/main">
                  <a:graphicData uri="http://schemas.microsoft.com/office/word/2010/wordprocessingShape">
                    <wps:wsp>
                      <wps:cNvSpPr/>
                      <wps:spPr>
                        <a:xfrm>
                          <a:off x="6725285" y="5711190"/>
                          <a:ext cx="139700" cy="107950"/>
                        </a:xfrm>
                        <a:prstGeom prst="rect">
                          <a:avLst/>
                        </a:prstGeom>
                        <a:noFill/>
                        <a:ln w="190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522pt;margin-top:374.55pt;height:8.5pt;width:11pt;z-index:251673600;v-text-anchor:middle;mso-width-relative:page;mso-height-relative:page;" filled="f" stroked="t" coordsize="21600,21600" o:gfxdata="UEsFBgAAAAAAAAAAAAAAAAAAAAAAAFBLAwQKAAAAAACHTuJAAAAAAAAAAAAAAAAABAAAAGRycy9Q&#10;SwMEFAAAAAgAh07iQJ5jnOzZAAAADQEAAA8AAABkcnMvZG93bnJldi54bWxNj1FLw0AQhN8F/8Ox&#10;gm/2LhJOjbkUFARLEWztD7jktklobi/kLm3117t90seZHWa/KZdnP4gjTrEPZCBbKBBITXA9tQZ2&#10;X293jyBisuTsEAgNfGOEZXV9VdrChRNt8LhNreASioU10KU0FlLGpkNv4yKMSHzbh8nbxHJqpZvs&#10;icv9IO+V0tLbnvhDZ0d87bA5bGdvYMbPn+RckLuVdS/r6b1e9R9rY25vMvUMIuE5/YXhgs/oUDFT&#10;HWZyUQysVZ7zmGTgIX/KQFwiSmu2ara0zkBWpfy/ovoFUEsDBBQAAAAIAIdO4kAKryuGVgIAAIIE&#10;AAAOAAAAZHJzL2Uyb0RvYy54bWytVEtu2zAQ3RfoHQjuG0lOHMdG5MBw4KJA0BhIi65pirQE8FeS&#10;tpxepkB3PUSPU/QafaSVTz+rolpQM5zRm98bXV4dtCJ74UNnTU2rk5ISYbhtOrOt6ft3q1cXlITI&#10;TMOUNaKm9yLQq/nLF5e9m4mRba1qhCcAMWHWu5q2MbpZUQTeCs3CiXXCwCit1yxC9dui8awHulbF&#10;qCzPi976xnnLRQi4vT4a6TzjSyl4vJUyiEhUTZFbzKfP5yadxfySzbaeubbjQxrsH7LQrDMI+gh1&#10;zSIjO9/9AaU77m2wMp5wqwsrZcdFrgHVVOVv1dy1zIlcC5oT3GObwv+D5W/3a0+6pqanmJRhGjP6&#10;8fnr929fCC7Qnd6FGZzu3NoPWoCYSj1Ir9MbRZBDTc8no/HoYkzJfU3Hk6qqpkN3xSESDofqdDop&#10;MQMOh6qcTMfZXjwBOR/ia2E1SUJNPYaXe8r2NyEiOFwfXFJcY1edUnmAypAeoNMSmIQz8EgqFiFq&#10;h8qC2VLC1BYE5dFnyGBV16TPE1Dw281SebJnIMkKD7I8hvvFLcW+ZqE9+mXT4KYMkkuNOrYmSRvb&#10;3KOx3h4ZFxxfdfj+hoW4Zh4UQ6JYm3iLQyqL7O0gUdJa/+lv98kfk4eVkh6URWUfd8wLStQbA05M&#10;q7OzxPGsnI0nIyj+uWXz3GJ2emlRcIUFdTyLyT+qB1F6qz9guxYpqmQqIBAzHPGPfRyUZYQ+mLGn&#10;XCwWjzo47li8MXeO1zT6XSJzGtxiF63s8kyfmjX0EETPox6WMm3Scz17Pf065j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FgAAAGRycy9Q&#10;SwECFAAUAAAACACHTuJAnmOc7NkAAAANAQAADwAAAAAAAAABACAAAAA4AAAAZHJzL2Rvd25yZXYu&#10;eG1sUEsBAhQAFAAAAAgAh07iQAqvK4ZWAgAAggQAAA4AAAAAAAAAAQAgAAAAPgEAAGRycy9lMm9E&#10;b2MueG1sUEsFBgAAAAAGAAYAWQEAAAYGAAAAAA==&#10;">
                <v:fill on="f" focussize="0,0"/>
                <v:stroke weight="1.5pt" color="#FFFF00 [3204]" joinstyle="round"/>
                <v:imagedata o:title=""/>
                <o:lock v:ext="edit" aspectratio="f"/>
              </v:rect>
            </w:pict>
          </mc:Fallback>
        </mc:AlternateContent>
      </w:r>
      <w:r>
        <w:rPr>
          <w:color w:val="auto"/>
          <w:highlight w:val="none"/>
        </w:rPr>
        <mc:AlternateContent>
          <mc:Choice Requires="wps">
            <w:drawing>
              <wp:anchor distT="0" distB="0" distL="114300" distR="114300" simplePos="0" relativeHeight="251675648" behindDoc="0" locked="0" layoutInCell="1" allowOverlap="1">
                <wp:simplePos x="0" y="0"/>
                <wp:positionH relativeFrom="column">
                  <wp:posOffset>6628765</wp:posOffset>
                </wp:positionH>
                <wp:positionV relativeFrom="paragraph">
                  <wp:posOffset>4282440</wp:posOffset>
                </wp:positionV>
                <wp:extent cx="139700" cy="107950"/>
                <wp:effectExtent l="9525" t="9525" r="15875" b="9525"/>
                <wp:wrapNone/>
                <wp:docPr id="33" name="矩形 33"/>
                <wp:cNvGraphicFramePr/>
                <a:graphic xmlns:a="http://schemas.openxmlformats.org/drawingml/2006/main">
                  <a:graphicData uri="http://schemas.microsoft.com/office/word/2010/wordprocessingShape">
                    <wps:wsp>
                      <wps:cNvSpPr/>
                      <wps:spPr>
                        <a:xfrm>
                          <a:off x="6724650" y="5236845"/>
                          <a:ext cx="139700" cy="107950"/>
                        </a:xfrm>
                        <a:prstGeom prst="rect">
                          <a:avLst/>
                        </a:prstGeom>
                        <a:noFill/>
                        <a:ln w="19050">
                          <a:solidFill>
                            <a:srgbClr val="0813F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521.95pt;margin-top:337.2pt;height:8.5pt;width:11pt;z-index:251675648;v-text-anchor:middle;mso-width-relative:page;mso-height-relative:page;" filled="f" stroked="t" coordsize="21600,21600" o:gfxdata="UEsFBgAAAAAAAAAAAAAAAAAAAAAAAFBLAwQKAAAAAACHTuJAAAAAAAAAAAAAAAAABAAAAGRycy9Q&#10;SwMEFAAAAAgAh07iQBWVq2raAAAADQEAAA8AAABkcnMvZG93bnJldi54bWxNj81OwzAQhO9IvIO1&#10;SNyonRJCG+L0gECICxWlqsptG5skwj+R7abh7dme4Dizn2ZnqtVkDRt1iL13ErKZAKZd41XvWgnb&#10;j+ebBbCY0Ck03mkJPzrCqr68qLBU/uTe9bhJLaMQF0uU0KU0lJzHptMW48wP2tHtyweLiWRouQp4&#10;onBr+FyIglvsHX3ocNCPnW6+N0dLKeMLPo2fu3nYZcN+entd701YS3l9lYkHYElP6Q+Gc32qDjV1&#10;OvijU5EZ0iK/XRIrobjPc2BnRBR3ZB3IWmY58Lri/1fUv1BLAwQUAAAACACHTuJAS7MGAVcCAACC&#10;BAAADgAAAGRycy9lMm9Eb2MueG1srVRLbtswEN0X6B0I7htJ/sZG5MBI4KJA0BhIi67HFGkJoEh2&#10;SFtOL1Ogux6ixyl6jQ4p5dPPquiGnuE8zefxjS8uT61mR4m+sabkxVnOmTTCVo3Zl/z9u82rc858&#10;AFOBtkaW/F56frl6+eKic0s5srXVlURGSYxfdq7kdQhumWVe1LIFf2adNBRUFlsI5OI+qxA6yt7q&#10;bJTns6yzWDm0QnpPt9d9kK9SfqWkCLdKeRmYLjn1FtKJ6dzFM1tdwHKP4OpGDG3AP3TRQmOo6GOq&#10;awjADtj8kaptBFpvVTgTts2sUo2QaQaapsh/m+auBifTLESOd480+f+XVrw9bpE1VcnHY84MtPRG&#10;Pz5//f7tC6MLYqdzfkmgO7fFwfNkxlFPCtv4S0OwU8ln89FkNiWO70s+HY1n55Npz648BSYIUIwX&#10;85ziggBFPl8QljJmT4kc+vBa2pZFo+RIj5c4heONDz30ARLrGrtptKZ7WGrDOkq6yGN9AaQjpSGQ&#10;2TqazJs9Z6D3JFARMKX0VjdV/Dx+7XG/u9LIjhBFcl6MN7Ohs19gsfY1+LrHpdAA04bmiET11ERr&#10;Z6t7IhZtrzjvxKah72/Ahy0gSYwapbUJt3Qobal7O1ic1RY//e0+4unlKcpZR5KlyT4eACVn+o0h&#10;TSyKyYTShuRMpvMROfg8snseMYf2ytLABS2oE8mM+KAfTIW2/UDbtY5VFWhPhcAIqt/zODhXgfwh&#10;THsq5Hr96JPGHYQbc+dEyQMeopjjw60PwaomvekTWQOHJPSkimEp4yY99xPq6a9j9R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WAAAAZHJz&#10;L1BLAQIUABQAAAAIAIdO4kAVlatq2gAAAA0BAAAPAAAAAAAAAAEAIAAAADgAAABkcnMvZG93bnJl&#10;di54bWxQSwECFAAUAAAACACHTuJAS7MGAVcCAACCBAAADgAAAAAAAAABACAAAAA/AQAAZHJzL2Uy&#10;b0RvYy54bWxQSwUGAAAAAAYABgBZAQAACAYAAAAA&#10;">
                <v:fill on="f" focussize="0,0"/>
                <v:stroke weight="1.5pt" color="#0813F6 [3204]" joinstyle="round"/>
                <v:imagedata o:title=""/>
                <o:lock v:ext="edit" aspectratio="f"/>
              </v:rect>
            </w:pict>
          </mc:Fallback>
        </mc:AlternateContent>
      </w:r>
      <w:r>
        <w:rPr>
          <w:color w:val="auto"/>
          <w:highlight w:val="none"/>
        </w:rPr>
        <mc:AlternateContent>
          <mc:Choice Requires="wps">
            <w:drawing>
              <wp:anchor distT="0" distB="0" distL="114300" distR="114300" simplePos="0" relativeHeight="251672576" behindDoc="0" locked="0" layoutInCell="1" allowOverlap="1">
                <wp:simplePos x="0" y="0"/>
                <wp:positionH relativeFrom="column">
                  <wp:posOffset>6397625</wp:posOffset>
                </wp:positionH>
                <wp:positionV relativeFrom="paragraph">
                  <wp:posOffset>3968750</wp:posOffset>
                </wp:positionV>
                <wp:extent cx="1526540" cy="1026795"/>
                <wp:effectExtent l="4445" t="4445" r="5715" b="10160"/>
                <wp:wrapNone/>
                <wp:docPr id="44" name="文本框 44"/>
                <wp:cNvGraphicFramePr/>
                <a:graphic xmlns:a="http://schemas.openxmlformats.org/drawingml/2006/main">
                  <a:graphicData uri="http://schemas.microsoft.com/office/word/2010/wordprocessingShape">
                    <wps:wsp>
                      <wps:cNvSpPr txBox="true"/>
                      <wps:spPr>
                        <a:xfrm>
                          <a:off x="6435090" y="4923155"/>
                          <a:ext cx="1526540" cy="1026795"/>
                        </a:xfrm>
                        <a:prstGeom prst="rect">
                          <a:avLst/>
                        </a:prstGeom>
                        <a:solidFill>
                          <a:schemeClr val="bg2">
                            <a:alpha val="5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jc w:val="center"/>
                              <w:rPr>
                                <w:b/>
                              </w:rPr>
                            </w:pPr>
                            <w:r>
                              <w:rPr>
                                <w:rFonts w:hint="eastAsia"/>
                                <w:b/>
                              </w:rPr>
                              <w:t>图例</w:t>
                            </w:r>
                          </w:p>
                          <w:p>
                            <w:pPr>
                              <w:spacing w:line="288" w:lineRule="auto"/>
                              <w:ind w:firstLine="632" w:firstLineChars="300"/>
                              <w:rPr>
                                <w:b/>
                              </w:rPr>
                            </w:pPr>
                            <w:r>
                              <w:rPr>
                                <w:rFonts w:hint="eastAsia"/>
                                <w:b/>
                              </w:rPr>
                              <w:t>本</w:t>
                            </w:r>
                            <w:r>
                              <w:rPr>
                                <w:rFonts w:hint="eastAsia"/>
                                <w:b/>
                                <w:bCs/>
                              </w:rPr>
                              <w:t>项目</w:t>
                            </w:r>
                            <w:r>
                              <w:rPr>
                                <w:rFonts w:hint="eastAsia"/>
                                <w:b/>
                              </w:rPr>
                              <w:t xml:space="preserve">        </w:t>
                            </w:r>
                          </w:p>
                          <w:p>
                            <w:pPr>
                              <w:spacing w:line="288" w:lineRule="auto"/>
                              <w:ind w:firstLine="632" w:firstLineChars="300"/>
                              <w:rPr>
                                <w:b/>
                                <w:bCs/>
                              </w:rPr>
                            </w:pPr>
                            <w:r>
                              <w:rPr>
                                <w:rFonts w:hint="eastAsia"/>
                                <w:b/>
                                <w:bCs/>
                              </w:rPr>
                              <w:t>大气评价范围</w:t>
                            </w:r>
                          </w:p>
                          <w:p>
                            <w:pPr>
                              <w:spacing w:line="288" w:lineRule="auto"/>
                              <w:ind w:firstLine="632" w:firstLineChars="300"/>
                              <w:rPr>
                                <w:b/>
                              </w:rPr>
                            </w:pPr>
                            <w:r>
                              <w:rPr>
                                <w:rFonts w:hint="eastAsia"/>
                                <w:b/>
                                <w:bCs/>
                              </w:rPr>
                              <w:t>噪声评价范围</w:t>
                            </w:r>
                            <w:r>
                              <w:rPr>
                                <w:rFonts w:hint="eastAsia"/>
                              </w:rPr>
                              <w:t xml:space="preserve">       </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503.75pt;margin-top:312.5pt;height:80.85pt;width:120.2pt;z-index:251672576;mso-width-relative:page;mso-height-relative:page;" fillcolor="#EEECE1 [3214]" filled="t" stroked="t" coordsize="21600,21600" o:gfxdata="UEsFBgAAAAAAAAAAAAAAAAAAAAAAAFBLAwQKAAAAAACHTuJAAAAAAAAAAAAAAAAABAAAAGRycy9Q&#10;SwMEFAAAAAgAh07iQFp6knvaAAAADQEAAA8AAABkcnMvZG93bnJldi54bWxNj8tOwzAQRfdI/IM1&#10;SOyonYgmbRqnCySo2q4IbNi58ZBExOModh/8PdMVXV7N0Z1zy/XFDeKEU+g9aUhmCgRS421PrYbP&#10;j9enBYgQDVkzeEINvxhgXd3flaaw/kzveKpjK7iEQmE0dDGOhZSh6dCZMPMjEt++/eRM5Di10k7m&#10;zOVukKlSmXSmJ/7QmRFfOmx+6qPTsI37t43raRdpu0nSvv7a1ftR68eHRK1ARLzEfxiu+qwOFTsd&#10;/JFsEANnpfI5sxqydM6rrkj6nC9BHDTkiywHWZXydkX1B1BLAwQUAAAACACHTuJArd46oWwCAAC5&#10;BAAADgAAAGRycy9lMm9Eb2MueG1srVTNbhMxEL4j8Q6W73SzaTYlUTdVSFOEVNFKBXF2vN7sCq9t&#10;bCe75QHKG3Diwp3n6nPw2Zuk4eeEyMGZ8Xz5ZubzTM4vukaSrbCu1iqn6cmAEqG4Lmq1zun7d1cv&#10;XlLiPFMFk1qJnN4LRy9mz5+dt2YqhrrSshCWgES5aWtyWnlvpknieCUa5k60EQrBUtuGebh2nRSW&#10;tWBvZDIcDMZJq21hrObCOdxe9kE6i/xlKbi/KUsnPJE5RW0+njaeq3Ams3M2XVtmqprvymD/UEXD&#10;aoWkB6pL5hnZ2PoPqqbmVjtd+hOum0SXZc1F7AHdpIPfurmrmBGxF4jjzEEm9/9o+dvtrSV1kdPR&#10;iBLFGrzR49cvj99+PH5/ILiDQK1xU+DuDJC+e6W7nHq7EfuQw31ovSttE77RFAFkPDrNBhNofg/u&#10;yfA0zbJebdF5wgFIs+E4GwHAgUgHw/HZJCKSJypjnX8tdEOCkVOL54wqs+2186gM0D0kZHZa1sVV&#10;LWV07Hq1kJZsGZ5+uVwulmn/W2kq1t9mA3xCUeBxPby3j3mkIi26QTPx57/kCMkPOVaS8Y97ticG&#10;cEsVChJxHHeFB0174YLlu1W3E3qli3vobHU/qs7wqxpZrpnzt8xiNiEY9s3f4CilRml6Z1FSafv5&#10;b/cBj5FBlJIWs55T92nDrKBEvlEYpkk6Cu/gozPKzoZw7HFkdRxRm2ahoWmKzTY8mgHv5d4srW4+&#10;YC3nIWvJpEMipjjyY3D25sLD2wWx3lzM5wcfq2GYv1Z3hu9GLein9HzjdVnHhw+q9VLhxYKD/Yhv&#10;t9vlsIDHfkQ9/ePMfg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WAAAAZHJzL1BLAQIUABQAAAAIAIdO4kBaepJ72gAAAA0BAAAPAAAAAAAA&#10;AAEAIAAAADgAAABkcnMvZG93bnJldi54bWxQSwECFAAUAAAACACHTuJArd46oWwCAAC5BAAADgAA&#10;AAAAAAABACAAAAA/AQAAZHJzL2Uyb0RvYy54bWxQSwUGAAAAAAYABgBZAQAAHQYAAAAA&#10;">
                <v:fill on="t" opacity="32768f" focussize="0,0"/>
                <v:stroke weight="0.5pt" color="#000000 [3204]" joinstyle="round"/>
                <v:imagedata o:title=""/>
                <o:lock v:ext="edit" aspectratio="f"/>
                <v:textbox>
                  <w:txbxContent>
                    <w:p>
                      <w:pPr>
                        <w:jc w:val="center"/>
                        <w:rPr>
                          <w:b/>
                        </w:rPr>
                      </w:pPr>
                      <w:r>
                        <w:rPr>
                          <w:rFonts w:hint="eastAsia"/>
                          <w:b/>
                        </w:rPr>
                        <w:t>图例</w:t>
                      </w:r>
                    </w:p>
                    <w:p>
                      <w:pPr>
                        <w:spacing w:line="288" w:lineRule="auto"/>
                        <w:ind w:firstLine="632" w:firstLineChars="300"/>
                        <w:rPr>
                          <w:b/>
                        </w:rPr>
                      </w:pPr>
                      <w:r>
                        <w:rPr>
                          <w:rFonts w:hint="eastAsia"/>
                          <w:b/>
                        </w:rPr>
                        <w:t>本</w:t>
                      </w:r>
                      <w:r>
                        <w:rPr>
                          <w:rFonts w:hint="eastAsia"/>
                          <w:b/>
                          <w:bCs/>
                        </w:rPr>
                        <w:t>项目</w:t>
                      </w:r>
                      <w:r>
                        <w:rPr>
                          <w:rFonts w:hint="eastAsia"/>
                          <w:b/>
                        </w:rPr>
                        <w:t xml:space="preserve">        </w:t>
                      </w:r>
                    </w:p>
                    <w:p>
                      <w:pPr>
                        <w:spacing w:line="288" w:lineRule="auto"/>
                        <w:ind w:firstLine="632" w:firstLineChars="300"/>
                        <w:rPr>
                          <w:b/>
                          <w:bCs/>
                        </w:rPr>
                      </w:pPr>
                      <w:r>
                        <w:rPr>
                          <w:rFonts w:hint="eastAsia"/>
                          <w:b/>
                          <w:bCs/>
                        </w:rPr>
                        <w:t>大气评价范围</w:t>
                      </w:r>
                    </w:p>
                    <w:p>
                      <w:pPr>
                        <w:spacing w:line="288" w:lineRule="auto"/>
                        <w:ind w:firstLine="632" w:firstLineChars="300"/>
                        <w:rPr>
                          <w:b/>
                        </w:rPr>
                      </w:pPr>
                      <w:r>
                        <w:rPr>
                          <w:rFonts w:hint="eastAsia"/>
                          <w:b/>
                          <w:bCs/>
                        </w:rPr>
                        <w:t>噪声评价范围</w:t>
                      </w:r>
                      <w:r>
                        <w:rPr>
                          <w:rFonts w:hint="eastAsia"/>
                        </w:rPr>
                        <w:t xml:space="preserve">       </w:t>
                      </w:r>
                    </w:p>
                  </w:txbxContent>
                </v:textbox>
              </v:shape>
            </w:pict>
          </mc:Fallback>
        </mc:AlternateContent>
      </w:r>
      <w:r>
        <w:rPr>
          <w:color w:val="auto"/>
          <w:highlight w:val="none"/>
        </w:rPr>
        <mc:AlternateContent>
          <mc:Choice Requires="wps">
            <w:drawing>
              <wp:anchor distT="0" distB="0" distL="114300" distR="114300" simplePos="0" relativeHeight="251671552" behindDoc="0" locked="0" layoutInCell="1" allowOverlap="1">
                <wp:simplePos x="0" y="0"/>
                <wp:positionH relativeFrom="column">
                  <wp:posOffset>2392680</wp:posOffset>
                </wp:positionH>
                <wp:positionV relativeFrom="paragraph">
                  <wp:posOffset>4936490</wp:posOffset>
                </wp:positionV>
                <wp:extent cx="4253865" cy="401955"/>
                <wp:effectExtent l="0" t="0" r="0" b="0"/>
                <wp:wrapNone/>
                <wp:docPr id="522" name="Text Box 3"/>
                <wp:cNvGraphicFramePr/>
                <a:graphic xmlns:a="http://schemas.openxmlformats.org/drawingml/2006/main">
                  <a:graphicData uri="http://schemas.microsoft.com/office/word/2010/wordprocessingShape">
                    <wps:wsp>
                      <wps:cNvSpPr txBox="true">
                        <a:spLocks noChangeArrowheads="true"/>
                      </wps:cNvSpPr>
                      <wps:spPr bwMode="auto">
                        <a:xfrm>
                          <a:off x="0" y="0"/>
                          <a:ext cx="4253865" cy="401955"/>
                        </a:xfrm>
                        <a:prstGeom prst="rect">
                          <a:avLst/>
                        </a:prstGeom>
                        <a:noFill/>
                        <a:ln>
                          <a:noFill/>
                        </a:ln>
                      </wps:spPr>
                      <wps:txbx>
                        <w:txbxContent>
                          <w:p>
                            <w:pPr>
                              <w:pStyle w:val="86"/>
                              <w:spacing w:before="78" w:after="78"/>
                            </w:pPr>
                            <w:r>
                              <w:rPr>
                                <w:rFonts w:hint="eastAsia"/>
                              </w:rPr>
                              <w:t>附图</w:t>
                            </w:r>
                            <w:r>
                              <w:rPr>
                                <w:rFonts w:hint="eastAsia"/>
                                <w:lang w:val="en-US"/>
                              </w:rPr>
                              <w:t>5</w:t>
                            </w:r>
                            <w:r>
                              <w:t xml:space="preserve"> </w:t>
                            </w:r>
                            <w:r>
                              <w:rPr>
                                <w:rFonts w:hint="eastAsia"/>
                              </w:rPr>
                              <w:t xml:space="preserve">   </w:t>
                            </w:r>
                            <w:r>
                              <w:rPr>
                                <w:rFonts w:hint="eastAsia"/>
                                <w:lang w:val="en-US"/>
                              </w:rPr>
                              <w:t>现状监测点位和评价范围</w:t>
                            </w:r>
                            <w:r>
                              <w:rPr>
                                <w:rFonts w:hint="eastAsia"/>
                              </w:rPr>
                              <w:t>图</w:t>
                            </w:r>
                          </w:p>
                          <w:p>
                            <w:pPr>
                              <w:rPr>
                                <w:rFonts w:hint="eastAsia" w:ascii="黑体" w:hAnsi="黑体" w:eastAsia="黑体"/>
                                <w:b/>
                                <w:color w:val="00FFFF"/>
                              </w:rPr>
                            </w:pPr>
                          </w:p>
                        </w:txbxContent>
                      </wps:txbx>
                      <wps:bodyPr rot="0" vert="horz" wrap="square" lIns="91440" tIns="45720" rIns="91440" bIns="45720" anchor="t" anchorCtr="false" upright="true">
                        <a:noAutofit/>
                      </wps:bodyPr>
                    </wps:wsp>
                  </a:graphicData>
                </a:graphic>
              </wp:anchor>
            </w:drawing>
          </mc:Choice>
          <mc:Fallback>
            <w:pict>
              <v:shape id="Text Box 3" o:spid="_x0000_s1026" o:spt="202" type="#_x0000_t202" style="position:absolute;left:0pt;margin-left:188.4pt;margin-top:388.7pt;height:31.65pt;width:334.95pt;z-index:251671552;mso-width-relative:page;mso-height-relative:page;" filled="f" stroked="f" coordsize="21600,21600" o:gfxdata="UEsFBgAAAAAAAAAAAAAAAAAAAAAAAFBLAwQKAAAAAACHTuJAAAAAAAAAAAAAAAAABAAAAGRycy9Q&#10;SwMEFAAAAAgAh07iQHdSjOvYAAAADAEAAA8AAABkcnMvZG93bnJldi54bWxNj8FOwzAQRO9I/IO1&#10;SNyoXQhxCdn0AOIKokCl3tx4m0TE6yh2m/D3uCc4jmY086Zcz64XJxpD5xlhuVAgiGtvO24QPj9e&#10;blYgQjRsTe+ZEH4owLq6vChNYf3E73TaxEakEg6FQWhjHAopQ92SM2HhB+LkHfzoTExybKQdzZTK&#10;XS9vlcqlMx2nhdYM9NRS/b05OoSv18Num6m35tndD5OflWT3IBGvr5bqEUSkOf6F4Yyf0KFKTHt/&#10;ZBtEj3Cn84QeEbTWGYhzQmW5BrFHWGVKg6xK+f9E9QtQSwMEFAAAAAgAh07iQBxdx2L1AQAA1QMA&#10;AA4AAABkcnMvZTJvRG9jLnhtbK1T227bMAx9H7B/EPS+OHHjrjXiFF2LDgO6bkC7D2BkKTZmixql&#10;xO6+fpScptn2NuxFEC86PDykVldj34m9Jt+ireRiNpdCW4V1a7eV/PZ09+5CCh/A1tCh1ZV81l5e&#10;rd++WQ2u1Dk22NWaBINYXw6ukk0Irswyrxrdg5+h05aDBqmHwCZts5pgYPS+y/L5/DwbkGpHqLT3&#10;7L2dgnKd8I3RKnwxxusgukoyt5BOSucmntl6BeWWwDWtOtCAf2DRQ2u56BHqFgKIHbV/QfWtIvRo&#10;wkxhn6ExrdKpB+5mMf+jm8cGnE69sDjeHWXy/w9WPey/kmjrShZ5LoWFnof0pMcgPuAozqI+g/Ml&#10;pz06TgwjuysZaBd5QendParvXli8acBu9TURDo2GmimmJH6fnQBMaD5CbYbPWHMx2AVMWKOhPmKy&#10;KIJr8LSejxOKhBQ7l3lxdnFeSKE4tpwvLosiUsygfHntyIePGnsRL5Uk3oCEDvt7H6bUl5RYzOJd&#10;23Xsh7KzvzkYM3oS+0h4oh7GzcjZsaUN1s/cB+G0VPwJ+NIg/ZRi4IWqpP+xA9JSdJ8sy3G5WC7j&#10;BiZjWbzP2aDTyOY0AlYxFIsoxXS9CWwZ6DwD7hy124arHedg8ZplNG3q8JXcgT7vTtLosOdxOU/t&#10;lPX6G9e/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BYAAABkcnMvUEsBAhQAFAAAAAgAh07iQHdSjOvYAAAADAEAAA8AAAAAAAAAAQAgAAAA&#10;OAAAAGRycy9kb3ducmV2LnhtbFBLAQIUABQAAAAIAIdO4kAcXcdi9QEAANUDAAAOAAAAAAAAAAEA&#10;IAAAAD0BAABkcnMvZTJvRG9jLnhtbFBLBQYAAAAABgAGAFkBAACkBQAAAAA=&#10;">
                <v:fill on="f" focussize="0,0"/>
                <v:stroke on="f"/>
                <v:imagedata o:title=""/>
                <o:lock v:ext="edit" aspectratio="f"/>
                <v:textbox>
                  <w:txbxContent>
                    <w:p>
                      <w:pPr>
                        <w:pStyle w:val="86"/>
                        <w:spacing w:before="78" w:after="78"/>
                      </w:pPr>
                      <w:r>
                        <w:rPr>
                          <w:rFonts w:hint="eastAsia"/>
                        </w:rPr>
                        <w:t>附图</w:t>
                      </w:r>
                      <w:r>
                        <w:rPr>
                          <w:rFonts w:hint="eastAsia"/>
                          <w:lang w:val="en-US"/>
                        </w:rPr>
                        <w:t>5</w:t>
                      </w:r>
                      <w:r>
                        <w:t xml:space="preserve"> </w:t>
                      </w:r>
                      <w:r>
                        <w:rPr>
                          <w:rFonts w:hint="eastAsia"/>
                        </w:rPr>
                        <w:t xml:space="preserve">   </w:t>
                      </w:r>
                      <w:r>
                        <w:rPr>
                          <w:rFonts w:hint="eastAsia"/>
                          <w:lang w:val="en-US"/>
                        </w:rPr>
                        <w:t>现状监测点位和评价范围</w:t>
                      </w:r>
                      <w:r>
                        <w:rPr>
                          <w:rFonts w:hint="eastAsia"/>
                        </w:rPr>
                        <w:t>图</w:t>
                      </w:r>
                    </w:p>
                    <w:p>
                      <w:pPr>
                        <w:rPr>
                          <w:rFonts w:hint="eastAsia" w:ascii="黑体" w:hAnsi="黑体" w:eastAsia="黑体"/>
                          <w:b/>
                          <w:color w:val="00FFFF"/>
                        </w:rPr>
                      </w:pPr>
                    </w:p>
                  </w:txbxContent>
                </v:textbox>
              </v:shape>
            </w:pict>
          </mc:Fallback>
        </mc:AlternateContent>
      </w:r>
    </w:p>
    <w:p>
      <w:pPr>
        <w:rPr>
          <w:color w:val="auto"/>
          <w:highlight w:val="none"/>
        </w:rPr>
      </w:pPr>
      <w:r>
        <w:rPr>
          <w:color w:val="auto"/>
          <w:highlight w:val="none"/>
        </w:rPr>
        <w:br w:type="page"/>
      </w:r>
    </w:p>
    <w:p>
      <w:pPr>
        <w:widowControl/>
        <w:jc w:val="center"/>
        <w:rPr>
          <w:rFonts w:hint="eastAsia" w:ascii="Times New Roman" w:hAnsi="Times New Roman" w:eastAsia="宋体" w:cs="Times New Roman"/>
          <w:color w:val="auto"/>
          <w:kern w:val="0"/>
          <w:sz w:val="24"/>
          <w:szCs w:val="20"/>
          <w:highlight w:val="none"/>
        </w:rPr>
      </w:pPr>
      <w:r>
        <w:rPr>
          <w:color w:val="auto"/>
          <w:highlight w:val="none"/>
        </w:rPr>
        <w:drawing>
          <wp:anchor distT="0" distB="0" distL="114300" distR="114300" simplePos="0" relativeHeight="251680768" behindDoc="0" locked="0" layoutInCell="1" allowOverlap="1">
            <wp:simplePos x="0" y="0"/>
            <wp:positionH relativeFrom="column">
              <wp:posOffset>6838315</wp:posOffset>
            </wp:positionH>
            <wp:positionV relativeFrom="paragraph">
              <wp:posOffset>553720</wp:posOffset>
            </wp:positionV>
            <wp:extent cx="1012825" cy="1097280"/>
            <wp:effectExtent l="9525" t="9525" r="19050" b="10795"/>
            <wp:wrapNone/>
            <wp:docPr id="48"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8" name="图片 1"/>
                    <pic:cNvPicPr>
                      <a:picLocks noChangeAspect="true"/>
                    </pic:cNvPicPr>
                  </pic:nvPicPr>
                  <pic:blipFill>
                    <a:blip r:embed="rId28" cstate="print">
                      <a:extLst>
                        <a:ext uri="{28A0092B-C50C-407E-A947-70E740481C1C}">
                          <a14:useLocalDpi xmlns:a14="http://schemas.microsoft.com/office/drawing/2010/main" val="false"/>
                        </a:ext>
                      </a:extLst>
                    </a:blip>
                    <a:stretch>
                      <a:fillRect/>
                    </a:stretch>
                  </pic:blipFill>
                  <pic:spPr>
                    <a:xfrm>
                      <a:off x="0" y="0"/>
                      <a:ext cx="1012825" cy="1097280"/>
                    </a:xfrm>
                    <a:prstGeom prst="rect">
                      <a:avLst/>
                    </a:prstGeom>
                    <a:ln>
                      <a:solidFill>
                        <a:schemeClr val="tx1"/>
                      </a:solidFill>
                    </a:ln>
                  </pic:spPr>
                </pic:pic>
              </a:graphicData>
            </a:graphic>
          </wp:anchor>
        </w:drawing>
      </w:r>
      <w:r>
        <w:rPr>
          <w:color w:val="auto"/>
          <w:highlight w:val="none"/>
        </w:rPr>
        <mc:AlternateContent>
          <mc:Choice Requires="wpg">
            <w:drawing>
              <wp:anchor distT="0" distB="0" distL="114300" distR="114300" simplePos="0" relativeHeight="251679744" behindDoc="0" locked="0" layoutInCell="1" allowOverlap="1">
                <wp:simplePos x="0" y="0"/>
                <wp:positionH relativeFrom="column">
                  <wp:posOffset>3338830</wp:posOffset>
                </wp:positionH>
                <wp:positionV relativeFrom="paragraph">
                  <wp:posOffset>2484120</wp:posOffset>
                </wp:positionV>
                <wp:extent cx="1247775" cy="695325"/>
                <wp:effectExtent l="0" t="0" r="9525" b="1905"/>
                <wp:wrapNone/>
                <wp:docPr id="49" name="组合 49"/>
                <wp:cNvGraphicFramePr/>
                <a:graphic xmlns:a="http://schemas.openxmlformats.org/drawingml/2006/main">
                  <a:graphicData uri="http://schemas.microsoft.com/office/word/2010/wordprocessingGroup">
                    <wpg:wgp>
                      <wpg:cNvGrpSpPr/>
                      <wpg:grpSpPr>
                        <a:xfrm>
                          <a:off x="0" y="0"/>
                          <a:ext cx="1247775" cy="695325"/>
                          <a:chOff x="0" y="0"/>
                          <a:chExt cx="1247941" cy="695325"/>
                        </a:xfrm>
                      </wpg:grpSpPr>
                      <wpg:grpSp>
                        <wpg:cNvPr id="53" name="组合 110"/>
                        <wpg:cNvGrpSpPr/>
                        <wpg:grpSpPr>
                          <a:xfrm>
                            <a:off x="0" y="0"/>
                            <a:ext cx="1238885" cy="695325"/>
                            <a:chOff x="0" y="0"/>
                            <a:chExt cx="1239314" cy="695860"/>
                          </a:xfrm>
                        </wpg:grpSpPr>
                        <wps:wsp>
                          <wps:cNvPr id="54" name="五角星 6"/>
                          <wps:cNvSpPr/>
                          <wps:spPr>
                            <a:xfrm>
                              <a:off x="0" y="416460"/>
                              <a:ext cx="316865" cy="279400"/>
                            </a:xfrm>
                            <a:prstGeom prst="star5">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wps:wsp>
                          <wps:cNvPr id="55" name="文本框 8"/>
                          <wps:cNvSpPr txBox="true"/>
                          <wps:spPr>
                            <a:xfrm>
                              <a:off x="497906" y="0"/>
                              <a:ext cx="741408" cy="3073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rPr>
                                    <w:b/>
                                    <w:color w:val="FF0000"/>
                                    <w:sz w:val="24"/>
                                    <w:highlight w:val="lightGray"/>
                                  </w:rPr>
                                </w:pPr>
                                <w:r>
                                  <w:rPr>
                                    <w:rFonts w:hint="eastAsia"/>
                                    <w:b/>
                                    <w:color w:val="FF0000"/>
                                    <w:sz w:val="24"/>
                                    <w:highlight w:val="lightGray"/>
                                  </w:rPr>
                                  <w:t>本项目</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wps:wsp>
                          <wps:cNvPr id="56" name="直接连接符 11"/>
                          <wps:cNvCnPr/>
                          <wps:spPr>
                            <a:xfrm flipV="true">
                              <a:off x="190122" y="253497"/>
                              <a:ext cx="288925" cy="27749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7" name="直接连接符 12"/>
                        <wps:cNvCnPr/>
                        <wps:spPr>
                          <a:xfrm>
                            <a:off x="461176" y="262393"/>
                            <a:ext cx="786765"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_x0000_s1026" o:spid="_x0000_s1026" o:spt="203" style="position:absolute;left:0pt;margin-left:262.9pt;margin-top:195.6pt;height:54.75pt;width:98.25pt;z-index:251679744;mso-width-relative:page;mso-height-relative:page;" coordsize="1247941,695325" o:gfxdata="UEsFBgAAAAAAAAAAAAAAAAAAAAAAAFBLAwQKAAAAAACHTuJAAAAAAAAAAAAAAAAABAAAAGRycy9Q&#10;SwMEFAAAAAgAh07iQMRmqvHaAAAACwEAAA8AAABkcnMvZG93bnJldi54bWxNj09Lw0AUxO+C32F5&#10;gje7f0KsxmyKFPVUBFtBvG2zr0lo9m3IbpP227ue9DjMMPObcnV2PZtwDJ0nDXIhgCHV3nbUaPjc&#10;vd49AAvRkDW9J9RwwQCr6vqqNIX1M33gtI0NSyUUCqOhjXEoOA91i86EhR+QknfwozMxybHhdjRz&#10;Knc9V0Lcc2c6SgutGXDdYn3cnpyGt9nMz5l8mTbHw/ryvcvfvzYStb69keIJWMRz/AvDL35Chyox&#10;7f2JbGC9hlzlCT1qyB6lApYSS6UyYPtkCbEEXpX8/4fqB1BLAwQUAAAACACHTuJAL8apFvwDAAA0&#10;DQAADgAAAGRycy9lMm9Eb2MueG1s3ZdLbyQ1EMfvSHwHy3cy/X4pk1VImAgpYiOFXc4eT3dPS922&#10;sT2ZCecVcEIIIYTECrQH4LJHTnDgy8DsfgzK7sc8Qlg2wEpsDh277XaVq371t+fw3qqp0VUuVcXZ&#10;GLsHDkY5o3xWsXKMH7w/eSvBSGnCZqTmLB/j61zhe0dvvnG4FFnu8TmvZ7lEsAhT2VKM8VxrkY1G&#10;is7zhqgDLnIGgwWXDdHQleVoJskSVm/qkec40WjJ5UxITnOl4O1pO4iP7PpFkVN9vyhUrlE9xuCb&#10;tk9pn1PzHB0dkqyURMwr2rlB7uBFQyoGRoelTokmaCGrG0s1FZVc8UIfUN6MeFFUNLd7gN24zt5u&#10;ziRfCLuXMluWYggThHYvTndelr53dSFRNRvjIMWIkQZy9OyXR79//imCFxCdpSgzmHQmxaW4kN2L&#10;su2ZDa8K2Zj/sBW0snG9HuKarzSi8NL1gjiOQ4wojEVp6HthG3g6h+zc+IzO39n6MA3c/Q9HvdmR&#10;8W5wZuj8t4EK/b1Aua7l6N+JlJ8kyZ0i5ae+GwyRSiLr062RgmpTG6DUPwPqck5EbjlVhpUOqBC8&#10;aYH67ecvn//4xfrr71DUImWnDTypTAFat8IUuFHQ7oZkPVG+GyVRFyYvTgNnd7ckE1Lps5w3yDTG&#10;GCRIhrZAydW50oAxRKafYywrXlezSVXXtiPL6Ukt0RUB1ZhMHPgzfsMnO9NqhpZj7IXGOqIE1Kuo&#10;iYZmI6CeFCsxInUJski1tLYZNxZgpdb2KVHz1oZdtjNRM7C0FH1QTGvKZ9cQVMlb+VKCTirY1jlR&#10;+oJI0CuwDxqs78OjqDk4xbsWRnMuP/qz92Y+ZB1GMVqC/oHDHy6IzDGq32XAQ+oGgRFM2wnC2IOO&#10;3B6Zbo+wRXPCIVhQquCdbZr5uu6bheTNByDVx8ZqQWoFhgijYL8NT9c50dDvhkH0aX58PPRBMAXR&#10;5+xS0DHWcmGIIxnjxwvNi8rmdBOsLoYAuZGwV0E70NjSvv7qk/Xjp+snH6Nkj3akV29z0EPrvJXS&#10;Psu9oA06GqRx6kQY3RTTOHADB05Vo6W+E/uQpZbNXol7rDv0JZyBf0X+FpQt0JEfOru4AviGSig/&#10;e6J2BbTLqF5NV92WXnNcocJbcv/HsAJZ3Vn/zU/rz75//uu38Hz29AfkulvMnrDuxN/FFBV1JR5u&#10;1WB39rup43qeZdYLfSDYLLXRbC9JUjj4LbheHAepvQQMJ9RGjztw64q1JX6LZN8AF+wDuX9Lia3g&#10;vqTcm7p6Sck2hdmpj211l5VXJUnxrVn2Xpxlk7ousUHkunErRl7kwUVjN7FxEsX9YfwCMXotcwpX&#10;c8juzt1/u28zv/mxc/Q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QYAAFtDb250ZW50X1R5cGVzXS54bWxQSwECFAAKAAAAAACHTuJAAAAAAAAA&#10;AAAAAAAABgAAAAAAAAAAABAAAABnBQAAX3JlbHMvUEsBAhQAFAAAAAgAh07iQIoUZjzRAAAAlAEA&#10;AAsAAAAAAAAAAQAgAAAAiwUAAF9yZWxzLy5yZWxzUEsBAhQACgAAAAAAh07iQAAAAAAAAAAAAAAA&#10;AAQAAAAAAAAAAAAQAAAAFgAAAGRycy9QSwECFAAUAAAACACHTuJAxGaq8doAAAALAQAADwAAAAAA&#10;AAABACAAAAA4AAAAZHJzL2Rvd25yZXYueG1sUEsBAhQAFAAAAAgAh07iQC/GqRb8AwAANA0AAA4A&#10;AAAAAAAAAQAgAAAAPwEAAGRycy9lMm9Eb2MueG1sUEsFBgAAAAAGAAYAWQEAAK0HAAAAAA==&#10;">
                <o:lock v:ext="edit" aspectratio="f"/>
                <v:group id="组合 110" o:spid="_x0000_s1026" o:spt="203" style="position:absolute;left:0;top:0;height:695325;width:1238885;" coordsize="1239314,695860" o:gfxdata="UEsFBgAAAAAAAAAAAAAAAAAAAAAAAFBLAwQKAAAAAACHTuJAAAAAAAAAAAAAAAAABAAAAGRycy9Q&#10;SwMEFAAAAAgAh07iQJS2tqK9AAAA2wAAAA8AAABkcnMvZG93bnJldi54bWxFj0+LwjAUxO8Lfofw&#10;BG9rWsVFqqmIqOxBFlYF8fZoXv9g81Ka2Oq33ywIHoeZ+Q2zXD1MLTpqXWVZQTyOQBBnVldcKDif&#10;dp9zEM4ja6wtk4InOVilg48lJtr2/Evd0RciQNglqKD0vkmkdFlJBt3YNsTBy21r0AfZFlK32Ae4&#10;qeUkir6kwYrDQokNbUrKbse7UbDvsV9P4213uOWb5/U0+7kcYlJqNIyjBQhPD/8Ov9rfWsFsCv9f&#10;wg+Q6R9QSwMEFAAAAAgAh07iQDMvBZ47AAAAOQAAABUAAABkcnMvZ3JvdXBzaGFwZXhtbC54bWyz&#10;sa/IzVEoSy0qzszPs1Uy1DNQUkjNS85PycxLt1UKDXHTtVBSKC5JzEtJzMnPS7VVqkwtVrK34+UC&#10;AFBLAwQKAAAAAACHTuJAAAAAAAAAAAAAAAAABgAAAF9yZWxzL1BLAwQUAAAACACHTuJACS23BNMA&#10;AACZAQAACwAAAF9yZWxzLy5yZWxzpZBBSwMxEIXvgv8hzN3NtgcRabY3oddawWtIZrPBTSbMxNX+&#10;e1NEcKU3D3OYecz3Hm+3/0yzWpAlUjaw6XpQmB35mIOBl9PT3QMoqTZ7O1NGA2cU2A+3N7sjzra2&#10;J5liEdUoWQxMtZZHrcVNmKx0VDA3ZSROtraVgy7WvdmAetv395p/M2BYMdXBG+CD34I6nUtz/sNO&#10;0TEJjbVzlDSNY3TXqDowvZfnyRZ8TXNjWQ5YDXiWb0kuUgvZtQF9PcPmnxk8feQjLmv3y5Fx+fHV&#10;q0KHL1BLAwQUAAAACACHTuJAVH3oJ/4AAADsAQAAEwAAAFtDb250ZW50X1R5cGVzXS54bWyVkctO&#10;wzAQRfdI/IPlLUocWCCEmnRBgB0gKB8wsieJRWJbHje0f8+4jw2iSF3aM/eeI3ux3EyjmDGS9a6W&#10;12UlBTrtjXV9LT9XT8WdFJTAGRi9w1pukeSyubxYrLYBSXDaUS2HlMK9UqQHnIBKH9DxpPNxgsTH&#10;2KsA+gt6VDdVdau0dwldKlLukM2ixQ7WYxKPG77em0QcSYqH/WJm1RJCGK2GxKZqduYXpTgQSk7u&#10;dmiwga5YQ6o/CXlyGnDIvfLTRGtQvEFMLzCxhjKRlPHfLuJc/l+SLScqfNdZjWUbqeXYO85Hq1Pt&#10;ffTrQAME5P5zGc85/JHDR4za/VXzA1BLAQIUABQAAAAIAIdO4kBUfegn/gAAAOwBAAATAAAAAAAA&#10;AAEAIAAAALACAABbQ29udGVudF9UeXBlc10ueG1sUEsBAhQACgAAAAAAh07iQAAAAAAAAAAAAAAA&#10;AAYAAAAAAAAAAAAQAAAAkAEAAF9yZWxzL1BLAQIUABQAAAAIAIdO4kAJLbcE0wAAAJkBAAALAAAA&#10;AAAAAAEAIAAAALQBAABfcmVscy8ucmVsc1BLAQIUAAoAAAAAAIdO4kAAAAAAAAAAAAAAAAAEAAAA&#10;AAAAAAAAEAAAABYAAABkcnMvUEsBAhQAFAAAAAgAh07iQJS2tqK9AAAA2wAAAA8AAAAAAAAAAQAg&#10;AAAAOAAAAGRycy9kb3ducmV2LnhtbFBLAQIUABQAAAAIAIdO4kAzLwWeOwAAADkAAAAVAAAAAAAA&#10;AAEAIAAAACIBAABkcnMvZ3JvdXBzaGFwZXhtbC54bWxQSwUGAAAAAAYABgBgAQAA3wMAAAAA&#10;">
                  <o:lock v:ext="edit" aspectratio="f"/>
                  <v:shape id="五角星 6" o:spid="_x0000_s1026" style="position:absolute;left:0;top:416460;height:279400;width:316865;v-text-anchor:middle;" fillcolor="#FF0000" filled="t" stroked="f" coordsize="316865,279400" o:gfxdata="UEsFBgAAAAAAAAAAAAAAAAAAAAAAAFBLAwQKAAAAAACHTuJAAAAAAAAAAAAAAAAABAAAAGRycy9Q&#10;SwMEFAAAAAgAh07iQH8Y8Pu/AAAA2wAAAA8AAABkcnMvZG93bnJldi54bWxFj9FqwkAURN8L/sNy&#10;BV+KbpRWJHXNQ8C2JBXR9gMu2dskmL0bshuT/n1XEHwcZuYMs01G04grda62rGC5iEAQF1bXXCr4&#10;+d7PNyCcR9bYWCYFf+Qg2U2ethhrO/CJrmdfigBhF6OCyvs2ltIVFRl0C9sSB+/XdgZ9kF0pdYdD&#10;gJtGrqJoLQ3WHBYqbCmtqLice6PgKz9k5ce76+ts3Q76+Zj3xzRXajZdRm8gPI3+Eb63P7WC1xe4&#10;fQk/QO7+AVBLAwQUAAAACACHTuJAMy8FnjsAAAA5AAAAEAAAAGRycy9zaGFwZXhtbC54bWyzsa/I&#10;zVEoSy0qzszPs1Uy1DNQUkjNS85PycxLt1UKDXHTtVBSKC5JzEtJzMnPS7VVqkwtVrK34+UCAFBL&#10;AwQKAAAAAACHTuJAAAAAAAAAAAAAAAAABgAAAF9yZWxzL1BLAwQUAAAACACHTuJA1VwmKMwAAACP&#10;AQAACwAAAF9yZWxzLy5yZWxzpZCxagMxDIb3QN/BaO/5kqGUEF+2QtaQQldh6+5MzpaxzDV5+7iU&#10;Qi9ky6BBv9D3Ce32lzCpmbJ4jgbWTQuKomXn42Dg8/Tx+g5KCkaHE0cycCWBffey2h1pwlKXZPRJ&#10;VKVEMTCWkrZaix0poDScKNZJzzlgqW0edEJ7xoH0pm3fdP7PgG7BVAdnIB/cBtTpmqr5jh28zSzc&#10;l8Zy0Nz33j6iahkx0VeYKgbzQMWAy/Kb1tOaWqAfm9dPmh1/xyPNS/FPmGn+8+rFG7sbUEsDBBQA&#10;AAAIAIdO4kBa4xFm9wAAAOIBAAATAAAAW0NvbnRlbnRfVHlwZXNdLnhtbJWRTU/EIBCG7yb+BzJX&#10;01I9GGNK92D1qEbXHzCBaUu2BcJg3f330v24GNfEI8y8z/sE6tV2GsVMka13Cq7LCgQ57Y11vYKP&#10;9VNxB4ITOoOjd6RgRwyr5vKiXu8CschpxwqGlMK9lKwHmpBLH8jlSefjhCkfYy8D6g32JG+q6lZq&#10;7xK5VKSFAU3dUoefYxKP23x9MIk0MoiHw+LSpQBDGK3GlE3l7MyPluLYUObkfocHG/gqa4D8tWGZ&#10;nC845l7y00RrSLxiTM84ZQ1pIkvjv1ykufwbslhOXPius5rKNnKbY280n6zO0XnAQBn9X/z7kjvB&#10;5f6Hmm9QSwECFAAUAAAACACHTuJAWuMRZvcAAADiAQAAEwAAAAAAAAABACAAAACmAgAAW0NvbnRl&#10;bnRfVHlwZXNdLnhtbFBLAQIUAAoAAAAAAIdO4kAAAAAAAAAAAAAAAAAGAAAAAAAAAAAAEAAAAI0B&#10;AABfcmVscy9QSwECFAAUAAAACACHTuJA1VwmKMwAAACPAQAACwAAAAAAAAABACAAAACxAQAAX3Jl&#10;bHMvLnJlbHNQSwECFAAKAAAAAACHTuJAAAAAAAAAAAAAAAAABAAAAAAAAAAAABAAAAAWAAAAZHJz&#10;L1BLAQIUABQAAAAIAIdO4kB/GPD7vwAAANsAAAAPAAAAAAAAAAEAIAAAADgAAABkcnMvZG93bnJl&#10;di54bWxQSwECFAAUAAAACACHTuJAMy8FnjsAAAA5AAAAEAAAAAAAAAABACAAAAAkAQAAZHJzL3No&#10;YXBleG1sLnhtbFBLBQYAAAAABgAGAFsBAADOAwAAAAA=&#10;" path="m0,106721l121032,106721,158432,0,195832,106721,316864,106721,218947,172677,256348,279399,158432,213441,60516,279399,97917,172677xe">
                    <v:path o:connectlocs="158432,0;0,106721;60516,279399;256348,279399;316864,106721" o:connectangles="247,164,82,82,0"/>
                    <v:fill on="t" focussize="0,0"/>
                    <v:stroke on="f" weight="2pt"/>
                    <v:imagedata o:title=""/>
                    <o:lock v:ext="edit" aspectratio="f"/>
                  </v:shape>
                  <v:shape id="文本框 8" o:spid="_x0000_s1026" o:spt="202" type="#_x0000_t202" style="position:absolute;left:497906;top:0;height:307340;width:741408;" filled="f" stroked="f" coordsize="21600,21600" o:gfxdata="UEsFBgAAAAAAAAAAAAAAAAAAAAAAAFBLAwQKAAAAAACHTuJAAAAAAAAAAAAAAAAABAAAAGRycy9Q&#10;SwMEFAAAAAgAh07iQE05U9i+AAAA2wAAAA8AAABkcnMvZG93bnJldi54bWxFj0FrwkAUhO+F/ofl&#10;FXprNgoRSV2lBMRS9KDm4u01+0xCs29jdmuiv94VBI/DzHzDzBaDacSZOldbVjCKYhDEhdU1lwry&#10;/fJjCsJ5ZI2NZVJwIQeL+evLDFNte97SeedLESDsUlRQed+mUrqiIoMusi1x8I62M+iD7EqpO+wD&#10;3DRyHMcTabDmsFBhS1lFxd/u3yj4yZYb3P6OzfTaZKv18as95YdEqfe3UfwJwtPgn+FH+1srSBK4&#10;fwk/QM5v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E05U9i+AAAA2wAAAA8AAAAAAAAAAQAgAAAAOAAAAGRycy9kb3ducmV2&#10;LnhtbFBLAQIUABQAAAAIAIdO4kAzLwWeOwAAADkAAAAQAAAAAAAAAAEAIAAAACMBAABkcnMvc2hh&#10;cGV4bWwueG1sUEsFBgAAAAAGAAYAWwEAAM0DAAAAAA==&#10;">
                    <v:fill on="f" focussize="0,0"/>
                    <v:stroke on="f" weight="0.5pt"/>
                    <v:imagedata o:title=""/>
                    <o:lock v:ext="edit" aspectratio="f"/>
                    <v:textbox>
                      <w:txbxContent>
                        <w:p>
                          <w:pPr>
                            <w:rPr>
                              <w:b/>
                              <w:color w:val="FF0000"/>
                              <w:sz w:val="24"/>
                              <w:highlight w:val="lightGray"/>
                            </w:rPr>
                          </w:pPr>
                          <w:r>
                            <w:rPr>
                              <w:rFonts w:hint="eastAsia"/>
                              <w:b/>
                              <w:color w:val="FF0000"/>
                              <w:sz w:val="24"/>
                              <w:highlight w:val="lightGray"/>
                            </w:rPr>
                            <w:t>本项目</w:t>
                          </w:r>
                        </w:p>
                      </w:txbxContent>
                    </v:textbox>
                  </v:shape>
                  <v:line id="直接连接符 11" o:spid="_x0000_s1026" o:spt="20" style="position:absolute;left:190122;top:253497;flip:y;height:277495;width:288925;" filled="f" stroked="t" coordsize="21600,21600" o:gfxdata="UEsFBgAAAAAAAAAAAAAAAAAAAAAAAFBLAwQKAAAAAACHTuJAAAAAAAAAAAAAAAAABAAAAGRycy9Q&#10;SwMEFAAAAAgAh07iQGbn7mi9AAAA2wAAAA8AAABkcnMvZG93bnJldi54bWxFj81qwzAQhO+FvIPY&#10;QG+1nIaa4lgJIZAQtxSav/tibWwTa2Uk1XHfvioUehxm5humWI2mEwM531pWMEtSEMSV1S3XCs6n&#10;7dMrCB+QNXaWScE3eVgtJw8F5tre+UDDMdQiQtjnqKAJoc+l9FVDBn1ie+LoXa0zGKJ0tdQO7xFu&#10;Ovmcppk02HJcaLCnTUPV7fhlFPD7mzvcPj82l92Ohvm6L/W1LJV6nM7SBYhAY/gP/7X3WsFLBr9f&#10;4g+Qyx9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ZufuaL0AAADbAAAADwAAAAAAAAABACAAAAA4AAAAZHJzL2Rvd25yZXYu&#10;eG1sUEsBAhQAFAAAAAgAh07iQDMvBZ47AAAAOQAAABAAAAAAAAAAAQAgAAAAIgEAAGRycy9zaGFw&#10;ZXhtbC54bWxQSwUGAAAAAAYABgBbAQAAzAMAAAAA&#10;">
                    <v:fill on="f" focussize="0,0"/>
                    <v:stroke weight="1.5pt" color="#FF0000 [3204]" joinstyle="round"/>
                    <v:imagedata o:title=""/>
                    <o:lock v:ext="edit" aspectratio="f"/>
                  </v:line>
                </v:group>
                <v:line id="直接连接符 12" o:spid="_x0000_s1026" o:spt="20" style="position:absolute;left:461176;top:262393;height:0;width:786765;" filled="f" stroked="t" coordsize="21600,21600" o:gfxdata="UEsFBgAAAAAAAAAAAAAAAAAAAAAAAFBLAwQKAAAAAACHTuJAAAAAAAAAAAAAAAAABAAAAGRycy9Q&#10;SwMEFAAAAAgAh07iQLDUN569AAAA2wAAAA8AAABkcnMvZG93bnJldi54bWxFj0GLwjAUhO/C/ofw&#10;FvZm0y5sXarRQ2HRgyBWD+vt0TzbYvNSmmjrvzeC4HGYmW+YxWo0rbhR7xrLCpIoBkFcWt1wpeB4&#10;+Jv+gnAeWWNrmRTcycFq+TFZYKbtwHu6Fb4SAcIuQwW1910mpStrMugi2xEH72x7gz7IvpK6xyHA&#10;TSu/4ziVBhsOCzV2lNdUXoqrUfC/W++6bZ6ndnNaD2OVJsV+1ir19ZnEcxCeRv8Ov9obreBnBs8v&#10;4QfI5QN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sNQ3nr0AAADbAAAADwAAAAAAAAABACAAAAA4AAAAZHJzL2Rvd25yZXYu&#10;eG1sUEsBAhQAFAAAAAgAh07iQDMvBZ47AAAAOQAAABAAAAAAAAAAAQAgAAAAIgEAAGRycy9zaGFw&#10;ZXhtbC54bWxQSwUGAAAAAAYABgBbAQAAzAMAAAAA&#10;">
                  <v:fill on="f" focussize="0,0"/>
                  <v:stroke weight="1.5pt" color="#FF0000 [3204]" joinstyle="round"/>
                  <v:imagedata o:title=""/>
                  <o:lock v:ext="edit" aspectratio="f"/>
                </v:line>
              </v:group>
            </w:pict>
          </mc:Fallback>
        </mc:AlternateContent>
      </w:r>
      <w:r>
        <w:rPr>
          <w:color w:val="auto"/>
          <w:highlight w:val="none"/>
        </w:rPr>
        <mc:AlternateContent>
          <mc:Choice Requires="wps">
            <w:drawing>
              <wp:anchor distT="0" distB="0" distL="114300" distR="114300" simplePos="0" relativeHeight="251681792" behindDoc="0" locked="0" layoutInCell="1" allowOverlap="1">
                <wp:simplePos x="0" y="0"/>
                <wp:positionH relativeFrom="column">
                  <wp:posOffset>2360930</wp:posOffset>
                </wp:positionH>
                <wp:positionV relativeFrom="paragraph">
                  <wp:posOffset>5151120</wp:posOffset>
                </wp:positionV>
                <wp:extent cx="4253865" cy="523875"/>
                <wp:effectExtent l="0" t="0" r="0" b="0"/>
                <wp:wrapNone/>
                <wp:docPr id="58" name="Text Box 3"/>
                <wp:cNvGraphicFramePr/>
                <a:graphic xmlns:a="http://schemas.openxmlformats.org/drawingml/2006/main">
                  <a:graphicData uri="http://schemas.microsoft.com/office/word/2010/wordprocessingShape">
                    <wps:wsp>
                      <wps:cNvSpPr txBox="true">
                        <a:spLocks noChangeArrowheads="true"/>
                      </wps:cNvSpPr>
                      <wps:spPr bwMode="auto">
                        <a:xfrm>
                          <a:off x="0" y="0"/>
                          <a:ext cx="4253865" cy="523875"/>
                        </a:xfrm>
                        <a:prstGeom prst="rect">
                          <a:avLst/>
                        </a:prstGeom>
                        <a:noFill/>
                        <a:ln>
                          <a:noFill/>
                        </a:ln>
                      </wps:spPr>
                      <wps:txbx>
                        <w:txbxContent>
                          <w:p>
                            <w:pPr>
                              <w:pStyle w:val="86"/>
                              <w:spacing w:before="78" w:after="78"/>
                              <w:rPr>
                                <w:rFonts w:hint="eastAsia" w:ascii="黑体" w:hAnsi="黑体" w:eastAsia="黑体"/>
                                <w:color w:val="00FFFF"/>
                              </w:rPr>
                            </w:pPr>
                            <w:r>
                              <w:rPr>
                                <w:rFonts w:hint="eastAsia"/>
                              </w:rPr>
                              <w:t>附图</w:t>
                            </w:r>
                            <w:r>
                              <w:rPr>
                                <w:rFonts w:hint="eastAsia"/>
                                <w:lang w:val="en-US" w:eastAsia="zh-CN"/>
                              </w:rPr>
                              <w:t>6</w:t>
                            </w:r>
                            <w:r>
                              <w:t xml:space="preserve"> </w:t>
                            </w:r>
                            <w:r>
                              <w:rPr>
                                <w:rFonts w:hint="eastAsia"/>
                              </w:rPr>
                              <w:t xml:space="preserve">   </w:t>
                            </w:r>
                            <w:r>
                              <w:rPr>
                                <w:rFonts w:hint="eastAsia"/>
                                <w:lang w:val="en-US"/>
                              </w:rPr>
                              <w:t>声功能区划</w:t>
                            </w:r>
                            <w:r>
                              <w:rPr>
                                <w:rFonts w:hint="eastAsia"/>
                              </w:rPr>
                              <w:t>图</w:t>
                            </w:r>
                          </w:p>
                        </w:txbxContent>
                      </wps:txbx>
                      <wps:bodyPr rot="0" vert="horz" wrap="square" lIns="91440" tIns="45720" rIns="91440" bIns="45720" anchor="t" anchorCtr="false" upright="true">
                        <a:noAutofit/>
                      </wps:bodyPr>
                    </wps:wsp>
                  </a:graphicData>
                </a:graphic>
              </wp:anchor>
            </w:drawing>
          </mc:Choice>
          <mc:Fallback>
            <w:pict>
              <v:shape id="Text Box 3" o:spid="_x0000_s1026" o:spt="202" type="#_x0000_t202" style="position:absolute;left:0pt;margin-left:185.9pt;margin-top:405.6pt;height:41.25pt;width:334.95pt;z-index:251681792;mso-width-relative:page;mso-height-relative:page;" filled="f" stroked="f" coordsize="21600,21600" o:gfxdata="UEsFBgAAAAAAAAAAAAAAAAAAAAAAAFBLAwQKAAAAAACHTuJAAAAAAAAAAAAAAAAABAAAAGRycy9Q&#10;SwMEFAAAAAgAh07iQIYl5MTZAAAADAEAAA8AAABkcnMvZG93bnJldi54bWxNj8FOwzAQRO9I/IO1&#10;SNzo2m0hbYjTA4griEIrcXPjbRIRr6PYbcLf457guLOjmTfFZnKdONMQWs8a1EyCIK68bbnW8Pnx&#10;crcCEaJhazrPpOGHAmzK66vC5NaP/E7nbaxFCuGQGw1NjH2OGKqGnAkz3xOn39EPzsR0DjXawYwp&#10;3HU4l/IBnWk5NTSmp6eGqu/tyWnYvR6/9kv5Vj+7+370k0R2a9T69kbJRxCRpvhnhgt+QocyMR38&#10;iW0QnYZFphJ61LBSag7i4pBLlYE4JGm9yADLAv+PKH8BUEsDBBQAAAAIAIdO4kAq7Dtc8wEAANQD&#10;AAAOAAAAZHJzL2Uyb0RvYy54bWytU9tu2zAMfR+wfxD0vjg3t5kRp+hadBjQdQPafQAjS7ExW9Qo&#10;JXb39aPkNM22t2EvgnjR4eEhtb4aulYcNPkGbSlnk6kU2iqsGrsr5benu3crKXwAW0GLVpfyWXt5&#10;tXn7Zt27Qs+xxrbSJBjE+qJ3paxDcEWWeVXrDvwEnbYcNEgdBDZpl1UEPaN3bTafTi+yHqlyhEp7&#10;z97bMSg3Cd8YrcIXY7wOoi0lcwvppHRu45lt1lDsCFzdqCMN+AcWHTSWi56gbiGA2FPzF1TXKEKP&#10;JkwUdhka0yideuBuZtM/unmswenUC4vj3Ukm//9g1cPhK4mmKmXOk7LQ8Yye9BDEBxzEIsrTO19w&#10;1qPjvDCwu5SB9pEWFN7do/ruhcWbGuxOXxNhX2uomGFK4vfZGcCI5iPUtv+MFReDfcCENRjqIiZr&#10;IrgGD+v5NKBISLFzOc8Xq4tcCsWxfL5YXeaRYgbFy2tHPnzU2Il4KSXxAiR0ONz7MKa+pMRiFu+a&#10;tmU/FK39zcGY0ZPYR8Ij9TBsB86OLW2xeuY+CMed4j/AlxrppxQ971Mp/Y89kJai/WRZjvez5TIu&#10;YDKW+eWcDTqPbM8jYBVDsYhSjNebwJaB1jPg3lGzq7naaQ4Wr1lG06QOX8kd6fPqJI2Oax5389xO&#10;Wa+fcfML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FgAAAGRycy9QSwECFAAUAAAACACHTuJAhiXkxNkAAAAMAQAADwAAAAAAAAABACAAAAA4&#10;AAAAZHJzL2Rvd25yZXYueG1sUEsBAhQAFAAAAAgAh07iQCrsO1zzAQAA1AMAAA4AAAAAAAAAAQAg&#10;AAAAPgEAAGRycy9lMm9Eb2MueG1sUEsFBgAAAAAGAAYAWQEAAKMFAAAAAA==&#10;">
                <v:fill on="f" focussize="0,0"/>
                <v:stroke on="f"/>
                <v:imagedata o:title=""/>
                <o:lock v:ext="edit" aspectratio="f"/>
                <v:textbox>
                  <w:txbxContent>
                    <w:p>
                      <w:pPr>
                        <w:pStyle w:val="86"/>
                        <w:spacing w:before="78" w:after="78"/>
                        <w:rPr>
                          <w:rFonts w:hint="eastAsia" w:ascii="黑体" w:hAnsi="黑体" w:eastAsia="黑体"/>
                          <w:color w:val="00FFFF"/>
                        </w:rPr>
                      </w:pPr>
                      <w:r>
                        <w:rPr>
                          <w:rFonts w:hint="eastAsia"/>
                        </w:rPr>
                        <w:t>附图</w:t>
                      </w:r>
                      <w:r>
                        <w:rPr>
                          <w:rFonts w:hint="eastAsia"/>
                          <w:lang w:val="en-US" w:eastAsia="zh-CN"/>
                        </w:rPr>
                        <w:t>6</w:t>
                      </w:r>
                      <w:r>
                        <w:t xml:space="preserve"> </w:t>
                      </w:r>
                      <w:r>
                        <w:rPr>
                          <w:rFonts w:hint="eastAsia"/>
                        </w:rPr>
                        <w:t xml:space="preserve">   </w:t>
                      </w:r>
                      <w:r>
                        <w:rPr>
                          <w:rFonts w:hint="eastAsia"/>
                          <w:lang w:val="en-US"/>
                        </w:rPr>
                        <w:t>声功能区划</w:t>
                      </w:r>
                      <w:r>
                        <w:rPr>
                          <w:rFonts w:hint="eastAsia"/>
                        </w:rPr>
                        <w:t>图</w:t>
                      </w:r>
                    </w:p>
                  </w:txbxContent>
                </v:textbox>
              </v:shape>
            </w:pict>
          </mc:Fallback>
        </mc:AlternateContent>
      </w:r>
      <w:r>
        <w:rPr>
          <w:rFonts w:hint="eastAsia" w:ascii="Times New Roman" w:hAnsi="Times New Roman" w:eastAsia="宋体" w:cs="Times New Roman"/>
          <w:color w:val="auto"/>
          <w:kern w:val="0"/>
          <w:sz w:val="24"/>
          <w:szCs w:val="20"/>
          <w:highlight w:val="none"/>
        </w:rPr>
        <w:drawing>
          <wp:inline distT="0" distB="0" distL="114300" distR="114300">
            <wp:extent cx="7219315" cy="5107305"/>
            <wp:effectExtent l="0" t="0" r="6985" b="10795"/>
            <wp:docPr id="59" name="图片 59" descr="鄂尔多斯市（东胜区、康巴什区）声环境功能区划分示意图(3)(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9" name="图片 59" descr="鄂尔多斯市（东胜区、康巴什区）声环境功能区划分示意图(3)(1)"/>
                    <pic:cNvPicPr>
                      <a:picLocks noChangeAspect="true"/>
                    </pic:cNvPicPr>
                  </pic:nvPicPr>
                  <pic:blipFill>
                    <a:blip r:embed="rId29"/>
                    <a:stretch>
                      <a:fillRect/>
                    </a:stretch>
                  </pic:blipFill>
                  <pic:spPr>
                    <a:xfrm>
                      <a:off x="0" y="0"/>
                      <a:ext cx="7219315" cy="5107305"/>
                    </a:xfrm>
                    <a:prstGeom prst="rect">
                      <a:avLst/>
                    </a:prstGeom>
                    <a:noFill/>
                    <a:ln>
                      <a:noFill/>
                    </a:ln>
                  </pic:spPr>
                </pic:pic>
              </a:graphicData>
            </a:graphic>
          </wp:inline>
        </w:drawing>
      </w:r>
    </w:p>
    <w:tbl>
      <w:tblPr>
        <w:tblStyle w:val="4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25"/>
        <w:gridCol w:w="2397"/>
        <w:gridCol w:w="2328"/>
        <w:gridCol w:w="47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22" w:type="dxa"/>
            <w:gridSpan w:val="2"/>
          </w:tcPr>
          <w:p>
            <w:pPr>
              <w:pStyle w:val="1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outlineLvl w:val="9"/>
              <w:rPr>
                <w:rFonts w:hint="eastAsia" w:ascii="Times New Roman" w:hAnsi="Times New Roman" w:eastAsia="宋体" w:cs="Times New Roman"/>
                <w:color w:val="auto"/>
                <w:kern w:val="0"/>
                <w:sz w:val="24"/>
                <w:szCs w:val="20"/>
                <w:highlight w:val="none"/>
                <w:vertAlign w:val="baseline"/>
              </w:rPr>
            </w:pPr>
            <w:r>
              <w:rPr>
                <w:rFonts w:hint="eastAsia" w:ascii="Times New Roman" w:hAnsi="Times New Roman" w:eastAsia="宋体" w:cs="Times New Roman"/>
                <w:color w:val="auto"/>
                <w:kern w:val="0"/>
                <w:sz w:val="24"/>
                <w:szCs w:val="20"/>
                <w:highlight w:val="none"/>
                <w:vertAlign w:val="baseline"/>
                <w:lang w:eastAsia="zh-CN"/>
              </w:rPr>
              <w:drawing>
                <wp:inline distT="0" distB="0" distL="114300" distR="114300">
                  <wp:extent cx="4231005" cy="1811655"/>
                  <wp:effectExtent l="0" t="0" r="5715" b="1905"/>
                  <wp:docPr id="50" name="图片 50" descr="436d8e1807bfcd036eeca65d5f7d5b4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0" name="图片 50" descr="436d8e1807bfcd036eeca65d5f7d5b43"/>
                          <pic:cNvPicPr>
                            <a:picLocks noChangeAspect="true"/>
                          </pic:cNvPicPr>
                        </pic:nvPicPr>
                        <pic:blipFill>
                          <a:blip r:embed="rId30"/>
                          <a:stretch>
                            <a:fillRect/>
                          </a:stretch>
                        </pic:blipFill>
                        <pic:spPr>
                          <a:xfrm>
                            <a:off x="0" y="0"/>
                            <a:ext cx="4231005" cy="1811655"/>
                          </a:xfrm>
                          <a:prstGeom prst="rect">
                            <a:avLst/>
                          </a:prstGeom>
                        </pic:spPr>
                      </pic:pic>
                    </a:graphicData>
                  </a:graphic>
                </wp:inline>
              </w:drawing>
            </w:r>
          </w:p>
        </w:tc>
        <w:tc>
          <w:tcPr>
            <w:tcW w:w="7053" w:type="dxa"/>
            <w:gridSpan w:val="2"/>
          </w:tcPr>
          <w:p>
            <w:pPr>
              <w:pStyle w:val="1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outlineLvl w:val="9"/>
              <w:rPr>
                <w:rFonts w:hint="eastAsia" w:ascii="Times New Roman" w:hAnsi="Times New Roman" w:eastAsia="宋体" w:cs="Times New Roman"/>
                <w:color w:val="auto"/>
                <w:kern w:val="0"/>
                <w:sz w:val="24"/>
                <w:szCs w:val="20"/>
                <w:highlight w:val="none"/>
                <w:vertAlign w:val="baseline"/>
                <w:lang w:eastAsia="zh-CN"/>
              </w:rPr>
            </w:pPr>
            <w:r>
              <w:rPr>
                <w:rFonts w:hint="eastAsia" w:ascii="Times New Roman" w:hAnsi="Times New Roman" w:eastAsia="宋体" w:cs="Times New Roman"/>
                <w:color w:val="auto"/>
                <w:kern w:val="0"/>
                <w:sz w:val="24"/>
                <w:szCs w:val="20"/>
                <w:highlight w:val="none"/>
                <w:vertAlign w:val="baseline"/>
                <w:lang w:eastAsia="zh-CN"/>
              </w:rPr>
              <w:drawing>
                <wp:inline distT="0" distB="0" distL="114300" distR="114300">
                  <wp:extent cx="4191000" cy="1794510"/>
                  <wp:effectExtent l="0" t="0" r="0" b="3810"/>
                  <wp:docPr id="64" name="图片 64" descr="6c9d9347ef5538dc46f59ab5e3b95cd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4" name="图片 64" descr="6c9d9347ef5538dc46f59ab5e3b95cd9"/>
                          <pic:cNvPicPr>
                            <a:picLocks noChangeAspect="true"/>
                          </pic:cNvPicPr>
                        </pic:nvPicPr>
                        <pic:blipFill>
                          <a:blip r:embed="rId31"/>
                          <a:stretch>
                            <a:fillRect/>
                          </a:stretch>
                        </pic:blipFill>
                        <pic:spPr>
                          <a:xfrm>
                            <a:off x="0" y="0"/>
                            <a:ext cx="4191000" cy="17945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22" w:type="dxa"/>
            <w:gridSpan w:val="2"/>
          </w:tcPr>
          <w:p>
            <w:pPr>
              <w:pStyle w:val="1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firstLine="0" w:firstLineChars="0"/>
              <w:jc w:val="center"/>
              <w:textAlignment w:val="auto"/>
              <w:outlineLvl w:val="9"/>
              <w:rPr>
                <w:rFonts w:hint="eastAsia" w:ascii="Times New Roman" w:hAnsi="Times New Roman" w:eastAsia="宋体" w:cs="Times New Roman"/>
                <w:b/>
                <w:bCs/>
                <w:color w:val="auto"/>
                <w:kern w:val="0"/>
                <w:sz w:val="24"/>
                <w:szCs w:val="20"/>
                <w:highlight w:val="none"/>
                <w:vertAlign w:val="baseline"/>
              </w:rPr>
            </w:pPr>
            <w:r>
              <w:rPr>
                <w:rFonts w:hint="eastAsia" w:cs="Times New Roman"/>
                <w:b/>
                <w:bCs/>
                <w:color w:val="auto"/>
                <w:kern w:val="0"/>
                <w:sz w:val="24"/>
                <w:szCs w:val="20"/>
                <w:highlight w:val="none"/>
                <w:vertAlign w:val="baseline"/>
                <w:lang w:val="en-US" w:eastAsia="zh-CN"/>
              </w:rPr>
              <w:t>6#车间</w:t>
            </w:r>
          </w:p>
        </w:tc>
        <w:tc>
          <w:tcPr>
            <w:tcW w:w="7053" w:type="dxa"/>
            <w:gridSpan w:val="2"/>
          </w:tcPr>
          <w:p>
            <w:pPr>
              <w:pStyle w:val="1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firstLine="0" w:firstLineChars="0"/>
              <w:jc w:val="center"/>
              <w:textAlignment w:val="auto"/>
              <w:outlineLvl w:val="9"/>
              <w:rPr>
                <w:rFonts w:hint="eastAsia" w:ascii="Times New Roman" w:hAnsi="Times New Roman" w:eastAsia="宋体" w:cs="Times New Roman"/>
                <w:b/>
                <w:bCs/>
                <w:color w:val="auto"/>
                <w:kern w:val="0"/>
                <w:sz w:val="24"/>
                <w:szCs w:val="20"/>
                <w:highlight w:val="none"/>
                <w:vertAlign w:val="baseline"/>
                <w:lang w:val="en-US" w:eastAsia="zh-CN"/>
              </w:rPr>
            </w:pPr>
            <w:r>
              <w:rPr>
                <w:rFonts w:hint="eastAsia" w:ascii="Times New Roman" w:hAnsi="Times New Roman" w:eastAsia="宋体" w:cs="Times New Roman"/>
                <w:b/>
                <w:bCs/>
                <w:color w:val="auto"/>
                <w:kern w:val="0"/>
                <w:sz w:val="24"/>
                <w:szCs w:val="20"/>
                <w:highlight w:val="none"/>
                <w:vertAlign w:val="baseline"/>
                <w:lang w:val="en-US" w:eastAsia="zh-CN"/>
              </w:rPr>
              <w:t>熔覆机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5" w:type="dxa"/>
          </w:tcPr>
          <w:p>
            <w:pPr>
              <w:keepNext w:val="0"/>
              <w:keepLines w:val="0"/>
              <w:suppressLineNumbers w:val="0"/>
              <w:spacing w:before="0" w:beforeAutospacing="0" w:after="0" w:afterAutospacing="0"/>
              <w:ind w:left="0" w:right="0"/>
              <w:jc w:val="center"/>
              <w:rPr>
                <w:rFonts w:hint="eastAsia"/>
                <w:color w:val="auto"/>
                <w:highlight w:val="none"/>
              </w:rPr>
            </w:pPr>
            <w:r>
              <w:rPr>
                <w:rFonts w:hint="eastAsia" w:ascii="Times New Roman" w:hAnsi="Times New Roman" w:eastAsia="宋体" w:cs="Times New Roman"/>
                <w:color w:val="auto"/>
                <w:kern w:val="0"/>
                <w:sz w:val="24"/>
                <w:szCs w:val="20"/>
                <w:highlight w:val="none"/>
                <w:vertAlign w:val="baseline"/>
                <w:lang w:eastAsia="zh-CN"/>
              </w:rPr>
              <w:drawing>
                <wp:inline distT="0" distB="0" distL="114300" distR="114300">
                  <wp:extent cx="2675890" cy="2339975"/>
                  <wp:effectExtent l="0" t="0" r="6350" b="6985"/>
                  <wp:docPr id="66" name="图片 66" descr="f5e913fb05729abb5b5515d2fc4ecbbb"/>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6" name="图片 66" descr="f5e913fb05729abb5b5515d2fc4ecbbb"/>
                          <pic:cNvPicPr>
                            <a:picLocks noChangeAspect="true"/>
                          </pic:cNvPicPr>
                        </pic:nvPicPr>
                        <pic:blipFill>
                          <a:blip r:embed="rId32"/>
                          <a:stretch>
                            <a:fillRect/>
                          </a:stretch>
                        </pic:blipFill>
                        <pic:spPr>
                          <a:xfrm>
                            <a:off x="0" y="0"/>
                            <a:ext cx="2675890" cy="2339975"/>
                          </a:xfrm>
                          <a:prstGeom prst="rect">
                            <a:avLst/>
                          </a:prstGeom>
                        </pic:spPr>
                      </pic:pic>
                    </a:graphicData>
                  </a:graphic>
                </wp:inline>
              </w:drawing>
            </w:r>
          </w:p>
        </w:tc>
        <w:tc>
          <w:tcPr>
            <w:tcW w:w="4725" w:type="dxa"/>
            <w:gridSpan w:val="2"/>
          </w:tcPr>
          <w:p>
            <w:pPr>
              <w:pStyle w:val="1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firstLine="0" w:firstLineChars="0"/>
              <w:jc w:val="center"/>
              <w:textAlignment w:val="auto"/>
              <w:outlineLvl w:val="9"/>
              <w:rPr>
                <w:rFonts w:hint="eastAsia" w:ascii="Times New Roman" w:hAnsi="Times New Roman" w:eastAsia="宋体" w:cs="Times New Roman"/>
                <w:color w:val="auto"/>
                <w:kern w:val="0"/>
                <w:sz w:val="24"/>
                <w:szCs w:val="20"/>
                <w:highlight w:val="none"/>
                <w:vertAlign w:val="baseline"/>
              </w:rPr>
            </w:pPr>
            <w:r>
              <w:rPr>
                <w:rFonts w:hint="eastAsia" w:ascii="Times New Roman" w:hAnsi="Times New Roman" w:eastAsia="宋体" w:cs="Times New Roman"/>
                <w:color w:val="auto"/>
                <w:kern w:val="0"/>
                <w:sz w:val="24"/>
                <w:szCs w:val="20"/>
                <w:highlight w:val="none"/>
                <w:vertAlign w:val="baseline"/>
                <w:lang w:eastAsia="zh-CN"/>
              </w:rPr>
              <w:drawing>
                <wp:inline distT="0" distB="0" distL="114300" distR="114300">
                  <wp:extent cx="2675255" cy="2339975"/>
                  <wp:effectExtent l="0" t="0" r="6985" b="6985"/>
                  <wp:docPr id="67" name="图片 67" descr="97070f5741fe4073cfa12649fc8bd44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7" name="图片 67" descr="97070f5741fe4073cfa12649fc8bd446"/>
                          <pic:cNvPicPr>
                            <a:picLocks noChangeAspect="true"/>
                          </pic:cNvPicPr>
                        </pic:nvPicPr>
                        <pic:blipFill>
                          <a:blip r:embed="rId33"/>
                          <a:stretch>
                            <a:fillRect/>
                          </a:stretch>
                        </pic:blipFill>
                        <pic:spPr>
                          <a:xfrm>
                            <a:off x="0" y="0"/>
                            <a:ext cx="2675255" cy="2339975"/>
                          </a:xfrm>
                          <a:prstGeom prst="rect">
                            <a:avLst/>
                          </a:prstGeom>
                        </pic:spPr>
                      </pic:pic>
                    </a:graphicData>
                  </a:graphic>
                </wp:inline>
              </w:drawing>
            </w:r>
          </w:p>
        </w:tc>
        <w:tc>
          <w:tcPr>
            <w:tcW w:w="4725" w:type="dxa"/>
          </w:tcPr>
          <w:p>
            <w:pPr>
              <w:pStyle w:val="1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firstLine="0" w:firstLineChars="0"/>
              <w:jc w:val="center"/>
              <w:textAlignment w:val="auto"/>
              <w:outlineLvl w:val="9"/>
              <w:rPr>
                <w:rFonts w:hint="eastAsia" w:ascii="Times New Roman" w:hAnsi="Times New Roman" w:eastAsia="宋体" w:cs="Times New Roman"/>
                <w:color w:val="auto"/>
                <w:kern w:val="0"/>
                <w:sz w:val="24"/>
                <w:szCs w:val="20"/>
                <w:highlight w:val="none"/>
                <w:vertAlign w:val="baseline"/>
                <w:lang w:eastAsia="zh-CN"/>
              </w:rPr>
            </w:pPr>
            <w:r>
              <w:rPr>
                <w:rFonts w:hint="eastAsia" w:ascii="Times New Roman" w:hAnsi="Times New Roman" w:eastAsia="宋体" w:cs="Times New Roman"/>
                <w:color w:val="auto"/>
                <w:kern w:val="0"/>
                <w:sz w:val="24"/>
                <w:szCs w:val="20"/>
                <w:highlight w:val="none"/>
                <w:vertAlign w:val="baseline"/>
                <w:lang w:eastAsia="zh-CN"/>
              </w:rPr>
              <w:drawing>
                <wp:inline distT="0" distB="0" distL="114300" distR="114300">
                  <wp:extent cx="2675255" cy="2339975"/>
                  <wp:effectExtent l="0" t="0" r="6985" b="6985"/>
                  <wp:docPr id="72" name="图片 72" descr="294f407ac794003c0ebc95145fab24b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2" name="图片 72" descr="294f407ac794003c0ebc95145fab24b6"/>
                          <pic:cNvPicPr>
                            <a:picLocks noChangeAspect="true"/>
                          </pic:cNvPicPr>
                        </pic:nvPicPr>
                        <pic:blipFill>
                          <a:blip r:embed="rId34"/>
                          <a:stretch>
                            <a:fillRect/>
                          </a:stretch>
                        </pic:blipFill>
                        <pic:spPr>
                          <a:xfrm>
                            <a:off x="0" y="0"/>
                            <a:ext cx="2675255" cy="23399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725" w:type="dxa"/>
          </w:tcPr>
          <w:p>
            <w:pPr>
              <w:pStyle w:val="1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firstLine="0" w:firstLineChars="0"/>
              <w:jc w:val="center"/>
              <w:textAlignment w:val="auto"/>
              <w:outlineLvl w:val="9"/>
              <w:rPr>
                <w:rFonts w:hint="eastAsia" w:ascii="Times New Roman" w:hAnsi="Times New Roman" w:eastAsia="宋体" w:cs="Times New Roman"/>
                <w:b/>
                <w:bCs/>
                <w:color w:val="auto"/>
                <w:kern w:val="0"/>
                <w:sz w:val="24"/>
                <w:szCs w:val="20"/>
                <w:highlight w:val="none"/>
                <w:vertAlign w:val="baseline"/>
                <w:lang w:val="en-US" w:eastAsia="zh-CN"/>
              </w:rPr>
            </w:pPr>
            <w:r>
              <w:rPr>
                <w:rFonts w:hint="eastAsia" w:cs="Times New Roman"/>
                <w:b/>
                <w:bCs/>
                <w:color w:val="auto"/>
                <w:kern w:val="0"/>
                <w:sz w:val="24"/>
                <w:szCs w:val="20"/>
                <w:highlight w:val="none"/>
                <w:vertAlign w:val="baseline"/>
                <w:lang w:val="en-US" w:eastAsia="zh-CN"/>
              </w:rPr>
              <w:t>危废库</w:t>
            </w:r>
          </w:p>
        </w:tc>
        <w:tc>
          <w:tcPr>
            <w:tcW w:w="4725" w:type="dxa"/>
            <w:gridSpan w:val="2"/>
          </w:tcPr>
          <w:p>
            <w:pPr>
              <w:pStyle w:val="1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firstLine="0" w:firstLineChars="0"/>
              <w:jc w:val="center"/>
              <w:textAlignment w:val="auto"/>
              <w:outlineLvl w:val="9"/>
              <w:rPr>
                <w:rFonts w:hint="default" w:ascii="Times New Roman" w:hAnsi="Times New Roman" w:eastAsia="宋体" w:cs="Times New Roman"/>
                <w:b/>
                <w:bCs/>
                <w:color w:val="auto"/>
                <w:kern w:val="0"/>
                <w:sz w:val="24"/>
                <w:szCs w:val="20"/>
                <w:highlight w:val="none"/>
                <w:vertAlign w:val="baseline"/>
                <w:lang w:val="en-US"/>
              </w:rPr>
            </w:pPr>
            <w:r>
              <w:rPr>
                <w:rFonts w:hint="eastAsia" w:ascii="Times New Roman" w:hAnsi="Times New Roman" w:eastAsia="宋体" w:cs="Times New Roman"/>
                <w:b/>
                <w:bCs/>
                <w:color w:val="auto"/>
                <w:kern w:val="0"/>
                <w:sz w:val="24"/>
                <w:szCs w:val="20"/>
                <w:highlight w:val="none"/>
                <w:vertAlign w:val="baseline"/>
              </w:rPr>
              <w:t>抛丸废气除尘器</w:t>
            </w:r>
            <w:r>
              <w:rPr>
                <w:rFonts w:hint="eastAsia" w:cs="Times New Roman"/>
                <w:b/>
                <w:bCs/>
                <w:color w:val="auto"/>
                <w:kern w:val="0"/>
                <w:sz w:val="24"/>
                <w:szCs w:val="20"/>
                <w:highlight w:val="none"/>
                <w:vertAlign w:val="baseline"/>
                <w:lang w:val="en-US" w:eastAsia="zh-CN"/>
              </w:rPr>
              <w:t>+排气筒</w:t>
            </w:r>
          </w:p>
        </w:tc>
        <w:tc>
          <w:tcPr>
            <w:tcW w:w="4725" w:type="dxa"/>
          </w:tcPr>
          <w:p>
            <w:pPr>
              <w:pStyle w:val="1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firstLine="0" w:firstLineChars="0"/>
              <w:jc w:val="center"/>
              <w:textAlignment w:val="auto"/>
              <w:outlineLvl w:val="9"/>
              <w:rPr>
                <w:rFonts w:hint="eastAsia" w:ascii="Times New Roman" w:hAnsi="Times New Roman" w:eastAsia="宋体" w:cs="Times New Roman"/>
                <w:b/>
                <w:bCs/>
                <w:color w:val="auto"/>
                <w:kern w:val="0"/>
                <w:sz w:val="24"/>
                <w:szCs w:val="20"/>
                <w:highlight w:val="none"/>
                <w:vertAlign w:val="baseline"/>
              </w:rPr>
            </w:pPr>
            <w:r>
              <w:rPr>
                <w:rFonts w:hint="eastAsia" w:ascii="Times New Roman" w:hAnsi="Times New Roman" w:eastAsia="宋体" w:cs="Times New Roman"/>
                <w:b/>
                <w:bCs/>
                <w:color w:val="auto"/>
                <w:kern w:val="0"/>
                <w:sz w:val="24"/>
                <w:szCs w:val="20"/>
                <w:highlight w:val="none"/>
                <w:vertAlign w:val="baseline"/>
              </w:rPr>
              <w:t>喷漆废气治理设施</w:t>
            </w:r>
            <w:r>
              <w:rPr>
                <w:rFonts w:hint="eastAsia" w:cs="Times New Roman"/>
                <w:b/>
                <w:bCs/>
                <w:color w:val="auto"/>
                <w:kern w:val="0"/>
                <w:sz w:val="24"/>
                <w:szCs w:val="20"/>
                <w:highlight w:val="none"/>
                <w:vertAlign w:val="baseline"/>
                <w:lang w:val="en-US" w:eastAsia="zh-CN"/>
              </w:rPr>
              <w:t>+</w:t>
            </w:r>
            <w:r>
              <w:rPr>
                <w:rFonts w:hint="eastAsia" w:ascii="Times New Roman" w:hAnsi="Times New Roman" w:eastAsia="宋体" w:cs="Times New Roman"/>
                <w:b/>
                <w:bCs/>
                <w:color w:val="auto"/>
                <w:kern w:val="0"/>
                <w:sz w:val="24"/>
                <w:szCs w:val="20"/>
                <w:highlight w:val="none"/>
                <w:vertAlign w:val="baseline"/>
              </w:rPr>
              <w:t>排气筒</w:t>
            </w:r>
          </w:p>
        </w:tc>
      </w:tr>
    </w:tbl>
    <w:p>
      <w:pPr>
        <w:pStyle w:val="9"/>
        <w:keepNext/>
        <w:keepLines/>
        <w:pageBreakBefore w:val="0"/>
        <w:widowControl w:val="0"/>
        <w:kinsoku/>
        <w:wordWrap/>
        <w:overflowPunct/>
        <w:topLinePunct w:val="0"/>
        <w:autoSpaceDE/>
        <w:autoSpaceDN/>
        <w:bidi w:val="0"/>
        <w:adjustRightInd/>
        <w:snapToGrid/>
        <w:spacing w:before="0" w:after="0" w:line="240" w:lineRule="auto"/>
        <w:jc w:val="center"/>
        <w:textAlignment w:val="auto"/>
        <w:outlineLvl w:val="5"/>
        <w:rPr>
          <w:rFonts w:hint="default" w:ascii="Times New Roman" w:hAnsi="Times New Roman" w:eastAsia="宋体" w:cs="Times New Roman"/>
          <w:color w:val="auto"/>
          <w:kern w:val="0"/>
          <w:sz w:val="24"/>
          <w:szCs w:val="20"/>
          <w:highlight w:val="none"/>
          <w:lang w:val="en-US" w:eastAsia="zh-CN"/>
        </w:rPr>
      </w:pPr>
      <w:r>
        <w:rPr>
          <w:rFonts w:hint="default" w:ascii="Times New Roman" w:hAnsi="Times New Roman" w:eastAsia="宋体" w:cs="Times New Roman"/>
          <w:color w:val="auto"/>
          <w:kern w:val="0"/>
          <w:sz w:val="24"/>
          <w:szCs w:val="20"/>
          <w:highlight w:val="none"/>
          <w:lang w:val="en-US" w:eastAsia="zh-CN"/>
        </w:rPr>
        <w:t>附图7    项目厂区</w:t>
      </w:r>
      <w:r>
        <w:rPr>
          <w:rFonts w:hint="eastAsia" w:ascii="Times New Roman" w:hAnsi="Times New Roman" w:eastAsia="宋体" w:cs="Times New Roman"/>
          <w:color w:val="auto"/>
          <w:kern w:val="0"/>
          <w:sz w:val="24"/>
          <w:szCs w:val="20"/>
          <w:highlight w:val="none"/>
          <w:lang w:val="en-US" w:eastAsia="zh-CN"/>
        </w:rPr>
        <w:t>现有工程</w:t>
      </w:r>
      <w:r>
        <w:rPr>
          <w:rFonts w:hint="default" w:ascii="Times New Roman" w:hAnsi="Times New Roman" w:eastAsia="宋体" w:cs="Times New Roman"/>
          <w:color w:val="auto"/>
          <w:kern w:val="0"/>
          <w:sz w:val="24"/>
          <w:szCs w:val="20"/>
          <w:highlight w:val="none"/>
          <w:lang w:val="en-US" w:eastAsia="zh-CN"/>
        </w:rPr>
        <w:t>现状</w:t>
      </w:r>
    </w:p>
    <w:p>
      <w:pPr>
        <w:rPr>
          <w:rFonts w:hint="default" w:ascii="Times New Roman" w:hAnsi="Times New Roman" w:eastAsia="宋体" w:cs="Times New Roman"/>
          <w:color w:val="auto"/>
          <w:kern w:val="0"/>
          <w:sz w:val="24"/>
          <w:szCs w:val="20"/>
          <w:highlight w:val="none"/>
          <w:lang w:val="en-US" w:eastAsia="zh-CN"/>
        </w:rPr>
      </w:pPr>
      <w:r>
        <w:rPr>
          <w:rFonts w:hint="default" w:ascii="Times New Roman" w:hAnsi="Times New Roman" w:eastAsia="宋体" w:cs="Times New Roman"/>
          <w:color w:val="auto"/>
          <w:kern w:val="0"/>
          <w:sz w:val="24"/>
          <w:szCs w:val="20"/>
          <w:highlight w:val="none"/>
          <w:lang w:val="en-US" w:eastAsia="zh-CN"/>
        </w:rPr>
        <w:br w:type="page"/>
      </w:r>
    </w:p>
    <w:p>
      <w:pPr>
        <w:rPr>
          <w:rFonts w:hint="default"/>
          <w:color w:val="auto"/>
          <w:highlight w:val="none"/>
          <w:lang w:val="en-US" w:eastAsia="zh-CN"/>
        </w:rPr>
      </w:pPr>
    </w:p>
    <w:p>
      <w:pPr>
        <w:pageBreakBefore w:val="0"/>
        <w:widowControl w:val="0"/>
        <w:kinsoku/>
        <w:wordWrap/>
        <w:overflowPunct/>
        <w:topLinePunct w:val="0"/>
        <w:autoSpaceDE/>
        <w:autoSpaceDN/>
        <w:bidi w:val="0"/>
        <w:adjustRightInd/>
        <w:snapToGrid/>
        <w:textAlignment w:val="auto"/>
        <w:outlineLvl w:val="9"/>
        <w:rPr>
          <w:rFonts w:hint="eastAsia" w:ascii="Times New Roman" w:hAnsi="Times New Roman" w:eastAsia="宋体" w:cs="Times New Roman"/>
          <w:color w:val="auto"/>
          <w:kern w:val="0"/>
          <w:sz w:val="24"/>
          <w:szCs w:val="20"/>
          <w:highlight w:val="none"/>
        </w:rPr>
      </w:pPr>
    </w:p>
    <w:p>
      <w:pPr>
        <w:pageBreakBefore w:val="0"/>
        <w:widowControl w:val="0"/>
        <w:kinsoku/>
        <w:wordWrap/>
        <w:overflowPunct/>
        <w:topLinePunct w:val="0"/>
        <w:autoSpaceDE/>
        <w:autoSpaceDN/>
        <w:bidi w:val="0"/>
        <w:adjustRightInd/>
        <w:snapToGrid/>
        <w:textAlignment w:val="auto"/>
        <w:outlineLvl w:val="9"/>
        <w:rPr>
          <w:rFonts w:hint="eastAsia"/>
          <w:color w:val="auto"/>
          <w:highlight w:val="none"/>
        </w:rPr>
        <w:sectPr>
          <w:pgSz w:w="16839" w:h="11907"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pPr>
        <w:pStyle w:val="36"/>
        <w:keepNext w:val="0"/>
        <w:keepLines w:val="0"/>
        <w:widowControl w:val="0"/>
        <w:suppressLineNumbers w:val="0"/>
        <w:spacing w:before="0" w:beforeLines="0" w:beforeAutospacing="0" w:after="0" w:afterLines="0" w:afterAutospacing="0" w:line="240" w:lineRule="atLeast"/>
        <w:ind w:left="0" w:right="0"/>
        <w:jc w:val="both"/>
        <w:outlineLvl w:val="5"/>
        <w:rPr>
          <w:rFonts w:hint="eastAsia" w:ascii="宋体" w:hAnsi="宋体" w:eastAsia="宋体" w:cs="宋体"/>
          <w:b/>
          <w:bCs/>
          <w:color w:val="auto"/>
          <w:kern w:val="2"/>
          <w:sz w:val="24"/>
          <w:szCs w:val="24"/>
          <w:highlight w:val="none"/>
          <w:lang w:val="en-US" w:eastAsia="zh-CN" w:bidi="ar"/>
        </w:rPr>
      </w:pPr>
      <w:r>
        <w:rPr>
          <w:rFonts w:hint="eastAsia" w:cs="宋体"/>
          <w:b/>
          <w:bCs/>
          <w:color w:val="auto"/>
          <w:kern w:val="2"/>
          <w:sz w:val="24"/>
          <w:szCs w:val="24"/>
          <w:highlight w:val="none"/>
          <w:lang w:val="en-US" w:eastAsia="zh-CN" w:bidi="ar"/>
        </w:rPr>
        <w:t>附件1：委托</w:t>
      </w:r>
      <w:r>
        <w:rPr>
          <w:rFonts w:hint="eastAsia" w:ascii="宋体" w:hAnsi="宋体" w:eastAsia="宋体" w:cs="宋体"/>
          <w:b/>
          <w:bCs/>
          <w:color w:val="auto"/>
          <w:kern w:val="2"/>
          <w:sz w:val="24"/>
          <w:szCs w:val="24"/>
          <w:highlight w:val="none"/>
          <w:lang w:val="en-US" w:eastAsia="zh-CN" w:bidi="ar"/>
        </w:rPr>
        <w:t>书</w:t>
      </w:r>
    </w:p>
    <w:p>
      <w:pPr>
        <w:rPr>
          <w:rFonts w:hint="default"/>
          <w:color w:val="auto"/>
          <w:highlight w:val="none"/>
          <w:lang w:val="en-US" w:eastAsia="zh-CN"/>
        </w:rPr>
      </w:pPr>
    </w:p>
    <w:p>
      <w:pPr>
        <w:rPr>
          <w:rFonts w:hint="default"/>
          <w:color w:val="auto"/>
          <w:highlight w:val="none"/>
          <w:lang w:val="en-US" w:eastAsia="zh-CN"/>
        </w:rPr>
      </w:pPr>
      <w:r>
        <w:rPr>
          <w:rFonts w:hint="default"/>
          <w:color w:val="auto"/>
          <w:highlight w:val="none"/>
          <w:lang w:val="en-US" w:eastAsia="zh-CN"/>
        </w:rPr>
        <w:drawing>
          <wp:inline distT="0" distB="0" distL="114300" distR="114300">
            <wp:extent cx="5612765" cy="7936230"/>
            <wp:effectExtent l="0" t="0" r="10795" b="3810"/>
            <wp:docPr id="5" name="图片 5" descr="doc06021120251215113540_0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 name="图片 5" descr="doc06021120251215113540_03"/>
                    <pic:cNvPicPr>
                      <a:picLocks noChangeAspect="true"/>
                    </pic:cNvPicPr>
                  </pic:nvPicPr>
                  <pic:blipFill>
                    <a:blip r:embed="rId35"/>
                    <a:stretch>
                      <a:fillRect/>
                    </a:stretch>
                  </pic:blipFill>
                  <pic:spPr>
                    <a:xfrm>
                      <a:off x="0" y="0"/>
                      <a:ext cx="5612765" cy="7936230"/>
                    </a:xfrm>
                    <a:prstGeom prst="rect">
                      <a:avLst/>
                    </a:prstGeom>
                  </pic:spPr>
                </pic:pic>
              </a:graphicData>
            </a:graphic>
          </wp:inline>
        </w:drawing>
      </w:r>
    </w:p>
    <w:p>
      <w:pPr>
        <w:rPr>
          <w:rFonts w:hint="eastAsia" w:ascii="宋体" w:hAnsi="宋体" w:eastAsia="宋体" w:cs="宋体"/>
          <w:b/>
          <w:bCs/>
          <w:color w:val="auto"/>
          <w:kern w:val="2"/>
          <w:sz w:val="24"/>
          <w:szCs w:val="24"/>
          <w:highlight w:val="none"/>
          <w:lang w:val="en-US" w:eastAsia="zh-CN" w:bidi="ar"/>
        </w:rPr>
      </w:pPr>
      <w:r>
        <w:rPr>
          <w:rFonts w:hint="eastAsia" w:ascii="宋体" w:hAnsi="宋体" w:eastAsia="宋体" w:cs="宋体"/>
          <w:b/>
          <w:bCs/>
          <w:color w:val="auto"/>
          <w:kern w:val="2"/>
          <w:sz w:val="24"/>
          <w:szCs w:val="24"/>
          <w:highlight w:val="none"/>
          <w:lang w:val="en-US" w:eastAsia="zh-CN" w:bidi="ar"/>
        </w:rPr>
        <w:br w:type="page"/>
      </w:r>
    </w:p>
    <w:p>
      <w:pPr>
        <w:pStyle w:val="36"/>
        <w:keepNext w:val="0"/>
        <w:keepLines w:val="0"/>
        <w:widowControl w:val="0"/>
        <w:suppressLineNumbers w:val="0"/>
        <w:spacing w:before="0" w:beforeLines="0" w:beforeAutospacing="0" w:after="0" w:afterLines="0" w:afterAutospacing="0" w:line="240" w:lineRule="atLeast"/>
        <w:ind w:left="0" w:right="0"/>
        <w:jc w:val="both"/>
        <w:outlineLvl w:val="5"/>
        <w:rPr>
          <w:rFonts w:hint="eastAsia" w:ascii="宋体" w:hAnsi="宋体" w:eastAsia="宋体" w:cs="宋体"/>
          <w:b/>
          <w:bCs/>
          <w:color w:val="auto"/>
          <w:kern w:val="2"/>
          <w:sz w:val="24"/>
          <w:szCs w:val="24"/>
          <w:highlight w:val="none"/>
          <w:lang w:val="en-US" w:eastAsia="zh-CN" w:bidi="ar"/>
        </w:rPr>
      </w:pPr>
      <w:r>
        <w:rPr>
          <w:rFonts w:hint="eastAsia" w:cs="宋体"/>
          <w:b/>
          <w:bCs/>
          <w:color w:val="auto"/>
          <w:kern w:val="2"/>
          <w:sz w:val="24"/>
          <w:szCs w:val="24"/>
          <w:highlight w:val="none"/>
          <w:lang w:val="en-US" w:eastAsia="zh-CN" w:bidi="ar"/>
        </w:rPr>
        <w:t>附件2：</w:t>
      </w:r>
      <w:r>
        <w:rPr>
          <w:rFonts w:hint="eastAsia" w:ascii="宋体" w:hAnsi="宋体" w:eastAsia="宋体" w:cs="宋体"/>
          <w:b/>
          <w:bCs/>
          <w:color w:val="auto"/>
          <w:kern w:val="2"/>
          <w:sz w:val="24"/>
          <w:szCs w:val="24"/>
          <w:highlight w:val="none"/>
          <w:lang w:val="en-US" w:eastAsia="zh-CN" w:bidi="ar"/>
        </w:rPr>
        <w:t>项目备案告知书</w:t>
      </w:r>
    </w:p>
    <w:p>
      <w:pPr>
        <w:rPr>
          <w:rFonts w:hint="default"/>
          <w:color w:val="auto"/>
          <w:highlight w:val="none"/>
          <w:lang w:val="en-US" w:eastAsia="zh-CN"/>
        </w:rPr>
      </w:pPr>
    </w:p>
    <w:p>
      <w:pPr>
        <w:tabs>
          <w:tab w:val="left" w:pos="4830"/>
        </w:tabs>
        <w:rPr>
          <w:rFonts w:hint="eastAsia"/>
          <w:color w:val="auto"/>
          <w:highlight w:val="none"/>
        </w:rPr>
      </w:pPr>
      <w:r>
        <w:rPr>
          <w:rFonts w:hint="eastAsia"/>
          <w:color w:val="auto"/>
          <w:highlight w:val="none"/>
        </w:rPr>
        <w:drawing>
          <wp:inline distT="0" distB="0" distL="0" distR="0">
            <wp:extent cx="5654675" cy="8114030"/>
            <wp:effectExtent l="0" t="0" r="9525" b="1270"/>
            <wp:docPr id="111" name="图片 111" descr="投资备案表"/>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1" name="图片 111" descr="投资备案表"/>
                    <pic:cNvPicPr>
                      <a:picLocks noChangeAspect="true" noChangeArrowheads="true"/>
                    </pic:cNvPicPr>
                  </pic:nvPicPr>
                  <pic:blipFill>
                    <a:blip r:embed="rId36" cstate="print">
                      <a:extLst>
                        <a:ext uri="{28A0092B-C50C-407E-A947-70E740481C1C}">
                          <a14:useLocalDpi xmlns:a14="http://schemas.microsoft.com/office/drawing/2010/main" val="false"/>
                        </a:ext>
                      </a:extLst>
                    </a:blip>
                    <a:srcRect/>
                    <a:stretch>
                      <a:fillRect/>
                    </a:stretch>
                  </pic:blipFill>
                  <pic:spPr>
                    <a:xfrm>
                      <a:off x="0" y="0"/>
                      <a:ext cx="5654675" cy="8114030"/>
                    </a:xfrm>
                    <a:prstGeom prst="rect">
                      <a:avLst/>
                    </a:prstGeom>
                    <a:noFill/>
                    <a:ln>
                      <a:noFill/>
                    </a:ln>
                  </pic:spPr>
                </pic:pic>
              </a:graphicData>
            </a:graphic>
          </wp:inline>
        </w:drawing>
      </w:r>
    </w:p>
    <w:p>
      <w:pPr>
        <w:tabs>
          <w:tab w:val="left" w:pos="4830"/>
        </w:tabs>
        <w:rPr>
          <w:rFonts w:hint="eastAsia"/>
          <w:color w:val="auto"/>
          <w:highlight w:val="none"/>
        </w:rPr>
      </w:pPr>
    </w:p>
    <w:p>
      <w:pPr>
        <w:tabs>
          <w:tab w:val="left" w:pos="4830"/>
        </w:tabs>
        <w:rPr>
          <w:rFonts w:hint="eastAsia"/>
          <w:color w:val="auto"/>
          <w:sz w:val="28"/>
          <w:szCs w:val="28"/>
          <w:highlight w:val="none"/>
          <w:lang w:val="en-US" w:eastAsia="zh-CN"/>
        </w:rPr>
      </w:pPr>
      <w:r>
        <w:rPr>
          <w:rFonts w:hint="eastAsia"/>
          <w:color w:val="auto"/>
          <w:highlight w:val="none"/>
        </w:rPr>
        <w:drawing>
          <wp:inline distT="0" distB="0" distL="0" distR="0">
            <wp:extent cx="5753735" cy="7599680"/>
            <wp:effectExtent l="0" t="0" r="12065" b="7620"/>
            <wp:docPr id="25" name="图片 25" descr="投资备案表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5" name="图片 25" descr="投资备案表2"/>
                    <pic:cNvPicPr>
                      <a:picLocks noChangeAspect="true" noChangeArrowheads="true"/>
                    </pic:cNvPicPr>
                  </pic:nvPicPr>
                  <pic:blipFill>
                    <a:blip r:embed="rId37" cstate="print">
                      <a:extLst>
                        <a:ext uri="{28A0092B-C50C-407E-A947-70E740481C1C}">
                          <a14:useLocalDpi xmlns:a14="http://schemas.microsoft.com/office/drawing/2010/main" val="false"/>
                        </a:ext>
                      </a:extLst>
                    </a:blip>
                    <a:srcRect/>
                    <a:stretch>
                      <a:fillRect/>
                    </a:stretch>
                  </pic:blipFill>
                  <pic:spPr>
                    <a:xfrm>
                      <a:off x="0" y="0"/>
                      <a:ext cx="5753735" cy="7599680"/>
                    </a:xfrm>
                    <a:prstGeom prst="rect">
                      <a:avLst/>
                    </a:prstGeom>
                    <a:noFill/>
                    <a:ln>
                      <a:noFill/>
                    </a:ln>
                  </pic:spPr>
                </pic:pic>
              </a:graphicData>
            </a:graphic>
          </wp:inline>
        </w:drawing>
      </w:r>
    </w:p>
    <w:p>
      <w:pPr>
        <w:tabs>
          <w:tab w:val="left" w:pos="4830"/>
        </w:tabs>
        <w:ind w:firstLine="480"/>
        <w:rPr>
          <w:rFonts w:hint="eastAsia"/>
          <w:color w:val="auto"/>
          <w:sz w:val="28"/>
          <w:szCs w:val="28"/>
          <w:highlight w:val="none"/>
          <w:lang w:val="en-US" w:eastAsia="zh-CN"/>
        </w:rPr>
      </w:pPr>
      <w:r>
        <w:rPr>
          <w:rFonts w:hint="eastAsia"/>
          <w:color w:val="auto"/>
          <w:sz w:val="28"/>
          <w:szCs w:val="28"/>
          <w:highlight w:val="none"/>
          <w:lang w:val="en-US" w:eastAsia="zh-CN"/>
        </w:rPr>
        <w:br w:type="page"/>
      </w:r>
    </w:p>
    <w:p>
      <w:pPr>
        <w:pStyle w:val="86"/>
        <w:spacing w:before="0" w:beforeLines="0" w:after="0" w:afterLines="0" w:line="240" w:lineRule="atLeast"/>
        <w:jc w:val="both"/>
        <w:rPr>
          <w:rFonts w:hint="eastAsia" w:cs="Times New Roman"/>
          <w:color w:val="auto"/>
          <w:highlight w:val="none"/>
          <w:lang w:val="en-US" w:eastAsia="zh-CN"/>
        </w:rPr>
      </w:pPr>
      <w:r>
        <w:rPr>
          <w:rFonts w:hint="eastAsia" w:ascii="Times New Roman" w:hAnsi="Times New Roman" w:eastAsia="宋体" w:cs="Times New Roman"/>
          <w:color w:val="auto"/>
          <w:highlight w:val="none"/>
          <w:lang w:val="en-US" w:eastAsia="zh-CN"/>
        </w:rPr>
        <w:t>附件</w:t>
      </w:r>
      <w:r>
        <w:rPr>
          <w:rFonts w:hint="eastAsia" w:cs="Times New Roman"/>
          <w:color w:val="auto"/>
          <w:highlight w:val="none"/>
          <w:lang w:val="en-US" w:eastAsia="zh-CN"/>
        </w:rPr>
        <w:t>3</w:t>
      </w:r>
      <w:r>
        <w:rPr>
          <w:rFonts w:hint="eastAsia" w:ascii="Times New Roman" w:hAnsi="Times New Roman" w:eastAsia="宋体" w:cs="Times New Roman"/>
          <w:color w:val="auto"/>
          <w:highlight w:val="none"/>
          <w:lang w:val="en-US" w:eastAsia="zh-CN"/>
        </w:rPr>
        <w:t>：</w:t>
      </w:r>
      <w:r>
        <w:rPr>
          <w:rFonts w:hint="eastAsia" w:cs="Times New Roman"/>
          <w:color w:val="auto"/>
          <w:highlight w:val="none"/>
          <w:lang w:val="en-US" w:eastAsia="zh-CN"/>
        </w:rPr>
        <w:t>项目合作协议书</w:t>
      </w:r>
    </w:p>
    <w:p>
      <w:pPr>
        <w:rPr>
          <w:rFonts w:hint="default"/>
          <w:color w:val="auto"/>
          <w:highlight w:val="none"/>
          <w:lang w:val="en-US" w:eastAsia="zh-CN"/>
        </w:rPr>
      </w:pPr>
    </w:p>
    <w:p>
      <w:pPr>
        <w:jc w:val="center"/>
        <w:rPr>
          <w:color w:val="auto"/>
          <w:highlight w:val="none"/>
        </w:rPr>
      </w:pPr>
      <w:r>
        <w:rPr>
          <w:color w:val="auto"/>
          <w:highlight w:val="none"/>
        </w:rPr>
        <w:drawing>
          <wp:inline distT="0" distB="0" distL="0" distR="0">
            <wp:extent cx="5762625" cy="8169275"/>
            <wp:effectExtent l="0" t="0" r="3175" b="9525"/>
            <wp:docPr id="51"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1" name="图片 1"/>
                    <pic:cNvPicPr>
                      <a:picLocks noChangeAspect="true" noChangeArrowheads="true"/>
                    </pic:cNvPicPr>
                  </pic:nvPicPr>
                  <pic:blipFill>
                    <a:blip r:embed="rId38" cstate="print">
                      <a:extLst>
                        <a:ext uri="{28A0092B-C50C-407E-A947-70E740481C1C}">
                          <a14:useLocalDpi xmlns:a14="http://schemas.microsoft.com/office/drawing/2010/main" val="false"/>
                        </a:ext>
                      </a:extLst>
                    </a:blip>
                    <a:srcRect r="2946"/>
                    <a:stretch>
                      <a:fillRect/>
                    </a:stretch>
                  </pic:blipFill>
                  <pic:spPr>
                    <a:xfrm>
                      <a:off x="0" y="0"/>
                      <a:ext cx="5762625" cy="8169275"/>
                    </a:xfrm>
                    <a:prstGeom prst="rect">
                      <a:avLst/>
                    </a:prstGeom>
                    <a:noFill/>
                    <a:ln>
                      <a:noFill/>
                    </a:ln>
                  </pic:spPr>
                </pic:pic>
              </a:graphicData>
            </a:graphic>
          </wp:inline>
        </w:drawing>
      </w:r>
    </w:p>
    <w:p>
      <w:pPr>
        <w:rPr>
          <w:color w:val="auto"/>
          <w:highlight w:val="none"/>
        </w:rPr>
      </w:pPr>
    </w:p>
    <w:p>
      <w:pPr>
        <w:jc w:val="center"/>
        <w:rPr>
          <w:color w:val="auto"/>
          <w:highlight w:val="none"/>
        </w:rPr>
      </w:pPr>
      <w:r>
        <w:rPr>
          <w:color w:val="auto"/>
          <w:highlight w:val="none"/>
        </w:rPr>
        <w:drawing>
          <wp:inline distT="0" distB="0" distL="0" distR="0">
            <wp:extent cx="5762625" cy="7763510"/>
            <wp:effectExtent l="0" t="0" r="3175" b="8890"/>
            <wp:docPr id="61"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1" name="图片 4"/>
                    <pic:cNvPicPr>
                      <a:picLocks noChangeAspect="true" noChangeArrowheads="true"/>
                    </pic:cNvPicPr>
                  </pic:nvPicPr>
                  <pic:blipFill>
                    <a:blip r:embed="rId39" cstate="print">
                      <a:extLst>
                        <a:ext uri="{28A0092B-C50C-407E-A947-70E740481C1C}">
                          <a14:useLocalDpi xmlns:a14="http://schemas.microsoft.com/office/drawing/2010/main" val="false"/>
                        </a:ext>
                      </a:extLst>
                    </a:blip>
                    <a:srcRect r="3441" b="5354"/>
                    <a:stretch>
                      <a:fillRect/>
                    </a:stretch>
                  </pic:blipFill>
                  <pic:spPr>
                    <a:xfrm>
                      <a:off x="0" y="0"/>
                      <a:ext cx="5762625" cy="7763510"/>
                    </a:xfrm>
                    <a:prstGeom prst="rect">
                      <a:avLst/>
                    </a:prstGeom>
                    <a:noFill/>
                    <a:ln>
                      <a:noFill/>
                    </a:ln>
                  </pic:spPr>
                </pic:pic>
              </a:graphicData>
            </a:graphic>
          </wp:inline>
        </w:drawing>
      </w:r>
    </w:p>
    <w:p>
      <w:pPr>
        <w:jc w:val="center"/>
        <w:rPr>
          <w:color w:val="auto"/>
          <w:highlight w:val="none"/>
        </w:rPr>
      </w:pPr>
    </w:p>
    <w:p>
      <w:pPr>
        <w:pStyle w:val="2"/>
        <w:rPr>
          <w:color w:val="auto"/>
          <w:highlight w:val="none"/>
        </w:rPr>
      </w:pPr>
    </w:p>
    <w:p>
      <w:pPr>
        <w:pStyle w:val="2"/>
        <w:rPr>
          <w:color w:val="auto"/>
          <w:highlight w:val="none"/>
        </w:rPr>
      </w:pPr>
    </w:p>
    <w:p>
      <w:pPr>
        <w:pStyle w:val="2"/>
        <w:rPr>
          <w:color w:val="auto"/>
          <w:highlight w:val="none"/>
        </w:rPr>
      </w:pPr>
    </w:p>
    <w:p>
      <w:pPr>
        <w:jc w:val="center"/>
        <w:rPr>
          <w:color w:val="auto"/>
          <w:highlight w:val="none"/>
        </w:rPr>
      </w:pPr>
      <w:r>
        <w:rPr>
          <w:color w:val="auto"/>
          <w:highlight w:val="none"/>
        </w:rPr>
        <w:drawing>
          <wp:inline distT="0" distB="0" distL="0" distR="0">
            <wp:extent cx="5762625" cy="7789545"/>
            <wp:effectExtent l="0" t="0" r="3175" b="8255"/>
            <wp:docPr id="62"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2" name="图片 7"/>
                    <pic:cNvPicPr>
                      <a:picLocks noChangeAspect="true" noChangeArrowheads="true"/>
                    </pic:cNvPicPr>
                  </pic:nvPicPr>
                  <pic:blipFill>
                    <a:blip r:embed="rId40" cstate="print">
                      <a:extLst>
                        <a:ext uri="{28A0092B-C50C-407E-A947-70E740481C1C}">
                          <a14:useLocalDpi xmlns:a14="http://schemas.microsoft.com/office/drawing/2010/main" val="false"/>
                        </a:ext>
                      </a:extLst>
                    </a:blip>
                    <a:srcRect r="2780" b="4752"/>
                    <a:stretch>
                      <a:fillRect/>
                    </a:stretch>
                  </pic:blipFill>
                  <pic:spPr>
                    <a:xfrm>
                      <a:off x="0" y="0"/>
                      <a:ext cx="5762625" cy="7789545"/>
                    </a:xfrm>
                    <a:prstGeom prst="rect">
                      <a:avLst/>
                    </a:prstGeom>
                    <a:noFill/>
                    <a:ln>
                      <a:noFill/>
                    </a:ln>
                  </pic:spPr>
                </pic:pic>
              </a:graphicData>
            </a:graphic>
          </wp:inline>
        </w:drawing>
      </w:r>
    </w:p>
    <w:p>
      <w:pPr>
        <w:bidi w:val="0"/>
        <w:rPr>
          <w:rFonts w:hint="eastAsia"/>
          <w:color w:val="auto"/>
          <w:highlight w:val="none"/>
          <w:lang w:val="en-US" w:eastAsia="zh-CN"/>
        </w:rPr>
      </w:pPr>
    </w:p>
    <w:p>
      <w:pP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br w:type="page"/>
      </w:r>
    </w:p>
    <w:p>
      <w:pPr>
        <w:pStyle w:val="86"/>
        <w:spacing w:before="0" w:beforeLines="0" w:after="0" w:afterLines="0" w:line="240" w:lineRule="atLeast"/>
        <w:jc w:val="both"/>
        <w:rPr>
          <w:rFonts w:hint="eastAsia" w:cs="Times New Roman"/>
          <w:color w:val="auto"/>
          <w:highlight w:val="none"/>
          <w:lang w:val="en-US" w:eastAsia="zh-CN"/>
        </w:rPr>
      </w:pPr>
      <w:r>
        <w:rPr>
          <w:rFonts w:hint="eastAsia" w:cs="Times New Roman"/>
          <w:color w:val="auto"/>
          <w:highlight w:val="none"/>
          <w:lang w:val="en-US" w:eastAsia="zh-CN"/>
        </w:rPr>
        <w:t>附件4：房屋</w:t>
      </w:r>
      <w:r>
        <w:rPr>
          <w:rFonts w:hint="eastAsia" w:ascii="Times New Roman" w:hAnsi="Times New Roman" w:eastAsia="宋体" w:cs="Times New Roman"/>
          <w:color w:val="auto"/>
          <w:highlight w:val="none"/>
          <w:lang w:val="en-US" w:eastAsia="zh-CN"/>
        </w:rPr>
        <w:t>租赁</w:t>
      </w:r>
      <w:r>
        <w:rPr>
          <w:rFonts w:hint="eastAsia" w:cs="Times New Roman"/>
          <w:color w:val="auto"/>
          <w:highlight w:val="none"/>
          <w:lang w:val="en-US" w:eastAsia="zh-CN"/>
        </w:rPr>
        <w:t>合同</w:t>
      </w:r>
    </w:p>
    <w:p>
      <w:pPr>
        <w:rPr>
          <w:rFonts w:hint="default"/>
          <w:color w:val="auto"/>
          <w:highlight w:val="none"/>
          <w:lang w:val="en-US" w:eastAsia="zh-CN"/>
        </w:rPr>
      </w:pPr>
    </w:p>
    <w:p>
      <w:pPr>
        <w:rPr>
          <w:rFonts w:hint="eastAsia" w:ascii="Times New Roman" w:hAnsi="Times New Roman" w:eastAsia="宋体" w:cs="Times New Roman"/>
          <w:color w:val="auto"/>
          <w:kern w:val="0"/>
          <w:sz w:val="24"/>
          <w:szCs w:val="20"/>
          <w:highlight w:val="none"/>
          <w:lang w:eastAsia="zh-CN"/>
        </w:rPr>
      </w:pPr>
      <w:r>
        <w:rPr>
          <w:rFonts w:hint="eastAsia" w:ascii="Times New Roman" w:hAnsi="Times New Roman" w:eastAsia="宋体" w:cs="Times New Roman"/>
          <w:color w:val="auto"/>
          <w:kern w:val="0"/>
          <w:sz w:val="24"/>
          <w:szCs w:val="20"/>
          <w:highlight w:val="none"/>
          <w:lang w:eastAsia="zh-CN"/>
        </w:rPr>
        <w:drawing>
          <wp:inline distT="0" distB="0" distL="114300" distR="114300">
            <wp:extent cx="5613400" cy="7937500"/>
            <wp:effectExtent l="0" t="0" r="0" b="0"/>
            <wp:docPr id="119" name="图片 119" descr="房屋租赁合同2025_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9" name="图片 119" descr="房屋租赁合同2025_01"/>
                    <pic:cNvPicPr>
                      <a:picLocks noChangeAspect="true"/>
                    </pic:cNvPicPr>
                  </pic:nvPicPr>
                  <pic:blipFill>
                    <a:blip r:embed="rId41"/>
                    <a:stretch>
                      <a:fillRect/>
                    </a:stretch>
                  </pic:blipFill>
                  <pic:spPr>
                    <a:xfrm>
                      <a:off x="0" y="0"/>
                      <a:ext cx="5613400" cy="7937500"/>
                    </a:xfrm>
                    <a:prstGeom prst="rect">
                      <a:avLst/>
                    </a:prstGeom>
                  </pic:spPr>
                </pic:pic>
              </a:graphicData>
            </a:graphic>
          </wp:inline>
        </w:drawing>
      </w:r>
    </w:p>
    <w:p>
      <w:pPr>
        <w:rPr>
          <w:rFonts w:hint="eastAsia" w:ascii="Times New Roman" w:hAnsi="Times New Roman" w:eastAsia="宋体" w:cs="Times New Roman"/>
          <w:color w:val="auto"/>
          <w:kern w:val="0"/>
          <w:sz w:val="24"/>
          <w:szCs w:val="20"/>
          <w:highlight w:val="none"/>
          <w:lang w:eastAsia="zh-CN"/>
        </w:rPr>
      </w:pPr>
    </w:p>
    <w:p>
      <w:pPr>
        <w:rPr>
          <w:rFonts w:hint="default"/>
          <w:color w:val="auto"/>
          <w:highlight w:val="none"/>
          <w:lang w:val="en-US" w:eastAsia="zh-CN"/>
        </w:rPr>
      </w:pPr>
    </w:p>
    <w:p>
      <w:pPr>
        <w:rPr>
          <w:rFonts w:hint="eastAsia" w:ascii="Times New Roman" w:hAnsi="Times New Roman" w:eastAsia="宋体" w:cs="Times New Roman"/>
          <w:color w:val="auto"/>
          <w:kern w:val="0"/>
          <w:sz w:val="24"/>
          <w:szCs w:val="20"/>
          <w:highlight w:val="none"/>
          <w:lang w:eastAsia="zh-CN"/>
        </w:rPr>
      </w:pPr>
      <w:r>
        <w:rPr>
          <w:rFonts w:hint="eastAsia" w:ascii="Times New Roman" w:hAnsi="Times New Roman" w:eastAsia="宋体" w:cs="Times New Roman"/>
          <w:color w:val="auto"/>
          <w:kern w:val="0"/>
          <w:sz w:val="24"/>
          <w:szCs w:val="20"/>
          <w:highlight w:val="none"/>
          <w:lang w:eastAsia="zh-CN"/>
        </w:rPr>
        <w:drawing>
          <wp:inline distT="0" distB="0" distL="114300" distR="114300">
            <wp:extent cx="5613400" cy="7937500"/>
            <wp:effectExtent l="0" t="0" r="0" b="0"/>
            <wp:docPr id="118" name="图片 118" descr="房屋租赁合同2025_0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8" name="图片 118" descr="房屋租赁合同2025_02"/>
                    <pic:cNvPicPr>
                      <a:picLocks noChangeAspect="true"/>
                    </pic:cNvPicPr>
                  </pic:nvPicPr>
                  <pic:blipFill>
                    <a:blip r:embed="rId42"/>
                    <a:stretch>
                      <a:fillRect/>
                    </a:stretch>
                  </pic:blipFill>
                  <pic:spPr>
                    <a:xfrm>
                      <a:off x="0" y="0"/>
                      <a:ext cx="5613400" cy="7937500"/>
                    </a:xfrm>
                    <a:prstGeom prst="rect">
                      <a:avLst/>
                    </a:prstGeom>
                  </pic:spPr>
                </pic:pic>
              </a:graphicData>
            </a:graphic>
          </wp:inline>
        </w:drawing>
      </w:r>
    </w:p>
    <w:p>
      <w:pPr>
        <w:rPr>
          <w:rFonts w:hint="eastAsia" w:ascii="Times New Roman" w:hAnsi="Times New Roman" w:eastAsia="宋体" w:cs="Times New Roman"/>
          <w:color w:val="auto"/>
          <w:kern w:val="0"/>
          <w:sz w:val="24"/>
          <w:szCs w:val="20"/>
          <w:highlight w:val="none"/>
          <w:lang w:eastAsia="zh-CN"/>
        </w:rPr>
      </w:pPr>
    </w:p>
    <w:p>
      <w:pPr>
        <w:rPr>
          <w:rFonts w:hint="eastAsia" w:ascii="Times New Roman" w:hAnsi="Times New Roman" w:eastAsia="宋体" w:cs="Times New Roman"/>
          <w:color w:val="auto"/>
          <w:kern w:val="0"/>
          <w:sz w:val="24"/>
          <w:szCs w:val="20"/>
          <w:highlight w:val="none"/>
          <w:lang w:eastAsia="zh-CN"/>
        </w:rPr>
      </w:pPr>
    </w:p>
    <w:p>
      <w:pPr>
        <w:rPr>
          <w:rFonts w:hint="eastAsia"/>
          <w:color w:val="auto"/>
          <w:highlight w:val="none"/>
          <w:lang w:eastAsia="zh-CN"/>
        </w:rPr>
      </w:pPr>
    </w:p>
    <w:p>
      <w:pPr>
        <w:rPr>
          <w:rFonts w:hint="eastAsia" w:ascii="Times New Roman" w:hAnsi="Times New Roman" w:eastAsia="宋体" w:cs="Times New Roman"/>
          <w:color w:val="auto"/>
          <w:kern w:val="0"/>
          <w:sz w:val="24"/>
          <w:szCs w:val="20"/>
          <w:highlight w:val="none"/>
          <w:lang w:eastAsia="zh-CN"/>
        </w:rPr>
      </w:pPr>
      <w:r>
        <w:rPr>
          <w:rFonts w:hint="eastAsia" w:ascii="Times New Roman" w:hAnsi="Times New Roman" w:eastAsia="宋体" w:cs="Times New Roman"/>
          <w:color w:val="auto"/>
          <w:kern w:val="0"/>
          <w:sz w:val="24"/>
          <w:szCs w:val="20"/>
          <w:highlight w:val="none"/>
          <w:lang w:eastAsia="zh-CN"/>
        </w:rPr>
        <w:drawing>
          <wp:inline distT="0" distB="0" distL="114300" distR="114300">
            <wp:extent cx="5613400" cy="7937500"/>
            <wp:effectExtent l="0" t="0" r="0" b="0"/>
            <wp:docPr id="117" name="图片 117" descr="房屋租赁合同2025_0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7" name="图片 117" descr="房屋租赁合同2025_03"/>
                    <pic:cNvPicPr>
                      <a:picLocks noChangeAspect="true"/>
                    </pic:cNvPicPr>
                  </pic:nvPicPr>
                  <pic:blipFill>
                    <a:blip r:embed="rId43"/>
                    <a:stretch>
                      <a:fillRect/>
                    </a:stretch>
                  </pic:blipFill>
                  <pic:spPr>
                    <a:xfrm>
                      <a:off x="0" y="0"/>
                      <a:ext cx="5613400" cy="7937500"/>
                    </a:xfrm>
                    <a:prstGeom prst="rect">
                      <a:avLst/>
                    </a:prstGeom>
                  </pic:spPr>
                </pic:pic>
              </a:graphicData>
            </a:graphic>
          </wp:inline>
        </w:drawing>
      </w:r>
    </w:p>
    <w:p>
      <w:pPr>
        <w:rPr>
          <w:rFonts w:hint="eastAsia" w:ascii="Times New Roman" w:hAnsi="Times New Roman" w:eastAsia="宋体" w:cs="Times New Roman"/>
          <w:color w:val="auto"/>
          <w:kern w:val="0"/>
          <w:sz w:val="24"/>
          <w:szCs w:val="20"/>
          <w:highlight w:val="none"/>
          <w:lang w:eastAsia="zh-CN"/>
        </w:rPr>
      </w:pPr>
    </w:p>
    <w:p>
      <w:pPr>
        <w:rPr>
          <w:rFonts w:hint="eastAsia" w:ascii="Times New Roman" w:hAnsi="Times New Roman" w:eastAsia="宋体" w:cs="Times New Roman"/>
          <w:color w:val="auto"/>
          <w:kern w:val="0"/>
          <w:sz w:val="24"/>
          <w:szCs w:val="20"/>
          <w:highlight w:val="none"/>
          <w:lang w:eastAsia="zh-CN"/>
        </w:rPr>
      </w:pPr>
    </w:p>
    <w:p>
      <w:pPr>
        <w:rPr>
          <w:rFonts w:hint="eastAsia"/>
          <w:color w:val="auto"/>
          <w:highlight w:val="none"/>
          <w:lang w:eastAsia="zh-CN"/>
        </w:rPr>
      </w:pPr>
    </w:p>
    <w:p>
      <w:pPr>
        <w:rPr>
          <w:rFonts w:hint="eastAsia" w:ascii="Times New Roman" w:hAnsi="Times New Roman" w:eastAsia="宋体" w:cs="Times New Roman"/>
          <w:color w:val="auto"/>
          <w:kern w:val="0"/>
          <w:sz w:val="24"/>
          <w:szCs w:val="20"/>
          <w:highlight w:val="none"/>
          <w:lang w:eastAsia="zh-CN"/>
        </w:rPr>
      </w:pPr>
      <w:r>
        <w:rPr>
          <w:rFonts w:hint="eastAsia" w:ascii="Times New Roman" w:hAnsi="Times New Roman" w:eastAsia="宋体" w:cs="Times New Roman"/>
          <w:color w:val="auto"/>
          <w:kern w:val="0"/>
          <w:sz w:val="24"/>
          <w:szCs w:val="20"/>
          <w:highlight w:val="none"/>
          <w:lang w:eastAsia="zh-CN"/>
        </w:rPr>
        <w:drawing>
          <wp:inline distT="0" distB="0" distL="114300" distR="114300">
            <wp:extent cx="5613400" cy="7937500"/>
            <wp:effectExtent l="0" t="0" r="0" b="0"/>
            <wp:docPr id="116" name="图片 116" descr="房屋租赁合同2025_0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6" name="图片 116" descr="房屋租赁合同2025_04"/>
                    <pic:cNvPicPr>
                      <a:picLocks noChangeAspect="true"/>
                    </pic:cNvPicPr>
                  </pic:nvPicPr>
                  <pic:blipFill>
                    <a:blip r:embed="rId44"/>
                    <a:stretch>
                      <a:fillRect/>
                    </a:stretch>
                  </pic:blipFill>
                  <pic:spPr>
                    <a:xfrm>
                      <a:off x="0" y="0"/>
                      <a:ext cx="5613400" cy="7937500"/>
                    </a:xfrm>
                    <a:prstGeom prst="rect">
                      <a:avLst/>
                    </a:prstGeom>
                  </pic:spPr>
                </pic:pic>
              </a:graphicData>
            </a:graphic>
          </wp:inline>
        </w:drawing>
      </w:r>
    </w:p>
    <w:p>
      <w:pPr>
        <w:rPr>
          <w:rFonts w:hint="eastAsia" w:ascii="Times New Roman" w:hAnsi="Times New Roman" w:eastAsia="宋体" w:cs="Times New Roman"/>
          <w:color w:val="auto"/>
          <w:kern w:val="0"/>
          <w:sz w:val="24"/>
          <w:szCs w:val="20"/>
          <w:highlight w:val="none"/>
          <w:lang w:eastAsia="zh-CN"/>
        </w:rPr>
      </w:pPr>
    </w:p>
    <w:p>
      <w:pPr>
        <w:rPr>
          <w:rFonts w:hint="eastAsia" w:ascii="Times New Roman" w:hAnsi="Times New Roman" w:eastAsia="宋体" w:cs="Times New Roman"/>
          <w:color w:val="auto"/>
          <w:kern w:val="0"/>
          <w:sz w:val="24"/>
          <w:szCs w:val="20"/>
          <w:highlight w:val="none"/>
          <w:lang w:eastAsia="zh-CN"/>
        </w:rPr>
      </w:pPr>
    </w:p>
    <w:p>
      <w:pPr>
        <w:rPr>
          <w:rFonts w:hint="eastAsia"/>
          <w:color w:val="auto"/>
          <w:highlight w:val="none"/>
          <w:lang w:eastAsia="zh-CN"/>
        </w:rPr>
      </w:pPr>
    </w:p>
    <w:p>
      <w:pPr>
        <w:rPr>
          <w:rFonts w:hint="eastAsia" w:ascii="Times New Roman" w:hAnsi="Times New Roman" w:eastAsia="宋体" w:cs="Times New Roman"/>
          <w:color w:val="auto"/>
          <w:kern w:val="0"/>
          <w:sz w:val="24"/>
          <w:szCs w:val="20"/>
          <w:highlight w:val="none"/>
          <w:lang w:eastAsia="zh-CN"/>
        </w:rPr>
      </w:pPr>
      <w:r>
        <w:rPr>
          <w:rFonts w:hint="eastAsia" w:ascii="Times New Roman" w:hAnsi="Times New Roman" w:eastAsia="宋体" w:cs="Times New Roman"/>
          <w:color w:val="auto"/>
          <w:kern w:val="0"/>
          <w:sz w:val="24"/>
          <w:szCs w:val="20"/>
          <w:highlight w:val="none"/>
          <w:lang w:eastAsia="zh-CN"/>
        </w:rPr>
        <w:drawing>
          <wp:inline distT="0" distB="0" distL="114300" distR="114300">
            <wp:extent cx="5613400" cy="7937500"/>
            <wp:effectExtent l="0" t="0" r="0" b="0"/>
            <wp:docPr id="115" name="图片 115" descr="房屋租赁合同2025_0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5" name="图片 115" descr="房屋租赁合同2025_05"/>
                    <pic:cNvPicPr>
                      <a:picLocks noChangeAspect="true"/>
                    </pic:cNvPicPr>
                  </pic:nvPicPr>
                  <pic:blipFill>
                    <a:blip r:embed="rId45"/>
                    <a:stretch>
                      <a:fillRect/>
                    </a:stretch>
                  </pic:blipFill>
                  <pic:spPr>
                    <a:xfrm>
                      <a:off x="0" y="0"/>
                      <a:ext cx="5613400" cy="7937500"/>
                    </a:xfrm>
                    <a:prstGeom prst="rect">
                      <a:avLst/>
                    </a:prstGeom>
                  </pic:spPr>
                </pic:pic>
              </a:graphicData>
            </a:graphic>
          </wp:inline>
        </w:drawing>
      </w:r>
    </w:p>
    <w:p>
      <w:pPr>
        <w:rPr>
          <w:rFonts w:hint="eastAsia" w:ascii="Times New Roman" w:hAnsi="Times New Roman" w:eastAsia="宋体" w:cs="Times New Roman"/>
          <w:color w:val="auto"/>
          <w:kern w:val="0"/>
          <w:sz w:val="24"/>
          <w:szCs w:val="20"/>
          <w:highlight w:val="none"/>
          <w:lang w:eastAsia="zh-CN"/>
        </w:rPr>
      </w:pPr>
    </w:p>
    <w:p>
      <w:pPr>
        <w:rPr>
          <w:rFonts w:hint="eastAsia" w:ascii="Times New Roman" w:hAnsi="Times New Roman" w:eastAsia="宋体" w:cs="Times New Roman"/>
          <w:color w:val="auto"/>
          <w:kern w:val="0"/>
          <w:sz w:val="24"/>
          <w:szCs w:val="20"/>
          <w:highlight w:val="none"/>
          <w:lang w:eastAsia="zh-CN"/>
        </w:rPr>
      </w:pPr>
    </w:p>
    <w:p>
      <w:pPr>
        <w:rPr>
          <w:rFonts w:hint="eastAsia"/>
          <w:color w:val="auto"/>
          <w:highlight w:val="none"/>
          <w:lang w:eastAsia="zh-CN"/>
        </w:rPr>
      </w:pPr>
    </w:p>
    <w:p>
      <w:pPr>
        <w:rPr>
          <w:rFonts w:hint="eastAsia" w:ascii="Times New Roman" w:hAnsi="Times New Roman" w:eastAsia="宋体" w:cs="Times New Roman"/>
          <w:color w:val="auto"/>
          <w:kern w:val="0"/>
          <w:sz w:val="24"/>
          <w:szCs w:val="20"/>
          <w:highlight w:val="none"/>
          <w:lang w:eastAsia="zh-CN"/>
        </w:rPr>
      </w:pPr>
      <w:r>
        <w:rPr>
          <w:rFonts w:hint="eastAsia" w:ascii="Times New Roman" w:hAnsi="Times New Roman" w:eastAsia="宋体" w:cs="Times New Roman"/>
          <w:color w:val="auto"/>
          <w:kern w:val="0"/>
          <w:sz w:val="24"/>
          <w:szCs w:val="20"/>
          <w:highlight w:val="none"/>
          <w:lang w:eastAsia="zh-CN"/>
        </w:rPr>
        <w:drawing>
          <wp:inline distT="0" distB="0" distL="114300" distR="114300">
            <wp:extent cx="5613400" cy="7937500"/>
            <wp:effectExtent l="0" t="0" r="0" b="0"/>
            <wp:docPr id="114" name="图片 114" descr="房屋租赁合同2025_0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4" name="图片 114" descr="房屋租赁合同2025_06"/>
                    <pic:cNvPicPr>
                      <a:picLocks noChangeAspect="true"/>
                    </pic:cNvPicPr>
                  </pic:nvPicPr>
                  <pic:blipFill>
                    <a:blip r:embed="rId46"/>
                    <a:stretch>
                      <a:fillRect/>
                    </a:stretch>
                  </pic:blipFill>
                  <pic:spPr>
                    <a:xfrm>
                      <a:off x="0" y="0"/>
                      <a:ext cx="5613400" cy="7937500"/>
                    </a:xfrm>
                    <a:prstGeom prst="rect">
                      <a:avLst/>
                    </a:prstGeom>
                  </pic:spPr>
                </pic:pic>
              </a:graphicData>
            </a:graphic>
          </wp:inline>
        </w:drawing>
      </w:r>
    </w:p>
    <w:p>
      <w:pPr>
        <w:rPr>
          <w:rFonts w:hint="eastAsia" w:ascii="Times New Roman" w:hAnsi="Times New Roman" w:eastAsia="宋体" w:cs="Times New Roman"/>
          <w:color w:val="auto"/>
          <w:kern w:val="0"/>
          <w:sz w:val="24"/>
          <w:szCs w:val="20"/>
          <w:highlight w:val="none"/>
          <w:lang w:eastAsia="zh-CN"/>
        </w:rPr>
      </w:pPr>
    </w:p>
    <w:p>
      <w:pPr>
        <w:rPr>
          <w:rFonts w:hint="eastAsia" w:ascii="Times New Roman" w:hAnsi="Times New Roman" w:eastAsia="宋体" w:cs="Times New Roman"/>
          <w:color w:val="auto"/>
          <w:kern w:val="0"/>
          <w:sz w:val="24"/>
          <w:szCs w:val="20"/>
          <w:highlight w:val="none"/>
          <w:lang w:eastAsia="zh-CN"/>
        </w:rPr>
      </w:pPr>
    </w:p>
    <w:p>
      <w:pPr>
        <w:rPr>
          <w:rFonts w:hint="eastAsia"/>
          <w:color w:val="auto"/>
          <w:highlight w:val="none"/>
          <w:lang w:eastAsia="zh-CN"/>
        </w:rPr>
      </w:pPr>
    </w:p>
    <w:p>
      <w:pPr>
        <w:rPr>
          <w:rFonts w:hint="eastAsia" w:ascii="Times New Roman" w:hAnsi="Times New Roman" w:eastAsia="宋体" w:cs="Times New Roman"/>
          <w:color w:val="auto"/>
          <w:kern w:val="0"/>
          <w:sz w:val="24"/>
          <w:szCs w:val="20"/>
          <w:highlight w:val="none"/>
          <w:lang w:eastAsia="zh-CN"/>
        </w:rPr>
      </w:pPr>
      <w:r>
        <w:rPr>
          <w:rFonts w:hint="eastAsia" w:ascii="Times New Roman" w:hAnsi="Times New Roman" w:eastAsia="宋体" w:cs="Times New Roman"/>
          <w:color w:val="auto"/>
          <w:kern w:val="0"/>
          <w:sz w:val="24"/>
          <w:szCs w:val="20"/>
          <w:highlight w:val="none"/>
          <w:lang w:eastAsia="zh-CN"/>
        </w:rPr>
        <w:drawing>
          <wp:inline distT="0" distB="0" distL="114300" distR="114300">
            <wp:extent cx="5613400" cy="7937500"/>
            <wp:effectExtent l="0" t="0" r="0" b="0"/>
            <wp:docPr id="113" name="图片 113" descr="房屋租赁合同2025_0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3" name="图片 113" descr="房屋租赁合同2025_07"/>
                    <pic:cNvPicPr>
                      <a:picLocks noChangeAspect="true"/>
                    </pic:cNvPicPr>
                  </pic:nvPicPr>
                  <pic:blipFill>
                    <a:blip r:embed="rId47"/>
                    <a:stretch>
                      <a:fillRect/>
                    </a:stretch>
                  </pic:blipFill>
                  <pic:spPr>
                    <a:xfrm>
                      <a:off x="0" y="0"/>
                      <a:ext cx="5613400" cy="7937500"/>
                    </a:xfrm>
                    <a:prstGeom prst="rect">
                      <a:avLst/>
                    </a:prstGeom>
                  </pic:spPr>
                </pic:pic>
              </a:graphicData>
            </a:graphic>
          </wp:inline>
        </w:drawing>
      </w:r>
    </w:p>
    <w:p>
      <w:pPr>
        <w:rPr>
          <w:rFonts w:hint="eastAsia" w:ascii="Times New Roman" w:hAnsi="Times New Roman" w:eastAsia="宋体" w:cs="Times New Roman"/>
          <w:color w:val="auto"/>
          <w:kern w:val="0"/>
          <w:sz w:val="24"/>
          <w:szCs w:val="20"/>
          <w:highlight w:val="none"/>
          <w:lang w:eastAsia="zh-CN"/>
        </w:rPr>
      </w:pPr>
    </w:p>
    <w:p>
      <w:pPr>
        <w:rPr>
          <w:rFonts w:hint="eastAsia" w:ascii="Times New Roman" w:hAnsi="Times New Roman" w:eastAsia="宋体" w:cs="Times New Roman"/>
          <w:color w:val="auto"/>
          <w:kern w:val="0"/>
          <w:sz w:val="24"/>
          <w:szCs w:val="20"/>
          <w:highlight w:val="none"/>
          <w:lang w:eastAsia="zh-CN"/>
        </w:rPr>
      </w:pPr>
    </w:p>
    <w:p>
      <w:pPr>
        <w:rPr>
          <w:rFonts w:hint="eastAsia"/>
          <w:color w:val="auto"/>
          <w:highlight w:val="none"/>
          <w:lang w:eastAsia="zh-CN"/>
        </w:rPr>
      </w:pPr>
    </w:p>
    <w:p>
      <w:pPr>
        <w:rPr>
          <w:rFonts w:hint="eastAsia" w:ascii="Times New Roman" w:hAnsi="Times New Roman" w:eastAsia="宋体" w:cs="Times New Roman"/>
          <w:color w:val="auto"/>
          <w:kern w:val="0"/>
          <w:sz w:val="24"/>
          <w:szCs w:val="20"/>
          <w:highlight w:val="none"/>
          <w:lang w:eastAsia="zh-CN"/>
        </w:rPr>
      </w:pPr>
      <w:r>
        <w:rPr>
          <w:rFonts w:hint="eastAsia" w:ascii="Times New Roman" w:hAnsi="Times New Roman" w:eastAsia="宋体" w:cs="Times New Roman"/>
          <w:color w:val="auto"/>
          <w:kern w:val="0"/>
          <w:sz w:val="24"/>
          <w:szCs w:val="20"/>
          <w:highlight w:val="none"/>
          <w:lang w:eastAsia="zh-CN"/>
        </w:rPr>
        <w:drawing>
          <wp:inline distT="0" distB="0" distL="114300" distR="114300">
            <wp:extent cx="5613400" cy="7937500"/>
            <wp:effectExtent l="0" t="0" r="0" b="0"/>
            <wp:docPr id="112" name="图片 112" descr="房屋租赁合同2025_0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2" name="图片 112" descr="房屋租赁合同2025_08"/>
                    <pic:cNvPicPr>
                      <a:picLocks noChangeAspect="true"/>
                    </pic:cNvPicPr>
                  </pic:nvPicPr>
                  <pic:blipFill>
                    <a:blip r:embed="rId48"/>
                    <a:stretch>
                      <a:fillRect/>
                    </a:stretch>
                  </pic:blipFill>
                  <pic:spPr>
                    <a:xfrm>
                      <a:off x="0" y="0"/>
                      <a:ext cx="5613400" cy="7937500"/>
                    </a:xfrm>
                    <a:prstGeom prst="rect">
                      <a:avLst/>
                    </a:prstGeom>
                  </pic:spPr>
                </pic:pic>
              </a:graphicData>
            </a:graphic>
          </wp:inline>
        </w:drawing>
      </w:r>
    </w:p>
    <w:p>
      <w:pPr>
        <w:rPr>
          <w:rFonts w:hint="eastAsia" w:ascii="Times New Roman" w:hAnsi="Times New Roman" w:eastAsia="宋体" w:cs="Times New Roman"/>
          <w:color w:val="auto"/>
          <w:kern w:val="0"/>
          <w:sz w:val="24"/>
          <w:szCs w:val="20"/>
          <w:highlight w:val="none"/>
          <w:lang w:eastAsia="zh-CN"/>
        </w:rPr>
      </w:pPr>
      <w:r>
        <w:rPr>
          <w:rFonts w:hint="eastAsia" w:ascii="Times New Roman" w:hAnsi="Times New Roman" w:eastAsia="宋体" w:cs="Times New Roman"/>
          <w:color w:val="auto"/>
          <w:kern w:val="0"/>
          <w:sz w:val="24"/>
          <w:szCs w:val="20"/>
          <w:highlight w:val="none"/>
          <w:lang w:eastAsia="zh-CN"/>
        </w:rPr>
        <w:br w:type="page"/>
      </w:r>
    </w:p>
    <w:p>
      <w:pPr>
        <w:pStyle w:val="86"/>
        <w:spacing w:before="0" w:beforeLines="0" w:after="0" w:afterLines="0" w:line="240" w:lineRule="atLeast"/>
        <w:jc w:val="both"/>
        <w:rPr>
          <w:rFonts w:hint="eastAsia" w:cs="Times New Roman"/>
          <w:color w:val="auto"/>
          <w:highlight w:val="none"/>
          <w:lang w:val="en-US" w:eastAsia="zh-CN"/>
        </w:rPr>
      </w:pPr>
      <w:r>
        <w:rPr>
          <w:rFonts w:hint="eastAsia" w:ascii="Times New Roman" w:hAnsi="Times New Roman" w:eastAsia="宋体" w:cs="Times New Roman"/>
          <w:color w:val="auto"/>
          <w:highlight w:val="none"/>
          <w:lang w:val="en-US" w:eastAsia="zh-CN"/>
        </w:rPr>
        <w:t>附件</w:t>
      </w:r>
      <w:r>
        <w:rPr>
          <w:rFonts w:hint="eastAsia" w:cs="Times New Roman"/>
          <w:color w:val="auto"/>
          <w:highlight w:val="none"/>
          <w:lang w:val="en-US" w:eastAsia="zh-CN"/>
        </w:rPr>
        <w:t>5</w:t>
      </w:r>
      <w:r>
        <w:rPr>
          <w:rFonts w:hint="eastAsia" w:ascii="Times New Roman" w:hAnsi="Times New Roman" w:eastAsia="宋体" w:cs="Times New Roman"/>
          <w:color w:val="auto"/>
          <w:highlight w:val="none"/>
          <w:lang w:val="en-US" w:eastAsia="zh-CN"/>
        </w:rPr>
        <w:t>：</w:t>
      </w:r>
      <w:r>
        <w:rPr>
          <w:rFonts w:hint="eastAsia" w:cs="Times New Roman"/>
          <w:color w:val="auto"/>
          <w:highlight w:val="none"/>
          <w:lang w:val="en-US" w:eastAsia="zh-CN"/>
        </w:rPr>
        <w:t>装备制造基地文物核查报告</w:t>
      </w:r>
    </w:p>
    <w:p>
      <w:pPr>
        <w:rPr>
          <w:rFonts w:hint="default"/>
          <w:color w:val="auto"/>
          <w:highlight w:val="none"/>
          <w:lang w:val="en-US" w:eastAsia="zh-CN"/>
        </w:rPr>
      </w:pPr>
    </w:p>
    <w:p>
      <w:pPr>
        <w:rPr>
          <w:rFonts w:hint="eastAsia" w:ascii="Times New Roman" w:hAnsi="Times New Roman" w:eastAsia="宋体" w:cs="Times New Roman"/>
          <w:color w:val="auto"/>
          <w:kern w:val="0"/>
          <w:sz w:val="24"/>
          <w:szCs w:val="20"/>
          <w:highlight w:val="none"/>
          <w:lang w:eastAsia="zh-CN"/>
        </w:rPr>
      </w:pPr>
      <w:r>
        <w:rPr>
          <w:rFonts w:hint="eastAsia" w:ascii="Times New Roman" w:hAnsi="Times New Roman" w:eastAsia="宋体" w:cs="Times New Roman"/>
          <w:color w:val="auto"/>
          <w:kern w:val="0"/>
          <w:sz w:val="24"/>
          <w:szCs w:val="20"/>
          <w:highlight w:val="none"/>
          <w:lang w:eastAsia="zh-CN"/>
        </w:rPr>
        <w:drawing>
          <wp:inline distT="0" distB="0" distL="114300" distR="114300">
            <wp:extent cx="5610860" cy="7911465"/>
            <wp:effectExtent l="0" t="0" r="2540" b="635"/>
            <wp:docPr id="107" name="图片 107" descr="装备基地文物报告_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7" name="图片 107" descr="装备基地文物报告_01"/>
                    <pic:cNvPicPr>
                      <a:picLocks noChangeAspect="true"/>
                    </pic:cNvPicPr>
                  </pic:nvPicPr>
                  <pic:blipFill>
                    <a:blip r:embed="rId49"/>
                    <a:stretch>
                      <a:fillRect/>
                    </a:stretch>
                  </pic:blipFill>
                  <pic:spPr>
                    <a:xfrm>
                      <a:off x="0" y="0"/>
                      <a:ext cx="5610860" cy="7911465"/>
                    </a:xfrm>
                    <a:prstGeom prst="rect">
                      <a:avLst/>
                    </a:prstGeom>
                  </pic:spPr>
                </pic:pic>
              </a:graphicData>
            </a:graphic>
          </wp:inline>
        </w:drawing>
      </w:r>
    </w:p>
    <w:p>
      <w:pPr>
        <w:rPr>
          <w:rFonts w:hint="eastAsia" w:ascii="Times New Roman" w:hAnsi="Times New Roman" w:eastAsia="宋体" w:cs="Times New Roman"/>
          <w:color w:val="auto"/>
          <w:kern w:val="0"/>
          <w:sz w:val="24"/>
          <w:szCs w:val="20"/>
          <w:highlight w:val="none"/>
          <w:lang w:eastAsia="zh-CN"/>
        </w:rPr>
      </w:pPr>
    </w:p>
    <w:p>
      <w:pPr>
        <w:rPr>
          <w:rFonts w:hint="eastAsia"/>
          <w:color w:val="auto"/>
          <w:highlight w:val="none"/>
          <w:lang w:eastAsia="zh-CN"/>
        </w:rPr>
      </w:pPr>
    </w:p>
    <w:p>
      <w:pPr>
        <w:rPr>
          <w:rFonts w:hint="eastAsia" w:ascii="Times New Roman" w:hAnsi="Times New Roman" w:eastAsia="宋体" w:cs="Times New Roman"/>
          <w:color w:val="auto"/>
          <w:kern w:val="0"/>
          <w:sz w:val="24"/>
          <w:szCs w:val="20"/>
          <w:highlight w:val="none"/>
          <w:lang w:eastAsia="zh-CN"/>
        </w:rPr>
      </w:pPr>
      <w:r>
        <w:rPr>
          <w:rFonts w:hint="eastAsia" w:ascii="Times New Roman" w:hAnsi="Times New Roman" w:eastAsia="宋体" w:cs="Times New Roman"/>
          <w:color w:val="auto"/>
          <w:kern w:val="0"/>
          <w:sz w:val="24"/>
          <w:szCs w:val="20"/>
          <w:highlight w:val="none"/>
          <w:lang w:eastAsia="zh-CN"/>
        </w:rPr>
        <w:drawing>
          <wp:inline distT="0" distB="0" distL="114300" distR="114300">
            <wp:extent cx="5610860" cy="7920990"/>
            <wp:effectExtent l="0" t="0" r="2540" b="3810"/>
            <wp:docPr id="109" name="图片 109" descr="装备基地文物报告_0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9" name="图片 109" descr="装备基地文物报告_02"/>
                    <pic:cNvPicPr>
                      <a:picLocks noChangeAspect="true"/>
                    </pic:cNvPicPr>
                  </pic:nvPicPr>
                  <pic:blipFill>
                    <a:blip r:embed="rId50"/>
                    <a:stretch>
                      <a:fillRect/>
                    </a:stretch>
                  </pic:blipFill>
                  <pic:spPr>
                    <a:xfrm>
                      <a:off x="0" y="0"/>
                      <a:ext cx="5610860" cy="7920990"/>
                    </a:xfrm>
                    <a:prstGeom prst="rect">
                      <a:avLst/>
                    </a:prstGeom>
                  </pic:spPr>
                </pic:pic>
              </a:graphicData>
            </a:graphic>
          </wp:inline>
        </w:drawing>
      </w:r>
      <w:r>
        <w:rPr>
          <w:rFonts w:hint="eastAsia" w:ascii="Times New Roman" w:hAnsi="Times New Roman" w:eastAsia="宋体" w:cs="Times New Roman"/>
          <w:color w:val="auto"/>
          <w:kern w:val="0"/>
          <w:sz w:val="24"/>
          <w:szCs w:val="20"/>
          <w:highlight w:val="none"/>
          <w:lang w:eastAsia="zh-CN"/>
        </w:rPr>
        <w:br w:type="page"/>
      </w:r>
    </w:p>
    <w:p>
      <w:pPr>
        <w:pStyle w:val="86"/>
        <w:spacing w:before="0" w:beforeLines="0" w:after="0" w:afterLines="0" w:line="240" w:lineRule="atLeast"/>
        <w:jc w:val="both"/>
        <w:rPr>
          <w:rFonts w:hint="eastAsia" w:cs="Times New Roman"/>
          <w:color w:val="auto"/>
          <w:highlight w:val="none"/>
          <w:lang w:val="en-US" w:eastAsia="zh-CN"/>
        </w:rPr>
      </w:pPr>
      <w:r>
        <w:rPr>
          <w:rFonts w:hint="eastAsia" w:ascii="Times New Roman" w:hAnsi="Times New Roman" w:eastAsia="宋体" w:cs="Times New Roman"/>
          <w:color w:val="auto"/>
          <w:highlight w:val="none"/>
          <w:lang w:val="en-US" w:eastAsia="zh-CN"/>
        </w:rPr>
        <w:t>附件</w:t>
      </w:r>
      <w:r>
        <w:rPr>
          <w:rFonts w:hint="eastAsia" w:cs="Times New Roman"/>
          <w:color w:val="auto"/>
          <w:highlight w:val="none"/>
          <w:lang w:val="en-US" w:eastAsia="zh-CN"/>
        </w:rPr>
        <w:t>6</w:t>
      </w:r>
      <w:r>
        <w:rPr>
          <w:rFonts w:hint="eastAsia" w:ascii="Times New Roman" w:hAnsi="Times New Roman" w:eastAsia="宋体" w:cs="Times New Roman"/>
          <w:color w:val="auto"/>
          <w:highlight w:val="none"/>
          <w:lang w:val="en-US" w:eastAsia="zh-CN"/>
        </w:rPr>
        <w:t>：</w:t>
      </w:r>
      <w:r>
        <w:rPr>
          <w:rFonts w:hint="eastAsia" w:cs="Times New Roman"/>
          <w:color w:val="auto"/>
          <w:highlight w:val="none"/>
          <w:lang w:val="en-US" w:eastAsia="zh-CN"/>
        </w:rPr>
        <w:t>现有项目环评批复</w:t>
      </w:r>
    </w:p>
    <w:p>
      <w:pPr>
        <w:rPr>
          <w:rFonts w:hint="eastAsia"/>
          <w:color w:val="auto"/>
          <w:highlight w:val="none"/>
          <w:lang w:val="en-US" w:eastAsia="zh-CN"/>
        </w:rPr>
      </w:pPr>
    </w:p>
    <w:p>
      <w:pPr>
        <w:rPr>
          <w:rFonts w:hint="eastAsia"/>
          <w:color w:val="auto"/>
          <w:highlight w:val="none"/>
          <w:lang w:val="en-US" w:eastAsia="zh-CN"/>
        </w:rPr>
      </w:pPr>
      <w:r>
        <w:rPr>
          <w:rFonts w:hint="eastAsia"/>
          <w:color w:val="auto"/>
          <w:highlight w:val="none"/>
          <w:lang w:val="en-US" w:eastAsia="zh-CN"/>
        </w:rPr>
        <w:drawing>
          <wp:inline distT="0" distB="0" distL="114300" distR="114300">
            <wp:extent cx="5609590" cy="8003540"/>
            <wp:effectExtent l="0" t="0" r="3810" b="10160"/>
            <wp:docPr id="18" name="图片 18" descr="建设项目环境影响报告表批复（第一页）"/>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 name="图片 18" descr="建设项目环境影响报告表批复（第一页）"/>
                    <pic:cNvPicPr>
                      <a:picLocks noChangeAspect="true"/>
                    </pic:cNvPicPr>
                  </pic:nvPicPr>
                  <pic:blipFill>
                    <a:blip r:embed="rId51"/>
                    <a:stretch>
                      <a:fillRect/>
                    </a:stretch>
                  </pic:blipFill>
                  <pic:spPr>
                    <a:xfrm>
                      <a:off x="0" y="0"/>
                      <a:ext cx="5609590" cy="8003540"/>
                    </a:xfrm>
                    <a:prstGeom prst="rect">
                      <a:avLst/>
                    </a:prstGeom>
                  </pic:spPr>
                </pic:pic>
              </a:graphicData>
            </a:graphic>
          </wp:inline>
        </w:drawing>
      </w: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r>
        <w:rPr>
          <w:rFonts w:hint="eastAsia"/>
          <w:color w:val="auto"/>
          <w:highlight w:val="none"/>
          <w:lang w:val="en-US" w:eastAsia="zh-CN"/>
        </w:rPr>
        <w:drawing>
          <wp:inline distT="0" distB="0" distL="114300" distR="114300">
            <wp:extent cx="5609590" cy="8003540"/>
            <wp:effectExtent l="0" t="0" r="3810" b="10160"/>
            <wp:docPr id="19" name="图片 19" descr="建设项目环境影响报告表批复（第二页）"/>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 name="图片 19" descr="建设项目环境影响报告表批复（第二页）"/>
                    <pic:cNvPicPr>
                      <a:picLocks noChangeAspect="true"/>
                    </pic:cNvPicPr>
                  </pic:nvPicPr>
                  <pic:blipFill>
                    <a:blip r:embed="rId52"/>
                    <a:stretch>
                      <a:fillRect/>
                    </a:stretch>
                  </pic:blipFill>
                  <pic:spPr>
                    <a:xfrm>
                      <a:off x="0" y="0"/>
                      <a:ext cx="5609590" cy="8003540"/>
                    </a:xfrm>
                    <a:prstGeom prst="rect">
                      <a:avLst/>
                    </a:prstGeom>
                  </pic:spPr>
                </pic:pic>
              </a:graphicData>
            </a:graphic>
          </wp:inline>
        </w:drawing>
      </w: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r>
        <w:rPr>
          <w:rFonts w:hint="eastAsia"/>
          <w:color w:val="auto"/>
          <w:highlight w:val="none"/>
          <w:lang w:val="en-US" w:eastAsia="zh-CN"/>
        </w:rPr>
        <w:drawing>
          <wp:inline distT="0" distB="0" distL="114300" distR="114300">
            <wp:extent cx="5609590" cy="8003540"/>
            <wp:effectExtent l="0" t="0" r="3810" b="10160"/>
            <wp:docPr id="20" name="图片 20" descr="建设项目环境影响报告表批复（第三页）"/>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 name="图片 20" descr="建设项目环境影响报告表批复（第三页）"/>
                    <pic:cNvPicPr>
                      <a:picLocks noChangeAspect="true"/>
                    </pic:cNvPicPr>
                  </pic:nvPicPr>
                  <pic:blipFill>
                    <a:blip r:embed="rId53"/>
                    <a:stretch>
                      <a:fillRect/>
                    </a:stretch>
                  </pic:blipFill>
                  <pic:spPr>
                    <a:xfrm>
                      <a:off x="0" y="0"/>
                      <a:ext cx="5609590" cy="8003540"/>
                    </a:xfrm>
                    <a:prstGeom prst="rect">
                      <a:avLst/>
                    </a:prstGeom>
                  </pic:spPr>
                </pic:pic>
              </a:graphicData>
            </a:graphic>
          </wp:inline>
        </w:drawing>
      </w: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r>
        <w:rPr>
          <w:rFonts w:hint="eastAsia"/>
          <w:color w:val="auto"/>
          <w:highlight w:val="none"/>
          <w:lang w:val="en-US" w:eastAsia="zh-CN"/>
        </w:rPr>
        <w:drawing>
          <wp:inline distT="0" distB="0" distL="114300" distR="114300">
            <wp:extent cx="5609590" cy="8003540"/>
            <wp:effectExtent l="0" t="0" r="3810" b="10160"/>
            <wp:docPr id="22" name="图片 22" descr="建设项目环境影响报告表批复（第四页）"/>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 name="图片 22" descr="建设项目环境影响报告表批复（第四页）"/>
                    <pic:cNvPicPr>
                      <a:picLocks noChangeAspect="true"/>
                    </pic:cNvPicPr>
                  </pic:nvPicPr>
                  <pic:blipFill>
                    <a:blip r:embed="rId54"/>
                    <a:stretch>
                      <a:fillRect/>
                    </a:stretch>
                  </pic:blipFill>
                  <pic:spPr>
                    <a:xfrm>
                      <a:off x="0" y="0"/>
                      <a:ext cx="5609590" cy="8003540"/>
                    </a:xfrm>
                    <a:prstGeom prst="rect">
                      <a:avLst/>
                    </a:prstGeom>
                  </pic:spPr>
                </pic:pic>
              </a:graphicData>
            </a:graphic>
          </wp:inline>
        </w:drawing>
      </w:r>
    </w:p>
    <w:p>
      <w:pPr>
        <w:rPr>
          <w:rFonts w:hint="default" w:cs="Times New Roman"/>
          <w:color w:val="auto"/>
          <w:highlight w:val="none"/>
          <w:lang w:val="en-US" w:eastAsia="zh-CN"/>
        </w:rPr>
      </w:pPr>
      <w:r>
        <w:rPr>
          <w:rFonts w:hint="default" w:cs="Times New Roman"/>
          <w:color w:val="auto"/>
          <w:highlight w:val="none"/>
          <w:lang w:val="en-US" w:eastAsia="zh-CN"/>
        </w:rPr>
        <w:br w:type="page"/>
      </w:r>
    </w:p>
    <w:p>
      <w:pPr>
        <w:pStyle w:val="86"/>
        <w:spacing w:before="0" w:beforeLines="0" w:after="0" w:afterLines="0" w:line="240" w:lineRule="atLeast"/>
        <w:jc w:val="both"/>
        <w:rPr>
          <w:rFonts w:hint="eastAsia" w:cs="Times New Roman"/>
          <w:color w:val="auto"/>
          <w:highlight w:val="none"/>
          <w:lang w:val="en-US" w:eastAsia="zh-CN"/>
        </w:rPr>
      </w:pPr>
      <w:r>
        <w:rPr>
          <w:rFonts w:hint="eastAsia" w:ascii="Times New Roman" w:hAnsi="Times New Roman" w:eastAsia="宋体" w:cs="Times New Roman"/>
          <w:color w:val="auto"/>
          <w:highlight w:val="none"/>
          <w:lang w:val="en-US" w:eastAsia="zh-CN"/>
        </w:rPr>
        <w:t>附件</w:t>
      </w:r>
      <w:r>
        <w:rPr>
          <w:rFonts w:hint="eastAsia" w:cs="Times New Roman"/>
          <w:color w:val="auto"/>
          <w:highlight w:val="none"/>
          <w:lang w:val="en-US" w:eastAsia="zh-CN"/>
        </w:rPr>
        <w:t>7</w:t>
      </w:r>
      <w:r>
        <w:rPr>
          <w:rFonts w:hint="eastAsia" w:ascii="Times New Roman" w:hAnsi="Times New Roman" w:eastAsia="宋体" w:cs="Times New Roman"/>
          <w:color w:val="auto"/>
          <w:highlight w:val="none"/>
          <w:lang w:val="en-US" w:eastAsia="zh-CN"/>
        </w:rPr>
        <w:t>：</w:t>
      </w:r>
      <w:r>
        <w:rPr>
          <w:rFonts w:hint="eastAsia" w:cs="Times New Roman"/>
          <w:color w:val="auto"/>
          <w:highlight w:val="none"/>
          <w:lang w:val="en-US" w:eastAsia="zh-CN"/>
        </w:rPr>
        <w:t>现有项目验收意见</w:t>
      </w:r>
    </w:p>
    <w:p>
      <w:pPr>
        <w:rPr>
          <w:rFonts w:hint="eastAsia"/>
          <w:color w:val="auto"/>
          <w:highlight w:val="none"/>
          <w:lang w:val="en-US" w:eastAsia="zh-CN"/>
        </w:rPr>
      </w:pPr>
    </w:p>
    <w:p>
      <w:pPr>
        <w:rPr>
          <w:rFonts w:hint="default"/>
          <w:color w:val="auto"/>
          <w:highlight w:val="none"/>
          <w:lang w:val="en-US" w:eastAsia="zh-CN"/>
        </w:rPr>
      </w:pPr>
      <w:r>
        <w:rPr>
          <w:rFonts w:hint="default"/>
          <w:color w:val="auto"/>
          <w:highlight w:val="none"/>
          <w:lang w:val="en-US" w:eastAsia="zh-CN"/>
        </w:rPr>
        <w:drawing>
          <wp:inline distT="0" distB="0" distL="114300" distR="114300">
            <wp:extent cx="5609590" cy="8003540"/>
            <wp:effectExtent l="0" t="0" r="3810" b="10160"/>
            <wp:docPr id="23" name="图片 23" descr="验收意见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 name="图片 23" descr="验收意见1"/>
                    <pic:cNvPicPr>
                      <a:picLocks noChangeAspect="true"/>
                    </pic:cNvPicPr>
                  </pic:nvPicPr>
                  <pic:blipFill>
                    <a:blip r:embed="rId55"/>
                    <a:stretch>
                      <a:fillRect/>
                    </a:stretch>
                  </pic:blipFill>
                  <pic:spPr>
                    <a:xfrm rot="10800000">
                      <a:off x="0" y="0"/>
                      <a:ext cx="5609590" cy="8003540"/>
                    </a:xfrm>
                    <a:prstGeom prst="rect">
                      <a:avLst/>
                    </a:prstGeom>
                  </pic:spPr>
                </pic:pic>
              </a:graphicData>
            </a:graphic>
          </wp:inline>
        </w:drawing>
      </w:r>
    </w:p>
    <w:p>
      <w:pPr>
        <w:rPr>
          <w:rFonts w:hint="default"/>
          <w:color w:val="auto"/>
          <w:highlight w:val="none"/>
          <w:lang w:val="en-US" w:eastAsia="zh-CN"/>
        </w:rPr>
      </w:pPr>
    </w:p>
    <w:p>
      <w:pPr>
        <w:rPr>
          <w:rFonts w:hint="default"/>
          <w:color w:val="auto"/>
          <w:highlight w:val="none"/>
          <w:lang w:val="en-US" w:eastAsia="zh-CN"/>
        </w:rPr>
      </w:pPr>
    </w:p>
    <w:p>
      <w:pPr>
        <w:rPr>
          <w:rFonts w:hint="default"/>
          <w:color w:val="auto"/>
          <w:highlight w:val="none"/>
          <w:lang w:val="en-US" w:eastAsia="zh-CN"/>
        </w:rPr>
      </w:pPr>
      <w:r>
        <w:rPr>
          <w:rFonts w:hint="default"/>
          <w:color w:val="auto"/>
          <w:highlight w:val="none"/>
          <w:lang w:val="en-US" w:eastAsia="zh-CN"/>
        </w:rPr>
        <w:drawing>
          <wp:inline distT="0" distB="0" distL="114300" distR="114300">
            <wp:extent cx="5616575" cy="8013700"/>
            <wp:effectExtent l="0" t="0" r="9525" b="0"/>
            <wp:docPr id="28" name="图片 28" descr="验收意见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8" name="图片 28" descr="验收意见2"/>
                    <pic:cNvPicPr>
                      <a:picLocks noChangeAspect="true"/>
                    </pic:cNvPicPr>
                  </pic:nvPicPr>
                  <pic:blipFill>
                    <a:blip r:embed="rId56"/>
                    <a:stretch>
                      <a:fillRect/>
                    </a:stretch>
                  </pic:blipFill>
                  <pic:spPr>
                    <a:xfrm rot="10800000">
                      <a:off x="0" y="0"/>
                      <a:ext cx="5616575" cy="8013700"/>
                    </a:xfrm>
                    <a:prstGeom prst="rect">
                      <a:avLst/>
                    </a:prstGeom>
                  </pic:spPr>
                </pic:pic>
              </a:graphicData>
            </a:graphic>
          </wp:inline>
        </w:drawing>
      </w:r>
    </w:p>
    <w:p>
      <w:pPr>
        <w:rPr>
          <w:rFonts w:hint="default"/>
          <w:color w:val="auto"/>
          <w:highlight w:val="none"/>
          <w:lang w:val="en-US" w:eastAsia="zh-CN"/>
        </w:rPr>
      </w:pPr>
    </w:p>
    <w:p>
      <w:pPr>
        <w:rPr>
          <w:rFonts w:hint="default"/>
          <w:color w:val="auto"/>
          <w:highlight w:val="none"/>
          <w:lang w:val="en-US" w:eastAsia="zh-CN"/>
        </w:rPr>
      </w:pPr>
    </w:p>
    <w:p>
      <w:pPr>
        <w:rPr>
          <w:rFonts w:hint="default"/>
          <w:color w:val="auto"/>
          <w:highlight w:val="none"/>
          <w:lang w:val="en-US" w:eastAsia="zh-CN"/>
        </w:rPr>
      </w:pPr>
    </w:p>
    <w:p>
      <w:pPr>
        <w:rPr>
          <w:rFonts w:hint="default"/>
          <w:color w:val="auto"/>
          <w:highlight w:val="none"/>
          <w:lang w:val="en-US" w:eastAsia="zh-CN"/>
        </w:rPr>
      </w:pPr>
      <w:r>
        <w:rPr>
          <w:rFonts w:hint="default"/>
          <w:color w:val="auto"/>
          <w:highlight w:val="none"/>
          <w:lang w:val="en-US" w:eastAsia="zh-CN"/>
        </w:rPr>
        <w:drawing>
          <wp:inline distT="0" distB="0" distL="114300" distR="114300">
            <wp:extent cx="5598795" cy="7987665"/>
            <wp:effectExtent l="0" t="0" r="1905" b="635"/>
            <wp:docPr id="30" name="图片 30" descr="验收意见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0" name="图片 30" descr="验收意见3"/>
                    <pic:cNvPicPr>
                      <a:picLocks noChangeAspect="true"/>
                    </pic:cNvPicPr>
                  </pic:nvPicPr>
                  <pic:blipFill>
                    <a:blip r:embed="rId57"/>
                    <a:stretch>
                      <a:fillRect/>
                    </a:stretch>
                  </pic:blipFill>
                  <pic:spPr>
                    <a:xfrm>
                      <a:off x="0" y="0"/>
                      <a:ext cx="5598795" cy="7987665"/>
                    </a:xfrm>
                    <a:prstGeom prst="rect">
                      <a:avLst/>
                    </a:prstGeom>
                  </pic:spPr>
                </pic:pic>
              </a:graphicData>
            </a:graphic>
          </wp:inline>
        </w:drawing>
      </w:r>
    </w:p>
    <w:p>
      <w:pPr>
        <w:rPr>
          <w:rFonts w:hint="default"/>
          <w:color w:val="auto"/>
          <w:highlight w:val="none"/>
          <w:lang w:val="en-US" w:eastAsia="zh-CN"/>
        </w:rPr>
      </w:pPr>
    </w:p>
    <w:p>
      <w:pPr>
        <w:rPr>
          <w:rFonts w:hint="default"/>
          <w:color w:val="auto"/>
          <w:highlight w:val="none"/>
          <w:lang w:val="en-US" w:eastAsia="zh-CN"/>
        </w:rPr>
      </w:pPr>
    </w:p>
    <w:p>
      <w:pPr>
        <w:rPr>
          <w:rFonts w:hint="default"/>
          <w:color w:val="auto"/>
          <w:highlight w:val="none"/>
          <w:lang w:val="en-US" w:eastAsia="zh-CN"/>
        </w:rPr>
      </w:pPr>
    </w:p>
    <w:p>
      <w:pPr>
        <w:rPr>
          <w:rFonts w:hint="default"/>
          <w:color w:val="auto"/>
          <w:highlight w:val="none"/>
          <w:lang w:val="en-US" w:eastAsia="zh-CN"/>
        </w:rPr>
      </w:pPr>
      <w:r>
        <w:rPr>
          <w:rFonts w:hint="default"/>
          <w:color w:val="auto"/>
          <w:highlight w:val="none"/>
          <w:lang w:val="en-US" w:eastAsia="zh-CN"/>
        </w:rPr>
        <w:drawing>
          <wp:inline distT="0" distB="0" distL="114300" distR="114300">
            <wp:extent cx="5598795" cy="7987665"/>
            <wp:effectExtent l="0" t="0" r="1905" b="635"/>
            <wp:docPr id="32" name="图片 32" descr="验收意见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2" name="图片 32" descr="验收意见4"/>
                    <pic:cNvPicPr>
                      <a:picLocks noChangeAspect="true"/>
                    </pic:cNvPicPr>
                  </pic:nvPicPr>
                  <pic:blipFill>
                    <a:blip r:embed="rId58"/>
                    <a:stretch>
                      <a:fillRect/>
                    </a:stretch>
                  </pic:blipFill>
                  <pic:spPr>
                    <a:xfrm>
                      <a:off x="0" y="0"/>
                      <a:ext cx="5598795" cy="7987665"/>
                    </a:xfrm>
                    <a:prstGeom prst="rect">
                      <a:avLst/>
                    </a:prstGeom>
                  </pic:spPr>
                </pic:pic>
              </a:graphicData>
            </a:graphic>
          </wp:inline>
        </w:drawing>
      </w:r>
    </w:p>
    <w:p>
      <w:pPr>
        <w:rPr>
          <w:rFonts w:hint="default"/>
          <w:color w:val="auto"/>
          <w:highlight w:val="none"/>
          <w:lang w:val="en-US" w:eastAsia="zh-CN"/>
        </w:rPr>
      </w:pPr>
    </w:p>
    <w:p>
      <w:pPr>
        <w:rPr>
          <w:rFonts w:hint="default"/>
          <w:color w:val="auto"/>
          <w:highlight w:val="none"/>
          <w:lang w:val="en-US" w:eastAsia="zh-CN"/>
        </w:rPr>
      </w:pPr>
    </w:p>
    <w:p>
      <w:pPr>
        <w:rPr>
          <w:rFonts w:hint="default"/>
          <w:color w:val="auto"/>
          <w:highlight w:val="none"/>
          <w:lang w:val="en-US" w:eastAsia="zh-CN"/>
        </w:rPr>
      </w:pPr>
    </w:p>
    <w:p>
      <w:pPr>
        <w:rPr>
          <w:rFonts w:hint="default"/>
          <w:color w:val="auto"/>
          <w:highlight w:val="none"/>
          <w:lang w:val="en-US" w:eastAsia="zh-CN"/>
        </w:rPr>
      </w:pPr>
      <w:r>
        <w:rPr>
          <w:rFonts w:hint="default"/>
          <w:color w:val="auto"/>
          <w:highlight w:val="none"/>
          <w:lang w:val="en-US" w:eastAsia="zh-CN"/>
        </w:rPr>
        <w:drawing>
          <wp:inline distT="0" distB="0" distL="114300" distR="114300">
            <wp:extent cx="5598795" cy="7987665"/>
            <wp:effectExtent l="0" t="0" r="1905" b="635"/>
            <wp:docPr id="46" name="图片 46" descr="验收意见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6" name="图片 46" descr="验收意见3"/>
                    <pic:cNvPicPr>
                      <a:picLocks noChangeAspect="true"/>
                    </pic:cNvPicPr>
                  </pic:nvPicPr>
                  <pic:blipFill>
                    <a:blip r:embed="rId59"/>
                    <a:stretch>
                      <a:fillRect/>
                    </a:stretch>
                  </pic:blipFill>
                  <pic:spPr>
                    <a:xfrm>
                      <a:off x="0" y="0"/>
                      <a:ext cx="5598795" cy="7987665"/>
                    </a:xfrm>
                    <a:prstGeom prst="rect">
                      <a:avLst/>
                    </a:prstGeom>
                  </pic:spPr>
                </pic:pic>
              </a:graphicData>
            </a:graphic>
          </wp:inline>
        </w:drawing>
      </w:r>
    </w:p>
    <w:p>
      <w:pPr>
        <w:rPr>
          <w:rFonts w:hint="default"/>
          <w:color w:val="auto"/>
          <w:highlight w:val="none"/>
          <w:lang w:val="en-US" w:eastAsia="zh-CN"/>
        </w:rPr>
      </w:pPr>
    </w:p>
    <w:p>
      <w:pPr>
        <w:rPr>
          <w:rFonts w:hint="default"/>
          <w:color w:val="auto"/>
          <w:highlight w:val="none"/>
          <w:lang w:val="en-US" w:eastAsia="zh-CN"/>
        </w:rPr>
      </w:pPr>
    </w:p>
    <w:p>
      <w:pPr>
        <w:rPr>
          <w:rFonts w:hint="default"/>
          <w:color w:val="auto"/>
          <w:highlight w:val="none"/>
          <w:lang w:val="en-US" w:eastAsia="zh-CN"/>
        </w:rPr>
      </w:pPr>
    </w:p>
    <w:p>
      <w:pPr>
        <w:rPr>
          <w:rFonts w:hint="default"/>
          <w:color w:val="auto"/>
          <w:highlight w:val="none"/>
          <w:lang w:val="en-US" w:eastAsia="zh-CN"/>
        </w:rPr>
      </w:pPr>
      <w:r>
        <w:rPr>
          <w:rFonts w:hint="default"/>
          <w:color w:val="auto"/>
          <w:highlight w:val="none"/>
          <w:lang w:val="en-US" w:eastAsia="zh-CN"/>
        </w:rPr>
        <w:drawing>
          <wp:inline distT="0" distB="0" distL="114300" distR="114300">
            <wp:extent cx="5598795" cy="7987665"/>
            <wp:effectExtent l="0" t="0" r="1905" b="635"/>
            <wp:docPr id="47" name="图片 47" descr="验收意见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7" name="图片 47" descr="验收意见4"/>
                    <pic:cNvPicPr>
                      <a:picLocks noChangeAspect="true"/>
                    </pic:cNvPicPr>
                  </pic:nvPicPr>
                  <pic:blipFill>
                    <a:blip r:embed="rId60"/>
                    <a:stretch>
                      <a:fillRect/>
                    </a:stretch>
                  </pic:blipFill>
                  <pic:spPr>
                    <a:xfrm>
                      <a:off x="0" y="0"/>
                      <a:ext cx="5598795" cy="7987665"/>
                    </a:xfrm>
                    <a:prstGeom prst="rect">
                      <a:avLst/>
                    </a:prstGeom>
                  </pic:spPr>
                </pic:pic>
              </a:graphicData>
            </a:graphic>
          </wp:inline>
        </w:drawing>
      </w:r>
    </w:p>
    <w:p>
      <w:pPr>
        <w:rPr>
          <w:rFonts w:hint="default"/>
          <w:color w:val="auto"/>
          <w:highlight w:val="none"/>
          <w:lang w:val="en-US" w:eastAsia="zh-CN"/>
        </w:rPr>
      </w:pPr>
      <w:r>
        <w:rPr>
          <w:rFonts w:hint="default"/>
          <w:color w:val="auto"/>
          <w:highlight w:val="none"/>
          <w:lang w:val="en-US" w:eastAsia="zh-CN"/>
        </w:rPr>
        <w:br w:type="page"/>
      </w:r>
    </w:p>
    <w:p>
      <w:pPr>
        <w:rPr>
          <w:rFonts w:hint="default"/>
          <w:color w:val="auto"/>
          <w:highlight w:val="none"/>
          <w:lang w:val="en-US" w:eastAsia="zh-CN"/>
        </w:rPr>
      </w:pPr>
    </w:p>
    <w:p>
      <w:pPr>
        <w:rPr>
          <w:rFonts w:hint="default"/>
          <w:color w:val="auto"/>
          <w:highlight w:val="none"/>
          <w:lang w:val="en-US" w:eastAsia="zh-CN"/>
        </w:rPr>
      </w:pPr>
      <w:r>
        <w:rPr>
          <w:rFonts w:hint="default"/>
          <w:color w:val="auto"/>
          <w:highlight w:val="none"/>
          <w:lang w:val="en-US" w:eastAsia="zh-CN"/>
        </w:rPr>
        <w:drawing>
          <wp:inline distT="0" distB="0" distL="114300" distR="114300">
            <wp:extent cx="5617210" cy="7972425"/>
            <wp:effectExtent l="0" t="0" r="8890" b="3175"/>
            <wp:docPr id="60" name="图片 60" descr="验收意见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0" name="图片 60" descr="验收意见5"/>
                    <pic:cNvPicPr>
                      <a:picLocks noChangeAspect="true"/>
                    </pic:cNvPicPr>
                  </pic:nvPicPr>
                  <pic:blipFill>
                    <a:blip r:embed="rId61"/>
                    <a:stretch>
                      <a:fillRect/>
                    </a:stretch>
                  </pic:blipFill>
                  <pic:spPr>
                    <a:xfrm>
                      <a:off x="0" y="0"/>
                      <a:ext cx="5617210" cy="7972425"/>
                    </a:xfrm>
                    <a:prstGeom prst="rect">
                      <a:avLst/>
                    </a:prstGeom>
                  </pic:spPr>
                </pic:pic>
              </a:graphicData>
            </a:graphic>
          </wp:inline>
        </w:drawing>
      </w:r>
    </w:p>
    <w:p>
      <w:pP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br w:type="page"/>
      </w:r>
    </w:p>
    <w:p>
      <w:pPr>
        <w:pStyle w:val="86"/>
        <w:spacing w:before="0" w:beforeLines="0" w:after="0" w:afterLines="0" w:line="240" w:lineRule="atLeast"/>
        <w:jc w:val="both"/>
        <w:rPr>
          <w:rFonts w:hint="eastAsia" w:cs="Times New Roman"/>
          <w:color w:val="auto"/>
          <w:highlight w:val="none"/>
          <w:lang w:val="en-US" w:eastAsia="zh-CN"/>
        </w:rPr>
      </w:pPr>
      <w:r>
        <w:rPr>
          <w:rFonts w:hint="eastAsia" w:cs="Times New Roman"/>
          <w:color w:val="auto"/>
          <w:highlight w:val="none"/>
          <w:lang w:val="en-US" w:eastAsia="zh-CN"/>
        </w:rPr>
        <w:t>附件8：固定污染源排污登记回执</w:t>
      </w:r>
    </w:p>
    <w:p>
      <w:pPr>
        <w:rPr>
          <w:rFonts w:hint="eastAsia"/>
          <w:color w:val="auto"/>
          <w:highlight w:val="none"/>
          <w:lang w:val="en-US" w:eastAsia="zh-CN"/>
        </w:rPr>
      </w:pPr>
    </w:p>
    <w:p>
      <w:pPr>
        <w:rPr>
          <w:rFonts w:hint="default"/>
          <w:color w:val="auto"/>
          <w:highlight w:val="none"/>
          <w:lang w:val="en-US" w:eastAsia="zh-CN"/>
        </w:rPr>
      </w:pPr>
      <w:r>
        <w:rPr>
          <w:rFonts w:hint="default"/>
          <w:color w:val="auto"/>
          <w:highlight w:val="none"/>
          <w:lang w:val="en-US" w:eastAsia="zh-CN"/>
        </w:rPr>
        <w:drawing>
          <wp:inline distT="0" distB="0" distL="114300" distR="114300">
            <wp:extent cx="5613400" cy="7938770"/>
            <wp:effectExtent l="0" t="0" r="0" b="11430"/>
            <wp:docPr id="65" name="图片 65" descr="登记回执_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5" name="图片 65" descr="登记回执_01"/>
                    <pic:cNvPicPr>
                      <a:picLocks noChangeAspect="true"/>
                    </pic:cNvPicPr>
                  </pic:nvPicPr>
                  <pic:blipFill>
                    <a:blip r:embed="rId62"/>
                    <a:stretch>
                      <a:fillRect/>
                    </a:stretch>
                  </pic:blipFill>
                  <pic:spPr>
                    <a:xfrm>
                      <a:off x="0" y="0"/>
                      <a:ext cx="5613400" cy="7938770"/>
                    </a:xfrm>
                    <a:prstGeom prst="rect">
                      <a:avLst/>
                    </a:prstGeom>
                  </pic:spPr>
                </pic:pic>
              </a:graphicData>
            </a:graphic>
          </wp:inline>
        </w:drawing>
      </w:r>
    </w:p>
    <w:p>
      <w:pPr>
        <w:rPr>
          <w:rFonts w:hint="eastAsia" w:cs="Times New Roman"/>
          <w:color w:val="auto"/>
          <w:highlight w:val="none"/>
          <w:lang w:val="en-US" w:eastAsia="zh-CN"/>
        </w:rPr>
      </w:pPr>
      <w:r>
        <w:rPr>
          <w:rFonts w:hint="eastAsia" w:cs="Times New Roman"/>
          <w:color w:val="auto"/>
          <w:highlight w:val="none"/>
          <w:lang w:val="en-US" w:eastAsia="zh-CN"/>
        </w:rPr>
        <w:br w:type="page"/>
      </w:r>
    </w:p>
    <w:p>
      <w:pPr>
        <w:pStyle w:val="86"/>
        <w:spacing w:before="0" w:beforeLines="0" w:after="0" w:afterLines="0" w:line="240" w:lineRule="atLeast"/>
        <w:jc w:val="both"/>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附件9：</w:t>
      </w:r>
      <w:r>
        <w:rPr>
          <w:rFonts w:hint="eastAsia" w:ascii="Times New Roman" w:hAnsi="Times New Roman" w:eastAsia="宋体" w:cs="Times New Roman"/>
          <w:color w:val="auto"/>
          <w:highlight w:val="none"/>
          <w:lang w:val="en-US" w:eastAsia="zh-CN"/>
        </w:rPr>
        <w:t>引用现状监测报告</w:t>
      </w:r>
    </w:p>
    <w:p>
      <w:pPr>
        <w:rPr>
          <w:rFonts w:hint="eastAsia"/>
          <w:color w:val="auto"/>
          <w:highlight w:val="none"/>
          <w:lang w:val="en-US" w:eastAsia="zh-CN"/>
        </w:rPr>
      </w:pPr>
    </w:p>
    <w:p>
      <w:pPr>
        <w:rPr>
          <w:rFonts w:hint="eastAsia"/>
          <w:color w:val="auto"/>
          <w:highlight w:val="none"/>
          <w:lang w:eastAsia="zh-CN"/>
        </w:rPr>
      </w:pPr>
      <w:r>
        <w:rPr>
          <w:rFonts w:hint="eastAsia"/>
          <w:color w:val="auto"/>
          <w:highlight w:val="none"/>
          <w:lang w:eastAsia="zh-CN"/>
        </w:rPr>
        <w:drawing>
          <wp:inline distT="0" distB="0" distL="114300" distR="114300">
            <wp:extent cx="5274310" cy="7484110"/>
            <wp:effectExtent l="0" t="0" r="8890" b="8890"/>
            <wp:docPr id="84" name="图片 84" descr="第630页-18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4" name="图片 84" descr="第630页-187"/>
                    <pic:cNvPicPr>
                      <a:picLocks noChangeAspect="true"/>
                    </pic:cNvPicPr>
                  </pic:nvPicPr>
                  <pic:blipFill>
                    <a:blip r:embed="rId63"/>
                    <a:stretch>
                      <a:fillRect/>
                    </a:stretch>
                  </pic:blipFill>
                  <pic:spPr>
                    <a:xfrm>
                      <a:off x="0" y="0"/>
                      <a:ext cx="5274310" cy="7484110"/>
                    </a:xfrm>
                    <a:prstGeom prst="rect">
                      <a:avLst/>
                    </a:prstGeom>
                  </pic:spPr>
                </pic:pic>
              </a:graphicData>
            </a:graphic>
          </wp:inline>
        </w:drawing>
      </w:r>
      <w:r>
        <w:rPr>
          <w:rFonts w:hint="eastAsia"/>
          <w:color w:val="auto"/>
          <w:highlight w:val="none"/>
          <w:lang w:eastAsia="zh-CN"/>
        </w:rPr>
        <w:drawing>
          <wp:inline distT="0" distB="0" distL="114300" distR="114300">
            <wp:extent cx="5274310" cy="7484110"/>
            <wp:effectExtent l="0" t="0" r="8890" b="8890"/>
            <wp:docPr id="105" name="图片 105" descr="第631页-18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5" name="图片 105" descr="第631页-188"/>
                    <pic:cNvPicPr>
                      <a:picLocks noChangeAspect="true"/>
                    </pic:cNvPicPr>
                  </pic:nvPicPr>
                  <pic:blipFill>
                    <a:blip r:embed="rId64"/>
                    <a:stretch>
                      <a:fillRect/>
                    </a:stretch>
                  </pic:blipFill>
                  <pic:spPr>
                    <a:xfrm>
                      <a:off x="0" y="0"/>
                      <a:ext cx="5274310" cy="7484110"/>
                    </a:xfrm>
                    <a:prstGeom prst="rect">
                      <a:avLst/>
                    </a:prstGeom>
                  </pic:spPr>
                </pic:pic>
              </a:graphicData>
            </a:graphic>
          </wp:inline>
        </w:drawing>
      </w:r>
      <w:r>
        <w:rPr>
          <w:rFonts w:hint="eastAsia"/>
          <w:color w:val="auto"/>
          <w:highlight w:val="none"/>
          <w:lang w:eastAsia="zh-CN"/>
        </w:rPr>
        <w:drawing>
          <wp:inline distT="0" distB="0" distL="114300" distR="114300">
            <wp:extent cx="5274310" cy="7484110"/>
            <wp:effectExtent l="0" t="0" r="8890" b="8890"/>
            <wp:docPr id="104" name="图片 104" descr="第632页-18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4" name="图片 104" descr="第632页-189"/>
                    <pic:cNvPicPr>
                      <a:picLocks noChangeAspect="true"/>
                    </pic:cNvPicPr>
                  </pic:nvPicPr>
                  <pic:blipFill>
                    <a:blip r:embed="rId65"/>
                    <a:stretch>
                      <a:fillRect/>
                    </a:stretch>
                  </pic:blipFill>
                  <pic:spPr>
                    <a:xfrm>
                      <a:off x="0" y="0"/>
                      <a:ext cx="5274310" cy="7484110"/>
                    </a:xfrm>
                    <a:prstGeom prst="rect">
                      <a:avLst/>
                    </a:prstGeom>
                  </pic:spPr>
                </pic:pic>
              </a:graphicData>
            </a:graphic>
          </wp:inline>
        </w:drawing>
      </w:r>
      <w:r>
        <w:rPr>
          <w:rFonts w:hint="eastAsia"/>
          <w:color w:val="auto"/>
          <w:highlight w:val="none"/>
          <w:lang w:eastAsia="zh-CN"/>
        </w:rPr>
        <w:drawing>
          <wp:inline distT="0" distB="0" distL="114300" distR="114300">
            <wp:extent cx="5274310" cy="7484110"/>
            <wp:effectExtent l="0" t="0" r="8890" b="8890"/>
            <wp:docPr id="103" name="图片 103" descr="第633页-19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3" name="图片 103" descr="第633页-190"/>
                    <pic:cNvPicPr>
                      <a:picLocks noChangeAspect="true"/>
                    </pic:cNvPicPr>
                  </pic:nvPicPr>
                  <pic:blipFill>
                    <a:blip r:embed="rId66"/>
                    <a:stretch>
                      <a:fillRect/>
                    </a:stretch>
                  </pic:blipFill>
                  <pic:spPr>
                    <a:xfrm>
                      <a:off x="0" y="0"/>
                      <a:ext cx="5274310" cy="7484110"/>
                    </a:xfrm>
                    <a:prstGeom prst="rect">
                      <a:avLst/>
                    </a:prstGeom>
                  </pic:spPr>
                </pic:pic>
              </a:graphicData>
            </a:graphic>
          </wp:inline>
        </w:drawing>
      </w:r>
      <w:r>
        <w:rPr>
          <w:rFonts w:hint="eastAsia"/>
          <w:color w:val="auto"/>
          <w:highlight w:val="none"/>
          <w:lang w:eastAsia="zh-CN"/>
        </w:rPr>
        <w:drawing>
          <wp:inline distT="0" distB="0" distL="114300" distR="114300">
            <wp:extent cx="5274310" cy="7484110"/>
            <wp:effectExtent l="0" t="0" r="8890" b="8890"/>
            <wp:docPr id="102" name="图片 102" descr="第634页-19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2" name="图片 102" descr="第634页-191"/>
                    <pic:cNvPicPr>
                      <a:picLocks noChangeAspect="true"/>
                    </pic:cNvPicPr>
                  </pic:nvPicPr>
                  <pic:blipFill>
                    <a:blip r:embed="rId67"/>
                    <a:stretch>
                      <a:fillRect/>
                    </a:stretch>
                  </pic:blipFill>
                  <pic:spPr>
                    <a:xfrm>
                      <a:off x="0" y="0"/>
                      <a:ext cx="5274310" cy="7484110"/>
                    </a:xfrm>
                    <a:prstGeom prst="rect">
                      <a:avLst/>
                    </a:prstGeom>
                  </pic:spPr>
                </pic:pic>
              </a:graphicData>
            </a:graphic>
          </wp:inline>
        </w:drawing>
      </w:r>
      <w:r>
        <w:rPr>
          <w:rFonts w:hint="eastAsia"/>
          <w:color w:val="auto"/>
          <w:highlight w:val="none"/>
          <w:lang w:eastAsia="zh-CN"/>
        </w:rPr>
        <w:drawing>
          <wp:inline distT="0" distB="0" distL="114300" distR="114300">
            <wp:extent cx="5274310" cy="7484110"/>
            <wp:effectExtent l="0" t="0" r="8890" b="8890"/>
            <wp:docPr id="101" name="图片 101" descr="第635页-19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1" name="图片 101" descr="第635页-192"/>
                    <pic:cNvPicPr>
                      <a:picLocks noChangeAspect="true"/>
                    </pic:cNvPicPr>
                  </pic:nvPicPr>
                  <pic:blipFill>
                    <a:blip r:embed="rId68"/>
                    <a:stretch>
                      <a:fillRect/>
                    </a:stretch>
                  </pic:blipFill>
                  <pic:spPr>
                    <a:xfrm>
                      <a:off x="0" y="0"/>
                      <a:ext cx="5274310" cy="7484110"/>
                    </a:xfrm>
                    <a:prstGeom prst="rect">
                      <a:avLst/>
                    </a:prstGeom>
                  </pic:spPr>
                </pic:pic>
              </a:graphicData>
            </a:graphic>
          </wp:inline>
        </w:drawing>
      </w:r>
      <w:r>
        <w:rPr>
          <w:rFonts w:hint="eastAsia"/>
          <w:color w:val="auto"/>
          <w:highlight w:val="none"/>
          <w:lang w:eastAsia="zh-CN"/>
        </w:rPr>
        <w:drawing>
          <wp:inline distT="0" distB="0" distL="114300" distR="114300">
            <wp:extent cx="5274310" cy="7484110"/>
            <wp:effectExtent l="0" t="0" r="8890" b="8890"/>
            <wp:docPr id="100" name="图片 100" descr="第636页-19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0" name="图片 100" descr="第636页-193"/>
                    <pic:cNvPicPr>
                      <a:picLocks noChangeAspect="true"/>
                    </pic:cNvPicPr>
                  </pic:nvPicPr>
                  <pic:blipFill>
                    <a:blip r:embed="rId69"/>
                    <a:stretch>
                      <a:fillRect/>
                    </a:stretch>
                  </pic:blipFill>
                  <pic:spPr>
                    <a:xfrm>
                      <a:off x="0" y="0"/>
                      <a:ext cx="5274310" cy="7484110"/>
                    </a:xfrm>
                    <a:prstGeom prst="rect">
                      <a:avLst/>
                    </a:prstGeom>
                  </pic:spPr>
                </pic:pic>
              </a:graphicData>
            </a:graphic>
          </wp:inline>
        </w:drawing>
      </w:r>
      <w:r>
        <w:rPr>
          <w:rFonts w:hint="eastAsia"/>
          <w:color w:val="auto"/>
          <w:highlight w:val="none"/>
          <w:lang w:eastAsia="zh-CN"/>
        </w:rPr>
        <w:drawing>
          <wp:inline distT="0" distB="0" distL="114300" distR="114300">
            <wp:extent cx="5274310" cy="7484110"/>
            <wp:effectExtent l="0" t="0" r="8890" b="8890"/>
            <wp:docPr id="99" name="图片 99" descr="第637页-19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9" name="图片 99" descr="第637页-194"/>
                    <pic:cNvPicPr>
                      <a:picLocks noChangeAspect="true"/>
                    </pic:cNvPicPr>
                  </pic:nvPicPr>
                  <pic:blipFill>
                    <a:blip r:embed="rId70"/>
                    <a:stretch>
                      <a:fillRect/>
                    </a:stretch>
                  </pic:blipFill>
                  <pic:spPr>
                    <a:xfrm>
                      <a:off x="0" y="0"/>
                      <a:ext cx="5274310" cy="7484110"/>
                    </a:xfrm>
                    <a:prstGeom prst="rect">
                      <a:avLst/>
                    </a:prstGeom>
                  </pic:spPr>
                </pic:pic>
              </a:graphicData>
            </a:graphic>
          </wp:inline>
        </w:drawing>
      </w:r>
      <w:r>
        <w:rPr>
          <w:rFonts w:hint="eastAsia"/>
          <w:color w:val="auto"/>
          <w:highlight w:val="none"/>
          <w:lang w:eastAsia="zh-CN"/>
        </w:rPr>
        <w:drawing>
          <wp:inline distT="0" distB="0" distL="114300" distR="114300">
            <wp:extent cx="5274310" cy="7484110"/>
            <wp:effectExtent l="0" t="0" r="8890" b="8890"/>
            <wp:docPr id="98" name="图片 98" descr="第638页-19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8" name="图片 98" descr="第638页-195"/>
                    <pic:cNvPicPr>
                      <a:picLocks noChangeAspect="true"/>
                    </pic:cNvPicPr>
                  </pic:nvPicPr>
                  <pic:blipFill>
                    <a:blip r:embed="rId71"/>
                    <a:stretch>
                      <a:fillRect/>
                    </a:stretch>
                  </pic:blipFill>
                  <pic:spPr>
                    <a:xfrm>
                      <a:off x="0" y="0"/>
                      <a:ext cx="5274310" cy="7484110"/>
                    </a:xfrm>
                    <a:prstGeom prst="rect">
                      <a:avLst/>
                    </a:prstGeom>
                  </pic:spPr>
                </pic:pic>
              </a:graphicData>
            </a:graphic>
          </wp:inline>
        </w:drawing>
      </w:r>
      <w:r>
        <w:rPr>
          <w:rFonts w:hint="eastAsia"/>
          <w:color w:val="auto"/>
          <w:highlight w:val="none"/>
          <w:lang w:eastAsia="zh-CN"/>
        </w:rPr>
        <w:drawing>
          <wp:inline distT="0" distB="0" distL="114300" distR="114300">
            <wp:extent cx="5274310" cy="7484110"/>
            <wp:effectExtent l="0" t="0" r="8890" b="8890"/>
            <wp:docPr id="97" name="图片 97" descr="第639页-19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7" name="图片 97" descr="第639页-196"/>
                    <pic:cNvPicPr>
                      <a:picLocks noChangeAspect="true"/>
                    </pic:cNvPicPr>
                  </pic:nvPicPr>
                  <pic:blipFill>
                    <a:blip r:embed="rId72"/>
                    <a:stretch>
                      <a:fillRect/>
                    </a:stretch>
                  </pic:blipFill>
                  <pic:spPr>
                    <a:xfrm>
                      <a:off x="0" y="0"/>
                      <a:ext cx="5274310" cy="7484110"/>
                    </a:xfrm>
                    <a:prstGeom prst="rect">
                      <a:avLst/>
                    </a:prstGeom>
                  </pic:spPr>
                </pic:pic>
              </a:graphicData>
            </a:graphic>
          </wp:inline>
        </w:drawing>
      </w:r>
      <w:r>
        <w:rPr>
          <w:rFonts w:hint="eastAsia"/>
          <w:color w:val="auto"/>
          <w:highlight w:val="none"/>
          <w:lang w:eastAsia="zh-CN"/>
        </w:rPr>
        <w:drawing>
          <wp:inline distT="0" distB="0" distL="114300" distR="114300">
            <wp:extent cx="5274310" cy="7484110"/>
            <wp:effectExtent l="0" t="0" r="8890" b="8890"/>
            <wp:docPr id="96" name="图片 96" descr="第640页-19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6" name="图片 96" descr="第640页-197"/>
                    <pic:cNvPicPr>
                      <a:picLocks noChangeAspect="true"/>
                    </pic:cNvPicPr>
                  </pic:nvPicPr>
                  <pic:blipFill>
                    <a:blip r:embed="rId73"/>
                    <a:stretch>
                      <a:fillRect/>
                    </a:stretch>
                  </pic:blipFill>
                  <pic:spPr>
                    <a:xfrm>
                      <a:off x="0" y="0"/>
                      <a:ext cx="5274310" cy="7484110"/>
                    </a:xfrm>
                    <a:prstGeom prst="rect">
                      <a:avLst/>
                    </a:prstGeom>
                  </pic:spPr>
                </pic:pic>
              </a:graphicData>
            </a:graphic>
          </wp:inline>
        </w:drawing>
      </w:r>
      <w:r>
        <w:rPr>
          <w:rFonts w:hint="eastAsia"/>
          <w:color w:val="auto"/>
          <w:highlight w:val="none"/>
          <w:lang w:eastAsia="zh-CN"/>
        </w:rPr>
        <w:drawing>
          <wp:inline distT="0" distB="0" distL="114300" distR="114300">
            <wp:extent cx="5274310" cy="7484110"/>
            <wp:effectExtent l="0" t="0" r="8890" b="8890"/>
            <wp:docPr id="95" name="图片 95" descr="第641页-19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5" name="图片 95" descr="第641页-198"/>
                    <pic:cNvPicPr>
                      <a:picLocks noChangeAspect="true"/>
                    </pic:cNvPicPr>
                  </pic:nvPicPr>
                  <pic:blipFill>
                    <a:blip r:embed="rId74"/>
                    <a:stretch>
                      <a:fillRect/>
                    </a:stretch>
                  </pic:blipFill>
                  <pic:spPr>
                    <a:xfrm>
                      <a:off x="0" y="0"/>
                      <a:ext cx="5274310" cy="7484110"/>
                    </a:xfrm>
                    <a:prstGeom prst="rect">
                      <a:avLst/>
                    </a:prstGeom>
                  </pic:spPr>
                </pic:pic>
              </a:graphicData>
            </a:graphic>
          </wp:inline>
        </w:drawing>
      </w:r>
      <w:r>
        <w:rPr>
          <w:rFonts w:hint="eastAsia"/>
          <w:color w:val="auto"/>
          <w:highlight w:val="none"/>
          <w:lang w:eastAsia="zh-CN"/>
        </w:rPr>
        <w:drawing>
          <wp:inline distT="0" distB="0" distL="114300" distR="114300">
            <wp:extent cx="5274310" cy="7484110"/>
            <wp:effectExtent l="0" t="0" r="8890" b="8890"/>
            <wp:docPr id="94" name="图片 94" descr="第642页-19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4" name="图片 94" descr="第642页-199"/>
                    <pic:cNvPicPr>
                      <a:picLocks noChangeAspect="true"/>
                    </pic:cNvPicPr>
                  </pic:nvPicPr>
                  <pic:blipFill>
                    <a:blip r:embed="rId75"/>
                    <a:stretch>
                      <a:fillRect/>
                    </a:stretch>
                  </pic:blipFill>
                  <pic:spPr>
                    <a:xfrm>
                      <a:off x="0" y="0"/>
                      <a:ext cx="5274310" cy="7484110"/>
                    </a:xfrm>
                    <a:prstGeom prst="rect">
                      <a:avLst/>
                    </a:prstGeom>
                  </pic:spPr>
                </pic:pic>
              </a:graphicData>
            </a:graphic>
          </wp:inline>
        </w:drawing>
      </w:r>
      <w:r>
        <w:rPr>
          <w:rFonts w:hint="eastAsia"/>
          <w:color w:val="auto"/>
          <w:highlight w:val="none"/>
          <w:lang w:eastAsia="zh-CN"/>
        </w:rPr>
        <w:drawing>
          <wp:inline distT="0" distB="0" distL="114300" distR="114300">
            <wp:extent cx="5274310" cy="7484110"/>
            <wp:effectExtent l="0" t="0" r="8890" b="8890"/>
            <wp:docPr id="93" name="图片 93" descr="第643页-20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3" name="图片 93" descr="第643页-200"/>
                    <pic:cNvPicPr>
                      <a:picLocks noChangeAspect="true"/>
                    </pic:cNvPicPr>
                  </pic:nvPicPr>
                  <pic:blipFill>
                    <a:blip r:embed="rId76"/>
                    <a:stretch>
                      <a:fillRect/>
                    </a:stretch>
                  </pic:blipFill>
                  <pic:spPr>
                    <a:xfrm>
                      <a:off x="0" y="0"/>
                      <a:ext cx="5274310" cy="7484110"/>
                    </a:xfrm>
                    <a:prstGeom prst="rect">
                      <a:avLst/>
                    </a:prstGeom>
                  </pic:spPr>
                </pic:pic>
              </a:graphicData>
            </a:graphic>
          </wp:inline>
        </w:drawing>
      </w:r>
      <w:r>
        <w:rPr>
          <w:rFonts w:hint="eastAsia"/>
          <w:color w:val="auto"/>
          <w:highlight w:val="none"/>
          <w:lang w:eastAsia="zh-CN"/>
        </w:rPr>
        <w:drawing>
          <wp:inline distT="0" distB="0" distL="114300" distR="114300">
            <wp:extent cx="5274310" cy="7484110"/>
            <wp:effectExtent l="0" t="0" r="8890" b="8890"/>
            <wp:docPr id="92" name="图片 92" descr="第644页-2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2" name="图片 92" descr="第644页-201"/>
                    <pic:cNvPicPr>
                      <a:picLocks noChangeAspect="true"/>
                    </pic:cNvPicPr>
                  </pic:nvPicPr>
                  <pic:blipFill>
                    <a:blip r:embed="rId77"/>
                    <a:stretch>
                      <a:fillRect/>
                    </a:stretch>
                  </pic:blipFill>
                  <pic:spPr>
                    <a:xfrm>
                      <a:off x="0" y="0"/>
                      <a:ext cx="5274310" cy="7484110"/>
                    </a:xfrm>
                    <a:prstGeom prst="rect">
                      <a:avLst/>
                    </a:prstGeom>
                  </pic:spPr>
                </pic:pic>
              </a:graphicData>
            </a:graphic>
          </wp:inline>
        </w:drawing>
      </w:r>
      <w:r>
        <w:rPr>
          <w:rFonts w:hint="eastAsia"/>
          <w:color w:val="auto"/>
          <w:highlight w:val="none"/>
          <w:lang w:eastAsia="zh-CN"/>
        </w:rPr>
        <w:drawing>
          <wp:inline distT="0" distB="0" distL="114300" distR="114300">
            <wp:extent cx="5274310" cy="7484110"/>
            <wp:effectExtent l="0" t="0" r="8890" b="8890"/>
            <wp:docPr id="91" name="图片 91" descr="第645页-20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1" name="图片 91" descr="第645页-202"/>
                    <pic:cNvPicPr>
                      <a:picLocks noChangeAspect="true"/>
                    </pic:cNvPicPr>
                  </pic:nvPicPr>
                  <pic:blipFill>
                    <a:blip r:embed="rId78"/>
                    <a:stretch>
                      <a:fillRect/>
                    </a:stretch>
                  </pic:blipFill>
                  <pic:spPr>
                    <a:xfrm>
                      <a:off x="0" y="0"/>
                      <a:ext cx="5274310" cy="7484110"/>
                    </a:xfrm>
                    <a:prstGeom prst="rect">
                      <a:avLst/>
                    </a:prstGeom>
                  </pic:spPr>
                </pic:pic>
              </a:graphicData>
            </a:graphic>
          </wp:inline>
        </w:drawing>
      </w:r>
      <w:r>
        <w:rPr>
          <w:rFonts w:hint="eastAsia"/>
          <w:color w:val="auto"/>
          <w:highlight w:val="none"/>
          <w:lang w:eastAsia="zh-CN"/>
        </w:rPr>
        <w:drawing>
          <wp:inline distT="0" distB="0" distL="114300" distR="114300">
            <wp:extent cx="5274310" cy="7484110"/>
            <wp:effectExtent l="0" t="0" r="8890" b="8890"/>
            <wp:docPr id="90" name="图片 90" descr="第646页-20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0" name="图片 90" descr="第646页-203"/>
                    <pic:cNvPicPr>
                      <a:picLocks noChangeAspect="true"/>
                    </pic:cNvPicPr>
                  </pic:nvPicPr>
                  <pic:blipFill>
                    <a:blip r:embed="rId79"/>
                    <a:stretch>
                      <a:fillRect/>
                    </a:stretch>
                  </pic:blipFill>
                  <pic:spPr>
                    <a:xfrm>
                      <a:off x="0" y="0"/>
                      <a:ext cx="5274310" cy="7484110"/>
                    </a:xfrm>
                    <a:prstGeom prst="rect">
                      <a:avLst/>
                    </a:prstGeom>
                  </pic:spPr>
                </pic:pic>
              </a:graphicData>
            </a:graphic>
          </wp:inline>
        </w:drawing>
      </w:r>
      <w:r>
        <w:rPr>
          <w:rFonts w:hint="eastAsia"/>
          <w:color w:val="auto"/>
          <w:highlight w:val="none"/>
          <w:lang w:eastAsia="zh-CN"/>
        </w:rPr>
        <w:drawing>
          <wp:inline distT="0" distB="0" distL="114300" distR="114300">
            <wp:extent cx="5274310" cy="7484110"/>
            <wp:effectExtent l="0" t="0" r="8890" b="8890"/>
            <wp:docPr id="89" name="图片 89" descr="第647页-20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9" name="图片 89" descr="第647页-204"/>
                    <pic:cNvPicPr>
                      <a:picLocks noChangeAspect="true"/>
                    </pic:cNvPicPr>
                  </pic:nvPicPr>
                  <pic:blipFill>
                    <a:blip r:embed="rId80"/>
                    <a:stretch>
                      <a:fillRect/>
                    </a:stretch>
                  </pic:blipFill>
                  <pic:spPr>
                    <a:xfrm>
                      <a:off x="0" y="0"/>
                      <a:ext cx="5274310" cy="7484110"/>
                    </a:xfrm>
                    <a:prstGeom prst="rect">
                      <a:avLst/>
                    </a:prstGeom>
                  </pic:spPr>
                </pic:pic>
              </a:graphicData>
            </a:graphic>
          </wp:inline>
        </w:drawing>
      </w:r>
      <w:r>
        <w:rPr>
          <w:rFonts w:hint="eastAsia"/>
          <w:color w:val="auto"/>
          <w:highlight w:val="none"/>
          <w:lang w:eastAsia="zh-CN"/>
        </w:rPr>
        <w:drawing>
          <wp:inline distT="0" distB="0" distL="114300" distR="114300">
            <wp:extent cx="5274310" cy="7484110"/>
            <wp:effectExtent l="0" t="0" r="8890" b="8890"/>
            <wp:docPr id="88" name="图片 88" descr="第648页-20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8" name="图片 88" descr="第648页-205"/>
                    <pic:cNvPicPr>
                      <a:picLocks noChangeAspect="true"/>
                    </pic:cNvPicPr>
                  </pic:nvPicPr>
                  <pic:blipFill>
                    <a:blip r:embed="rId81"/>
                    <a:stretch>
                      <a:fillRect/>
                    </a:stretch>
                  </pic:blipFill>
                  <pic:spPr>
                    <a:xfrm>
                      <a:off x="0" y="0"/>
                      <a:ext cx="5274310" cy="7484110"/>
                    </a:xfrm>
                    <a:prstGeom prst="rect">
                      <a:avLst/>
                    </a:prstGeom>
                  </pic:spPr>
                </pic:pic>
              </a:graphicData>
            </a:graphic>
          </wp:inline>
        </w:drawing>
      </w:r>
      <w:r>
        <w:rPr>
          <w:rFonts w:hint="eastAsia"/>
          <w:color w:val="auto"/>
          <w:highlight w:val="none"/>
          <w:lang w:eastAsia="zh-CN"/>
        </w:rPr>
        <w:drawing>
          <wp:inline distT="0" distB="0" distL="114300" distR="114300">
            <wp:extent cx="5274310" cy="7484110"/>
            <wp:effectExtent l="0" t="0" r="8890" b="8890"/>
            <wp:docPr id="87" name="图片 87" descr="第649页-20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7" name="图片 87" descr="第649页-206"/>
                    <pic:cNvPicPr>
                      <a:picLocks noChangeAspect="true"/>
                    </pic:cNvPicPr>
                  </pic:nvPicPr>
                  <pic:blipFill>
                    <a:blip r:embed="rId82"/>
                    <a:stretch>
                      <a:fillRect/>
                    </a:stretch>
                  </pic:blipFill>
                  <pic:spPr>
                    <a:xfrm>
                      <a:off x="0" y="0"/>
                      <a:ext cx="5274310" cy="7484110"/>
                    </a:xfrm>
                    <a:prstGeom prst="rect">
                      <a:avLst/>
                    </a:prstGeom>
                  </pic:spPr>
                </pic:pic>
              </a:graphicData>
            </a:graphic>
          </wp:inline>
        </w:drawing>
      </w:r>
      <w:r>
        <w:rPr>
          <w:rFonts w:hint="eastAsia"/>
          <w:color w:val="auto"/>
          <w:highlight w:val="none"/>
          <w:lang w:eastAsia="zh-CN"/>
        </w:rPr>
        <w:drawing>
          <wp:inline distT="0" distB="0" distL="114300" distR="114300">
            <wp:extent cx="5274310" cy="7484110"/>
            <wp:effectExtent l="0" t="0" r="8890" b="8890"/>
            <wp:docPr id="86" name="图片 86" descr="第650页-20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6" name="图片 86" descr="第650页-207"/>
                    <pic:cNvPicPr>
                      <a:picLocks noChangeAspect="true"/>
                    </pic:cNvPicPr>
                  </pic:nvPicPr>
                  <pic:blipFill>
                    <a:blip r:embed="rId83"/>
                    <a:stretch>
                      <a:fillRect/>
                    </a:stretch>
                  </pic:blipFill>
                  <pic:spPr>
                    <a:xfrm>
                      <a:off x="0" y="0"/>
                      <a:ext cx="5274310" cy="7484110"/>
                    </a:xfrm>
                    <a:prstGeom prst="rect">
                      <a:avLst/>
                    </a:prstGeom>
                  </pic:spPr>
                </pic:pic>
              </a:graphicData>
            </a:graphic>
          </wp:inline>
        </w:drawing>
      </w:r>
      <w:r>
        <w:rPr>
          <w:rFonts w:hint="eastAsia"/>
          <w:color w:val="auto"/>
          <w:highlight w:val="none"/>
          <w:lang w:eastAsia="zh-CN"/>
        </w:rPr>
        <w:drawing>
          <wp:inline distT="0" distB="0" distL="114300" distR="114300">
            <wp:extent cx="5274310" cy="7484110"/>
            <wp:effectExtent l="0" t="0" r="8890" b="8890"/>
            <wp:docPr id="85" name="图片 85" descr="第651页-20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5" name="图片 85" descr="第651页-208"/>
                    <pic:cNvPicPr>
                      <a:picLocks noChangeAspect="true"/>
                    </pic:cNvPicPr>
                  </pic:nvPicPr>
                  <pic:blipFill>
                    <a:blip r:embed="rId84"/>
                    <a:stretch>
                      <a:fillRect/>
                    </a:stretch>
                  </pic:blipFill>
                  <pic:spPr>
                    <a:xfrm>
                      <a:off x="0" y="0"/>
                      <a:ext cx="5274310" cy="7484110"/>
                    </a:xfrm>
                    <a:prstGeom prst="rect">
                      <a:avLst/>
                    </a:prstGeom>
                  </pic:spPr>
                </pic:pic>
              </a:graphicData>
            </a:graphic>
          </wp:inline>
        </w:drawing>
      </w:r>
    </w:p>
    <w:p>
      <w:pPr>
        <w:rPr>
          <w:rFonts w:hint="eastAsia" w:cs="Times New Roman"/>
          <w:color w:val="auto"/>
          <w:highlight w:val="none"/>
          <w:lang w:val="en-US" w:eastAsia="zh-CN"/>
        </w:rPr>
      </w:pPr>
      <w:r>
        <w:rPr>
          <w:rFonts w:hint="eastAsia" w:cs="Times New Roman"/>
          <w:color w:val="auto"/>
          <w:highlight w:val="none"/>
          <w:lang w:val="en-US" w:eastAsia="zh-CN"/>
        </w:rPr>
        <w:br w:type="page"/>
      </w:r>
    </w:p>
    <w:p>
      <w:pPr>
        <w:pStyle w:val="86"/>
        <w:spacing w:before="0" w:beforeLines="0" w:after="0" w:afterLines="0" w:line="240" w:lineRule="atLeast"/>
        <w:jc w:val="both"/>
        <w:rPr>
          <w:rFonts w:hint="eastAsia" w:cs="Times New Roman"/>
          <w:color w:val="auto"/>
          <w:highlight w:val="none"/>
          <w:lang w:val="en-US" w:eastAsia="zh-CN"/>
        </w:rPr>
      </w:pPr>
      <w:r>
        <w:rPr>
          <w:rFonts w:hint="eastAsia" w:cs="Times New Roman"/>
          <w:color w:val="auto"/>
          <w:highlight w:val="none"/>
          <w:lang w:val="en-US" w:eastAsia="zh-CN"/>
        </w:rPr>
        <w:t>附件10：油漆检验报告</w:t>
      </w:r>
    </w:p>
    <w:p>
      <w:pPr>
        <w:rPr>
          <w:rFonts w:hint="eastAsia"/>
          <w:color w:val="auto"/>
          <w:highlight w:val="none"/>
          <w:lang w:val="en-US" w:eastAsia="zh-CN"/>
        </w:rPr>
      </w:pPr>
    </w:p>
    <w:p>
      <w:pPr>
        <w:rPr>
          <w:rFonts w:hint="default"/>
          <w:color w:val="auto"/>
          <w:highlight w:val="none"/>
          <w:lang w:val="en-US" w:eastAsia="zh-CN"/>
        </w:rPr>
      </w:pPr>
      <w:r>
        <w:rPr>
          <w:rFonts w:hint="default"/>
          <w:color w:val="auto"/>
          <w:highlight w:val="none"/>
          <w:lang w:val="en-US" w:eastAsia="zh-CN"/>
        </w:rPr>
        <w:drawing>
          <wp:inline distT="0" distB="0" distL="114300" distR="114300">
            <wp:extent cx="5608955" cy="7932420"/>
            <wp:effectExtent l="0" t="0" r="14605" b="7620"/>
            <wp:docPr id="125" name="图片 125" descr="秦冠白色_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5" name="图片 125" descr="秦冠白色_01"/>
                    <pic:cNvPicPr>
                      <a:picLocks noChangeAspect="true"/>
                    </pic:cNvPicPr>
                  </pic:nvPicPr>
                  <pic:blipFill>
                    <a:blip r:embed="rId85"/>
                    <a:stretch>
                      <a:fillRect/>
                    </a:stretch>
                  </pic:blipFill>
                  <pic:spPr>
                    <a:xfrm>
                      <a:off x="0" y="0"/>
                      <a:ext cx="5608955" cy="7932420"/>
                    </a:xfrm>
                    <a:prstGeom prst="rect">
                      <a:avLst/>
                    </a:prstGeom>
                  </pic:spPr>
                </pic:pic>
              </a:graphicData>
            </a:graphic>
          </wp:inline>
        </w:drawing>
      </w:r>
      <w:r>
        <w:rPr>
          <w:rFonts w:hint="default"/>
          <w:color w:val="auto"/>
          <w:highlight w:val="none"/>
          <w:lang w:val="en-US" w:eastAsia="zh-CN"/>
        </w:rPr>
        <w:drawing>
          <wp:inline distT="0" distB="0" distL="114300" distR="114300">
            <wp:extent cx="5608955" cy="7932420"/>
            <wp:effectExtent l="0" t="0" r="14605" b="7620"/>
            <wp:docPr id="124" name="图片 124" descr="秦冠白色_0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4" name="图片 124" descr="秦冠白色_02"/>
                    <pic:cNvPicPr>
                      <a:picLocks noChangeAspect="true"/>
                    </pic:cNvPicPr>
                  </pic:nvPicPr>
                  <pic:blipFill>
                    <a:blip r:embed="rId86"/>
                    <a:stretch>
                      <a:fillRect/>
                    </a:stretch>
                  </pic:blipFill>
                  <pic:spPr>
                    <a:xfrm>
                      <a:off x="0" y="0"/>
                      <a:ext cx="5608955" cy="7932420"/>
                    </a:xfrm>
                    <a:prstGeom prst="rect">
                      <a:avLst/>
                    </a:prstGeom>
                  </pic:spPr>
                </pic:pic>
              </a:graphicData>
            </a:graphic>
          </wp:inline>
        </w:drawing>
      </w:r>
      <w:r>
        <w:rPr>
          <w:rFonts w:hint="default"/>
          <w:color w:val="auto"/>
          <w:highlight w:val="none"/>
          <w:lang w:val="en-US" w:eastAsia="zh-CN"/>
        </w:rPr>
        <w:drawing>
          <wp:inline distT="0" distB="0" distL="114300" distR="114300">
            <wp:extent cx="5608955" cy="7932420"/>
            <wp:effectExtent l="0" t="0" r="14605" b="7620"/>
            <wp:docPr id="123" name="图片 123" descr="秦冠白色_0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3" name="图片 123" descr="秦冠白色_03"/>
                    <pic:cNvPicPr>
                      <a:picLocks noChangeAspect="true"/>
                    </pic:cNvPicPr>
                  </pic:nvPicPr>
                  <pic:blipFill>
                    <a:blip r:embed="rId87"/>
                    <a:stretch>
                      <a:fillRect/>
                    </a:stretch>
                  </pic:blipFill>
                  <pic:spPr>
                    <a:xfrm>
                      <a:off x="0" y="0"/>
                      <a:ext cx="5608955" cy="7932420"/>
                    </a:xfrm>
                    <a:prstGeom prst="rect">
                      <a:avLst/>
                    </a:prstGeom>
                  </pic:spPr>
                </pic:pic>
              </a:graphicData>
            </a:graphic>
          </wp:inline>
        </w:drawing>
      </w:r>
      <w:r>
        <w:rPr>
          <w:rFonts w:hint="default"/>
          <w:color w:val="auto"/>
          <w:highlight w:val="none"/>
          <w:lang w:val="en-US" w:eastAsia="zh-CN"/>
        </w:rPr>
        <w:drawing>
          <wp:inline distT="0" distB="0" distL="114300" distR="114300">
            <wp:extent cx="5608955" cy="7932420"/>
            <wp:effectExtent l="0" t="0" r="14605" b="7620"/>
            <wp:docPr id="129" name="图片 129" descr="秦冠浅灰_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9" name="图片 129" descr="秦冠浅灰_01"/>
                    <pic:cNvPicPr>
                      <a:picLocks noChangeAspect="true"/>
                    </pic:cNvPicPr>
                  </pic:nvPicPr>
                  <pic:blipFill>
                    <a:blip r:embed="rId88"/>
                    <a:stretch>
                      <a:fillRect/>
                    </a:stretch>
                  </pic:blipFill>
                  <pic:spPr>
                    <a:xfrm>
                      <a:off x="0" y="0"/>
                      <a:ext cx="5608955" cy="7932420"/>
                    </a:xfrm>
                    <a:prstGeom prst="rect">
                      <a:avLst/>
                    </a:prstGeom>
                  </pic:spPr>
                </pic:pic>
              </a:graphicData>
            </a:graphic>
          </wp:inline>
        </w:drawing>
      </w:r>
      <w:r>
        <w:rPr>
          <w:rFonts w:hint="default"/>
          <w:color w:val="auto"/>
          <w:highlight w:val="none"/>
          <w:lang w:val="en-US" w:eastAsia="zh-CN"/>
        </w:rPr>
        <w:drawing>
          <wp:inline distT="0" distB="0" distL="114300" distR="114300">
            <wp:extent cx="5608955" cy="7932420"/>
            <wp:effectExtent l="0" t="0" r="14605" b="7620"/>
            <wp:docPr id="128" name="图片 128" descr="秦冠浅灰_0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8" name="图片 128" descr="秦冠浅灰_02"/>
                    <pic:cNvPicPr>
                      <a:picLocks noChangeAspect="true"/>
                    </pic:cNvPicPr>
                  </pic:nvPicPr>
                  <pic:blipFill>
                    <a:blip r:embed="rId89"/>
                    <a:stretch>
                      <a:fillRect/>
                    </a:stretch>
                  </pic:blipFill>
                  <pic:spPr>
                    <a:xfrm>
                      <a:off x="0" y="0"/>
                      <a:ext cx="5608955" cy="7932420"/>
                    </a:xfrm>
                    <a:prstGeom prst="rect">
                      <a:avLst/>
                    </a:prstGeom>
                  </pic:spPr>
                </pic:pic>
              </a:graphicData>
            </a:graphic>
          </wp:inline>
        </w:drawing>
      </w:r>
      <w:r>
        <w:rPr>
          <w:rFonts w:hint="default"/>
          <w:color w:val="auto"/>
          <w:highlight w:val="none"/>
          <w:lang w:val="en-US" w:eastAsia="zh-CN"/>
        </w:rPr>
        <w:drawing>
          <wp:inline distT="0" distB="0" distL="114300" distR="114300">
            <wp:extent cx="5608955" cy="7932420"/>
            <wp:effectExtent l="0" t="0" r="14605" b="7620"/>
            <wp:docPr id="127" name="图片 127" descr="秦冠浅灰_0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7" name="图片 127" descr="秦冠浅灰_03"/>
                    <pic:cNvPicPr>
                      <a:picLocks noChangeAspect="true"/>
                    </pic:cNvPicPr>
                  </pic:nvPicPr>
                  <pic:blipFill>
                    <a:blip r:embed="rId90"/>
                    <a:stretch>
                      <a:fillRect/>
                    </a:stretch>
                  </pic:blipFill>
                  <pic:spPr>
                    <a:xfrm>
                      <a:off x="0" y="0"/>
                      <a:ext cx="5608955" cy="7932420"/>
                    </a:xfrm>
                    <a:prstGeom prst="rect">
                      <a:avLst/>
                    </a:prstGeom>
                  </pic:spPr>
                </pic:pic>
              </a:graphicData>
            </a:graphic>
          </wp:inline>
        </w:drawing>
      </w:r>
      <w:r>
        <w:rPr>
          <w:rFonts w:hint="default"/>
          <w:color w:val="auto"/>
          <w:highlight w:val="none"/>
          <w:lang w:val="en-US" w:eastAsia="zh-CN"/>
        </w:rPr>
        <w:drawing>
          <wp:inline distT="0" distB="0" distL="114300" distR="114300">
            <wp:extent cx="5608955" cy="7932420"/>
            <wp:effectExtent l="0" t="0" r="14605" b="7620"/>
            <wp:docPr id="126" name="图片 126" descr="秦冠浅灰_0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6" name="图片 126" descr="秦冠浅灰_04"/>
                    <pic:cNvPicPr>
                      <a:picLocks noChangeAspect="true"/>
                    </pic:cNvPicPr>
                  </pic:nvPicPr>
                  <pic:blipFill>
                    <a:blip r:embed="rId91"/>
                    <a:stretch>
                      <a:fillRect/>
                    </a:stretch>
                  </pic:blipFill>
                  <pic:spPr>
                    <a:xfrm>
                      <a:off x="0" y="0"/>
                      <a:ext cx="5608955" cy="7932420"/>
                    </a:xfrm>
                    <a:prstGeom prst="rect">
                      <a:avLst/>
                    </a:prstGeom>
                  </pic:spPr>
                </pic:pic>
              </a:graphicData>
            </a:graphic>
          </wp:inline>
        </w:drawing>
      </w:r>
    </w:p>
    <w:p>
      <w:pPr>
        <w:rPr>
          <w:rFonts w:hint="eastAsia" w:cs="Times New Roman"/>
          <w:color w:val="auto"/>
          <w:highlight w:val="none"/>
          <w:lang w:val="en-US" w:eastAsia="zh-CN"/>
        </w:rPr>
      </w:pPr>
      <w:r>
        <w:rPr>
          <w:rFonts w:hint="eastAsia" w:cs="Times New Roman"/>
          <w:color w:val="auto"/>
          <w:highlight w:val="none"/>
          <w:lang w:val="en-US" w:eastAsia="zh-CN"/>
        </w:rPr>
        <w:br w:type="page"/>
      </w:r>
    </w:p>
    <w:p>
      <w:pPr>
        <w:pStyle w:val="86"/>
        <w:spacing w:before="0" w:beforeLines="0" w:after="0" w:afterLines="0" w:line="240" w:lineRule="atLeast"/>
        <w:jc w:val="both"/>
        <w:rPr>
          <w:rFonts w:hint="default" w:cs="Times New Roman"/>
          <w:color w:val="auto"/>
          <w:highlight w:val="none"/>
          <w:lang w:val="en-US" w:eastAsia="zh-CN"/>
        </w:rPr>
      </w:pPr>
      <w:r>
        <w:rPr>
          <w:rFonts w:hint="eastAsia" w:cs="Times New Roman"/>
          <w:color w:val="auto"/>
          <w:highlight w:val="none"/>
          <w:lang w:val="en-US" w:eastAsia="zh-CN"/>
        </w:rPr>
        <w:t>附件11：稀释剂安全技术说明书（包含组分信息）</w:t>
      </w:r>
    </w:p>
    <w:p>
      <w:pPr>
        <w:rPr>
          <w:rFonts w:hint="default"/>
          <w:color w:val="auto"/>
          <w:highlight w:val="none"/>
          <w:lang w:val="en-US" w:eastAsia="zh-CN"/>
        </w:rPr>
      </w:pPr>
    </w:p>
    <w:p>
      <w:pPr>
        <w:pStyle w:val="35"/>
        <w:ind w:left="0" w:leftChars="0" w:firstLine="0" w:firstLineChars="0"/>
        <w:rPr>
          <w:rFonts w:hint="eastAsia"/>
          <w:color w:val="auto"/>
          <w:highlight w:val="none"/>
          <w:lang w:eastAsia="zh-CN"/>
        </w:rPr>
      </w:pPr>
      <w:r>
        <w:rPr>
          <w:rFonts w:hint="eastAsia"/>
          <w:color w:val="auto"/>
          <w:highlight w:val="none"/>
          <w:lang w:eastAsia="zh-CN"/>
        </w:rPr>
        <w:drawing>
          <wp:inline distT="0" distB="0" distL="114300" distR="114300">
            <wp:extent cx="5612765" cy="7936230"/>
            <wp:effectExtent l="0" t="0" r="10795" b="3810"/>
            <wp:docPr id="120" name="图片 120" descr="FT250331069资质-2_1744343513740_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0" name="图片 120" descr="FT250331069资质-2_1744343513740_01"/>
                    <pic:cNvPicPr>
                      <a:picLocks noChangeAspect="true"/>
                    </pic:cNvPicPr>
                  </pic:nvPicPr>
                  <pic:blipFill>
                    <a:blip r:embed="rId92"/>
                    <a:stretch>
                      <a:fillRect/>
                    </a:stretch>
                  </pic:blipFill>
                  <pic:spPr>
                    <a:xfrm>
                      <a:off x="0" y="0"/>
                      <a:ext cx="5612765" cy="7936230"/>
                    </a:xfrm>
                    <a:prstGeom prst="rect">
                      <a:avLst/>
                    </a:prstGeom>
                  </pic:spPr>
                </pic:pic>
              </a:graphicData>
            </a:graphic>
          </wp:inline>
        </w:drawing>
      </w:r>
      <w:r>
        <w:rPr>
          <w:rFonts w:hint="eastAsia"/>
          <w:color w:val="auto"/>
          <w:highlight w:val="none"/>
          <w:lang w:eastAsia="zh-CN"/>
        </w:rPr>
        <w:drawing>
          <wp:inline distT="0" distB="0" distL="114300" distR="114300">
            <wp:extent cx="5612765" cy="7936230"/>
            <wp:effectExtent l="0" t="0" r="10795" b="3810"/>
            <wp:docPr id="106" name="图片 106" descr="FT250331069资质-2_1744343513740_0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6" name="图片 106" descr="FT250331069资质-2_1744343513740_02"/>
                    <pic:cNvPicPr>
                      <a:picLocks noChangeAspect="true"/>
                    </pic:cNvPicPr>
                  </pic:nvPicPr>
                  <pic:blipFill>
                    <a:blip r:embed="rId93"/>
                    <a:stretch>
                      <a:fillRect/>
                    </a:stretch>
                  </pic:blipFill>
                  <pic:spPr>
                    <a:xfrm>
                      <a:off x="0" y="0"/>
                      <a:ext cx="5612765" cy="7936230"/>
                    </a:xfrm>
                    <a:prstGeom prst="rect">
                      <a:avLst/>
                    </a:prstGeom>
                  </pic:spPr>
                </pic:pic>
              </a:graphicData>
            </a:graphic>
          </wp:inline>
        </w:drawing>
      </w:r>
      <w:r>
        <w:rPr>
          <w:rFonts w:hint="eastAsia"/>
          <w:color w:val="auto"/>
          <w:highlight w:val="none"/>
          <w:lang w:eastAsia="zh-CN"/>
        </w:rPr>
        <w:drawing>
          <wp:inline distT="0" distB="0" distL="114300" distR="114300">
            <wp:extent cx="5612765" cy="7936230"/>
            <wp:effectExtent l="0" t="0" r="10795" b="3810"/>
            <wp:docPr id="83" name="图片 83" descr="FT250331069资质-2_1744343513740_0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3" name="图片 83" descr="FT250331069资质-2_1744343513740_03"/>
                    <pic:cNvPicPr>
                      <a:picLocks noChangeAspect="true"/>
                    </pic:cNvPicPr>
                  </pic:nvPicPr>
                  <pic:blipFill>
                    <a:blip r:embed="rId94"/>
                    <a:stretch>
                      <a:fillRect/>
                    </a:stretch>
                  </pic:blipFill>
                  <pic:spPr>
                    <a:xfrm>
                      <a:off x="0" y="0"/>
                      <a:ext cx="5612765" cy="7936230"/>
                    </a:xfrm>
                    <a:prstGeom prst="rect">
                      <a:avLst/>
                    </a:prstGeom>
                  </pic:spPr>
                </pic:pic>
              </a:graphicData>
            </a:graphic>
          </wp:inline>
        </w:drawing>
      </w:r>
      <w:r>
        <w:rPr>
          <w:rFonts w:hint="eastAsia"/>
          <w:color w:val="auto"/>
          <w:highlight w:val="none"/>
          <w:lang w:eastAsia="zh-CN"/>
        </w:rPr>
        <w:drawing>
          <wp:inline distT="0" distB="0" distL="114300" distR="114300">
            <wp:extent cx="5612765" cy="7936230"/>
            <wp:effectExtent l="0" t="0" r="10795" b="3810"/>
            <wp:docPr id="82" name="图片 82" descr="FT250331069资质-2_1744343513740_0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2" name="图片 82" descr="FT250331069资质-2_1744343513740_04"/>
                    <pic:cNvPicPr>
                      <a:picLocks noChangeAspect="true"/>
                    </pic:cNvPicPr>
                  </pic:nvPicPr>
                  <pic:blipFill>
                    <a:blip r:embed="rId95"/>
                    <a:stretch>
                      <a:fillRect/>
                    </a:stretch>
                  </pic:blipFill>
                  <pic:spPr>
                    <a:xfrm>
                      <a:off x="0" y="0"/>
                      <a:ext cx="5612765" cy="7936230"/>
                    </a:xfrm>
                    <a:prstGeom prst="rect">
                      <a:avLst/>
                    </a:prstGeom>
                  </pic:spPr>
                </pic:pic>
              </a:graphicData>
            </a:graphic>
          </wp:inline>
        </w:drawing>
      </w:r>
      <w:r>
        <w:rPr>
          <w:rFonts w:hint="eastAsia"/>
          <w:color w:val="auto"/>
          <w:highlight w:val="none"/>
          <w:lang w:eastAsia="zh-CN"/>
        </w:rPr>
        <w:drawing>
          <wp:inline distT="0" distB="0" distL="114300" distR="114300">
            <wp:extent cx="5612765" cy="7936230"/>
            <wp:effectExtent l="0" t="0" r="10795" b="3810"/>
            <wp:docPr id="81" name="图片 81" descr="FT250331069资质-2_1744343513740_0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1" name="图片 81" descr="FT250331069资质-2_1744343513740_05"/>
                    <pic:cNvPicPr>
                      <a:picLocks noChangeAspect="true"/>
                    </pic:cNvPicPr>
                  </pic:nvPicPr>
                  <pic:blipFill>
                    <a:blip r:embed="rId96"/>
                    <a:stretch>
                      <a:fillRect/>
                    </a:stretch>
                  </pic:blipFill>
                  <pic:spPr>
                    <a:xfrm>
                      <a:off x="0" y="0"/>
                      <a:ext cx="5612765" cy="7936230"/>
                    </a:xfrm>
                    <a:prstGeom prst="rect">
                      <a:avLst/>
                    </a:prstGeom>
                  </pic:spPr>
                </pic:pic>
              </a:graphicData>
            </a:graphic>
          </wp:inline>
        </w:drawing>
      </w:r>
      <w:r>
        <w:rPr>
          <w:rFonts w:hint="eastAsia"/>
          <w:color w:val="auto"/>
          <w:highlight w:val="none"/>
          <w:lang w:eastAsia="zh-CN"/>
        </w:rPr>
        <w:drawing>
          <wp:inline distT="0" distB="0" distL="114300" distR="114300">
            <wp:extent cx="5612765" cy="7936230"/>
            <wp:effectExtent l="0" t="0" r="10795" b="3810"/>
            <wp:docPr id="80" name="图片 80" descr="FT250331069资质-2_1744343513740_0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0" name="图片 80" descr="FT250331069资质-2_1744343513740_06"/>
                    <pic:cNvPicPr>
                      <a:picLocks noChangeAspect="true"/>
                    </pic:cNvPicPr>
                  </pic:nvPicPr>
                  <pic:blipFill>
                    <a:blip r:embed="rId97"/>
                    <a:stretch>
                      <a:fillRect/>
                    </a:stretch>
                  </pic:blipFill>
                  <pic:spPr>
                    <a:xfrm>
                      <a:off x="0" y="0"/>
                      <a:ext cx="5612765" cy="7936230"/>
                    </a:xfrm>
                    <a:prstGeom prst="rect">
                      <a:avLst/>
                    </a:prstGeom>
                  </pic:spPr>
                </pic:pic>
              </a:graphicData>
            </a:graphic>
          </wp:inline>
        </w:drawing>
      </w:r>
      <w:r>
        <w:rPr>
          <w:rFonts w:hint="eastAsia"/>
          <w:color w:val="auto"/>
          <w:highlight w:val="none"/>
          <w:lang w:eastAsia="zh-CN"/>
        </w:rPr>
        <w:drawing>
          <wp:inline distT="0" distB="0" distL="114300" distR="114300">
            <wp:extent cx="5612765" cy="7936230"/>
            <wp:effectExtent l="0" t="0" r="10795" b="3810"/>
            <wp:docPr id="79" name="图片 79" descr="FT250331069资质-2_1744343513740_0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9" name="图片 79" descr="FT250331069资质-2_1744343513740_07"/>
                    <pic:cNvPicPr>
                      <a:picLocks noChangeAspect="true"/>
                    </pic:cNvPicPr>
                  </pic:nvPicPr>
                  <pic:blipFill>
                    <a:blip r:embed="rId98"/>
                    <a:stretch>
                      <a:fillRect/>
                    </a:stretch>
                  </pic:blipFill>
                  <pic:spPr>
                    <a:xfrm>
                      <a:off x="0" y="0"/>
                      <a:ext cx="5612765" cy="7936230"/>
                    </a:xfrm>
                    <a:prstGeom prst="rect">
                      <a:avLst/>
                    </a:prstGeom>
                  </pic:spPr>
                </pic:pic>
              </a:graphicData>
            </a:graphic>
          </wp:inline>
        </w:drawing>
      </w:r>
      <w:r>
        <w:rPr>
          <w:rFonts w:hint="eastAsia"/>
          <w:color w:val="auto"/>
          <w:highlight w:val="none"/>
          <w:lang w:eastAsia="zh-CN"/>
        </w:rPr>
        <w:drawing>
          <wp:inline distT="0" distB="0" distL="114300" distR="114300">
            <wp:extent cx="5612765" cy="7936230"/>
            <wp:effectExtent l="0" t="0" r="10795" b="3810"/>
            <wp:docPr id="78" name="图片 78" descr="FT250331069资质-2_1744343513740_0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8" name="图片 78" descr="FT250331069资质-2_1744343513740_08"/>
                    <pic:cNvPicPr>
                      <a:picLocks noChangeAspect="true"/>
                    </pic:cNvPicPr>
                  </pic:nvPicPr>
                  <pic:blipFill>
                    <a:blip r:embed="rId99"/>
                    <a:stretch>
                      <a:fillRect/>
                    </a:stretch>
                  </pic:blipFill>
                  <pic:spPr>
                    <a:xfrm>
                      <a:off x="0" y="0"/>
                      <a:ext cx="5612765" cy="7936230"/>
                    </a:xfrm>
                    <a:prstGeom prst="rect">
                      <a:avLst/>
                    </a:prstGeom>
                  </pic:spPr>
                </pic:pic>
              </a:graphicData>
            </a:graphic>
          </wp:inline>
        </w:drawing>
      </w:r>
      <w:r>
        <w:rPr>
          <w:rFonts w:hint="eastAsia"/>
          <w:color w:val="auto"/>
          <w:highlight w:val="none"/>
          <w:lang w:eastAsia="zh-CN"/>
        </w:rPr>
        <w:drawing>
          <wp:inline distT="0" distB="0" distL="114300" distR="114300">
            <wp:extent cx="5612765" cy="7936230"/>
            <wp:effectExtent l="0" t="0" r="10795" b="3810"/>
            <wp:docPr id="77" name="图片 77" descr="FT250331069资质-2_1744343513740_0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7" name="图片 77" descr="FT250331069资质-2_1744343513740_09"/>
                    <pic:cNvPicPr>
                      <a:picLocks noChangeAspect="true"/>
                    </pic:cNvPicPr>
                  </pic:nvPicPr>
                  <pic:blipFill>
                    <a:blip r:embed="rId100"/>
                    <a:stretch>
                      <a:fillRect/>
                    </a:stretch>
                  </pic:blipFill>
                  <pic:spPr>
                    <a:xfrm>
                      <a:off x="0" y="0"/>
                      <a:ext cx="5612765" cy="7936230"/>
                    </a:xfrm>
                    <a:prstGeom prst="rect">
                      <a:avLst/>
                    </a:prstGeom>
                  </pic:spPr>
                </pic:pic>
              </a:graphicData>
            </a:graphic>
          </wp:inline>
        </w:drawing>
      </w:r>
      <w:r>
        <w:rPr>
          <w:rFonts w:hint="eastAsia"/>
          <w:color w:val="auto"/>
          <w:highlight w:val="none"/>
          <w:lang w:eastAsia="zh-CN"/>
        </w:rPr>
        <w:drawing>
          <wp:inline distT="0" distB="0" distL="114300" distR="114300">
            <wp:extent cx="5612765" cy="7936230"/>
            <wp:effectExtent l="0" t="0" r="10795" b="3810"/>
            <wp:docPr id="76" name="图片 76" descr="FT250331069资质-2_1744343513740_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6" name="图片 76" descr="FT250331069资质-2_1744343513740_10"/>
                    <pic:cNvPicPr>
                      <a:picLocks noChangeAspect="true"/>
                    </pic:cNvPicPr>
                  </pic:nvPicPr>
                  <pic:blipFill>
                    <a:blip r:embed="rId101"/>
                    <a:stretch>
                      <a:fillRect/>
                    </a:stretch>
                  </pic:blipFill>
                  <pic:spPr>
                    <a:xfrm>
                      <a:off x="0" y="0"/>
                      <a:ext cx="5612765" cy="7936230"/>
                    </a:xfrm>
                    <a:prstGeom prst="rect">
                      <a:avLst/>
                    </a:prstGeom>
                  </pic:spPr>
                </pic:pic>
              </a:graphicData>
            </a:graphic>
          </wp:inline>
        </w:drawing>
      </w:r>
    </w:p>
    <w:p>
      <w:pPr>
        <w:rPr>
          <w:rFonts w:hint="eastAsia"/>
          <w:color w:val="auto"/>
          <w:highlight w:val="none"/>
          <w:lang w:eastAsia="zh-CN"/>
        </w:rPr>
      </w:pPr>
      <w:r>
        <w:rPr>
          <w:rFonts w:hint="eastAsia"/>
          <w:color w:val="auto"/>
          <w:highlight w:val="none"/>
          <w:lang w:eastAsia="zh-CN"/>
        </w:rPr>
        <w:br w:type="page"/>
      </w:r>
    </w:p>
    <w:p>
      <w:pPr>
        <w:rPr>
          <w:rFonts w:hint="eastAsia"/>
          <w:color w:val="auto"/>
          <w:highlight w:val="none"/>
          <w:lang w:eastAsia="zh-CN"/>
        </w:rPr>
      </w:pPr>
      <w:r>
        <w:rPr>
          <w:rFonts w:hint="eastAsia"/>
          <w:color w:val="auto"/>
          <w:highlight w:val="none"/>
          <w:lang w:eastAsia="zh-CN"/>
        </w:rPr>
        <w:br w:type="page"/>
      </w:r>
    </w:p>
    <w:p>
      <w:pPr>
        <w:pStyle w:val="2"/>
        <w:rPr>
          <w:rFonts w:hint="eastAsia"/>
          <w:color w:val="auto"/>
          <w:highlight w:val="none"/>
          <w:lang w:eastAsia="zh-CN"/>
        </w:rPr>
        <w:sectPr>
          <w:footerReference r:id="rId10" w:type="default"/>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rPr>
          <w:rFonts w:hint="eastAsia"/>
          <w:color w:val="auto"/>
          <w:highlight w:val="none"/>
          <w:lang w:eastAsia="zh-CN"/>
        </w:rPr>
      </w:pPr>
      <w:r>
        <w:rPr>
          <w:rFonts w:hint="eastAsia"/>
          <w:color w:val="auto"/>
          <w:highlight w:val="none"/>
          <w:lang w:eastAsia="zh-CN"/>
        </w:rPr>
        <w:drawing>
          <wp:inline distT="0" distB="0" distL="114300" distR="114300">
            <wp:extent cx="7560310" cy="10690225"/>
            <wp:effectExtent l="0" t="0" r="13970" b="8255"/>
            <wp:docPr id="133" name="图片 133" descr="会前评审意见及修改说明-签字_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3" name="图片 133" descr="会前评审意见及修改说明-签字_01"/>
                    <pic:cNvPicPr>
                      <a:picLocks noChangeAspect="true"/>
                    </pic:cNvPicPr>
                  </pic:nvPicPr>
                  <pic:blipFill>
                    <a:blip r:embed="rId102"/>
                    <a:stretch>
                      <a:fillRect/>
                    </a:stretch>
                  </pic:blipFill>
                  <pic:spPr>
                    <a:xfrm>
                      <a:off x="0" y="0"/>
                      <a:ext cx="7560310" cy="10690225"/>
                    </a:xfrm>
                    <a:prstGeom prst="rect">
                      <a:avLst/>
                    </a:prstGeom>
                  </pic:spPr>
                </pic:pic>
              </a:graphicData>
            </a:graphic>
          </wp:inline>
        </w:drawing>
      </w:r>
      <w:r>
        <w:rPr>
          <w:rFonts w:hint="eastAsia"/>
          <w:color w:val="auto"/>
          <w:highlight w:val="none"/>
          <w:lang w:eastAsia="zh-CN"/>
        </w:rPr>
        <w:drawing>
          <wp:inline distT="0" distB="0" distL="114300" distR="114300">
            <wp:extent cx="7560310" cy="10690225"/>
            <wp:effectExtent l="0" t="0" r="13970" b="8255"/>
            <wp:docPr id="132" name="图片 132" descr="会前评审意见及修改说明-签字_0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2" name="图片 132" descr="会前评审意见及修改说明-签字_02"/>
                    <pic:cNvPicPr>
                      <a:picLocks noChangeAspect="true"/>
                    </pic:cNvPicPr>
                  </pic:nvPicPr>
                  <pic:blipFill>
                    <a:blip r:embed="rId103"/>
                    <a:stretch>
                      <a:fillRect/>
                    </a:stretch>
                  </pic:blipFill>
                  <pic:spPr>
                    <a:xfrm>
                      <a:off x="0" y="0"/>
                      <a:ext cx="7560310" cy="10690225"/>
                    </a:xfrm>
                    <a:prstGeom prst="rect">
                      <a:avLst/>
                    </a:prstGeom>
                  </pic:spPr>
                </pic:pic>
              </a:graphicData>
            </a:graphic>
          </wp:inline>
        </w:drawing>
      </w:r>
      <w:r>
        <w:rPr>
          <w:rFonts w:hint="eastAsia"/>
          <w:color w:val="auto"/>
          <w:highlight w:val="none"/>
          <w:lang w:eastAsia="zh-CN"/>
        </w:rPr>
        <w:drawing>
          <wp:inline distT="0" distB="0" distL="114300" distR="114300">
            <wp:extent cx="7572375" cy="10707370"/>
            <wp:effectExtent l="0" t="0" r="1905" b="6350"/>
            <wp:docPr id="131" name="图片 131" descr="会前评审意见及修改说明-签字_0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1" name="图片 131" descr="会前评审意见及修改说明-签字_03"/>
                    <pic:cNvPicPr>
                      <a:picLocks noChangeAspect="true"/>
                    </pic:cNvPicPr>
                  </pic:nvPicPr>
                  <pic:blipFill>
                    <a:blip r:embed="rId104"/>
                    <a:stretch>
                      <a:fillRect/>
                    </a:stretch>
                  </pic:blipFill>
                  <pic:spPr>
                    <a:xfrm>
                      <a:off x="0" y="0"/>
                      <a:ext cx="7572375" cy="10707370"/>
                    </a:xfrm>
                    <a:prstGeom prst="rect">
                      <a:avLst/>
                    </a:prstGeom>
                  </pic:spPr>
                </pic:pic>
              </a:graphicData>
            </a:graphic>
          </wp:inline>
        </w:drawing>
      </w:r>
      <w:r>
        <w:rPr>
          <w:rFonts w:hint="eastAsia"/>
          <w:color w:val="auto"/>
          <w:highlight w:val="none"/>
          <w:lang w:eastAsia="zh-CN"/>
        </w:rPr>
        <w:drawing>
          <wp:inline distT="0" distB="0" distL="114300" distR="114300">
            <wp:extent cx="7572375" cy="10707370"/>
            <wp:effectExtent l="0" t="0" r="1905" b="6350"/>
            <wp:docPr id="130" name="图片 130" descr="会前评审意见及修改说明-签字_0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0" name="图片 130" descr="会前评审意见及修改说明-签字_04"/>
                    <pic:cNvPicPr>
                      <a:picLocks noChangeAspect="true"/>
                    </pic:cNvPicPr>
                  </pic:nvPicPr>
                  <pic:blipFill>
                    <a:blip r:embed="rId105"/>
                    <a:stretch>
                      <a:fillRect/>
                    </a:stretch>
                  </pic:blipFill>
                  <pic:spPr>
                    <a:xfrm>
                      <a:off x="0" y="0"/>
                      <a:ext cx="7572375" cy="10707370"/>
                    </a:xfrm>
                    <a:prstGeom prst="rect">
                      <a:avLst/>
                    </a:prstGeom>
                  </pic:spPr>
                </pic:pic>
              </a:graphicData>
            </a:graphic>
          </wp:inline>
        </w:drawing>
      </w:r>
      <w:r>
        <w:rPr>
          <w:rFonts w:hint="eastAsia"/>
          <w:color w:val="auto"/>
          <w:highlight w:val="none"/>
          <w:lang w:eastAsia="zh-CN"/>
        </w:rPr>
        <w:drawing>
          <wp:inline distT="0" distB="0" distL="114300" distR="114300">
            <wp:extent cx="7560310" cy="10690225"/>
            <wp:effectExtent l="0" t="0" r="13970" b="8255"/>
            <wp:docPr id="122" name="图片 122" descr="会前评审意见及修改说明-签字_0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2" name="图片 122" descr="会前评审意见及修改说明-签字_05"/>
                    <pic:cNvPicPr>
                      <a:picLocks noChangeAspect="true"/>
                    </pic:cNvPicPr>
                  </pic:nvPicPr>
                  <pic:blipFill>
                    <a:blip r:embed="rId106"/>
                    <a:stretch>
                      <a:fillRect/>
                    </a:stretch>
                  </pic:blipFill>
                  <pic:spPr>
                    <a:xfrm>
                      <a:off x="0" y="0"/>
                      <a:ext cx="7560310" cy="10690225"/>
                    </a:xfrm>
                    <a:prstGeom prst="rect">
                      <a:avLst/>
                    </a:prstGeom>
                  </pic:spPr>
                </pic:pic>
              </a:graphicData>
            </a:graphic>
          </wp:inline>
        </w:drawing>
      </w:r>
    </w:p>
    <w:p>
      <w:pPr>
        <w:rPr>
          <w:rFonts w:hint="eastAsia"/>
          <w:color w:val="auto"/>
          <w:highlight w:val="none"/>
          <w:lang w:eastAsia="zh-CN"/>
        </w:rPr>
      </w:pPr>
      <w:r>
        <w:rPr>
          <w:rFonts w:hint="eastAsia"/>
          <w:color w:val="auto"/>
          <w:highlight w:val="none"/>
          <w:lang w:eastAsia="zh-CN"/>
        </w:rPr>
        <w:br w:type="page"/>
      </w:r>
    </w:p>
    <w:p>
      <w:pPr>
        <w:pStyle w:val="2"/>
        <w:rPr>
          <w:rFonts w:hint="eastAsia"/>
          <w:color w:val="auto"/>
          <w:highlight w:val="none"/>
          <w:lang w:eastAsia="zh-CN"/>
        </w:rPr>
      </w:pPr>
      <w:r>
        <w:rPr>
          <w:rFonts w:hint="eastAsia"/>
          <w:color w:val="auto"/>
          <w:highlight w:val="none"/>
          <w:lang w:eastAsia="zh-CN"/>
        </w:rPr>
        <w:drawing>
          <wp:inline distT="0" distB="0" distL="114300" distR="114300">
            <wp:extent cx="7560310" cy="10692130"/>
            <wp:effectExtent l="0" t="0" r="13970" b="6350"/>
            <wp:docPr id="138" name="图片 138" descr="考核表   王丹丹_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8" name="图片 138" descr="考核表   王丹丹_01"/>
                    <pic:cNvPicPr>
                      <a:picLocks noChangeAspect="true"/>
                    </pic:cNvPicPr>
                  </pic:nvPicPr>
                  <pic:blipFill>
                    <a:blip r:embed="rId107"/>
                    <a:stretch>
                      <a:fillRect/>
                    </a:stretch>
                  </pic:blipFill>
                  <pic:spPr>
                    <a:xfrm>
                      <a:off x="0" y="0"/>
                      <a:ext cx="7560310" cy="10692130"/>
                    </a:xfrm>
                    <a:prstGeom prst="rect">
                      <a:avLst/>
                    </a:prstGeom>
                  </pic:spPr>
                </pic:pic>
              </a:graphicData>
            </a:graphic>
          </wp:inline>
        </w:drawing>
      </w:r>
      <w:r>
        <w:rPr>
          <w:rFonts w:hint="eastAsia"/>
          <w:color w:val="auto"/>
          <w:highlight w:val="none"/>
          <w:lang w:eastAsia="zh-CN"/>
        </w:rPr>
        <w:drawing>
          <wp:inline distT="0" distB="0" distL="114300" distR="114300">
            <wp:extent cx="7555865" cy="10700385"/>
            <wp:effectExtent l="0" t="0" r="3175" b="13335"/>
            <wp:docPr id="137" name="图片 137" descr="考核表   王丹丹_0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7" name="图片 137" descr="考核表   王丹丹_02"/>
                    <pic:cNvPicPr>
                      <a:picLocks noChangeAspect="true"/>
                    </pic:cNvPicPr>
                  </pic:nvPicPr>
                  <pic:blipFill>
                    <a:blip r:embed="rId108"/>
                    <a:stretch>
                      <a:fillRect/>
                    </a:stretch>
                  </pic:blipFill>
                  <pic:spPr>
                    <a:xfrm>
                      <a:off x="0" y="0"/>
                      <a:ext cx="7555865" cy="10700385"/>
                    </a:xfrm>
                    <a:prstGeom prst="rect">
                      <a:avLst/>
                    </a:prstGeom>
                  </pic:spPr>
                </pic:pic>
              </a:graphicData>
            </a:graphic>
          </wp:inline>
        </w:drawing>
      </w:r>
      <w:r>
        <w:rPr>
          <w:rFonts w:hint="eastAsia"/>
          <w:color w:val="auto"/>
          <w:highlight w:val="none"/>
          <w:lang w:eastAsia="zh-CN"/>
        </w:rPr>
        <w:drawing>
          <wp:inline distT="0" distB="0" distL="114300" distR="114300">
            <wp:extent cx="7569200" cy="10719435"/>
            <wp:effectExtent l="0" t="0" r="5080" b="9525"/>
            <wp:docPr id="136" name="图片 136" descr="考核表   王丹丹_0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6" name="图片 136" descr="考核表   王丹丹_03"/>
                    <pic:cNvPicPr>
                      <a:picLocks noChangeAspect="true"/>
                    </pic:cNvPicPr>
                  </pic:nvPicPr>
                  <pic:blipFill>
                    <a:blip r:embed="rId109"/>
                    <a:stretch>
                      <a:fillRect/>
                    </a:stretch>
                  </pic:blipFill>
                  <pic:spPr>
                    <a:xfrm>
                      <a:off x="0" y="0"/>
                      <a:ext cx="7569200" cy="10719435"/>
                    </a:xfrm>
                    <a:prstGeom prst="rect">
                      <a:avLst/>
                    </a:prstGeom>
                  </pic:spPr>
                </pic:pic>
              </a:graphicData>
            </a:graphic>
          </wp:inline>
        </w:drawing>
      </w:r>
      <w:r>
        <w:rPr>
          <w:rFonts w:hint="eastAsia"/>
          <w:color w:val="auto"/>
          <w:highlight w:val="none"/>
          <w:lang w:eastAsia="zh-CN"/>
        </w:rPr>
        <w:drawing>
          <wp:inline distT="0" distB="0" distL="114300" distR="114300">
            <wp:extent cx="7555865" cy="10700385"/>
            <wp:effectExtent l="0" t="0" r="3175" b="13335"/>
            <wp:docPr id="135" name="图片 135" descr="考核表   王丹丹_0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5" name="图片 135" descr="考核表   王丹丹_04"/>
                    <pic:cNvPicPr>
                      <a:picLocks noChangeAspect="true"/>
                    </pic:cNvPicPr>
                  </pic:nvPicPr>
                  <pic:blipFill>
                    <a:blip r:embed="rId110"/>
                    <a:stretch>
                      <a:fillRect/>
                    </a:stretch>
                  </pic:blipFill>
                  <pic:spPr>
                    <a:xfrm>
                      <a:off x="0" y="0"/>
                      <a:ext cx="7555865" cy="10700385"/>
                    </a:xfrm>
                    <a:prstGeom prst="rect">
                      <a:avLst/>
                    </a:prstGeom>
                  </pic:spPr>
                </pic:pic>
              </a:graphicData>
            </a:graphic>
          </wp:inline>
        </w:drawing>
      </w:r>
      <w:r>
        <w:rPr>
          <w:rFonts w:hint="eastAsia"/>
          <w:color w:val="auto"/>
          <w:highlight w:val="none"/>
          <w:lang w:eastAsia="zh-CN"/>
        </w:rPr>
        <w:drawing>
          <wp:inline distT="0" distB="0" distL="114300" distR="114300">
            <wp:extent cx="7543800" cy="10683875"/>
            <wp:effectExtent l="0" t="0" r="0" b="14605"/>
            <wp:docPr id="134" name="图片 134" descr="考核表   王丹丹_0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4" name="图片 134" descr="考核表   王丹丹_05"/>
                    <pic:cNvPicPr>
                      <a:picLocks noChangeAspect="true"/>
                    </pic:cNvPicPr>
                  </pic:nvPicPr>
                  <pic:blipFill>
                    <a:blip r:embed="rId111"/>
                    <a:stretch>
                      <a:fillRect/>
                    </a:stretch>
                  </pic:blipFill>
                  <pic:spPr>
                    <a:xfrm>
                      <a:off x="0" y="0"/>
                      <a:ext cx="7543800" cy="10683875"/>
                    </a:xfrm>
                    <a:prstGeom prst="rect">
                      <a:avLst/>
                    </a:prstGeom>
                  </pic:spPr>
                </pic:pic>
              </a:graphicData>
            </a:graphic>
          </wp:inline>
        </w:drawing>
      </w:r>
    </w:p>
    <w:p>
      <w:pPr>
        <w:rPr>
          <w:rFonts w:hint="eastAsia"/>
          <w:color w:val="auto"/>
          <w:highlight w:val="none"/>
          <w:lang w:eastAsia="zh-CN"/>
        </w:rPr>
      </w:pPr>
      <w:r>
        <w:rPr>
          <w:rFonts w:hint="eastAsia"/>
          <w:color w:val="auto"/>
          <w:highlight w:val="none"/>
          <w:lang w:eastAsia="zh-CN"/>
        </w:rPr>
        <w:br w:type="page"/>
      </w:r>
    </w:p>
    <w:p>
      <w:pPr>
        <w:pStyle w:val="2"/>
        <w:rPr>
          <w:rFonts w:hint="eastAsia"/>
          <w:color w:val="auto"/>
          <w:highlight w:val="none"/>
          <w:lang w:eastAsia="zh-CN"/>
        </w:rPr>
      </w:pPr>
      <w:r>
        <w:rPr>
          <w:rFonts w:hint="eastAsia"/>
          <w:color w:val="auto"/>
          <w:highlight w:val="none"/>
          <w:lang w:eastAsia="zh-CN"/>
        </w:rPr>
        <w:drawing>
          <wp:inline distT="0" distB="0" distL="114300" distR="114300">
            <wp:extent cx="7561580" cy="10693400"/>
            <wp:effectExtent l="0" t="0" r="12700" b="5080"/>
            <wp:docPr id="140" name="图片 140" descr="会后修改说明2025.12.18-爱科_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0" name="图片 140" descr="会后修改说明2025.12.18-爱科_01"/>
                    <pic:cNvPicPr>
                      <a:picLocks noChangeAspect="true"/>
                    </pic:cNvPicPr>
                  </pic:nvPicPr>
                  <pic:blipFill>
                    <a:blip r:embed="rId112"/>
                    <a:stretch>
                      <a:fillRect/>
                    </a:stretch>
                  </pic:blipFill>
                  <pic:spPr>
                    <a:xfrm>
                      <a:off x="0" y="0"/>
                      <a:ext cx="7561580" cy="10693400"/>
                    </a:xfrm>
                    <a:prstGeom prst="rect">
                      <a:avLst/>
                    </a:prstGeom>
                  </pic:spPr>
                </pic:pic>
              </a:graphicData>
            </a:graphic>
          </wp:inline>
        </w:drawing>
      </w:r>
      <w:r>
        <w:rPr>
          <w:rFonts w:hint="eastAsia"/>
          <w:color w:val="auto"/>
          <w:highlight w:val="none"/>
          <w:lang w:eastAsia="zh-CN"/>
        </w:rPr>
        <w:drawing>
          <wp:inline distT="0" distB="0" distL="114300" distR="114300">
            <wp:extent cx="7561580" cy="10693400"/>
            <wp:effectExtent l="0" t="0" r="12700" b="5080"/>
            <wp:docPr id="139" name="图片 139" descr="会后修改说明2025.12.18-爱科_0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9" name="图片 139" descr="会后修改说明2025.12.18-爱科_02"/>
                    <pic:cNvPicPr>
                      <a:picLocks noChangeAspect="true"/>
                    </pic:cNvPicPr>
                  </pic:nvPicPr>
                  <pic:blipFill>
                    <a:blip r:embed="rId113"/>
                    <a:stretch>
                      <a:fillRect/>
                    </a:stretch>
                  </pic:blipFill>
                  <pic:spPr>
                    <a:xfrm>
                      <a:off x="0" y="0"/>
                      <a:ext cx="7561580" cy="10693400"/>
                    </a:xfrm>
                    <a:prstGeom prst="rect">
                      <a:avLst/>
                    </a:prstGeom>
                  </pic:spPr>
                </pic:pic>
              </a:graphicData>
            </a:graphic>
          </wp:inline>
        </w:drawing>
      </w:r>
    </w:p>
    <w:sectPr>
      <w:headerReference r:id="rId11" w:type="default"/>
      <w:footerReference r:id="rId12" w:type="default"/>
      <w:pgSz w:w="11906" w:h="16838"/>
      <w:pgMar w:top="0" w:right="0" w:bottom="0" w:left="0" w:header="0" w:footer="0" w:gutter="0"/>
      <w:pgBorders>
        <w:top w:val="none" w:sz="0" w:space="0"/>
        <w:left w:val="none" w:sz="0" w:space="0"/>
        <w:bottom w:val="none" w:sz="0" w:space="0"/>
        <w:right w:val="none" w:sz="0" w:space="0"/>
      </w:pgBorders>
      <w:cols w:space="720" w:num="1"/>
      <w:docGrid w:linePitch="312" w:charSpace="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木楠" w:date="2025-12-09T16:24:40Z" w:initials="">
    <w:p w14:paraId="7BFB228E">
      <w:pPr>
        <w:pStyle w:val="16"/>
        <w:rPr>
          <w:rFonts w:hint="default" w:eastAsia="宋体"/>
          <w:lang w:val="en-US" w:eastAsia="zh-CN"/>
        </w:rPr>
      </w:pPr>
      <w:r>
        <w:rPr>
          <w:rFonts w:hint="eastAsia"/>
          <w:lang w:val="en-US" w:eastAsia="zh-CN"/>
        </w:rPr>
        <w:t>对应分析</w:t>
      </w:r>
    </w:p>
  </w:comment>
  <w:comment w:id="1" w:author="1415358957" w:date="2025-12-12T09:54:10Z" w:initials="">
    <w:p w14:paraId="7A9B4237">
      <w:pPr>
        <w:pStyle w:val="16"/>
      </w:pPr>
      <w:r>
        <w:rPr>
          <w:rFonts w:hint="eastAsia"/>
          <w:color w:val="auto"/>
          <w:szCs w:val="21"/>
          <w:highlight w:val="none"/>
          <w:lang w:val="en-US" w:eastAsia="zh-CN"/>
        </w:rPr>
        <w:t>本项目不属于</w:t>
      </w:r>
      <w:r>
        <w:rPr>
          <w:rFonts w:hint="eastAsia"/>
          <w:color w:val="auto"/>
          <w:szCs w:val="21"/>
          <w:highlight w:val="none"/>
          <w:lang w:eastAsia="zh-CN"/>
        </w:rPr>
        <w:t>新引入企业</w:t>
      </w:r>
    </w:p>
  </w:comment>
  <w:comment w:id="2" w:author="木楠" w:date="2025-12-09T16:25:06Z" w:initials="">
    <w:p w14:paraId="7EFF1209">
      <w:pPr>
        <w:pStyle w:val="16"/>
        <w:rPr>
          <w:rFonts w:hint="default" w:eastAsia="宋体"/>
          <w:lang w:val="en-US" w:eastAsia="zh-CN"/>
        </w:rPr>
      </w:pPr>
      <w:r>
        <w:rPr>
          <w:rFonts w:hint="eastAsia"/>
          <w:lang w:val="en-US" w:eastAsia="zh-CN"/>
        </w:rPr>
        <w:t>具体申请哪些因子 多少量</w:t>
      </w:r>
    </w:p>
  </w:comment>
  <w:comment w:id="3" w:author="木楠" w:date="2025-12-09T16:25:28Z" w:initials="">
    <w:p w14:paraId="DBFFDEB2">
      <w:pPr>
        <w:pStyle w:val="16"/>
        <w:rPr>
          <w:rFonts w:hint="default" w:eastAsia="宋体"/>
          <w:lang w:val="en-US" w:eastAsia="zh-CN"/>
        </w:rPr>
      </w:pPr>
      <w:r>
        <w:rPr>
          <w:rFonts w:hint="eastAsia"/>
          <w:lang w:val="en-US" w:eastAsia="zh-CN"/>
        </w:rPr>
        <w:t>为什么符合，具体</w:t>
      </w:r>
    </w:p>
  </w:comment>
  <w:comment w:id="4" w:author="木楠" w:date="2025-12-09T16:39:32Z" w:initials="">
    <w:p w14:paraId="67CE7A26">
      <w:pPr>
        <w:pStyle w:val="16"/>
        <w:rPr>
          <w:rFonts w:hint="default" w:eastAsia="宋体"/>
          <w:lang w:val="en-US" w:eastAsia="zh-CN"/>
        </w:rPr>
      </w:pPr>
      <w:r>
        <w:rPr>
          <w:rFonts w:hint="eastAsia"/>
          <w:lang w:val="en-US" w:eastAsia="zh-CN"/>
        </w:rPr>
        <w:t>补充立项文件描述</w:t>
      </w:r>
    </w:p>
  </w:comment>
  <w:comment w:id="5" w:author="木楠" w:date="2025-12-09T17:00:05Z" w:initials="">
    <w:p w14:paraId="FDE38AA2">
      <w:pPr>
        <w:pStyle w:val="16"/>
        <w:rPr>
          <w:rFonts w:hint="default" w:eastAsia="宋体"/>
          <w:lang w:val="en-US" w:eastAsia="zh-CN"/>
        </w:rPr>
      </w:pPr>
      <w:r>
        <w:rPr>
          <w:rFonts w:hint="eastAsia"/>
          <w:lang w:val="en-US" w:eastAsia="zh-CN"/>
        </w:rPr>
        <w:t>补充工作时间</w:t>
      </w:r>
    </w:p>
  </w:comment>
  <w:comment w:id="6" w:author="木楠" w:date="2025-12-09T16:47:39Z" w:initials="">
    <w:p w14:paraId="63DD73E7">
      <w:pPr>
        <w:pStyle w:val="16"/>
        <w:rPr>
          <w:rFonts w:hint="eastAsia"/>
          <w:lang w:val="en-US" w:eastAsia="zh-CN"/>
        </w:rPr>
      </w:pPr>
      <w:r>
        <w:rPr>
          <w:rFonts w:hint="eastAsia"/>
          <w:lang w:val="en-US" w:eastAsia="zh-CN"/>
        </w:rPr>
        <w:t>补充一列验收建设内容</w:t>
      </w:r>
    </w:p>
    <w:p w14:paraId="A70DD2E5">
      <w:pPr>
        <w:pStyle w:val="16"/>
        <w:rPr>
          <w:rFonts w:hint="eastAsia"/>
          <w:lang w:val="en-US" w:eastAsia="zh-CN"/>
        </w:rPr>
      </w:pPr>
    </w:p>
    <w:p w14:paraId="7CF77E12">
      <w:pPr>
        <w:pStyle w:val="16"/>
        <w:rPr>
          <w:rFonts w:hint="default"/>
          <w:lang w:val="en-US" w:eastAsia="zh-CN"/>
        </w:rPr>
      </w:pPr>
      <w:r>
        <w:rPr>
          <w:rFonts w:hint="eastAsia"/>
          <w:lang w:val="en-US" w:eastAsia="zh-CN"/>
        </w:rPr>
        <w:t>平面布置图看不清，更新</w:t>
      </w:r>
    </w:p>
  </w:comment>
  <w:comment w:id="7" w:author="Healway镜子" w:date="2025-12-14T23:17:36Z" w:initials="">
    <w:p w14:paraId="6FFF747A">
      <w:pPr>
        <w:pStyle w:val="16"/>
        <w:rPr>
          <w:rFonts w:hint="default" w:eastAsia="宋体"/>
          <w:lang w:val="en-US" w:eastAsia="zh-CN"/>
        </w:rPr>
      </w:pPr>
      <w:r>
        <w:rPr>
          <w:rFonts w:hint="eastAsia"/>
          <w:lang w:val="en-US" w:eastAsia="zh-CN"/>
        </w:rPr>
        <w:t>已补充。平面图见附件</w:t>
      </w:r>
    </w:p>
  </w:comment>
  <w:comment w:id="8" w:author="木楠" w:date="2025-12-09T16:54:21Z" w:initials="">
    <w:p w14:paraId="EF2FF71D">
      <w:pPr>
        <w:pStyle w:val="16"/>
        <w:rPr>
          <w:rFonts w:hint="default" w:eastAsia="宋体"/>
          <w:lang w:val="en-US" w:eastAsia="zh-CN"/>
        </w:rPr>
      </w:pPr>
      <w:r>
        <w:rPr>
          <w:rFonts w:hint="eastAsia"/>
          <w:lang w:val="en-US" w:eastAsia="zh-CN"/>
        </w:rPr>
        <w:t>那些危废、固废，如何处置</w:t>
      </w:r>
    </w:p>
  </w:comment>
  <w:comment w:id="9" w:author="木楠" w:date="2025-12-09T17:00:38Z" w:initials="">
    <w:p w14:paraId="77BD6FD4">
      <w:pPr>
        <w:pStyle w:val="16"/>
        <w:rPr>
          <w:rFonts w:hint="eastAsia"/>
          <w:lang w:val="en-US" w:eastAsia="zh-CN"/>
        </w:rPr>
      </w:pPr>
      <w:r>
        <w:rPr>
          <w:rFonts w:hint="eastAsia"/>
          <w:lang w:val="en-US" w:eastAsia="zh-CN"/>
        </w:rPr>
        <w:t>有预留地？</w:t>
      </w:r>
    </w:p>
    <w:p w14:paraId="7FFD5605">
      <w:pPr>
        <w:pStyle w:val="16"/>
        <w:rPr>
          <w:rFonts w:hint="default"/>
          <w:lang w:val="en-US" w:eastAsia="zh-CN"/>
        </w:rPr>
      </w:pPr>
    </w:p>
  </w:comment>
  <w:comment w:id="10" w:author="1415358957" w:date="2025-12-12T09:04:24Z" w:initials="">
    <w:p w14:paraId="7F7E4430">
      <w:pPr>
        <w:pStyle w:val="16"/>
        <w:rPr>
          <w:rFonts w:hint="eastAsia" w:eastAsia="宋体"/>
          <w:lang w:val="en-US" w:eastAsia="zh-CN"/>
        </w:rPr>
      </w:pPr>
      <w:r>
        <w:rPr>
          <w:rFonts w:hint="eastAsia"/>
          <w:lang w:val="en-US" w:eastAsia="zh-CN"/>
        </w:rPr>
        <w:t>有</w:t>
      </w:r>
    </w:p>
  </w:comment>
  <w:comment w:id="11" w:author="木楠" w:date="2025-12-09T17:01:48Z" w:initials="">
    <w:p w14:paraId="7E377988">
      <w:pPr>
        <w:pStyle w:val="16"/>
        <w:rPr>
          <w:rFonts w:hint="eastAsia"/>
          <w:lang w:val="en-US" w:eastAsia="zh-CN"/>
        </w:rPr>
      </w:pPr>
      <w:r>
        <w:rPr>
          <w:rFonts w:hint="eastAsia"/>
          <w:lang w:val="en-US" w:eastAsia="zh-CN"/>
        </w:rPr>
        <w:t>新增设备都是原来没有的工艺变化了吗</w:t>
      </w:r>
    </w:p>
    <w:p w14:paraId="DCDED29E">
      <w:pPr>
        <w:pStyle w:val="16"/>
        <w:rPr>
          <w:rFonts w:hint="default"/>
          <w:lang w:val="en-US" w:eastAsia="zh-CN"/>
        </w:rPr>
      </w:pPr>
      <w:r>
        <w:rPr>
          <w:rFonts w:hint="eastAsia"/>
          <w:lang w:val="en-US" w:eastAsia="zh-CN"/>
        </w:rPr>
        <w:t>如何体现新增这么多产能</w:t>
      </w:r>
    </w:p>
  </w:comment>
  <w:comment w:id="12" w:author="Healway镜子" w:date="2025-12-12T16:12:41Z" w:initials="">
    <w:p w14:paraId="74FFDB0E">
      <w:pPr>
        <w:pStyle w:val="16"/>
        <w:rPr>
          <w:rFonts w:hint="default" w:eastAsia="宋体"/>
          <w:lang w:val="en-US" w:eastAsia="zh-CN"/>
        </w:rPr>
      </w:pPr>
      <w:r>
        <w:rPr>
          <w:rFonts w:hint="eastAsia"/>
          <w:lang w:val="en-US" w:eastAsia="zh-CN"/>
        </w:rPr>
        <w:t>生产时间增加，前文已补充</w:t>
      </w:r>
    </w:p>
  </w:comment>
  <w:comment w:id="13" w:author="Healway镜子" w:date="2025-12-14T23:22:01Z" w:initials="">
    <w:p w14:paraId="EFFF16B1">
      <w:pPr>
        <w:pStyle w:val="16"/>
        <w:rPr>
          <w:rFonts w:hint="default" w:eastAsia="宋体"/>
          <w:lang w:val="en-US" w:eastAsia="zh-CN"/>
        </w:rPr>
      </w:pPr>
      <w:r>
        <w:rPr>
          <w:rFonts w:hint="eastAsia"/>
          <w:lang w:val="en-US" w:eastAsia="zh-CN"/>
        </w:rPr>
        <w:t>已核实用量无误，根据往年消耗量与生产负荷折合估算</w:t>
      </w:r>
    </w:p>
  </w:comment>
  <w:comment w:id="14" w:author="木楠" w:date="2025-12-09T17:02:35Z" w:initials="">
    <w:p w14:paraId="FFE33B8A">
      <w:pPr>
        <w:pStyle w:val="16"/>
        <w:rPr>
          <w:rFonts w:hint="default" w:eastAsia="宋体"/>
          <w:lang w:val="en-US" w:eastAsia="zh-CN"/>
        </w:rPr>
      </w:pPr>
      <w:r>
        <w:rPr>
          <w:rFonts w:hint="eastAsia"/>
          <w:lang w:val="en-US" w:eastAsia="zh-CN"/>
        </w:rPr>
        <w:t>水源？中水？</w:t>
      </w:r>
    </w:p>
  </w:comment>
  <w:comment w:id="15" w:author="Healway镜子" w:date="2025-12-14T23:22:50Z" w:initials="">
    <w:p w14:paraId="BFFA86D5">
      <w:pPr>
        <w:pStyle w:val="16"/>
        <w:rPr>
          <w:rFonts w:hint="default" w:eastAsia="宋体"/>
          <w:lang w:val="en-US" w:eastAsia="zh-CN"/>
        </w:rPr>
      </w:pPr>
      <w:r>
        <w:rPr>
          <w:rFonts w:hint="eastAsia"/>
          <w:lang w:val="en-US" w:eastAsia="zh-CN"/>
        </w:rPr>
        <w:t>中水，已在上一段补充</w:t>
      </w:r>
    </w:p>
  </w:comment>
  <w:comment w:id="16" w:author="木楠" w:date="2025-12-10T16:37:18Z" w:initials="">
    <w:p w14:paraId="31F73CB1">
      <w:pPr>
        <w:pStyle w:val="16"/>
        <w:rPr>
          <w:rFonts w:hint="eastAsia" w:eastAsia="宋体"/>
          <w:lang w:eastAsia="zh-CN"/>
        </w:rPr>
      </w:pPr>
      <w:r>
        <w:rPr>
          <w:rFonts w:hint="eastAsia"/>
          <w:lang w:eastAsia="zh-CN"/>
        </w:rPr>
        <w:t>有乳化液配置用水吗？</w:t>
      </w:r>
    </w:p>
  </w:comment>
  <w:comment w:id="17" w:author="Healway镜子" w:date="2025-12-12T15:07:30Z" w:initials="">
    <w:p w14:paraId="F4FF6E71">
      <w:pPr>
        <w:pStyle w:val="16"/>
        <w:rPr>
          <w:rFonts w:hint="eastAsia" w:eastAsia="宋体"/>
          <w:lang w:val="en-US" w:eastAsia="zh-CN"/>
        </w:rPr>
      </w:pPr>
      <w:r>
        <w:rPr>
          <w:rFonts w:hint="eastAsia"/>
          <w:lang w:val="en-US" w:eastAsia="zh-CN"/>
        </w:rPr>
        <w:t>无</w:t>
      </w:r>
    </w:p>
  </w:comment>
  <w:comment w:id="18" w:author="木楠" w:date="2025-12-09T17:03:13Z" w:initials="">
    <w:p w14:paraId="6DF774D0">
      <w:pPr>
        <w:pStyle w:val="16"/>
      </w:pPr>
    </w:p>
  </w:comment>
  <w:comment w:id="19" w:author="木楠" w:date="2025-12-09T17:14:41Z" w:initials="">
    <w:p w14:paraId="F3F235A5">
      <w:pPr>
        <w:pStyle w:val="16"/>
        <w:rPr>
          <w:rFonts w:hint="default" w:eastAsia="宋体"/>
          <w:lang w:val="en-US" w:eastAsia="zh-CN"/>
        </w:rPr>
      </w:pPr>
      <w:r>
        <w:rPr>
          <w:rFonts w:hint="eastAsia"/>
          <w:lang w:val="en-US" w:eastAsia="zh-CN"/>
        </w:rPr>
        <w:t>细化工艺流程，补充各阶段工艺产排污情况</w:t>
      </w:r>
    </w:p>
  </w:comment>
  <w:comment w:id="20" w:author="Healway镜子" w:date="2025-12-15T10:33:35Z" w:initials="">
    <w:p w14:paraId="FF1F4E39">
      <w:pPr>
        <w:pStyle w:val="16"/>
        <w:rPr>
          <w:rFonts w:hint="eastAsia" w:eastAsia="宋体"/>
          <w:lang w:val="en-US" w:eastAsia="zh-CN"/>
        </w:rPr>
      </w:pPr>
      <w:r>
        <w:rPr>
          <w:rFonts w:hint="eastAsia"/>
          <w:lang w:val="en-US" w:eastAsia="zh-CN"/>
        </w:rPr>
        <w:t>后文已完善</w:t>
      </w:r>
    </w:p>
  </w:comment>
  <w:comment w:id="21" w:author="木楠" w:date="2025-12-09T17:18:09Z" w:initials="">
    <w:p w14:paraId="6DF6011C">
      <w:pPr>
        <w:pStyle w:val="16"/>
        <w:rPr>
          <w:rFonts w:hint="default" w:eastAsia="宋体"/>
          <w:lang w:val="en-US" w:eastAsia="zh-CN"/>
        </w:rPr>
      </w:pPr>
      <w:r>
        <w:rPr>
          <w:rFonts w:hint="eastAsia"/>
          <w:lang w:val="en-US" w:eastAsia="zh-CN"/>
        </w:rPr>
        <w:t>用水清洗吗？如何清理</w:t>
      </w:r>
    </w:p>
  </w:comment>
  <w:comment w:id="22" w:author="木楠" w:date="2025-12-09T17:21:40Z" w:initials="">
    <w:p w14:paraId="74F58D2E">
      <w:pPr>
        <w:pStyle w:val="16"/>
        <w:rPr>
          <w:rFonts w:hint="default" w:eastAsia="宋体"/>
          <w:lang w:val="en-US" w:eastAsia="zh-CN"/>
        </w:rPr>
      </w:pPr>
      <w:r>
        <w:rPr>
          <w:rFonts w:hint="eastAsia"/>
          <w:lang w:val="en-US" w:eastAsia="zh-CN"/>
        </w:rPr>
        <w:t>需要进一步清洗吗？如需要如何清理</w:t>
      </w:r>
    </w:p>
  </w:comment>
  <w:comment w:id="23" w:author="Healway镜子" w:date="2025-12-15T10:33:30Z" w:initials="">
    <w:p w14:paraId="EFBDAC00">
      <w:pPr>
        <w:pStyle w:val="16"/>
        <w:rPr>
          <w:rFonts w:hint="default" w:eastAsia="宋体"/>
          <w:lang w:val="en-US" w:eastAsia="zh-CN"/>
        </w:rPr>
      </w:pPr>
      <w:r>
        <w:rPr>
          <w:rFonts w:hint="eastAsia"/>
          <w:lang w:val="en-US" w:eastAsia="zh-CN"/>
        </w:rPr>
        <w:t>不进一步清洗</w:t>
      </w:r>
    </w:p>
  </w:comment>
  <w:comment w:id="24" w:author="木楠" w:date="2025-12-09T17:22:58Z" w:initials="">
    <w:p w14:paraId="FC70D62A">
      <w:pPr>
        <w:pStyle w:val="16"/>
        <w:rPr>
          <w:rFonts w:hint="default" w:eastAsia="宋体"/>
          <w:lang w:val="en-US" w:eastAsia="zh-CN"/>
        </w:rPr>
      </w:pPr>
      <w:r>
        <w:rPr>
          <w:rFonts w:hint="eastAsia"/>
          <w:lang w:val="en-US" w:eastAsia="zh-CN"/>
        </w:rPr>
        <w:t>不是应该先整形后焊接，校核顺序</w:t>
      </w:r>
    </w:p>
  </w:comment>
  <w:comment w:id="25" w:author="木楠" w:date="2025-12-09T17:22:23Z" w:initials="">
    <w:p w14:paraId="6FFE5260">
      <w:pPr>
        <w:pStyle w:val="16"/>
        <w:rPr>
          <w:rFonts w:hint="default" w:eastAsia="宋体"/>
          <w:lang w:val="en-US" w:eastAsia="zh-CN"/>
        </w:rPr>
      </w:pPr>
      <w:r>
        <w:rPr>
          <w:rFonts w:hint="eastAsia"/>
          <w:lang w:val="en-US" w:eastAsia="zh-CN"/>
        </w:rPr>
        <w:t>如何做，是否涉及切割打磨</w:t>
      </w:r>
    </w:p>
  </w:comment>
  <w:comment w:id="26" w:author="木楠" w:date="2025-12-09T17:23:55Z" w:initials="">
    <w:p w14:paraId="74FF5844">
      <w:pPr>
        <w:pStyle w:val="16"/>
        <w:rPr>
          <w:rFonts w:hint="default" w:eastAsia="宋体"/>
          <w:lang w:val="en-US" w:eastAsia="zh-CN"/>
        </w:rPr>
      </w:pPr>
      <w:r>
        <w:rPr>
          <w:rFonts w:hint="eastAsia"/>
          <w:lang w:val="en-US" w:eastAsia="zh-CN"/>
        </w:rPr>
        <w:t>如何加工，还是直接更换？</w:t>
      </w:r>
    </w:p>
  </w:comment>
  <w:comment w:id="27" w:author="木楠" w:date="2025-12-09T17:24:14Z" w:initials="">
    <w:p w14:paraId="33FEEBC8">
      <w:pPr>
        <w:pStyle w:val="16"/>
        <w:rPr>
          <w:rFonts w:hint="default" w:eastAsia="宋体"/>
          <w:lang w:val="en-US" w:eastAsia="zh-CN"/>
        </w:rPr>
      </w:pPr>
      <w:r>
        <w:rPr>
          <w:rFonts w:hint="eastAsia"/>
          <w:lang w:val="en-US" w:eastAsia="zh-CN"/>
        </w:rPr>
        <w:t>细化描述</w:t>
      </w:r>
    </w:p>
  </w:comment>
  <w:comment w:id="28" w:author="木楠" w:date="2025-12-09T17:29:45Z" w:initials="">
    <w:p w14:paraId="57FD39D4">
      <w:pPr>
        <w:pStyle w:val="16"/>
        <w:rPr>
          <w:rFonts w:hint="default" w:eastAsia="宋体"/>
          <w:lang w:val="en-US" w:eastAsia="zh-CN"/>
        </w:rPr>
      </w:pPr>
      <w:r>
        <w:rPr>
          <w:rFonts w:hint="eastAsia"/>
          <w:lang w:val="en-US" w:eastAsia="zh-CN"/>
        </w:rPr>
        <w:t>喷漆后烘干吗？自然干燥？</w:t>
      </w:r>
    </w:p>
  </w:comment>
  <w:comment w:id="29" w:author="Healway镜子" w:date="2025-12-12T15:34:23Z" w:initials="">
    <w:p w14:paraId="77DE206A">
      <w:pPr>
        <w:pStyle w:val="16"/>
        <w:rPr>
          <w:rFonts w:hint="eastAsia" w:eastAsia="宋体"/>
          <w:lang w:val="en-US" w:eastAsia="zh-CN"/>
        </w:rPr>
      </w:pPr>
      <w:r>
        <w:rPr>
          <w:rFonts w:hint="eastAsia"/>
          <w:lang w:val="en-US" w:eastAsia="zh-CN"/>
        </w:rPr>
        <w:t>不烘干</w:t>
      </w:r>
    </w:p>
  </w:comment>
  <w:comment w:id="30" w:author="木楠" w:date="2025-12-09T17:28:06Z" w:initials="">
    <w:p w14:paraId="BF3FF7DD">
      <w:pPr>
        <w:pStyle w:val="16"/>
        <w:rPr>
          <w:rFonts w:hint="default" w:eastAsia="宋体"/>
          <w:lang w:val="en-US" w:eastAsia="zh-CN"/>
        </w:rPr>
      </w:pPr>
      <w:r>
        <w:rPr>
          <w:rFonts w:hint="eastAsia"/>
          <w:lang w:val="en-US" w:eastAsia="zh-CN"/>
        </w:rPr>
        <w:t>新增工艺，细化</w:t>
      </w:r>
    </w:p>
  </w:comment>
  <w:comment w:id="31" w:author="木楠" w:date="2025-12-09T17:26:51Z" w:initials="">
    <w:p w14:paraId="3CCE2B0E">
      <w:pPr>
        <w:pStyle w:val="16"/>
        <w:rPr>
          <w:rFonts w:hint="default" w:eastAsia="宋体"/>
          <w:lang w:val="en-US" w:eastAsia="zh-CN"/>
        </w:rPr>
      </w:pPr>
      <w:r>
        <w:rPr>
          <w:rFonts w:hint="eastAsia"/>
          <w:lang w:val="en-US" w:eastAsia="zh-CN"/>
        </w:rPr>
        <w:t>不通过的如何处置？</w:t>
      </w:r>
    </w:p>
  </w:comment>
  <w:comment w:id="32" w:author="Healway镜子" w:date="2025-12-15T07:31:05Z" w:initials="">
    <w:p w14:paraId="DFE9B8B6">
      <w:pPr>
        <w:pStyle w:val="16"/>
      </w:pPr>
    </w:p>
  </w:comment>
  <w:comment w:id="33" w:author="木楠" w:date="2025-12-09T17:30:23Z" w:initials="">
    <w:p w14:paraId="2DC7E527">
      <w:pPr>
        <w:pStyle w:val="16"/>
        <w:rPr>
          <w:rFonts w:hint="default"/>
          <w:lang w:val="en-US" w:eastAsia="zh-CN"/>
        </w:rPr>
      </w:pPr>
      <w:r>
        <w:rPr>
          <w:rFonts w:hint="eastAsia"/>
          <w:lang w:val="en-US" w:eastAsia="zh-CN"/>
        </w:rPr>
        <w:t>根据细化的工艺流程校核废气种类</w:t>
      </w:r>
    </w:p>
    <w:p w14:paraId="1BECDAD6">
      <w:pPr>
        <w:pStyle w:val="16"/>
        <w:rPr>
          <w:rFonts w:hint="default" w:eastAsia="宋体"/>
          <w:lang w:val="en-US" w:eastAsia="zh-CN"/>
        </w:rPr>
      </w:pPr>
      <w:r>
        <w:rPr>
          <w:rFonts w:hint="eastAsia"/>
          <w:lang w:val="en-US" w:eastAsia="zh-CN"/>
        </w:rPr>
        <w:t>有</w:t>
      </w:r>
      <w:r>
        <w:rPr>
          <w:color w:val="auto"/>
        </w:rPr>
        <w:t>切割打磨</w:t>
      </w:r>
      <w:r>
        <w:rPr>
          <w:rFonts w:hint="eastAsia"/>
          <w:lang w:val="en-US" w:eastAsia="zh-CN"/>
        </w:rPr>
        <w:t>、角磨等废气吗？</w:t>
      </w:r>
    </w:p>
  </w:comment>
  <w:comment w:id="34" w:author="Healway镜子" w:date="2025-12-15T01:06:59Z" w:initials="">
    <w:p w14:paraId="2DFC2068">
      <w:pPr>
        <w:pStyle w:val="16"/>
        <w:rPr>
          <w:rFonts w:hint="eastAsia" w:eastAsia="宋体"/>
          <w:lang w:val="en-US" w:eastAsia="zh-CN"/>
        </w:rPr>
      </w:pPr>
      <w:r>
        <w:rPr>
          <w:rFonts w:hint="eastAsia"/>
          <w:lang w:val="en-US" w:eastAsia="zh-CN"/>
        </w:rPr>
        <w:t>有火焰切割废气</w:t>
      </w:r>
    </w:p>
  </w:comment>
  <w:comment w:id="35" w:author="木楠" w:date="2025-12-09T17:32:53Z" w:initials="">
    <w:p w14:paraId="2FFFC4EC">
      <w:pPr>
        <w:pStyle w:val="16"/>
        <w:rPr>
          <w:rFonts w:hint="default" w:eastAsia="宋体"/>
          <w:lang w:val="en-US" w:eastAsia="zh-CN"/>
        </w:rPr>
      </w:pPr>
      <w:r>
        <w:rPr>
          <w:color w:val="auto"/>
        </w:rPr>
        <w:t>喷漆废水</w:t>
      </w:r>
      <w:r>
        <w:rPr>
          <w:rFonts w:hint="eastAsia"/>
          <w:color w:val="auto"/>
          <w:lang w:val="en-US" w:eastAsia="zh-CN"/>
        </w:rPr>
        <w:t xml:space="preserve">  </w:t>
      </w:r>
      <w:r>
        <w:rPr>
          <w:rFonts w:hint="eastAsia"/>
          <w:color w:val="auto"/>
        </w:rPr>
        <w:t>乳化液废水</w:t>
      </w:r>
    </w:p>
  </w:comment>
  <w:comment w:id="36" w:author="Healway镜子" w:date="2025-12-12T16:22:15Z" w:initials="">
    <w:p w14:paraId="7BFB6E66">
      <w:pPr>
        <w:pStyle w:val="16"/>
        <w:rPr>
          <w:rFonts w:hint="eastAsia" w:eastAsia="宋体"/>
          <w:lang w:val="en-US" w:eastAsia="zh-CN"/>
        </w:rPr>
      </w:pPr>
      <w:r>
        <w:rPr>
          <w:rFonts w:hint="eastAsia"/>
          <w:lang w:val="en-US" w:eastAsia="zh-CN"/>
        </w:rPr>
        <w:t>不产生</w:t>
      </w:r>
    </w:p>
  </w:comment>
  <w:comment w:id="37" w:author="木楠" w:date="2025-12-09T17:34:40Z" w:initials="">
    <w:p w14:paraId="1A6F9276">
      <w:pPr>
        <w:tabs>
          <w:tab w:val="left" w:pos="945"/>
        </w:tabs>
        <w:spacing w:line="360" w:lineRule="auto"/>
        <w:jc w:val="center"/>
        <w:rPr>
          <w:rFonts w:hint="default" w:eastAsia="宋体"/>
          <w:lang w:val="en-US" w:eastAsia="zh-CN"/>
        </w:rPr>
      </w:pPr>
      <w:r>
        <w:rPr>
          <w:rFonts w:hint="eastAsia"/>
          <w:lang w:val="en-US" w:eastAsia="zh-CN"/>
        </w:rPr>
        <w:t>清洗支架的含油煤泥、废零部件、切割打磨粉尘、</w:t>
      </w:r>
      <w:r>
        <w:rPr>
          <w:color w:val="auto"/>
        </w:rPr>
        <w:t>熔覆除尘器收集</w:t>
      </w:r>
      <w:r>
        <w:rPr>
          <w:rFonts w:hint="eastAsia"/>
          <w:lang w:val="en-US" w:eastAsia="zh-CN"/>
        </w:rPr>
        <w:t>？</w:t>
      </w:r>
    </w:p>
  </w:comment>
  <w:comment w:id="38" w:author="Healway镜子" w:date="2025-12-15T03:56:47Z" w:initials="">
    <w:p w14:paraId="7EFE354E">
      <w:pPr>
        <w:pStyle w:val="16"/>
        <w:rPr>
          <w:rFonts w:hint="default" w:eastAsia="宋体"/>
          <w:lang w:val="en-US" w:eastAsia="zh-CN"/>
        </w:rPr>
      </w:pPr>
      <w:r>
        <w:rPr>
          <w:rFonts w:hint="eastAsia"/>
          <w:lang w:val="en-US" w:eastAsia="zh-CN"/>
        </w:rPr>
        <w:t>煤泥不含油，不合格品包括非零部件，已补充，切割有除尘灰，除尘灰已分为两类，其中烟尘净化器除尘灰包括切割、焊接、熔覆的除尘灰</w:t>
      </w:r>
    </w:p>
  </w:comment>
  <w:comment w:id="39" w:author="木楠" w:date="2025-12-09T17:53:05Z" w:initials="">
    <w:p w14:paraId="C7BF0A97">
      <w:pPr>
        <w:pStyle w:val="16"/>
        <w:rPr>
          <w:rFonts w:hint="default" w:eastAsia="宋体"/>
          <w:lang w:val="en-US" w:eastAsia="zh-CN"/>
        </w:rPr>
      </w:pPr>
      <w:r>
        <w:rPr>
          <w:rFonts w:hint="eastAsia"/>
          <w:lang w:val="en-US" w:eastAsia="zh-CN"/>
        </w:rPr>
        <w:t>补充排污许可相关内容及例行监测执行情况</w:t>
      </w:r>
    </w:p>
  </w:comment>
  <w:comment w:id="40" w:author="Healway镜子" w:date="2025-12-15T03:09:25Z" w:initials="">
    <w:p w14:paraId="6AFFB853">
      <w:pPr>
        <w:pStyle w:val="16"/>
        <w:rPr>
          <w:rFonts w:hint="default" w:eastAsia="宋体"/>
          <w:lang w:val="en-US" w:eastAsia="zh-CN"/>
        </w:rPr>
      </w:pPr>
      <w:r>
        <w:rPr>
          <w:rFonts w:hint="eastAsia"/>
          <w:lang w:val="en-US" w:eastAsia="zh-CN"/>
        </w:rPr>
        <w:t>上一段已补充排污许可</w:t>
      </w:r>
    </w:p>
  </w:comment>
  <w:comment w:id="41" w:author="Healway镜子" w:date="2025-12-15T03:11:32Z" w:initials="">
    <w:p w14:paraId="AFDFACAD">
      <w:pPr>
        <w:pStyle w:val="16"/>
        <w:rPr>
          <w:rFonts w:hint="default" w:eastAsia="宋体"/>
          <w:lang w:val="en-US" w:eastAsia="zh-CN"/>
        </w:rPr>
      </w:pPr>
      <w:r>
        <w:rPr>
          <w:rFonts w:hint="eastAsia"/>
          <w:lang w:val="en-US" w:eastAsia="zh-CN"/>
        </w:rPr>
        <w:t>后文补充自行检测</w:t>
      </w:r>
    </w:p>
  </w:comment>
  <w:comment w:id="42" w:author="木楠" w:date="2025-12-09T17:49:52Z" w:initials="">
    <w:p w14:paraId="F7B7962D">
      <w:pPr>
        <w:pStyle w:val="16"/>
        <w:rPr>
          <w:rFonts w:hint="default" w:eastAsia="宋体"/>
          <w:lang w:val="en-US" w:eastAsia="zh-CN"/>
        </w:rPr>
      </w:pPr>
      <w:r>
        <w:rPr>
          <w:rFonts w:hint="eastAsia"/>
          <w:lang w:val="en-US" w:eastAsia="zh-CN"/>
        </w:rPr>
        <w:t>和验收意见不一致</w:t>
      </w:r>
    </w:p>
  </w:comment>
  <w:comment w:id="43" w:author="Healway镜子" w:date="2025-12-15T03:10:07Z" w:initials="">
    <w:p w14:paraId="BED7A695">
      <w:pPr>
        <w:pStyle w:val="16"/>
        <w:rPr>
          <w:rFonts w:hint="eastAsia" w:eastAsia="宋体"/>
          <w:lang w:val="en-US" w:eastAsia="zh-CN"/>
        </w:rPr>
      </w:pPr>
      <w:r>
        <w:rPr>
          <w:rFonts w:hint="eastAsia"/>
          <w:lang w:val="en-US" w:eastAsia="zh-CN"/>
        </w:rPr>
        <w:t>现状</w:t>
      </w:r>
    </w:p>
  </w:comment>
  <w:comment w:id="44" w:author="木楠" w:date="2025-12-10T16:58:07Z" w:initials="">
    <w:p w14:paraId="DE735BDF">
      <w:pPr>
        <w:pStyle w:val="16"/>
        <w:rPr>
          <w:rFonts w:hint="eastAsia" w:eastAsia="宋体"/>
          <w:highlight w:val="none"/>
          <w:lang w:eastAsia="zh-CN"/>
        </w:rPr>
      </w:pPr>
      <w:r>
        <w:rPr>
          <w:rFonts w:hint="eastAsia"/>
          <w:highlight w:val="none"/>
          <w:lang w:eastAsia="zh-CN"/>
        </w:rPr>
        <w:t>补充现有非甲烷总烃量产生情况</w:t>
      </w:r>
    </w:p>
  </w:comment>
  <w:comment w:id="45" w:author="银平" w:date="2025-12-18T10:00:50Z" w:initials="">
    <w:p w14:paraId="97FD5DD6">
      <w:pPr>
        <w:pStyle w:val="16"/>
        <w:rPr>
          <w:rFonts w:hint="default" w:eastAsia="宋体"/>
          <w:highlight w:val="none"/>
          <w:lang w:val="en-US" w:eastAsia="zh-CN"/>
        </w:rPr>
      </w:pPr>
      <w:r>
        <w:rPr>
          <w:rFonts w:hint="eastAsia"/>
          <w:highlight w:val="none"/>
          <w:lang w:val="en-US" w:eastAsia="zh-CN"/>
        </w:rPr>
        <w:t>采取的环保措施，排放量及达标分析（浓度速率）</w:t>
      </w:r>
    </w:p>
  </w:comment>
  <w:comment w:id="46" w:author="木楠" w:date="2025-12-09T17:38:25Z" w:initials="">
    <w:p w14:paraId="76DDD300">
      <w:pPr>
        <w:pStyle w:val="16"/>
        <w:rPr>
          <w:rFonts w:hint="default" w:eastAsia="宋体"/>
          <w:highlight w:val="none"/>
          <w:lang w:val="en-US" w:eastAsia="zh-CN"/>
        </w:rPr>
      </w:pPr>
      <w:r>
        <w:rPr>
          <w:rFonts w:hint="eastAsia"/>
          <w:highlight w:val="none"/>
          <w:lang w:val="en-US" w:eastAsia="zh-CN"/>
        </w:rPr>
        <w:t>补充2024或2025全年例行监测数据</w:t>
      </w:r>
    </w:p>
  </w:comment>
  <w:comment w:id="47" w:author="木楠" w:date="2025-12-09T17:39:01Z" w:initials="">
    <w:p w14:paraId="FFFC206D">
      <w:pPr>
        <w:pStyle w:val="16"/>
        <w:rPr>
          <w:rFonts w:hint="default" w:eastAsia="宋体"/>
          <w:lang w:val="en-US" w:eastAsia="zh-CN"/>
        </w:rPr>
      </w:pPr>
      <w:r>
        <w:rPr>
          <w:rFonts w:hint="eastAsia"/>
          <w:lang w:val="en-US" w:eastAsia="zh-CN"/>
        </w:rPr>
        <w:t>根据验收文件有喷漆房净化废水，全文补充</w:t>
      </w:r>
    </w:p>
  </w:comment>
  <w:comment w:id="48" w:author="Healway镜子" w:date="2025-12-15T03:13:05Z" w:initials="">
    <w:p w14:paraId="FBFE4413">
      <w:pPr>
        <w:pStyle w:val="16"/>
        <w:rPr>
          <w:rFonts w:hint="default" w:eastAsia="宋体"/>
          <w:lang w:val="en-US" w:eastAsia="zh-CN"/>
        </w:rPr>
      </w:pPr>
      <w:r>
        <w:rPr>
          <w:rFonts w:hint="eastAsia"/>
          <w:lang w:val="en-US" w:eastAsia="zh-CN"/>
        </w:rPr>
        <w:t>实际不使用水帘</w:t>
      </w:r>
    </w:p>
  </w:comment>
  <w:comment w:id="49" w:author="木楠" w:date="2025-12-09T17:39:36Z" w:initials="">
    <w:p w14:paraId="7FFED2F4">
      <w:pPr>
        <w:pStyle w:val="16"/>
        <w:rPr>
          <w:rFonts w:hint="default" w:eastAsia="宋体"/>
          <w:lang w:val="en-US" w:eastAsia="zh-CN"/>
        </w:rPr>
      </w:pPr>
      <w:r>
        <w:rPr>
          <w:rFonts w:hint="eastAsia"/>
          <w:lang w:val="en-US" w:eastAsia="zh-CN"/>
        </w:rPr>
        <w:t>例行监测数据，说明目前稳定运行</w:t>
      </w:r>
    </w:p>
  </w:comment>
  <w:comment w:id="50" w:author="木楠" w:date="2025-12-09T17:40:20Z" w:initials="">
    <w:p w14:paraId="DFF62454">
      <w:pPr>
        <w:pStyle w:val="16"/>
        <w:rPr>
          <w:rFonts w:hint="eastAsia"/>
          <w:lang w:val="en-US" w:eastAsia="zh-CN"/>
        </w:rPr>
      </w:pPr>
      <w:r>
        <w:rPr>
          <w:rFonts w:hint="eastAsia"/>
          <w:lang w:val="en-US" w:eastAsia="zh-CN"/>
        </w:rPr>
        <w:t>根据验收报告校核，和验收意见内容不一样</w:t>
      </w:r>
    </w:p>
    <w:p w14:paraId="96FA8601">
      <w:pPr>
        <w:pStyle w:val="16"/>
        <w:rPr>
          <w:rFonts w:hint="default"/>
          <w:lang w:val="en-US" w:eastAsia="zh-CN"/>
        </w:rPr>
      </w:pPr>
      <w:r>
        <w:rPr>
          <w:rFonts w:hint="eastAsia"/>
          <w:lang w:val="en-US" w:eastAsia="zh-CN"/>
        </w:rPr>
        <w:t>没有废油漆桶、废漆渣等</w:t>
      </w:r>
    </w:p>
  </w:comment>
  <w:comment w:id="51" w:author="Healway镜子" w:date="2025-12-15T03:50:20Z" w:initials="">
    <w:p w14:paraId="1BF7E9FB">
      <w:pPr>
        <w:pStyle w:val="16"/>
        <w:rPr>
          <w:rFonts w:hint="default" w:eastAsia="宋体"/>
          <w:lang w:val="en-US" w:eastAsia="zh-CN"/>
        </w:rPr>
      </w:pPr>
      <w:r>
        <w:rPr>
          <w:rFonts w:hint="eastAsia"/>
          <w:lang w:val="en-US" w:eastAsia="zh-CN"/>
        </w:rPr>
        <w:t>已补充完善。不采用水帘漆雾净化，无漆渣；废包装桶包括废油漆桶</w:t>
      </w:r>
    </w:p>
  </w:comment>
  <w:comment w:id="52" w:author="银平" w:date="2025-12-18T10:26:16Z" w:initials="">
    <w:p w14:paraId="3FCFAD21">
      <w:pPr>
        <w:pStyle w:val="16"/>
      </w:pPr>
    </w:p>
  </w:comment>
  <w:comment w:id="53" w:author="木楠" w:date="2025-12-09T17:42:49Z" w:initials="">
    <w:p w14:paraId="B7FE8117">
      <w:pPr>
        <w:pStyle w:val="16"/>
      </w:pPr>
    </w:p>
  </w:comment>
  <w:comment w:id="54" w:author="木楠" w:date="2025-12-09T17:47:47Z" w:initials="">
    <w:p w14:paraId="3BEBA6F8">
      <w:pPr>
        <w:pStyle w:val="16"/>
        <w:rPr>
          <w:rFonts w:hint="default" w:eastAsia="宋体"/>
          <w:lang w:val="en-US" w:eastAsia="zh-CN"/>
        </w:rPr>
      </w:pPr>
      <w:r>
        <w:rPr>
          <w:rFonts w:hint="eastAsia"/>
          <w:lang w:val="en-US" w:eastAsia="zh-CN"/>
        </w:rPr>
        <w:t>补充环保设施依托可行性分析</w:t>
      </w:r>
    </w:p>
  </w:comment>
  <w:comment w:id="55" w:author="银平" w:date="2025-12-18T10:26:56Z" w:initials="">
    <w:p w14:paraId="53AF1A93">
      <w:pPr>
        <w:pStyle w:val="16"/>
        <w:rPr>
          <w:rFonts w:hint="default" w:eastAsia="宋体"/>
          <w:lang w:val="en-US" w:eastAsia="zh-CN"/>
        </w:rPr>
      </w:pPr>
      <w:r>
        <w:rPr>
          <w:rFonts w:hint="eastAsia"/>
          <w:lang w:val="en-US" w:eastAsia="zh-CN"/>
        </w:rPr>
        <w:t>达标分析</w:t>
      </w:r>
    </w:p>
  </w:comment>
  <w:comment w:id="56" w:author="木楠" w:date="2025-12-09T17:48:02Z" w:initials="">
    <w:p w14:paraId="B8FADD86">
      <w:pPr>
        <w:pStyle w:val="16"/>
        <w:rPr>
          <w:rFonts w:hint="default" w:eastAsia="宋体"/>
          <w:lang w:val="en-US" w:eastAsia="zh-CN"/>
        </w:rPr>
      </w:pPr>
      <w:r>
        <w:rPr>
          <w:rFonts w:hint="eastAsia"/>
          <w:lang w:val="en-US" w:eastAsia="zh-CN"/>
        </w:rPr>
        <w:t>考虑扩建后全厂是否可以达标</w:t>
      </w:r>
    </w:p>
  </w:comment>
  <w:comment w:id="57" w:author="Healway镜子" w:date="2025-12-18T18:20:18Z" w:initials="">
    <w:p w14:paraId="951B3A26">
      <w:pPr>
        <w:pStyle w:val="16"/>
      </w:pPr>
    </w:p>
  </w:comment>
  <w:comment w:id="58" w:author="木楠" w:date="2025-12-09T17:47:47Z" w:initials="">
    <w:p w14:paraId="97AD6758">
      <w:pPr>
        <w:pStyle w:val="16"/>
        <w:rPr>
          <w:rFonts w:hint="default" w:eastAsia="宋体"/>
          <w:lang w:val="en-US" w:eastAsia="zh-CN"/>
        </w:rPr>
      </w:pPr>
      <w:r>
        <w:rPr>
          <w:rFonts w:hint="eastAsia"/>
          <w:lang w:val="en-US" w:eastAsia="zh-CN"/>
        </w:rPr>
        <w:t>补充环保设施依托可行性分析</w:t>
      </w:r>
    </w:p>
  </w:comment>
  <w:comment w:id="59" w:author="银平" w:date="2025-12-18T10:35:36Z" w:initials="">
    <w:p w14:paraId="E7AE228D">
      <w:pPr>
        <w:pStyle w:val="16"/>
        <w:rPr>
          <w:rFonts w:hint="default"/>
          <w:lang w:val="en-US"/>
        </w:rPr>
      </w:pPr>
      <w:r>
        <w:rPr>
          <w:rFonts w:hint="eastAsia"/>
          <w:color w:val="auto"/>
          <w:szCs w:val="20"/>
          <w:highlight w:val="none"/>
          <w:lang w:val="en-US" w:eastAsia="zh-CN"/>
        </w:rPr>
        <w:t>苯、甲苯、二甲苯按产品表准限值计算量，达标分析、自行监测、执行标准</w:t>
      </w:r>
    </w:p>
  </w:comment>
  <w:comment w:id="60" w:author="木楠" w:date="2025-12-09T17:50:53Z" w:initials="">
    <w:p w14:paraId="FDCF1CF2">
      <w:pPr>
        <w:pStyle w:val="16"/>
        <w:rPr>
          <w:rFonts w:hint="eastAsia" w:eastAsia="宋体"/>
          <w:lang w:val="en-US" w:eastAsia="zh-CN"/>
        </w:rPr>
      </w:pPr>
      <w:r>
        <w:rPr>
          <w:rFonts w:hint="eastAsia"/>
          <w:lang w:val="en-US" w:eastAsia="zh-CN"/>
        </w:rPr>
        <w:t>全厂</w:t>
      </w:r>
    </w:p>
  </w:comment>
  <w:comment w:id="61" w:author="木楠" w:date="2025-12-09T17:51:06Z" w:initials="">
    <w:p w14:paraId="3DFDDBBB">
      <w:pPr>
        <w:pStyle w:val="16"/>
      </w:pPr>
    </w:p>
  </w:comment>
  <w:comment w:id="62" w:author="木楠" w:date="2025-12-10T16:55:43Z" w:initials="">
    <w:p w14:paraId="5FDFADB5">
      <w:pPr>
        <w:pStyle w:val="16"/>
        <w:rPr>
          <w:rFonts w:hint="default" w:eastAsia="宋体"/>
          <w:lang w:val="en-US" w:eastAsia="zh-CN"/>
        </w:rPr>
      </w:pPr>
      <w:r>
        <w:rPr>
          <w:rFonts w:hint="eastAsia"/>
          <w:lang w:val="en-US" w:eastAsia="zh-CN"/>
        </w:rPr>
        <w:t>VOC</w:t>
      </w:r>
    </w:p>
  </w:comment>
  <w:comment w:id="63" w:author="Healway镜子" w:date="2025-12-15T05:15:55Z" w:initials="">
    <w:p w14:paraId="81FE38A4">
      <w:pPr>
        <w:pStyle w:val="16"/>
        <w:rPr>
          <w:rFonts w:hint="eastAsia" w:eastAsia="宋体"/>
          <w:lang w:val="en-US" w:eastAsia="zh-CN"/>
        </w:rPr>
      </w:pPr>
      <w:r>
        <w:rPr>
          <w:rFonts w:hint="eastAsia"/>
          <w:lang w:val="en-US" w:eastAsia="zh-CN"/>
        </w:rPr>
        <w:t>不产生</w:t>
      </w:r>
    </w:p>
  </w:comment>
  <w:comment w:id="64" w:author="木楠" w:date="2025-12-09T20:07:31Z" w:initials="">
    <w:p w14:paraId="5DFE844B">
      <w:pPr>
        <w:pStyle w:val="16"/>
        <w:rPr>
          <w:rFonts w:hint="default" w:eastAsia="宋体"/>
          <w:lang w:val="en-US" w:eastAsia="zh-CN"/>
        </w:rPr>
      </w:pPr>
      <w:r>
        <w:rPr>
          <w:rFonts w:hint="eastAsia"/>
          <w:lang w:val="en-US" w:eastAsia="zh-CN"/>
        </w:rPr>
        <w:t>不是设备自带的？新增</w:t>
      </w:r>
    </w:p>
  </w:comment>
  <w:comment w:id="65" w:author="Healway镜子" w:date="2025-12-15T05:16:03Z" w:initials="">
    <w:p w14:paraId="0B4D188A">
      <w:pPr>
        <w:pStyle w:val="16"/>
        <w:rPr>
          <w:rFonts w:hint="default" w:eastAsia="宋体"/>
          <w:lang w:val="en-US" w:eastAsia="zh-CN"/>
        </w:rPr>
      </w:pPr>
      <w:r>
        <w:rPr>
          <w:rFonts w:hint="eastAsia"/>
          <w:lang w:val="en-US" w:eastAsia="zh-CN"/>
        </w:rPr>
        <w:t>新增，已完善描述</w:t>
      </w:r>
    </w:p>
  </w:comment>
  <w:comment w:id="66" w:author="木楠" w:date="2025-12-09T17:51:45Z" w:initials="">
    <w:p w14:paraId="73EFEFB2">
      <w:pPr>
        <w:pStyle w:val="16"/>
        <w:rPr>
          <w:rFonts w:hint="default" w:eastAsia="宋体"/>
          <w:lang w:val="en-US" w:eastAsia="zh-CN"/>
        </w:rPr>
      </w:pPr>
      <w:r>
        <w:rPr>
          <w:rFonts w:hint="eastAsia"/>
          <w:lang w:val="en-US" w:eastAsia="zh-CN"/>
        </w:rPr>
        <w:t>新增的？还是全厂的？、</w:t>
      </w:r>
    </w:p>
  </w:comment>
  <w:comment w:id="67" w:author="木楠" w:date="2025-12-09T17:58:39Z" w:initials="">
    <w:p w14:paraId="FCF722C3">
      <w:pPr>
        <w:pStyle w:val="16"/>
        <w:rPr>
          <w:rFonts w:hint="eastAsia"/>
        </w:rPr>
      </w:pPr>
      <w:r>
        <w:rPr>
          <w:rFonts w:hint="eastAsia"/>
          <w:lang w:val="en-US" w:eastAsia="zh-CN"/>
        </w:rPr>
        <w:t>补充</w:t>
      </w:r>
      <w:r>
        <w:rPr>
          <w:rFonts w:hint="eastAsia"/>
        </w:rPr>
        <w:t>生产设施开停炉（机）等非正常情况应分</w:t>
      </w:r>
    </w:p>
    <w:p w14:paraId="A3DF21CF">
      <w:pPr>
        <w:pStyle w:val="16"/>
      </w:pPr>
      <w:r>
        <w:rPr>
          <w:rFonts w:hint="eastAsia"/>
        </w:rPr>
        <w:t>析频次、排放浓度、持续时间、排放量及措施</w:t>
      </w:r>
    </w:p>
  </w:comment>
  <w:comment w:id="68" w:author="木楠" w:date="2025-12-09T17:52:03Z" w:initials="">
    <w:p w14:paraId="FFCF548B">
      <w:pPr>
        <w:pStyle w:val="16"/>
        <w:rPr>
          <w:rFonts w:hint="default" w:eastAsia="宋体"/>
          <w:highlight w:val="none"/>
          <w:lang w:val="en-US" w:eastAsia="zh-CN"/>
        </w:rPr>
      </w:pPr>
      <w:r>
        <w:rPr>
          <w:rFonts w:hint="eastAsia"/>
          <w:highlight w:val="none"/>
          <w:lang w:val="en-US" w:eastAsia="zh-CN"/>
        </w:rPr>
        <w:t>补充一列，说明新增的还是依托现有检测情况</w:t>
      </w:r>
    </w:p>
  </w:comment>
  <w:comment w:id="69" w:author="木楠" w:date="2025-12-09T17:54:53Z" w:initials="">
    <w:p w14:paraId="6F5FDD45">
      <w:pPr>
        <w:pStyle w:val="16"/>
        <w:rPr>
          <w:rFonts w:hint="default" w:eastAsia="宋体"/>
          <w:highlight w:val="none"/>
          <w:lang w:val="en-US" w:eastAsia="zh-CN"/>
        </w:rPr>
      </w:pPr>
      <w:r>
        <w:rPr>
          <w:rFonts w:hint="eastAsia"/>
          <w:highlight w:val="none"/>
          <w:lang w:val="en-US" w:eastAsia="zh-CN"/>
        </w:rPr>
        <w:t>根据导则校核表格格式</w:t>
      </w:r>
    </w:p>
  </w:comment>
  <w:comment w:id="70" w:author="木楠" w:date="2025-12-09T17:54:26Z" w:initials="">
    <w:p w14:paraId="FAEF1C6C">
      <w:pPr>
        <w:pStyle w:val="16"/>
        <w:rPr>
          <w:rFonts w:hint="default" w:eastAsia="宋体"/>
          <w:lang w:val="en-US" w:eastAsia="zh-CN"/>
        </w:rPr>
      </w:pPr>
      <w:r>
        <w:rPr>
          <w:rFonts w:hint="eastAsia"/>
          <w:lang w:val="en-US" w:eastAsia="zh-CN"/>
        </w:rPr>
        <w:t>不是现有的吗</w:t>
      </w:r>
    </w:p>
  </w:comment>
  <w:comment w:id="71" w:author="木楠" w:date="2025-12-09T17:55:15Z" w:initials="">
    <w:p w14:paraId="5F9B1FDF">
      <w:pPr>
        <w:pStyle w:val="16"/>
        <w:rPr>
          <w:rFonts w:hint="default" w:eastAsia="宋体"/>
          <w:lang w:val="en-US" w:eastAsia="zh-CN"/>
        </w:rPr>
      </w:pPr>
      <w:r>
        <w:rPr>
          <w:rFonts w:hint="eastAsia"/>
          <w:lang w:val="en-US" w:eastAsia="zh-CN"/>
        </w:rPr>
        <w:t>说明依托现有监测计划</w:t>
      </w:r>
    </w:p>
  </w:comment>
  <w:comment w:id="72" w:author="木楠" w:date="2025-12-09T17:55:34Z" w:initials="">
    <w:p w14:paraId="EFBF3EE6">
      <w:pPr>
        <w:pStyle w:val="16"/>
        <w:rPr>
          <w:rFonts w:hint="eastAsia" w:eastAsia="宋体"/>
          <w:lang w:val="en-US" w:eastAsia="zh-CN"/>
        </w:rPr>
      </w:pPr>
      <w:r>
        <w:rPr>
          <w:rFonts w:hint="eastAsia"/>
          <w:lang w:val="en-US" w:eastAsia="zh-CN"/>
        </w:rPr>
        <w:t>校核</w:t>
      </w:r>
    </w:p>
  </w:comment>
  <w:comment w:id="74" w:author="Healway镜子" w:date="2025-12-15T15:19:22Z" w:initials="">
    <w:p w14:paraId="75FBEC97">
      <w:pPr>
        <w:pStyle w:val="16"/>
      </w:pPr>
    </w:p>
  </w:comment>
  <w:comment w:id="73" w:author="Healway镜子" w:date="2025-12-15T10:50:47Z" w:initials="">
    <w:p w14:paraId="1BA94C65">
      <w:pPr>
        <w:pStyle w:val="16"/>
        <w:rPr>
          <w:rFonts w:hint="default" w:eastAsia="宋体"/>
          <w:lang w:val="en-US" w:eastAsia="zh-CN"/>
        </w:rPr>
      </w:pPr>
      <w:r>
        <w:rPr>
          <w:rFonts w:hint="eastAsia"/>
          <w:lang w:val="en-US" w:eastAsia="zh-CN"/>
        </w:rPr>
        <w:t>已核实危废代码</w:t>
      </w:r>
    </w:p>
  </w:comment>
  <w:comment w:id="75" w:author="木楠" w:date="2025-12-09T17:55:52Z" w:initials="">
    <w:p w14:paraId="282F5700">
      <w:pPr>
        <w:pStyle w:val="16"/>
        <w:rPr>
          <w:rFonts w:hint="default" w:eastAsia="宋体"/>
          <w:lang w:val="en-US" w:eastAsia="zh-CN"/>
        </w:rPr>
      </w:pPr>
      <w:r>
        <w:rPr>
          <w:rFonts w:hint="eastAsia"/>
          <w:lang w:val="en-US" w:eastAsia="zh-CN"/>
        </w:rPr>
        <w:t>已经建设完成，补充具体防渗情况</w:t>
      </w:r>
    </w:p>
  </w:comment>
  <w:comment w:id="76" w:author="木楠" w:date="2025-12-09T17:57:26Z" w:initials="">
    <w:p w14:paraId="14BE46E9">
      <w:pPr>
        <w:pStyle w:val="16"/>
        <w:rPr>
          <w:rFonts w:hint="default" w:eastAsia="宋体"/>
          <w:lang w:val="en-US" w:eastAsia="zh-CN"/>
        </w:rPr>
      </w:pPr>
      <w:r>
        <w:rPr>
          <w:rFonts w:hint="eastAsia"/>
          <w:lang w:val="en-US" w:eastAsia="zh-CN"/>
        </w:rPr>
        <w:t>还有油漆</w:t>
      </w:r>
    </w:p>
  </w:comment>
  <w:comment w:id="77" w:author="木楠" w:date="2025-12-09T17:56:16Z" w:initials="">
    <w:p w14:paraId="7FDF47F0">
      <w:pPr>
        <w:pStyle w:val="16"/>
        <w:rPr>
          <w:rFonts w:hint="default" w:eastAsia="宋体"/>
          <w:highlight w:val="none"/>
          <w:lang w:val="en-US" w:eastAsia="zh-CN"/>
        </w:rPr>
      </w:pPr>
      <w:r>
        <w:rPr>
          <w:rFonts w:hint="eastAsia"/>
          <w:highlight w:val="none"/>
          <w:lang w:val="en-US" w:eastAsia="zh-CN"/>
        </w:rPr>
        <w:t>前面没有提及</w:t>
      </w:r>
    </w:p>
  </w:comment>
  <w:comment w:id="78" w:author="Healway镜子" w:date="2025-12-15T07:29:12Z" w:initials="">
    <w:p w14:paraId="CFFB8560">
      <w:pPr>
        <w:pStyle w:val="16"/>
      </w:pPr>
    </w:p>
  </w:comment>
  <w:comment w:id="79" w:author="木楠" w:date="2025-12-09T17:57:05Z" w:initials="">
    <w:p w14:paraId="FFFEDC85">
      <w:pPr>
        <w:pStyle w:val="16"/>
        <w:rPr>
          <w:rFonts w:hint="default" w:eastAsia="宋体"/>
          <w:lang w:val="en-US" w:eastAsia="zh-CN"/>
        </w:rPr>
      </w:pPr>
      <w:r>
        <w:rPr>
          <w:rFonts w:hint="eastAsia"/>
          <w:lang w:val="en-US" w:eastAsia="zh-CN"/>
        </w:rPr>
        <w:t>对应调整</w:t>
      </w:r>
    </w:p>
  </w:comment>
  <w:comment w:id="80" w:author="格格" w:date="2025-12-17T16:28:21Z" w:initials="">
    <w:p w14:paraId="CD3AD687">
      <w:pPr>
        <w:pStyle w:val="16"/>
        <w:rPr>
          <w:rFonts w:hint="eastAsia" w:eastAsia="宋体"/>
          <w:lang w:val="en-US" w:eastAsia="zh-CN"/>
        </w:rPr>
      </w:pPr>
      <w:r>
        <w:rPr>
          <w:rFonts w:hint="eastAsia"/>
          <w:lang w:val="en-US" w:eastAsia="zh-CN"/>
        </w:rPr>
        <w:t>前后一致</w:t>
      </w:r>
    </w:p>
  </w:comment>
  <w:comment w:id="81" w:author="Healway镜子" w:date="2025-12-14T23:12:35Z" w:initials="">
    <w:p w14:paraId="FB6BA070">
      <w:pPr>
        <w:pStyle w:val="16"/>
        <w:rPr>
          <w:rFonts w:hint="default" w:eastAsia="宋体"/>
          <w:lang w:val="en-US" w:eastAsia="zh-CN"/>
        </w:rPr>
      </w:pPr>
      <w:r>
        <w:rPr>
          <w:rFonts w:hint="eastAsia"/>
          <w:lang w:val="en-US" w:eastAsia="zh-CN"/>
        </w:rPr>
        <w:t>已更新平面图</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7BFB228E" w15:done="1"/>
  <w15:commentEx w15:paraId="7A9B4237" w15:done="1" w15:paraIdParent="7BFB228E"/>
  <w15:commentEx w15:paraId="7EFF1209" w15:done="1"/>
  <w15:commentEx w15:paraId="DBFFDEB2" w15:done="1"/>
  <w15:commentEx w15:paraId="67CE7A26" w15:done="1"/>
  <w15:commentEx w15:paraId="FDE38AA2" w15:done="1"/>
  <w15:commentEx w15:paraId="7CF77E12" w15:done="0"/>
  <w15:commentEx w15:paraId="6FFF747A" w15:done="0" w15:paraIdParent="7CF77E12"/>
  <w15:commentEx w15:paraId="EF2FF71D" w15:done="1"/>
  <w15:commentEx w15:paraId="7FFD5605" w15:done="0"/>
  <w15:commentEx w15:paraId="7F7E4430" w15:done="0" w15:paraIdParent="7FFD5605"/>
  <w15:commentEx w15:paraId="DCDED29E" w15:done="0"/>
  <w15:commentEx w15:paraId="74FFDB0E" w15:done="0" w15:paraIdParent="DCDED29E"/>
  <w15:commentEx w15:paraId="EFFF16B1" w15:done="0"/>
  <w15:commentEx w15:paraId="FFE33B8A" w15:done="0"/>
  <w15:commentEx w15:paraId="BFFA86D5" w15:done="0" w15:paraIdParent="FFE33B8A"/>
  <w15:commentEx w15:paraId="31F73CB1" w15:done="0"/>
  <w15:commentEx w15:paraId="F4FF6E71" w15:done="0" w15:paraIdParent="31F73CB1"/>
  <w15:commentEx w15:paraId="6DF774D0" w15:done="1"/>
  <w15:commentEx w15:paraId="F3F235A5" w15:done="0"/>
  <w15:commentEx w15:paraId="FF1F4E39" w15:done="0" w15:paraIdParent="F3F235A5"/>
  <w15:commentEx w15:paraId="6DF6011C" w15:done="1"/>
  <w15:commentEx w15:paraId="74F58D2E" w15:done="0"/>
  <w15:commentEx w15:paraId="EFBDAC00" w15:done="0" w15:paraIdParent="74F58D2E"/>
  <w15:commentEx w15:paraId="FC70D62A" w15:done="0"/>
  <w15:commentEx w15:paraId="6FFE5260" w15:done="0"/>
  <w15:commentEx w15:paraId="74FF5844" w15:done="0"/>
  <w15:commentEx w15:paraId="33FEEBC8" w15:done="0"/>
  <w15:commentEx w15:paraId="57FD39D4" w15:done="0"/>
  <w15:commentEx w15:paraId="77DE206A" w15:done="0" w15:paraIdParent="57FD39D4"/>
  <w15:commentEx w15:paraId="BF3FF7DD" w15:done="0"/>
  <w15:commentEx w15:paraId="3CCE2B0E" w15:done="0"/>
  <w15:commentEx w15:paraId="DFE9B8B6" w15:done="0"/>
  <w15:commentEx w15:paraId="1BECDAD6" w15:done="0"/>
  <w15:commentEx w15:paraId="2DFC2068" w15:done="0" w15:paraIdParent="1BECDAD6"/>
  <w15:commentEx w15:paraId="2FFFC4EC" w15:done="0"/>
  <w15:commentEx w15:paraId="7BFB6E66" w15:done="0" w15:paraIdParent="2FFFC4EC"/>
  <w15:commentEx w15:paraId="1A6F9276" w15:done="0"/>
  <w15:commentEx w15:paraId="7EFE354E" w15:done="0" w15:paraIdParent="1A6F9276"/>
  <w15:commentEx w15:paraId="C7BF0A97" w15:done="0"/>
  <w15:commentEx w15:paraId="6AFFB853" w15:done="0" w15:paraIdParent="C7BF0A97"/>
  <w15:commentEx w15:paraId="AFDFACAD" w15:done="0" w15:paraIdParent="C7BF0A97"/>
  <w15:commentEx w15:paraId="F7B7962D" w15:done="0"/>
  <w15:commentEx w15:paraId="BED7A695" w15:done="0" w15:paraIdParent="F7B7962D"/>
  <w15:commentEx w15:paraId="DE735BDF" w15:done="1"/>
  <w15:commentEx w15:paraId="97FD5DD6" w15:done="1" w15:paraIdParent="DE735BDF"/>
  <w15:commentEx w15:paraId="76DDD300" w15:done="1"/>
  <w15:commentEx w15:paraId="FFFC206D" w15:done="1"/>
  <w15:commentEx w15:paraId="FBFE4413" w15:done="1" w15:paraIdParent="FFFC206D"/>
  <w15:commentEx w15:paraId="7FFED2F4" w15:done="1"/>
  <w15:commentEx w15:paraId="96FA8601" w15:done="0"/>
  <w15:commentEx w15:paraId="1BF7E9FB" w15:done="0" w15:paraIdParent="96FA8601"/>
  <w15:commentEx w15:paraId="3FCFAD21" w15:done="0"/>
  <w15:commentEx w15:paraId="B7FE8117" w15:done="1"/>
  <w15:commentEx w15:paraId="3BEBA6F8" w15:done="1"/>
  <w15:commentEx w15:paraId="53AF1A93" w15:done="0"/>
  <w15:commentEx w15:paraId="B8FADD86" w15:done="1"/>
  <w15:commentEx w15:paraId="951B3A26" w15:done="0"/>
  <w15:commentEx w15:paraId="97AD6758" w15:done="1"/>
  <w15:commentEx w15:paraId="E7AE228D" w15:done="1"/>
  <w15:commentEx w15:paraId="FDCF1CF2" w15:done="1"/>
  <w15:commentEx w15:paraId="3DFDDBBB" w15:done="1"/>
  <w15:commentEx w15:paraId="5FDFADB5" w15:done="0"/>
  <w15:commentEx w15:paraId="81FE38A4" w15:done="0" w15:paraIdParent="5FDFADB5"/>
  <w15:commentEx w15:paraId="5DFE844B" w15:done="0"/>
  <w15:commentEx w15:paraId="0B4D188A" w15:done="0" w15:paraIdParent="5DFE844B"/>
  <w15:commentEx w15:paraId="73EFEFB2" w15:done="1"/>
  <w15:commentEx w15:paraId="A3DF21CF" w15:done="1"/>
  <w15:commentEx w15:paraId="FFCF548B" w15:done="1"/>
  <w15:commentEx w15:paraId="6F5FDD45" w15:done="1"/>
  <w15:commentEx w15:paraId="FAEF1C6C" w15:done="1"/>
  <w15:commentEx w15:paraId="5F9B1FDF" w15:done="1"/>
  <w15:commentEx w15:paraId="EFBF3EE6" w15:done="1"/>
  <w15:commentEx w15:paraId="75FBEC97" w15:done="0"/>
  <w15:commentEx w15:paraId="1BA94C65" w15:done="0"/>
  <w15:commentEx w15:paraId="282F5700" w15:done="1"/>
  <w15:commentEx w15:paraId="14BE46E9" w15:done="1"/>
  <w15:commentEx w15:paraId="7FDF47F0" w15:done="1"/>
  <w15:commentEx w15:paraId="CFFB8560" w15:done="0"/>
  <w15:commentEx w15:paraId="FFFEDC85" w15:done="1"/>
  <w15:commentEx w15:paraId="CD3AD687" w15:done="0"/>
  <w15:commentEx w15:paraId="FB6BA070"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Nimbus Roman No9 L"/>
    <w:panose1 w:val="02020603050405020304"/>
    <w:charset w:val="01"/>
    <w:family w:val="roman"/>
    <w:pitch w:val="default"/>
    <w:sig w:usb0="00000000" w:usb1="00000000" w:usb2="00000009" w:usb3="00000000" w:csb0="400001FF" w:csb1="FFFF0000"/>
  </w:font>
  <w:font w:name="宋体">
    <w:altName w:val="方正书宋_GBK"/>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Nimbus Roman No9 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仿宋">
    <w:panose1 w:val="02010609060101010101"/>
    <w:charset w:val="86"/>
    <w:family w:val="modern"/>
    <w:pitch w:val="default"/>
    <w:sig w:usb0="800002BF" w:usb1="38CF7CFA" w:usb2="00000016" w:usb3="00000000" w:csb0="00040001" w:csb1="00000000"/>
  </w:font>
  <w:font w:name="等线">
    <w:altName w:val="汉仪中宋简"/>
    <w:panose1 w:val="02010600030101010101"/>
    <w:charset w:val="86"/>
    <w:family w:val="auto"/>
    <w:pitch w:val="default"/>
    <w:sig w:usb0="00000000" w:usb1="00000000" w:usb2="00000016" w:usb3="00000000" w:csb0="0004000F" w:csb1="00000000"/>
  </w:font>
  <w:font w:name="Cambria">
    <w:altName w:val="FreeSerif"/>
    <w:panose1 w:val="02040503050406030204"/>
    <w:charset w:val="00"/>
    <w:family w:val="roman"/>
    <w:pitch w:val="default"/>
    <w:sig w:usb0="00000000" w:usb1="00000000" w:usb2="02000000" w:usb3="00000000" w:csb0="2000019F" w:csb1="00000000"/>
  </w:font>
  <w:font w:name="Verdana">
    <w:altName w:val="Ubuntu"/>
    <w:panose1 w:val="020B0604030504040204"/>
    <w:charset w:val="00"/>
    <w:family w:val="swiss"/>
    <w:pitch w:val="default"/>
    <w:sig w:usb0="00000000" w:usb1="00000000" w:usb2="00000010" w:usb3="00000000" w:csb0="2000019F" w:csb1="00000000"/>
  </w:font>
  <w:font w:name="华文仿宋">
    <w:altName w:val="汉仪仿宋简"/>
    <w:panose1 w:val="02010600040101010101"/>
    <w:charset w:val="86"/>
    <w:family w:val="auto"/>
    <w:pitch w:val="default"/>
    <w:sig w:usb0="00000000" w:usb1="00000000" w:usb2="00000000" w:usb3="00000000" w:csb0="0004009F" w:csb1="DFD70000"/>
  </w:font>
  <w:font w:name="仿宋_GB2312">
    <w:panose1 w:val="02010609030101010101"/>
    <w:charset w:val="86"/>
    <w:family w:val="modern"/>
    <w:pitch w:val="default"/>
    <w:sig w:usb0="00000001" w:usb1="080E0000" w:usb2="00000000" w:usb3="00000000" w:csb0="00040000" w:csb1="00000000"/>
  </w:font>
  <w:font w:name="方正小标宋_GBK">
    <w:panose1 w:val="03000509000000000000"/>
    <w:charset w:val="86"/>
    <w:family w:val="script"/>
    <w:pitch w:val="default"/>
    <w:sig w:usb0="00000001" w:usb1="080E0000" w:usb2="00000000" w:usb3="00000000" w:csb0="00040000" w:csb1="00000000"/>
  </w:font>
  <w:font w:name="楷体">
    <w:panose1 w:val="02010609060101010101"/>
    <w:charset w:val="86"/>
    <w:family w:val="modern"/>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font>
  <w:font w:name="方正书宋_GBK">
    <w:panose1 w:val="02000000000000000000"/>
    <w:charset w:val="86"/>
    <w:family w:val="auto"/>
    <w:pitch w:val="default"/>
    <w:sig w:usb0="00000001" w:usb1="08000000" w:usb2="00000000" w:usb3="00000000" w:csb0="00040000" w:csb1="00000000"/>
  </w:font>
  <w:font w:name="Nimbus Roman No9 L">
    <w:panose1 w:val="00000000000000000000"/>
    <w:charset w:val="00"/>
    <w:family w:val="auto"/>
    <w:pitch w:val="default"/>
    <w:sig w:usb0="00000000" w:usb1="00000000" w:usb2="00000000" w:usb3="00000000" w:csb0="00000000" w:csb1="00000000"/>
  </w:font>
  <w:font w:name="汉仪仿宋简">
    <w:panose1 w:val="02010600000101010101"/>
    <w:charset w:val="86"/>
    <w:family w:val="auto"/>
    <w:pitch w:val="default"/>
    <w:sig w:usb0="00000001" w:usb1="080E0800" w:usb2="00000002" w:usb3="00000000" w:csb0="00040000" w:csb1="00000000"/>
  </w:font>
  <w:font w:name="DejaVu Sans">
    <w:panose1 w:val="020B0603030804020204"/>
    <w:charset w:val="00"/>
    <w:family w:val="auto"/>
    <w:pitch w:val="default"/>
    <w:sig w:usb0="E7006EFF" w:usb1="D200FDFF" w:usb2="0A246029" w:usb3="0400200C" w:csb0="600001FF" w:csb1="DFFF0000"/>
  </w:font>
  <w:font w:name="Liberation Serif">
    <w:panose1 w:val="02020603050405020304"/>
    <w:charset w:val="00"/>
    <w:family w:val="auto"/>
    <w:pitch w:val="default"/>
    <w:sig w:usb0="A00002AF" w:usb1="500078FB" w:usb2="00000000" w:usb3="00000000" w:csb0="6000009F" w:csb1="DFD70000"/>
  </w:font>
  <w:font w:name="方正宋体S-超大字符集">
    <w:panose1 w:val="02000000000000000000"/>
    <w:charset w:val="86"/>
    <w:family w:val="auto"/>
    <w:pitch w:val="default"/>
    <w:sig w:usb0="00000001" w:usb1="08000000" w:usb2="00000000" w:usb3="00000000" w:csb0="00040000" w:csb1="00000000"/>
  </w:font>
  <w:font w:name="Arial">
    <w:altName w:val="Nimbus Roman No9 L"/>
    <w:panose1 w:val="00000000000000000000"/>
    <w:charset w:val="00"/>
    <w:family w:val="auto"/>
    <w:pitch w:val="default"/>
    <w:sig w:usb0="00000000" w:usb1="00000000" w:usb2="00000000" w:usb3="00000000" w:csb0="00000000" w:csb1="00000000"/>
  </w:font>
  <w:font w:name="汉仪中宋简">
    <w:panose1 w:val="02010600000101010101"/>
    <w:charset w:val="86"/>
    <w:family w:val="auto"/>
    <w:pitch w:val="default"/>
    <w:sig w:usb0="00000001" w:usb1="080E0800" w:usb2="00000002" w:usb3="00000000" w:csb0="00040000" w:csb1="00000000"/>
  </w:font>
  <w:font w:name="FreeSerif">
    <w:panose1 w:val="02020603050405020304"/>
    <w:charset w:val="00"/>
    <w:family w:val="auto"/>
    <w:pitch w:val="default"/>
    <w:sig w:usb0="E59FAFFF" w:usb1="C200FDFF" w:usb2="43501B29" w:usb3="04000043" w:csb0="6001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jc w:val="center"/>
      <w:rPr>
        <w:sz w:val="28"/>
        <w:szCs w:val="28"/>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framePr w:wrap="around" w:vAnchor="text" w:hAnchor="margin" w:xAlign="center" w:y="1"/>
      <w:rPr>
        <w:rStyle w:val="50"/>
      </w:rPr>
    </w:pPr>
    <w:r>
      <w:fldChar w:fldCharType="begin"/>
    </w:r>
    <w:r>
      <w:rPr>
        <w:rStyle w:val="50"/>
      </w:rPr>
      <w:instrText xml:space="preserve">PAGE  </w:instrText>
    </w:r>
    <w:r>
      <w:fldChar w:fldCharType="end"/>
    </w:r>
  </w:p>
  <w:p>
    <w:pPr>
      <w:pStyle w:val="26"/>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7467947"/>
    </w:sdtPr>
    <w:sdtEndPr>
      <w:rPr>
        <w:sz w:val="28"/>
        <w:szCs w:val="28"/>
      </w:rPr>
    </w:sdtEndPr>
    <w:sdtContent>
      <w:p>
        <w:pPr>
          <w:pStyle w:val="26"/>
          <w:jc w:val="center"/>
          <w:rPr>
            <w:sz w:val="28"/>
            <w:szCs w:val="28"/>
          </w:rPr>
        </w:pPr>
        <w:r>
          <w:rPr>
            <w:sz w:val="28"/>
            <w:szCs w:val="28"/>
          </w:rPr>
          <w:t xml:space="preserve">— </w:t>
        </w:r>
        <w:r>
          <w:rPr>
            <w:sz w:val="28"/>
            <w:szCs w:val="28"/>
          </w:rPr>
          <w:fldChar w:fldCharType="begin"/>
        </w:r>
        <w:r>
          <w:rPr>
            <w:sz w:val="28"/>
            <w:szCs w:val="28"/>
          </w:rPr>
          <w:instrText xml:space="preserve">PAGE   \* MERGEFORMAT</w:instrText>
        </w:r>
        <w:r>
          <w:rPr>
            <w:sz w:val="28"/>
            <w:szCs w:val="28"/>
          </w:rPr>
          <w:fldChar w:fldCharType="separate"/>
        </w:r>
        <w:r>
          <w:rPr>
            <w:sz w:val="28"/>
            <w:szCs w:val="28"/>
            <w:lang w:val="zh-CN"/>
          </w:rPr>
          <w:t>2</w:t>
        </w:r>
        <w:r>
          <w:rPr>
            <w:sz w:val="28"/>
            <w:szCs w:val="28"/>
          </w:rPr>
          <w:fldChar w:fldCharType="end"/>
        </w:r>
        <w:r>
          <w:rPr>
            <w:sz w:val="28"/>
            <w:szCs w:val="28"/>
          </w:rPr>
          <w:t xml:space="preserve"> —</w:t>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651256710"/>
    </w:sdtPr>
    <w:sdtEndPr>
      <w:rPr>
        <w:sz w:val="28"/>
        <w:szCs w:val="28"/>
      </w:rPr>
    </w:sdtEndPr>
    <w:sdtContent>
      <w:p>
        <w:pPr>
          <w:pStyle w:val="26"/>
          <w:jc w:val="center"/>
          <w:rPr>
            <w:sz w:val="28"/>
            <w:szCs w:val="28"/>
          </w:rPr>
        </w:pPr>
        <w:r>
          <w:rPr>
            <w:sz w:val="28"/>
            <w:szCs w:val="28"/>
          </w:rPr>
          <w:t xml:space="preserve">— </w:t>
        </w:r>
        <w:r>
          <w:rPr>
            <w:sz w:val="28"/>
            <w:szCs w:val="28"/>
          </w:rPr>
          <w:fldChar w:fldCharType="begin"/>
        </w:r>
        <w:r>
          <w:rPr>
            <w:sz w:val="28"/>
            <w:szCs w:val="28"/>
          </w:rPr>
          <w:instrText xml:space="preserve">PAGE   \* MERGEFORMAT</w:instrText>
        </w:r>
        <w:r>
          <w:rPr>
            <w:sz w:val="28"/>
            <w:szCs w:val="28"/>
          </w:rPr>
          <w:fldChar w:fldCharType="separate"/>
        </w:r>
        <w:r>
          <w:rPr>
            <w:sz w:val="28"/>
            <w:szCs w:val="28"/>
            <w:lang w:val="zh-CN"/>
          </w:rPr>
          <w:t>2</w:t>
        </w:r>
        <w:r>
          <w:rPr>
            <w:sz w:val="28"/>
            <w:szCs w:val="28"/>
          </w:rPr>
          <w:fldChar w:fldCharType="end"/>
        </w:r>
        <w:r>
          <w:rPr>
            <w:sz w:val="28"/>
            <w:szCs w:val="28"/>
          </w:rPr>
          <w:t xml:space="preserve"> —</w:t>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rPr>
        <w:sz w:val="28"/>
        <w:szCs w:val="28"/>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rPr>
        <w:sz w:val="28"/>
        <w:szCs w:val="28"/>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58C2D59"/>
    <w:multiLevelType w:val="singleLevel"/>
    <w:tmpl w:val="958C2D59"/>
    <w:lvl w:ilvl="0" w:tentative="0">
      <w:start w:val="2"/>
      <w:numFmt w:val="decimal"/>
      <w:suff w:val="nothing"/>
      <w:lvlText w:val="（%1）"/>
      <w:lvlJc w:val="left"/>
      <w:pPr>
        <w:ind w:left="-60"/>
      </w:pPr>
    </w:lvl>
  </w:abstractNum>
  <w:abstractNum w:abstractNumId="1">
    <w:nsid w:val="AAF09BE3"/>
    <w:multiLevelType w:val="singleLevel"/>
    <w:tmpl w:val="AAF09BE3"/>
    <w:lvl w:ilvl="0" w:tentative="0">
      <w:start w:val="1"/>
      <w:numFmt w:val="decimal"/>
      <w:lvlText w:val="%1."/>
      <w:lvlJc w:val="left"/>
      <w:pPr>
        <w:tabs>
          <w:tab w:val="left" w:pos="312"/>
        </w:tabs>
      </w:pPr>
    </w:lvl>
  </w:abstractNum>
  <w:abstractNum w:abstractNumId="2">
    <w:nsid w:val="09F83B00"/>
    <w:multiLevelType w:val="singleLevel"/>
    <w:tmpl w:val="09F83B00"/>
    <w:lvl w:ilvl="0" w:tentative="0">
      <w:start w:val="2"/>
      <w:numFmt w:val="decimal"/>
      <w:suff w:val="nothing"/>
      <w:lvlText w:val="%1、"/>
      <w:lvlJc w:val="left"/>
    </w:lvl>
  </w:abstractNum>
  <w:abstractNum w:abstractNumId="3">
    <w:nsid w:val="2C713AF7"/>
    <w:multiLevelType w:val="singleLevel"/>
    <w:tmpl w:val="2C713AF7"/>
    <w:lvl w:ilvl="0" w:tentative="0">
      <w:start w:val="1"/>
      <w:numFmt w:val="decimal"/>
      <w:lvlText w:val="%1."/>
      <w:lvlJc w:val="left"/>
      <w:pPr>
        <w:tabs>
          <w:tab w:val="left" w:pos="312"/>
        </w:tabs>
      </w:pPr>
    </w:lvl>
  </w:abstractNum>
  <w:num w:numId="1">
    <w:abstractNumId w:val="3"/>
  </w:num>
  <w:num w:numId="2">
    <w:abstractNumId w:val="1"/>
  </w:num>
  <w:num w:numId="3">
    <w:abstractNumId w:val="0"/>
  </w:num>
  <w:num w:numId="4">
    <w:abstractNumId w:val="2"/>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木楠">
    <w15:presenceInfo w15:providerId="WPS Office" w15:userId="686285822"/>
  </w15:person>
  <w15:person w15:author="1415358957">
    <w15:presenceInfo w15:providerId="WPS Office" w15:userId="511841"/>
  </w15:person>
  <w15:person w15:author="Healway镜子">
    <w15:presenceInfo w15:providerId="WPS Office" w15:userId="3567146875"/>
  </w15:person>
  <w15:person w15:author="银平">
    <w15:presenceInfo w15:providerId="WPS Office" w15:userId="750623797"/>
  </w15:person>
  <w15:person w15:author="格格">
    <w15:presenceInfo w15:providerId="WPS Office" w15:userId="294560122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isplayBackgroundShape w:val="true"/>
  <w:embedTrueTypeFonts/>
  <w:saveSubsetFonts/>
  <w:bordersDoNotSurroundHeader w:val="false"/>
  <w:bordersDoNotSurroundFooter w:val="fals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revisionView w:markup="0"/>
  <w:documentProtection w:edit="trackedChanges" w:enforcement="0"/>
  <w:defaultTabStop w:val="420"/>
  <w:displayHorizontalDrawingGridEvery w:val="0"/>
  <w:displayVerticalDrawingGridEvery w:val="2"/>
  <w:characterSpacingControl w:val="doNotCompress"/>
  <w:noLineBreaksAfter w:lang="zh-CN" w:val="([{·‘“〈《「『【〔〖（．［｛￡￥"/>
  <w:noLineBreaksBefore w:lang="zh-CN" w:val="!),.:;?]}¨·ˇˉ―‖’”…∶、。〃々〉》」』】〕〗！＂＇），．：；？］｀｜｝～￠"/>
  <w:compat>
    <w:balanceSingleByteDoubleByteWidth/>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DA1NDAwYmRjMmFlZmNjMGNmOGM2YmYyZGMzYThlZDcifQ=="/>
  </w:docVars>
  <w:rsids>
    <w:rsidRoot w:val="00A14947"/>
    <w:rsid w:val="00001FC1"/>
    <w:rsid w:val="0000231E"/>
    <w:rsid w:val="00005C41"/>
    <w:rsid w:val="000060B3"/>
    <w:rsid w:val="00015F68"/>
    <w:rsid w:val="000210CC"/>
    <w:rsid w:val="0002332C"/>
    <w:rsid w:val="000243D2"/>
    <w:rsid w:val="00024887"/>
    <w:rsid w:val="00025788"/>
    <w:rsid w:val="00031D74"/>
    <w:rsid w:val="00036B29"/>
    <w:rsid w:val="00040440"/>
    <w:rsid w:val="0004364B"/>
    <w:rsid w:val="00044619"/>
    <w:rsid w:val="0004660A"/>
    <w:rsid w:val="00050647"/>
    <w:rsid w:val="00054636"/>
    <w:rsid w:val="00060262"/>
    <w:rsid w:val="00061312"/>
    <w:rsid w:val="00061520"/>
    <w:rsid w:val="00061B1F"/>
    <w:rsid w:val="000625EF"/>
    <w:rsid w:val="000636CA"/>
    <w:rsid w:val="0006589B"/>
    <w:rsid w:val="00067890"/>
    <w:rsid w:val="00070101"/>
    <w:rsid w:val="000733C4"/>
    <w:rsid w:val="00073FA5"/>
    <w:rsid w:val="00074783"/>
    <w:rsid w:val="00076113"/>
    <w:rsid w:val="000774A9"/>
    <w:rsid w:val="00080132"/>
    <w:rsid w:val="0008070B"/>
    <w:rsid w:val="000810AC"/>
    <w:rsid w:val="00081A02"/>
    <w:rsid w:val="00082231"/>
    <w:rsid w:val="00084F9D"/>
    <w:rsid w:val="00085E3E"/>
    <w:rsid w:val="00091A21"/>
    <w:rsid w:val="00092D38"/>
    <w:rsid w:val="0009377B"/>
    <w:rsid w:val="000A20C9"/>
    <w:rsid w:val="000A434F"/>
    <w:rsid w:val="000A457F"/>
    <w:rsid w:val="000B058F"/>
    <w:rsid w:val="000B2549"/>
    <w:rsid w:val="000B4467"/>
    <w:rsid w:val="000B4DB9"/>
    <w:rsid w:val="000B5991"/>
    <w:rsid w:val="000C09AC"/>
    <w:rsid w:val="000C0EDE"/>
    <w:rsid w:val="000C75A2"/>
    <w:rsid w:val="000C767F"/>
    <w:rsid w:val="000D470E"/>
    <w:rsid w:val="000D5A44"/>
    <w:rsid w:val="000D5F6D"/>
    <w:rsid w:val="000E3364"/>
    <w:rsid w:val="000E3ED2"/>
    <w:rsid w:val="000E5EEC"/>
    <w:rsid w:val="000F63BD"/>
    <w:rsid w:val="000F64C8"/>
    <w:rsid w:val="00114380"/>
    <w:rsid w:val="001167D8"/>
    <w:rsid w:val="00116BAE"/>
    <w:rsid w:val="0012060D"/>
    <w:rsid w:val="00120A86"/>
    <w:rsid w:val="00122BAC"/>
    <w:rsid w:val="001236AD"/>
    <w:rsid w:val="00125161"/>
    <w:rsid w:val="0012578F"/>
    <w:rsid w:val="00127D34"/>
    <w:rsid w:val="00130215"/>
    <w:rsid w:val="00130736"/>
    <w:rsid w:val="00131F42"/>
    <w:rsid w:val="00132F86"/>
    <w:rsid w:val="00133CB5"/>
    <w:rsid w:val="0013495D"/>
    <w:rsid w:val="001357F1"/>
    <w:rsid w:val="001374BA"/>
    <w:rsid w:val="00140FA8"/>
    <w:rsid w:val="00142FEB"/>
    <w:rsid w:val="00143A2D"/>
    <w:rsid w:val="00144C1B"/>
    <w:rsid w:val="001450D9"/>
    <w:rsid w:val="00145A41"/>
    <w:rsid w:val="00147B83"/>
    <w:rsid w:val="001503DF"/>
    <w:rsid w:val="00151675"/>
    <w:rsid w:val="00152334"/>
    <w:rsid w:val="00155918"/>
    <w:rsid w:val="00156CAB"/>
    <w:rsid w:val="00157435"/>
    <w:rsid w:val="00157E4B"/>
    <w:rsid w:val="001602DB"/>
    <w:rsid w:val="001633F2"/>
    <w:rsid w:val="001634BE"/>
    <w:rsid w:val="00163770"/>
    <w:rsid w:val="0016474B"/>
    <w:rsid w:val="001670B4"/>
    <w:rsid w:val="00167996"/>
    <w:rsid w:val="001716BC"/>
    <w:rsid w:val="0017504D"/>
    <w:rsid w:val="0017671A"/>
    <w:rsid w:val="00177422"/>
    <w:rsid w:val="00184590"/>
    <w:rsid w:val="001870D1"/>
    <w:rsid w:val="0018781E"/>
    <w:rsid w:val="00190D22"/>
    <w:rsid w:val="0019262D"/>
    <w:rsid w:val="00194D19"/>
    <w:rsid w:val="001A068E"/>
    <w:rsid w:val="001A0F94"/>
    <w:rsid w:val="001A1B35"/>
    <w:rsid w:val="001A48A2"/>
    <w:rsid w:val="001A53B3"/>
    <w:rsid w:val="001A6F61"/>
    <w:rsid w:val="001B3CC5"/>
    <w:rsid w:val="001B72B8"/>
    <w:rsid w:val="001C1030"/>
    <w:rsid w:val="001C2F15"/>
    <w:rsid w:val="001C69B3"/>
    <w:rsid w:val="001D18A5"/>
    <w:rsid w:val="001D2312"/>
    <w:rsid w:val="001D48B2"/>
    <w:rsid w:val="001D5595"/>
    <w:rsid w:val="001D564B"/>
    <w:rsid w:val="001D7874"/>
    <w:rsid w:val="001D7F22"/>
    <w:rsid w:val="001F0F17"/>
    <w:rsid w:val="001F1B65"/>
    <w:rsid w:val="001F3347"/>
    <w:rsid w:val="001F69E4"/>
    <w:rsid w:val="001F7853"/>
    <w:rsid w:val="00200C2B"/>
    <w:rsid w:val="00203EA2"/>
    <w:rsid w:val="002113CD"/>
    <w:rsid w:val="00212192"/>
    <w:rsid w:val="002125B4"/>
    <w:rsid w:val="0021318F"/>
    <w:rsid w:val="002155B8"/>
    <w:rsid w:val="00216305"/>
    <w:rsid w:val="00220097"/>
    <w:rsid w:val="00224839"/>
    <w:rsid w:val="002249B2"/>
    <w:rsid w:val="00226574"/>
    <w:rsid w:val="002278EC"/>
    <w:rsid w:val="002305E3"/>
    <w:rsid w:val="0023089C"/>
    <w:rsid w:val="00232575"/>
    <w:rsid w:val="0023280E"/>
    <w:rsid w:val="0023626B"/>
    <w:rsid w:val="002377D1"/>
    <w:rsid w:val="0024052B"/>
    <w:rsid w:val="0024441D"/>
    <w:rsid w:val="002445E3"/>
    <w:rsid w:val="00246493"/>
    <w:rsid w:val="002473D5"/>
    <w:rsid w:val="002506BC"/>
    <w:rsid w:val="00254082"/>
    <w:rsid w:val="00254345"/>
    <w:rsid w:val="00256880"/>
    <w:rsid w:val="00262CB6"/>
    <w:rsid w:val="00264557"/>
    <w:rsid w:val="00267412"/>
    <w:rsid w:val="002713B5"/>
    <w:rsid w:val="00274F0A"/>
    <w:rsid w:val="002757A8"/>
    <w:rsid w:val="00275AB5"/>
    <w:rsid w:val="00275B49"/>
    <w:rsid w:val="002805AB"/>
    <w:rsid w:val="00280E0A"/>
    <w:rsid w:val="002818B4"/>
    <w:rsid w:val="002823FF"/>
    <w:rsid w:val="00284204"/>
    <w:rsid w:val="002864B2"/>
    <w:rsid w:val="002874DF"/>
    <w:rsid w:val="002879EB"/>
    <w:rsid w:val="00291038"/>
    <w:rsid w:val="00291225"/>
    <w:rsid w:val="00291773"/>
    <w:rsid w:val="00293AE1"/>
    <w:rsid w:val="00294132"/>
    <w:rsid w:val="002948BD"/>
    <w:rsid w:val="00295DB9"/>
    <w:rsid w:val="0029699B"/>
    <w:rsid w:val="00297F73"/>
    <w:rsid w:val="002A168C"/>
    <w:rsid w:val="002A18ED"/>
    <w:rsid w:val="002A2F2A"/>
    <w:rsid w:val="002A3DC7"/>
    <w:rsid w:val="002A3E2B"/>
    <w:rsid w:val="002A402C"/>
    <w:rsid w:val="002B0E25"/>
    <w:rsid w:val="002B458F"/>
    <w:rsid w:val="002B49E2"/>
    <w:rsid w:val="002B6EF7"/>
    <w:rsid w:val="002B7B00"/>
    <w:rsid w:val="002B7C44"/>
    <w:rsid w:val="002C135B"/>
    <w:rsid w:val="002C2B17"/>
    <w:rsid w:val="002C2C58"/>
    <w:rsid w:val="002C42B4"/>
    <w:rsid w:val="002D346D"/>
    <w:rsid w:val="002D3DD0"/>
    <w:rsid w:val="002D5AF2"/>
    <w:rsid w:val="002E0670"/>
    <w:rsid w:val="002E1F3A"/>
    <w:rsid w:val="002E298A"/>
    <w:rsid w:val="002E3745"/>
    <w:rsid w:val="002E41B9"/>
    <w:rsid w:val="002E7389"/>
    <w:rsid w:val="002F30D5"/>
    <w:rsid w:val="002F79EB"/>
    <w:rsid w:val="00301978"/>
    <w:rsid w:val="0030332C"/>
    <w:rsid w:val="00303855"/>
    <w:rsid w:val="003051C2"/>
    <w:rsid w:val="00305D2A"/>
    <w:rsid w:val="0030687C"/>
    <w:rsid w:val="003120D2"/>
    <w:rsid w:val="00312296"/>
    <w:rsid w:val="00313C66"/>
    <w:rsid w:val="00314F0E"/>
    <w:rsid w:val="00315146"/>
    <w:rsid w:val="003164B8"/>
    <w:rsid w:val="00316DB7"/>
    <w:rsid w:val="00321D8E"/>
    <w:rsid w:val="00325732"/>
    <w:rsid w:val="00325928"/>
    <w:rsid w:val="003305BC"/>
    <w:rsid w:val="00330ED1"/>
    <w:rsid w:val="003319C7"/>
    <w:rsid w:val="00331F3B"/>
    <w:rsid w:val="00332863"/>
    <w:rsid w:val="003330A7"/>
    <w:rsid w:val="003330FA"/>
    <w:rsid w:val="00335CF9"/>
    <w:rsid w:val="0033663D"/>
    <w:rsid w:val="0033684D"/>
    <w:rsid w:val="0033684E"/>
    <w:rsid w:val="00337B42"/>
    <w:rsid w:val="00340E7B"/>
    <w:rsid w:val="0034118F"/>
    <w:rsid w:val="00341B42"/>
    <w:rsid w:val="003424E7"/>
    <w:rsid w:val="00342736"/>
    <w:rsid w:val="003430F3"/>
    <w:rsid w:val="00343202"/>
    <w:rsid w:val="0034348F"/>
    <w:rsid w:val="003547D8"/>
    <w:rsid w:val="00356653"/>
    <w:rsid w:val="0035743F"/>
    <w:rsid w:val="00357BE2"/>
    <w:rsid w:val="00360439"/>
    <w:rsid w:val="0036070E"/>
    <w:rsid w:val="0036170C"/>
    <w:rsid w:val="00361DD3"/>
    <w:rsid w:val="00363DFE"/>
    <w:rsid w:val="00364D65"/>
    <w:rsid w:val="00366E0F"/>
    <w:rsid w:val="00366EF6"/>
    <w:rsid w:val="00373178"/>
    <w:rsid w:val="00377B10"/>
    <w:rsid w:val="00380E34"/>
    <w:rsid w:val="0038179D"/>
    <w:rsid w:val="0038190E"/>
    <w:rsid w:val="00381A72"/>
    <w:rsid w:val="0038212B"/>
    <w:rsid w:val="00382456"/>
    <w:rsid w:val="00384579"/>
    <w:rsid w:val="00384676"/>
    <w:rsid w:val="003867DD"/>
    <w:rsid w:val="00390403"/>
    <w:rsid w:val="00390857"/>
    <w:rsid w:val="00392D24"/>
    <w:rsid w:val="00393FB9"/>
    <w:rsid w:val="003A0B16"/>
    <w:rsid w:val="003A2D50"/>
    <w:rsid w:val="003A4BF3"/>
    <w:rsid w:val="003A78B9"/>
    <w:rsid w:val="003B1ED7"/>
    <w:rsid w:val="003B420D"/>
    <w:rsid w:val="003B4A88"/>
    <w:rsid w:val="003B515A"/>
    <w:rsid w:val="003B79AB"/>
    <w:rsid w:val="003B7B98"/>
    <w:rsid w:val="003C28E4"/>
    <w:rsid w:val="003C6C16"/>
    <w:rsid w:val="003D1C57"/>
    <w:rsid w:val="003D5B3C"/>
    <w:rsid w:val="003D5F3C"/>
    <w:rsid w:val="003D712D"/>
    <w:rsid w:val="003D794D"/>
    <w:rsid w:val="003E2468"/>
    <w:rsid w:val="003E3058"/>
    <w:rsid w:val="003E60AE"/>
    <w:rsid w:val="003E76A9"/>
    <w:rsid w:val="003E7ACC"/>
    <w:rsid w:val="003F0809"/>
    <w:rsid w:val="003F3525"/>
    <w:rsid w:val="003F5D77"/>
    <w:rsid w:val="003F6A8C"/>
    <w:rsid w:val="003F755C"/>
    <w:rsid w:val="00401C17"/>
    <w:rsid w:val="0040248E"/>
    <w:rsid w:val="00406F01"/>
    <w:rsid w:val="00411173"/>
    <w:rsid w:val="00411409"/>
    <w:rsid w:val="00412CFE"/>
    <w:rsid w:val="00413113"/>
    <w:rsid w:val="004133A9"/>
    <w:rsid w:val="00413707"/>
    <w:rsid w:val="00415E5D"/>
    <w:rsid w:val="00416D50"/>
    <w:rsid w:val="00416FD5"/>
    <w:rsid w:val="00417772"/>
    <w:rsid w:val="004201A3"/>
    <w:rsid w:val="004205AB"/>
    <w:rsid w:val="00420E6A"/>
    <w:rsid w:val="00421D75"/>
    <w:rsid w:val="004244B1"/>
    <w:rsid w:val="00425A9E"/>
    <w:rsid w:val="0042621B"/>
    <w:rsid w:val="00426D6B"/>
    <w:rsid w:val="00431E6C"/>
    <w:rsid w:val="00433CE7"/>
    <w:rsid w:val="004355B2"/>
    <w:rsid w:val="00436314"/>
    <w:rsid w:val="0044008C"/>
    <w:rsid w:val="00440DEA"/>
    <w:rsid w:val="004521AA"/>
    <w:rsid w:val="004522AD"/>
    <w:rsid w:val="00452738"/>
    <w:rsid w:val="00456091"/>
    <w:rsid w:val="004647E9"/>
    <w:rsid w:val="00465AB9"/>
    <w:rsid w:val="00466321"/>
    <w:rsid w:val="00466E96"/>
    <w:rsid w:val="00471A27"/>
    <w:rsid w:val="00474744"/>
    <w:rsid w:val="00474DA1"/>
    <w:rsid w:val="00482986"/>
    <w:rsid w:val="0048378D"/>
    <w:rsid w:val="00484B9B"/>
    <w:rsid w:val="004855F6"/>
    <w:rsid w:val="0048661E"/>
    <w:rsid w:val="004915F2"/>
    <w:rsid w:val="00492ECD"/>
    <w:rsid w:val="004930D5"/>
    <w:rsid w:val="00494487"/>
    <w:rsid w:val="00494670"/>
    <w:rsid w:val="004A240A"/>
    <w:rsid w:val="004A3823"/>
    <w:rsid w:val="004A4BD8"/>
    <w:rsid w:val="004A6236"/>
    <w:rsid w:val="004A6D75"/>
    <w:rsid w:val="004A73A5"/>
    <w:rsid w:val="004B696A"/>
    <w:rsid w:val="004C0D97"/>
    <w:rsid w:val="004C2D1D"/>
    <w:rsid w:val="004C2E1C"/>
    <w:rsid w:val="004C4C9A"/>
    <w:rsid w:val="004C5BE0"/>
    <w:rsid w:val="004D11A1"/>
    <w:rsid w:val="004D6DFE"/>
    <w:rsid w:val="004D777E"/>
    <w:rsid w:val="004D7A25"/>
    <w:rsid w:val="004E0ED2"/>
    <w:rsid w:val="004E14CF"/>
    <w:rsid w:val="004E6946"/>
    <w:rsid w:val="004E698A"/>
    <w:rsid w:val="004E6B3E"/>
    <w:rsid w:val="004F125F"/>
    <w:rsid w:val="004F1AD8"/>
    <w:rsid w:val="004F1DF3"/>
    <w:rsid w:val="004F3227"/>
    <w:rsid w:val="004F4EAD"/>
    <w:rsid w:val="004F5A5B"/>
    <w:rsid w:val="004F754D"/>
    <w:rsid w:val="004F7E03"/>
    <w:rsid w:val="005039CB"/>
    <w:rsid w:val="0050428E"/>
    <w:rsid w:val="0050558F"/>
    <w:rsid w:val="00506286"/>
    <w:rsid w:val="005069C5"/>
    <w:rsid w:val="00506B3B"/>
    <w:rsid w:val="00510813"/>
    <w:rsid w:val="005109E7"/>
    <w:rsid w:val="00511001"/>
    <w:rsid w:val="00511609"/>
    <w:rsid w:val="00511990"/>
    <w:rsid w:val="00511DE0"/>
    <w:rsid w:val="00512993"/>
    <w:rsid w:val="00512E86"/>
    <w:rsid w:val="00514870"/>
    <w:rsid w:val="00514B9B"/>
    <w:rsid w:val="00517DD5"/>
    <w:rsid w:val="00517F02"/>
    <w:rsid w:val="0052041C"/>
    <w:rsid w:val="0052326B"/>
    <w:rsid w:val="00523CD8"/>
    <w:rsid w:val="00524303"/>
    <w:rsid w:val="005243DF"/>
    <w:rsid w:val="00524858"/>
    <w:rsid w:val="005258A2"/>
    <w:rsid w:val="00532599"/>
    <w:rsid w:val="0053294D"/>
    <w:rsid w:val="00533ED3"/>
    <w:rsid w:val="005368B2"/>
    <w:rsid w:val="00537D05"/>
    <w:rsid w:val="005401AE"/>
    <w:rsid w:val="00540518"/>
    <w:rsid w:val="00541315"/>
    <w:rsid w:val="00542E07"/>
    <w:rsid w:val="00545424"/>
    <w:rsid w:val="0054549B"/>
    <w:rsid w:val="0054589D"/>
    <w:rsid w:val="0055053F"/>
    <w:rsid w:val="00551BD5"/>
    <w:rsid w:val="00552AAC"/>
    <w:rsid w:val="00554A7B"/>
    <w:rsid w:val="0055572C"/>
    <w:rsid w:val="00556157"/>
    <w:rsid w:val="005575A5"/>
    <w:rsid w:val="00557BDD"/>
    <w:rsid w:val="00560C15"/>
    <w:rsid w:val="0056106A"/>
    <w:rsid w:val="00561ED1"/>
    <w:rsid w:val="005627E8"/>
    <w:rsid w:val="00563DDD"/>
    <w:rsid w:val="00565280"/>
    <w:rsid w:val="00567540"/>
    <w:rsid w:val="005711A9"/>
    <w:rsid w:val="005720AE"/>
    <w:rsid w:val="00572385"/>
    <w:rsid w:val="00581748"/>
    <w:rsid w:val="00581755"/>
    <w:rsid w:val="00581943"/>
    <w:rsid w:val="005827E6"/>
    <w:rsid w:val="00585D47"/>
    <w:rsid w:val="00587128"/>
    <w:rsid w:val="005900F3"/>
    <w:rsid w:val="005917CC"/>
    <w:rsid w:val="00591C67"/>
    <w:rsid w:val="00593C07"/>
    <w:rsid w:val="00594D77"/>
    <w:rsid w:val="005969E4"/>
    <w:rsid w:val="005A06B7"/>
    <w:rsid w:val="005A1098"/>
    <w:rsid w:val="005A119E"/>
    <w:rsid w:val="005A1759"/>
    <w:rsid w:val="005A315F"/>
    <w:rsid w:val="005A68A7"/>
    <w:rsid w:val="005B06D7"/>
    <w:rsid w:val="005B23B5"/>
    <w:rsid w:val="005B2A8F"/>
    <w:rsid w:val="005C2C85"/>
    <w:rsid w:val="005C443D"/>
    <w:rsid w:val="005D037E"/>
    <w:rsid w:val="005D100B"/>
    <w:rsid w:val="005D2C12"/>
    <w:rsid w:val="005D2F36"/>
    <w:rsid w:val="005D36AB"/>
    <w:rsid w:val="005D73F0"/>
    <w:rsid w:val="005E3AD0"/>
    <w:rsid w:val="005E6DB8"/>
    <w:rsid w:val="005E7EDE"/>
    <w:rsid w:val="005F36D0"/>
    <w:rsid w:val="005F4AA3"/>
    <w:rsid w:val="005F5F02"/>
    <w:rsid w:val="005F7B0A"/>
    <w:rsid w:val="00600297"/>
    <w:rsid w:val="00602723"/>
    <w:rsid w:val="0061207C"/>
    <w:rsid w:val="00617CC3"/>
    <w:rsid w:val="00617E79"/>
    <w:rsid w:val="006221B6"/>
    <w:rsid w:val="00623427"/>
    <w:rsid w:val="0062602C"/>
    <w:rsid w:val="00627ED3"/>
    <w:rsid w:val="00630DE5"/>
    <w:rsid w:val="00636613"/>
    <w:rsid w:val="006377A6"/>
    <w:rsid w:val="00637A3D"/>
    <w:rsid w:val="006411EF"/>
    <w:rsid w:val="006414EA"/>
    <w:rsid w:val="0064508C"/>
    <w:rsid w:val="006458CD"/>
    <w:rsid w:val="00652143"/>
    <w:rsid w:val="00652BDA"/>
    <w:rsid w:val="00654E9D"/>
    <w:rsid w:val="00655771"/>
    <w:rsid w:val="006608DB"/>
    <w:rsid w:val="00661099"/>
    <w:rsid w:val="00666B0F"/>
    <w:rsid w:val="00670A7F"/>
    <w:rsid w:val="006748B8"/>
    <w:rsid w:val="006775C3"/>
    <w:rsid w:val="00686588"/>
    <w:rsid w:val="00690584"/>
    <w:rsid w:val="0069290A"/>
    <w:rsid w:val="00695DA2"/>
    <w:rsid w:val="0069775A"/>
    <w:rsid w:val="00697813"/>
    <w:rsid w:val="006A00D2"/>
    <w:rsid w:val="006A3EE8"/>
    <w:rsid w:val="006A72BF"/>
    <w:rsid w:val="006B03F2"/>
    <w:rsid w:val="006B25E6"/>
    <w:rsid w:val="006B37DC"/>
    <w:rsid w:val="006B38EE"/>
    <w:rsid w:val="006B3C1F"/>
    <w:rsid w:val="006B3C66"/>
    <w:rsid w:val="006B4F68"/>
    <w:rsid w:val="006C0592"/>
    <w:rsid w:val="006C1DB3"/>
    <w:rsid w:val="006C272E"/>
    <w:rsid w:val="006C5479"/>
    <w:rsid w:val="006D13B5"/>
    <w:rsid w:val="006D43E3"/>
    <w:rsid w:val="006D45A3"/>
    <w:rsid w:val="006D515E"/>
    <w:rsid w:val="006D69F7"/>
    <w:rsid w:val="006D799F"/>
    <w:rsid w:val="006E12FF"/>
    <w:rsid w:val="006E2FDD"/>
    <w:rsid w:val="006E3CFD"/>
    <w:rsid w:val="006E44DF"/>
    <w:rsid w:val="006E5A5D"/>
    <w:rsid w:val="006E607E"/>
    <w:rsid w:val="006E799D"/>
    <w:rsid w:val="006F30B7"/>
    <w:rsid w:val="006F353F"/>
    <w:rsid w:val="00706965"/>
    <w:rsid w:val="00706C5D"/>
    <w:rsid w:val="00710C87"/>
    <w:rsid w:val="007113FF"/>
    <w:rsid w:val="00716D67"/>
    <w:rsid w:val="00723C4E"/>
    <w:rsid w:val="00726972"/>
    <w:rsid w:val="00726DC5"/>
    <w:rsid w:val="00727A30"/>
    <w:rsid w:val="00732922"/>
    <w:rsid w:val="00734A47"/>
    <w:rsid w:val="0073716A"/>
    <w:rsid w:val="007405D5"/>
    <w:rsid w:val="007411A9"/>
    <w:rsid w:val="00741356"/>
    <w:rsid w:val="00751104"/>
    <w:rsid w:val="0075162E"/>
    <w:rsid w:val="00752591"/>
    <w:rsid w:val="00754034"/>
    <w:rsid w:val="00756556"/>
    <w:rsid w:val="007618C4"/>
    <w:rsid w:val="007632FF"/>
    <w:rsid w:val="00764244"/>
    <w:rsid w:val="00767980"/>
    <w:rsid w:val="00770B19"/>
    <w:rsid w:val="00772A67"/>
    <w:rsid w:val="0077463F"/>
    <w:rsid w:val="007836EA"/>
    <w:rsid w:val="00783C01"/>
    <w:rsid w:val="00783C81"/>
    <w:rsid w:val="00783FA5"/>
    <w:rsid w:val="0078446B"/>
    <w:rsid w:val="00784CDA"/>
    <w:rsid w:val="00785815"/>
    <w:rsid w:val="007906C4"/>
    <w:rsid w:val="00791987"/>
    <w:rsid w:val="00791995"/>
    <w:rsid w:val="007940EA"/>
    <w:rsid w:val="00795A40"/>
    <w:rsid w:val="0079607D"/>
    <w:rsid w:val="007967E8"/>
    <w:rsid w:val="007A2170"/>
    <w:rsid w:val="007A22BF"/>
    <w:rsid w:val="007A3323"/>
    <w:rsid w:val="007A7692"/>
    <w:rsid w:val="007B04F6"/>
    <w:rsid w:val="007B0B16"/>
    <w:rsid w:val="007B0FB8"/>
    <w:rsid w:val="007B56F6"/>
    <w:rsid w:val="007B72B8"/>
    <w:rsid w:val="007B7A58"/>
    <w:rsid w:val="007C0128"/>
    <w:rsid w:val="007C1639"/>
    <w:rsid w:val="007C21B5"/>
    <w:rsid w:val="007D38D1"/>
    <w:rsid w:val="007D6072"/>
    <w:rsid w:val="007D6319"/>
    <w:rsid w:val="007D658D"/>
    <w:rsid w:val="007E0585"/>
    <w:rsid w:val="007E258F"/>
    <w:rsid w:val="007E4BD2"/>
    <w:rsid w:val="007E4ED5"/>
    <w:rsid w:val="007E68D5"/>
    <w:rsid w:val="007E6AE1"/>
    <w:rsid w:val="007E6B9D"/>
    <w:rsid w:val="007F0B74"/>
    <w:rsid w:val="007F0DF4"/>
    <w:rsid w:val="007F3D54"/>
    <w:rsid w:val="007F5138"/>
    <w:rsid w:val="00801393"/>
    <w:rsid w:val="00802F88"/>
    <w:rsid w:val="00803D7D"/>
    <w:rsid w:val="008122C7"/>
    <w:rsid w:val="0081293E"/>
    <w:rsid w:val="0081482D"/>
    <w:rsid w:val="00815465"/>
    <w:rsid w:val="00817E9A"/>
    <w:rsid w:val="008235A5"/>
    <w:rsid w:val="00824067"/>
    <w:rsid w:val="00824757"/>
    <w:rsid w:val="00824D27"/>
    <w:rsid w:val="008250C5"/>
    <w:rsid w:val="0082664D"/>
    <w:rsid w:val="00826D84"/>
    <w:rsid w:val="00827E0E"/>
    <w:rsid w:val="00830041"/>
    <w:rsid w:val="008306BD"/>
    <w:rsid w:val="00831A80"/>
    <w:rsid w:val="00832E09"/>
    <w:rsid w:val="00833718"/>
    <w:rsid w:val="00833743"/>
    <w:rsid w:val="008340A4"/>
    <w:rsid w:val="00836F66"/>
    <w:rsid w:val="00840B44"/>
    <w:rsid w:val="00840C58"/>
    <w:rsid w:val="00844A09"/>
    <w:rsid w:val="00850381"/>
    <w:rsid w:val="00852B9D"/>
    <w:rsid w:val="008575EE"/>
    <w:rsid w:val="00864AA7"/>
    <w:rsid w:val="00865F75"/>
    <w:rsid w:val="0087135F"/>
    <w:rsid w:val="008721E8"/>
    <w:rsid w:val="00872A9F"/>
    <w:rsid w:val="00872D94"/>
    <w:rsid w:val="00874977"/>
    <w:rsid w:val="00880364"/>
    <w:rsid w:val="00880D4E"/>
    <w:rsid w:val="00882C37"/>
    <w:rsid w:val="00887560"/>
    <w:rsid w:val="00890A7F"/>
    <w:rsid w:val="0089145C"/>
    <w:rsid w:val="00891592"/>
    <w:rsid w:val="00891E9E"/>
    <w:rsid w:val="00893614"/>
    <w:rsid w:val="0089522D"/>
    <w:rsid w:val="00895BE9"/>
    <w:rsid w:val="00896A25"/>
    <w:rsid w:val="008A2F68"/>
    <w:rsid w:val="008A6D05"/>
    <w:rsid w:val="008B4FA6"/>
    <w:rsid w:val="008B5282"/>
    <w:rsid w:val="008B7C17"/>
    <w:rsid w:val="008C08D4"/>
    <w:rsid w:val="008C1A28"/>
    <w:rsid w:val="008C2D01"/>
    <w:rsid w:val="008C3BB8"/>
    <w:rsid w:val="008C40E6"/>
    <w:rsid w:val="008C7D5D"/>
    <w:rsid w:val="008D0D1D"/>
    <w:rsid w:val="008D0F7A"/>
    <w:rsid w:val="008D139D"/>
    <w:rsid w:val="008D3EF0"/>
    <w:rsid w:val="008D49E0"/>
    <w:rsid w:val="008D5D67"/>
    <w:rsid w:val="008D68E4"/>
    <w:rsid w:val="008E0506"/>
    <w:rsid w:val="008E0CFF"/>
    <w:rsid w:val="008E5D6B"/>
    <w:rsid w:val="008E5F2A"/>
    <w:rsid w:val="008E61D0"/>
    <w:rsid w:val="008E61D9"/>
    <w:rsid w:val="008E76F0"/>
    <w:rsid w:val="008F15FE"/>
    <w:rsid w:val="008F2D29"/>
    <w:rsid w:val="008F361D"/>
    <w:rsid w:val="008F422F"/>
    <w:rsid w:val="008F5187"/>
    <w:rsid w:val="008F60D8"/>
    <w:rsid w:val="009007E0"/>
    <w:rsid w:val="00902676"/>
    <w:rsid w:val="00902727"/>
    <w:rsid w:val="0090312B"/>
    <w:rsid w:val="009047A6"/>
    <w:rsid w:val="009052BD"/>
    <w:rsid w:val="00910FDF"/>
    <w:rsid w:val="00911A9F"/>
    <w:rsid w:val="00912EB0"/>
    <w:rsid w:val="0091329F"/>
    <w:rsid w:val="00915693"/>
    <w:rsid w:val="0091736D"/>
    <w:rsid w:val="00923209"/>
    <w:rsid w:val="009242E9"/>
    <w:rsid w:val="009250F8"/>
    <w:rsid w:val="0093037A"/>
    <w:rsid w:val="00931393"/>
    <w:rsid w:val="00931B10"/>
    <w:rsid w:val="00940345"/>
    <w:rsid w:val="0094154D"/>
    <w:rsid w:val="00943F1C"/>
    <w:rsid w:val="009443E2"/>
    <w:rsid w:val="009443F2"/>
    <w:rsid w:val="00945078"/>
    <w:rsid w:val="00947497"/>
    <w:rsid w:val="00950696"/>
    <w:rsid w:val="009506DF"/>
    <w:rsid w:val="0095155F"/>
    <w:rsid w:val="00951AF8"/>
    <w:rsid w:val="00952610"/>
    <w:rsid w:val="00954429"/>
    <w:rsid w:val="0095471D"/>
    <w:rsid w:val="009552F2"/>
    <w:rsid w:val="00955BDE"/>
    <w:rsid w:val="0095638B"/>
    <w:rsid w:val="009563CE"/>
    <w:rsid w:val="00957332"/>
    <w:rsid w:val="00960527"/>
    <w:rsid w:val="009654DC"/>
    <w:rsid w:val="00971B85"/>
    <w:rsid w:val="00973721"/>
    <w:rsid w:val="0097617C"/>
    <w:rsid w:val="00976328"/>
    <w:rsid w:val="0097680D"/>
    <w:rsid w:val="00982438"/>
    <w:rsid w:val="0098404C"/>
    <w:rsid w:val="00985283"/>
    <w:rsid w:val="00985A75"/>
    <w:rsid w:val="00991B98"/>
    <w:rsid w:val="00991DDB"/>
    <w:rsid w:val="00994CE2"/>
    <w:rsid w:val="00995992"/>
    <w:rsid w:val="009A03E5"/>
    <w:rsid w:val="009A0F3B"/>
    <w:rsid w:val="009A1BB4"/>
    <w:rsid w:val="009A2628"/>
    <w:rsid w:val="009A2A8F"/>
    <w:rsid w:val="009A3200"/>
    <w:rsid w:val="009B0897"/>
    <w:rsid w:val="009B7BD9"/>
    <w:rsid w:val="009C3E85"/>
    <w:rsid w:val="009C7DD5"/>
    <w:rsid w:val="009E227D"/>
    <w:rsid w:val="009E24E8"/>
    <w:rsid w:val="009E25B4"/>
    <w:rsid w:val="009E342D"/>
    <w:rsid w:val="009E5019"/>
    <w:rsid w:val="009E6DB3"/>
    <w:rsid w:val="009F117B"/>
    <w:rsid w:val="009F1FF7"/>
    <w:rsid w:val="009F2AC3"/>
    <w:rsid w:val="009F2B2D"/>
    <w:rsid w:val="009F6724"/>
    <w:rsid w:val="00A00238"/>
    <w:rsid w:val="00A04F1B"/>
    <w:rsid w:val="00A0501B"/>
    <w:rsid w:val="00A07C99"/>
    <w:rsid w:val="00A10B24"/>
    <w:rsid w:val="00A10BA4"/>
    <w:rsid w:val="00A14947"/>
    <w:rsid w:val="00A169F2"/>
    <w:rsid w:val="00A2020C"/>
    <w:rsid w:val="00A217D5"/>
    <w:rsid w:val="00A2306D"/>
    <w:rsid w:val="00A23141"/>
    <w:rsid w:val="00A25A40"/>
    <w:rsid w:val="00A264CE"/>
    <w:rsid w:val="00A30B8E"/>
    <w:rsid w:val="00A32A83"/>
    <w:rsid w:val="00A347DD"/>
    <w:rsid w:val="00A362FC"/>
    <w:rsid w:val="00A368DB"/>
    <w:rsid w:val="00A3779F"/>
    <w:rsid w:val="00A423AA"/>
    <w:rsid w:val="00A42849"/>
    <w:rsid w:val="00A51AF3"/>
    <w:rsid w:val="00A51CC0"/>
    <w:rsid w:val="00A5200A"/>
    <w:rsid w:val="00A52810"/>
    <w:rsid w:val="00A53EC6"/>
    <w:rsid w:val="00A54BF9"/>
    <w:rsid w:val="00A55222"/>
    <w:rsid w:val="00A55582"/>
    <w:rsid w:val="00A55C0F"/>
    <w:rsid w:val="00A73BC5"/>
    <w:rsid w:val="00A75410"/>
    <w:rsid w:val="00A75ECE"/>
    <w:rsid w:val="00A77D42"/>
    <w:rsid w:val="00A848B8"/>
    <w:rsid w:val="00A848E6"/>
    <w:rsid w:val="00A8528D"/>
    <w:rsid w:val="00A8713F"/>
    <w:rsid w:val="00A90BA1"/>
    <w:rsid w:val="00A922D6"/>
    <w:rsid w:val="00A922D7"/>
    <w:rsid w:val="00A9382B"/>
    <w:rsid w:val="00A939A4"/>
    <w:rsid w:val="00A96769"/>
    <w:rsid w:val="00A97974"/>
    <w:rsid w:val="00A97A9A"/>
    <w:rsid w:val="00AA0671"/>
    <w:rsid w:val="00AA2531"/>
    <w:rsid w:val="00AA2D33"/>
    <w:rsid w:val="00AA43BD"/>
    <w:rsid w:val="00AA68DF"/>
    <w:rsid w:val="00AA7404"/>
    <w:rsid w:val="00AB0938"/>
    <w:rsid w:val="00AB128F"/>
    <w:rsid w:val="00AB1E09"/>
    <w:rsid w:val="00AB5330"/>
    <w:rsid w:val="00AB7747"/>
    <w:rsid w:val="00AC14CE"/>
    <w:rsid w:val="00AC1937"/>
    <w:rsid w:val="00AC258E"/>
    <w:rsid w:val="00AC270B"/>
    <w:rsid w:val="00AC2A56"/>
    <w:rsid w:val="00AD055E"/>
    <w:rsid w:val="00AD3845"/>
    <w:rsid w:val="00AD47A7"/>
    <w:rsid w:val="00AD6B89"/>
    <w:rsid w:val="00AD7CCE"/>
    <w:rsid w:val="00AE04B9"/>
    <w:rsid w:val="00AE15F3"/>
    <w:rsid w:val="00AE7EA1"/>
    <w:rsid w:val="00AF0CBF"/>
    <w:rsid w:val="00AF1561"/>
    <w:rsid w:val="00AF257F"/>
    <w:rsid w:val="00AF33CF"/>
    <w:rsid w:val="00AF4315"/>
    <w:rsid w:val="00AF4D50"/>
    <w:rsid w:val="00AF4EC2"/>
    <w:rsid w:val="00AF6179"/>
    <w:rsid w:val="00AF6DB7"/>
    <w:rsid w:val="00AF724C"/>
    <w:rsid w:val="00B008B0"/>
    <w:rsid w:val="00B018B6"/>
    <w:rsid w:val="00B02450"/>
    <w:rsid w:val="00B04A32"/>
    <w:rsid w:val="00B059B4"/>
    <w:rsid w:val="00B06A9B"/>
    <w:rsid w:val="00B10760"/>
    <w:rsid w:val="00B1178F"/>
    <w:rsid w:val="00B1295A"/>
    <w:rsid w:val="00B12E29"/>
    <w:rsid w:val="00B13634"/>
    <w:rsid w:val="00B20A45"/>
    <w:rsid w:val="00B22C5C"/>
    <w:rsid w:val="00B23F0D"/>
    <w:rsid w:val="00B24F30"/>
    <w:rsid w:val="00B26D0C"/>
    <w:rsid w:val="00B30196"/>
    <w:rsid w:val="00B318D0"/>
    <w:rsid w:val="00B31ABF"/>
    <w:rsid w:val="00B33BE3"/>
    <w:rsid w:val="00B35EC0"/>
    <w:rsid w:val="00B364C5"/>
    <w:rsid w:val="00B37B1F"/>
    <w:rsid w:val="00B508C9"/>
    <w:rsid w:val="00B53882"/>
    <w:rsid w:val="00B53B5D"/>
    <w:rsid w:val="00B541ED"/>
    <w:rsid w:val="00B54D4E"/>
    <w:rsid w:val="00B550F1"/>
    <w:rsid w:val="00B565BF"/>
    <w:rsid w:val="00B603D4"/>
    <w:rsid w:val="00B6055E"/>
    <w:rsid w:val="00B612D7"/>
    <w:rsid w:val="00B62089"/>
    <w:rsid w:val="00B6317D"/>
    <w:rsid w:val="00B63907"/>
    <w:rsid w:val="00B65F8F"/>
    <w:rsid w:val="00B7153E"/>
    <w:rsid w:val="00B73364"/>
    <w:rsid w:val="00B746F1"/>
    <w:rsid w:val="00B75684"/>
    <w:rsid w:val="00B76BD1"/>
    <w:rsid w:val="00B7723F"/>
    <w:rsid w:val="00B80534"/>
    <w:rsid w:val="00B8433C"/>
    <w:rsid w:val="00B8494C"/>
    <w:rsid w:val="00B87491"/>
    <w:rsid w:val="00B91868"/>
    <w:rsid w:val="00B93D29"/>
    <w:rsid w:val="00B957F7"/>
    <w:rsid w:val="00B95859"/>
    <w:rsid w:val="00B973F9"/>
    <w:rsid w:val="00BA09CA"/>
    <w:rsid w:val="00BA125C"/>
    <w:rsid w:val="00BA22DA"/>
    <w:rsid w:val="00BA25AA"/>
    <w:rsid w:val="00BA29E9"/>
    <w:rsid w:val="00BA4296"/>
    <w:rsid w:val="00BA4AF9"/>
    <w:rsid w:val="00BA64E8"/>
    <w:rsid w:val="00BA7142"/>
    <w:rsid w:val="00BA717D"/>
    <w:rsid w:val="00BB111F"/>
    <w:rsid w:val="00BB237C"/>
    <w:rsid w:val="00BB41A3"/>
    <w:rsid w:val="00BC0327"/>
    <w:rsid w:val="00BC32DC"/>
    <w:rsid w:val="00BC35B6"/>
    <w:rsid w:val="00BD1B51"/>
    <w:rsid w:val="00BD1F76"/>
    <w:rsid w:val="00BD225B"/>
    <w:rsid w:val="00BD2413"/>
    <w:rsid w:val="00BD2A19"/>
    <w:rsid w:val="00BD349C"/>
    <w:rsid w:val="00BD4596"/>
    <w:rsid w:val="00BD4C10"/>
    <w:rsid w:val="00BD5775"/>
    <w:rsid w:val="00BD6374"/>
    <w:rsid w:val="00BD77C9"/>
    <w:rsid w:val="00BD780A"/>
    <w:rsid w:val="00BE1405"/>
    <w:rsid w:val="00BE312D"/>
    <w:rsid w:val="00BE36F0"/>
    <w:rsid w:val="00BE4987"/>
    <w:rsid w:val="00BE4A0A"/>
    <w:rsid w:val="00BE5846"/>
    <w:rsid w:val="00BF1C20"/>
    <w:rsid w:val="00BF4BF7"/>
    <w:rsid w:val="00BF725C"/>
    <w:rsid w:val="00BF7BF4"/>
    <w:rsid w:val="00C00776"/>
    <w:rsid w:val="00C04488"/>
    <w:rsid w:val="00C05A75"/>
    <w:rsid w:val="00C06477"/>
    <w:rsid w:val="00C06835"/>
    <w:rsid w:val="00C0742E"/>
    <w:rsid w:val="00C07DFC"/>
    <w:rsid w:val="00C07FCF"/>
    <w:rsid w:val="00C1019A"/>
    <w:rsid w:val="00C10578"/>
    <w:rsid w:val="00C12321"/>
    <w:rsid w:val="00C135BC"/>
    <w:rsid w:val="00C15C95"/>
    <w:rsid w:val="00C21181"/>
    <w:rsid w:val="00C2596A"/>
    <w:rsid w:val="00C26EC6"/>
    <w:rsid w:val="00C27537"/>
    <w:rsid w:val="00C30E35"/>
    <w:rsid w:val="00C328FE"/>
    <w:rsid w:val="00C329B9"/>
    <w:rsid w:val="00C33507"/>
    <w:rsid w:val="00C33C88"/>
    <w:rsid w:val="00C36754"/>
    <w:rsid w:val="00C368E0"/>
    <w:rsid w:val="00C41652"/>
    <w:rsid w:val="00C4409D"/>
    <w:rsid w:val="00C44366"/>
    <w:rsid w:val="00C44E72"/>
    <w:rsid w:val="00C45A06"/>
    <w:rsid w:val="00C47E5B"/>
    <w:rsid w:val="00C527B0"/>
    <w:rsid w:val="00C52F90"/>
    <w:rsid w:val="00C5501A"/>
    <w:rsid w:val="00C55F84"/>
    <w:rsid w:val="00C611BF"/>
    <w:rsid w:val="00C61E4B"/>
    <w:rsid w:val="00C6468A"/>
    <w:rsid w:val="00C64BFF"/>
    <w:rsid w:val="00C703A0"/>
    <w:rsid w:val="00C704E9"/>
    <w:rsid w:val="00C763C9"/>
    <w:rsid w:val="00C80057"/>
    <w:rsid w:val="00C821E1"/>
    <w:rsid w:val="00C82232"/>
    <w:rsid w:val="00C82913"/>
    <w:rsid w:val="00C86040"/>
    <w:rsid w:val="00C862C2"/>
    <w:rsid w:val="00C863F5"/>
    <w:rsid w:val="00C87DD2"/>
    <w:rsid w:val="00C92FAE"/>
    <w:rsid w:val="00C933B8"/>
    <w:rsid w:val="00C956A9"/>
    <w:rsid w:val="00C960B2"/>
    <w:rsid w:val="00C972B1"/>
    <w:rsid w:val="00CA1506"/>
    <w:rsid w:val="00CA2CCE"/>
    <w:rsid w:val="00CA2F73"/>
    <w:rsid w:val="00CA41C1"/>
    <w:rsid w:val="00CA43FD"/>
    <w:rsid w:val="00CA63AD"/>
    <w:rsid w:val="00CA7EF8"/>
    <w:rsid w:val="00CB082E"/>
    <w:rsid w:val="00CB5EED"/>
    <w:rsid w:val="00CB7D62"/>
    <w:rsid w:val="00CC02A4"/>
    <w:rsid w:val="00CC489B"/>
    <w:rsid w:val="00CD0B5F"/>
    <w:rsid w:val="00CD20A0"/>
    <w:rsid w:val="00CD2BCD"/>
    <w:rsid w:val="00CD2D69"/>
    <w:rsid w:val="00CD3A4C"/>
    <w:rsid w:val="00CD4662"/>
    <w:rsid w:val="00CE024C"/>
    <w:rsid w:val="00CE10E9"/>
    <w:rsid w:val="00CE2910"/>
    <w:rsid w:val="00CE3B90"/>
    <w:rsid w:val="00CE5393"/>
    <w:rsid w:val="00CF0071"/>
    <w:rsid w:val="00CF179A"/>
    <w:rsid w:val="00CF21FF"/>
    <w:rsid w:val="00CF36BE"/>
    <w:rsid w:val="00CF5122"/>
    <w:rsid w:val="00CF543A"/>
    <w:rsid w:val="00CF5B20"/>
    <w:rsid w:val="00CF5CF6"/>
    <w:rsid w:val="00CF6000"/>
    <w:rsid w:val="00CF7C98"/>
    <w:rsid w:val="00D003F3"/>
    <w:rsid w:val="00D02A2D"/>
    <w:rsid w:val="00D0364F"/>
    <w:rsid w:val="00D04CB5"/>
    <w:rsid w:val="00D06834"/>
    <w:rsid w:val="00D07D32"/>
    <w:rsid w:val="00D11DE8"/>
    <w:rsid w:val="00D144B4"/>
    <w:rsid w:val="00D26BE4"/>
    <w:rsid w:val="00D26D9F"/>
    <w:rsid w:val="00D27AAC"/>
    <w:rsid w:val="00D308ED"/>
    <w:rsid w:val="00D310E8"/>
    <w:rsid w:val="00D36164"/>
    <w:rsid w:val="00D36D86"/>
    <w:rsid w:val="00D37802"/>
    <w:rsid w:val="00D41FDF"/>
    <w:rsid w:val="00D428AA"/>
    <w:rsid w:val="00D42BD1"/>
    <w:rsid w:val="00D466A6"/>
    <w:rsid w:val="00D50A34"/>
    <w:rsid w:val="00D51E99"/>
    <w:rsid w:val="00D53EFA"/>
    <w:rsid w:val="00D544CE"/>
    <w:rsid w:val="00D56CB2"/>
    <w:rsid w:val="00D60AB2"/>
    <w:rsid w:val="00D62F9B"/>
    <w:rsid w:val="00D63D7A"/>
    <w:rsid w:val="00D6634C"/>
    <w:rsid w:val="00D724FA"/>
    <w:rsid w:val="00D810B2"/>
    <w:rsid w:val="00D8223C"/>
    <w:rsid w:val="00D83985"/>
    <w:rsid w:val="00D839F8"/>
    <w:rsid w:val="00D84D41"/>
    <w:rsid w:val="00D86AE3"/>
    <w:rsid w:val="00D94A7C"/>
    <w:rsid w:val="00D94D04"/>
    <w:rsid w:val="00D95896"/>
    <w:rsid w:val="00D97304"/>
    <w:rsid w:val="00DA4B91"/>
    <w:rsid w:val="00DA7499"/>
    <w:rsid w:val="00DB0E68"/>
    <w:rsid w:val="00DB1DFC"/>
    <w:rsid w:val="00DB2983"/>
    <w:rsid w:val="00DB3B6B"/>
    <w:rsid w:val="00DB4CEA"/>
    <w:rsid w:val="00DB60CB"/>
    <w:rsid w:val="00DC056D"/>
    <w:rsid w:val="00DC0780"/>
    <w:rsid w:val="00DC0B32"/>
    <w:rsid w:val="00DC1257"/>
    <w:rsid w:val="00DC3DC0"/>
    <w:rsid w:val="00DC5A2E"/>
    <w:rsid w:val="00DC5B2B"/>
    <w:rsid w:val="00DC6039"/>
    <w:rsid w:val="00DC62EE"/>
    <w:rsid w:val="00DD02A2"/>
    <w:rsid w:val="00DD3047"/>
    <w:rsid w:val="00DD318D"/>
    <w:rsid w:val="00DD695B"/>
    <w:rsid w:val="00DD6CE0"/>
    <w:rsid w:val="00DE0842"/>
    <w:rsid w:val="00DE3995"/>
    <w:rsid w:val="00DE4DA0"/>
    <w:rsid w:val="00DE6A09"/>
    <w:rsid w:val="00DF116B"/>
    <w:rsid w:val="00DF25A5"/>
    <w:rsid w:val="00DF2E12"/>
    <w:rsid w:val="00DF4D02"/>
    <w:rsid w:val="00DF514A"/>
    <w:rsid w:val="00DF6690"/>
    <w:rsid w:val="00DF6804"/>
    <w:rsid w:val="00E0295E"/>
    <w:rsid w:val="00E0358D"/>
    <w:rsid w:val="00E04323"/>
    <w:rsid w:val="00E04966"/>
    <w:rsid w:val="00E05452"/>
    <w:rsid w:val="00E070A2"/>
    <w:rsid w:val="00E077CD"/>
    <w:rsid w:val="00E078A2"/>
    <w:rsid w:val="00E12916"/>
    <w:rsid w:val="00E130A0"/>
    <w:rsid w:val="00E1319D"/>
    <w:rsid w:val="00E15C8B"/>
    <w:rsid w:val="00E16AD1"/>
    <w:rsid w:val="00E2121E"/>
    <w:rsid w:val="00E226DE"/>
    <w:rsid w:val="00E2656A"/>
    <w:rsid w:val="00E33E49"/>
    <w:rsid w:val="00E353D6"/>
    <w:rsid w:val="00E36E18"/>
    <w:rsid w:val="00E37A58"/>
    <w:rsid w:val="00E412D0"/>
    <w:rsid w:val="00E41D8B"/>
    <w:rsid w:val="00E45F12"/>
    <w:rsid w:val="00E463A4"/>
    <w:rsid w:val="00E52FB0"/>
    <w:rsid w:val="00E53567"/>
    <w:rsid w:val="00E546EF"/>
    <w:rsid w:val="00E56322"/>
    <w:rsid w:val="00E60982"/>
    <w:rsid w:val="00E617D1"/>
    <w:rsid w:val="00E62C62"/>
    <w:rsid w:val="00E64128"/>
    <w:rsid w:val="00E646CA"/>
    <w:rsid w:val="00E64A84"/>
    <w:rsid w:val="00E654C1"/>
    <w:rsid w:val="00E65D97"/>
    <w:rsid w:val="00E677A5"/>
    <w:rsid w:val="00E72A5A"/>
    <w:rsid w:val="00E73354"/>
    <w:rsid w:val="00E73A85"/>
    <w:rsid w:val="00E75759"/>
    <w:rsid w:val="00E765D8"/>
    <w:rsid w:val="00E83F5C"/>
    <w:rsid w:val="00E91662"/>
    <w:rsid w:val="00E9242D"/>
    <w:rsid w:val="00E96406"/>
    <w:rsid w:val="00E97DC1"/>
    <w:rsid w:val="00EA0926"/>
    <w:rsid w:val="00EA285E"/>
    <w:rsid w:val="00EA4B92"/>
    <w:rsid w:val="00EA7027"/>
    <w:rsid w:val="00EA7504"/>
    <w:rsid w:val="00EA7E2F"/>
    <w:rsid w:val="00EB153D"/>
    <w:rsid w:val="00EB5255"/>
    <w:rsid w:val="00EB5C47"/>
    <w:rsid w:val="00EC407E"/>
    <w:rsid w:val="00EC40C7"/>
    <w:rsid w:val="00EC535E"/>
    <w:rsid w:val="00ED0639"/>
    <w:rsid w:val="00ED2E6E"/>
    <w:rsid w:val="00ED325B"/>
    <w:rsid w:val="00EF0903"/>
    <w:rsid w:val="00EF1F71"/>
    <w:rsid w:val="00EF2A5D"/>
    <w:rsid w:val="00EF304A"/>
    <w:rsid w:val="00EF4205"/>
    <w:rsid w:val="00EF462C"/>
    <w:rsid w:val="00EF4755"/>
    <w:rsid w:val="00EF7135"/>
    <w:rsid w:val="00F027DB"/>
    <w:rsid w:val="00F041A9"/>
    <w:rsid w:val="00F05EC2"/>
    <w:rsid w:val="00F07E98"/>
    <w:rsid w:val="00F1421D"/>
    <w:rsid w:val="00F14A7A"/>
    <w:rsid w:val="00F15254"/>
    <w:rsid w:val="00F204F8"/>
    <w:rsid w:val="00F206A5"/>
    <w:rsid w:val="00F223CD"/>
    <w:rsid w:val="00F22985"/>
    <w:rsid w:val="00F2586D"/>
    <w:rsid w:val="00F27094"/>
    <w:rsid w:val="00F3383E"/>
    <w:rsid w:val="00F34441"/>
    <w:rsid w:val="00F35104"/>
    <w:rsid w:val="00F35CD2"/>
    <w:rsid w:val="00F37209"/>
    <w:rsid w:val="00F4394A"/>
    <w:rsid w:val="00F44887"/>
    <w:rsid w:val="00F465A7"/>
    <w:rsid w:val="00F50B7C"/>
    <w:rsid w:val="00F550E6"/>
    <w:rsid w:val="00F5563B"/>
    <w:rsid w:val="00F56EFA"/>
    <w:rsid w:val="00F629DF"/>
    <w:rsid w:val="00F707C2"/>
    <w:rsid w:val="00F736D2"/>
    <w:rsid w:val="00F73883"/>
    <w:rsid w:val="00F73B8C"/>
    <w:rsid w:val="00F74345"/>
    <w:rsid w:val="00F76730"/>
    <w:rsid w:val="00F80A0A"/>
    <w:rsid w:val="00F82B19"/>
    <w:rsid w:val="00F83D2A"/>
    <w:rsid w:val="00F86A1F"/>
    <w:rsid w:val="00F87880"/>
    <w:rsid w:val="00F9184A"/>
    <w:rsid w:val="00F9212D"/>
    <w:rsid w:val="00F92165"/>
    <w:rsid w:val="00F961E8"/>
    <w:rsid w:val="00F965DA"/>
    <w:rsid w:val="00F96B3E"/>
    <w:rsid w:val="00FA396A"/>
    <w:rsid w:val="00FA406A"/>
    <w:rsid w:val="00FA6F13"/>
    <w:rsid w:val="00FB434C"/>
    <w:rsid w:val="00FB503A"/>
    <w:rsid w:val="00FB516C"/>
    <w:rsid w:val="00FB6A0C"/>
    <w:rsid w:val="00FC3223"/>
    <w:rsid w:val="00FC550C"/>
    <w:rsid w:val="00FD0236"/>
    <w:rsid w:val="00FD18F4"/>
    <w:rsid w:val="00FD49B8"/>
    <w:rsid w:val="00FD50CF"/>
    <w:rsid w:val="00FD54DB"/>
    <w:rsid w:val="00FD5C43"/>
    <w:rsid w:val="00FD619F"/>
    <w:rsid w:val="00FD638B"/>
    <w:rsid w:val="00FD6A31"/>
    <w:rsid w:val="00FE3063"/>
    <w:rsid w:val="00FE7AAA"/>
    <w:rsid w:val="00FF01AA"/>
    <w:rsid w:val="00FF3476"/>
    <w:rsid w:val="01082C1C"/>
    <w:rsid w:val="010F4E5A"/>
    <w:rsid w:val="011F4D81"/>
    <w:rsid w:val="01290F7E"/>
    <w:rsid w:val="014C128D"/>
    <w:rsid w:val="015D1E09"/>
    <w:rsid w:val="01670826"/>
    <w:rsid w:val="01775D9C"/>
    <w:rsid w:val="017C0E40"/>
    <w:rsid w:val="01883901"/>
    <w:rsid w:val="018E12DF"/>
    <w:rsid w:val="01997579"/>
    <w:rsid w:val="01A4556A"/>
    <w:rsid w:val="01BF37C7"/>
    <w:rsid w:val="01D134FA"/>
    <w:rsid w:val="01FA28B4"/>
    <w:rsid w:val="01FE5971"/>
    <w:rsid w:val="02072A78"/>
    <w:rsid w:val="020E11B2"/>
    <w:rsid w:val="020F5B76"/>
    <w:rsid w:val="022F6093"/>
    <w:rsid w:val="02317AF5"/>
    <w:rsid w:val="02697903"/>
    <w:rsid w:val="02720769"/>
    <w:rsid w:val="02774537"/>
    <w:rsid w:val="02776F97"/>
    <w:rsid w:val="028F7400"/>
    <w:rsid w:val="02C47C5D"/>
    <w:rsid w:val="02EF1ADA"/>
    <w:rsid w:val="02F96569"/>
    <w:rsid w:val="030F4D62"/>
    <w:rsid w:val="031B02C9"/>
    <w:rsid w:val="03353DB2"/>
    <w:rsid w:val="036B5288"/>
    <w:rsid w:val="037707D9"/>
    <w:rsid w:val="03857AFE"/>
    <w:rsid w:val="03A82039"/>
    <w:rsid w:val="03BD3D36"/>
    <w:rsid w:val="03EA7B21"/>
    <w:rsid w:val="03F24074"/>
    <w:rsid w:val="04150C15"/>
    <w:rsid w:val="04473600"/>
    <w:rsid w:val="04545D1C"/>
    <w:rsid w:val="045B70AB"/>
    <w:rsid w:val="045C06D2"/>
    <w:rsid w:val="04AA16A7"/>
    <w:rsid w:val="04F217BD"/>
    <w:rsid w:val="054B2058"/>
    <w:rsid w:val="058A6C46"/>
    <w:rsid w:val="05A64EA5"/>
    <w:rsid w:val="05AE0A80"/>
    <w:rsid w:val="05BE5A29"/>
    <w:rsid w:val="05C76EA6"/>
    <w:rsid w:val="05F834BB"/>
    <w:rsid w:val="05F83EAE"/>
    <w:rsid w:val="05FA005C"/>
    <w:rsid w:val="060005C7"/>
    <w:rsid w:val="06006D6A"/>
    <w:rsid w:val="061D6D0E"/>
    <w:rsid w:val="062C0CFF"/>
    <w:rsid w:val="063E7D85"/>
    <w:rsid w:val="06436049"/>
    <w:rsid w:val="0651443F"/>
    <w:rsid w:val="065A025B"/>
    <w:rsid w:val="065E2E82"/>
    <w:rsid w:val="066A7A64"/>
    <w:rsid w:val="06790BC2"/>
    <w:rsid w:val="06A228C9"/>
    <w:rsid w:val="06DD67FF"/>
    <w:rsid w:val="06E27CD9"/>
    <w:rsid w:val="06E72E78"/>
    <w:rsid w:val="0714642A"/>
    <w:rsid w:val="071C1AB9"/>
    <w:rsid w:val="07293586"/>
    <w:rsid w:val="07295285"/>
    <w:rsid w:val="07516DDB"/>
    <w:rsid w:val="07636392"/>
    <w:rsid w:val="076769E6"/>
    <w:rsid w:val="07770C56"/>
    <w:rsid w:val="078057A6"/>
    <w:rsid w:val="07882DD0"/>
    <w:rsid w:val="07AD4E6E"/>
    <w:rsid w:val="07BC03F9"/>
    <w:rsid w:val="0812133D"/>
    <w:rsid w:val="082962EA"/>
    <w:rsid w:val="08346591"/>
    <w:rsid w:val="0861004C"/>
    <w:rsid w:val="086724C2"/>
    <w:rsid w:val="089A4971"/>
    <w:rsid w:val="08BA0844"/>
    <w:rsid w:val="09094EB4"/>
    <w:rsid w:val="09177D3F"/>
    <w:rsid w:val="092217DD"/>
    <w:rsid w:val="093A7294"/>
    <w:rsid w:val="094D0736"/>
    <w:rsid w:val="09521B6D"/>
    <w:rsid w:val="099945C6"/>
    <w:rsid w:val="09A662D7"/>
    <w:rsid w:val="09BD712C"/>
    <w:rsid w:val="09C01DFB"/>
    <w:rsid w:val="09DC611C"/>
    <w:rsid w:val="09E0252C"/>
    <w:rsid w:val="09E46D6A"/>
    <w:rsid w:val="09E707A0"/>
    <w:rsid w:val="0A263993"/>
    <w:rsid w:val="0A2A5F2B"/>
    <w:rsid w:val="0A2D3AC2"/>
    <w:rsid w:val="0A471390"/>
    <w:rsid w:val="0A4B6932"/>
    <w:rsid w:val="0A4C380D"/>
    <w:rsid w:val="0A544CC8"/>
    <w:rsid w:val="0A705C30"/>
    <w:rsid w:val="0A734AA6"/>
    <w:rsid w:val="0AA755DF"/>
    <w:rsid w:val="0AB47515"/>
    <w:rsid w:val="0AEF0825"/>
    <w:rsid w:val="0AF85654"/>
    <w:rsid w:val="0B120D44"/>
    <w:rsid w:val="0B324ECC"/>
    <w:rsid w:val="0B915894"/>
    <w:rsid w:val="0BD27BF6"/>
    <w:rsid w:val="0BEE0B31"/>
    <w:rsid w:val="0C104C1F"/>
    <w:rsid w:val="0C3B3C7D"/>
    <w:rsid w:val="0C3F5BB7"/>
    <w:rsid w:val="0C652EC4"/>
    <w:rsid w:val="0C655750"/>
    <w:rsid w:val="0C762CD4"/>
    <w:rsid w:val="0C7A23B4"/>
    <w:rsid w:val="0C9E4095"/>
    <w:rsid w:val="0CAB2EAE"/>
    <w:rsid w:val="0CAE6749"/>
    <w:rsid w:val="0CD027D8"/>
    <w:rsid w:val="0CDD0FA5"/>
    <w:rsid w:val="0CE628BA"/>
    <w:rsid w:val="0CF4009D"/>
    <w:rsid w:val="0CFB767D"/>
    <w:rsid w:val="0D2D7595"/>
    <w:rsid w:val="0D441597"/>
    <w:rsid w:val="0D621C7D"/>
    <w:rsid w:val="0D6629EE"/>
    <w:rsid w:val="0D8E5446"/>
    <w:rsid w:val="0D9C4D5F"/>
    <w:rsid w:val="0DB37F58"/>
    <w:rsid w:val="0E0B1B42"/>
    <w:rsid w:val="0E140791"/>
    <w:rsid w:val="0E1924B1"/>
    <w:rsid w:val="0E457CBF"/>
    <w:rsid w:val="0E6F3578"/>
    <w:rsid w:val="0E73034D"/>
    <w:rsid w:val="0E786645"/>
    <w:rsid w:val="0E8C4A31"/>
    <w:rsid w:val="0E9020CB"/>
    <w:rsid w:val="0EAD49A7"/>
    <w:rsid w:val="0EB16245"/>
    <w:rsid w:val="0EB83A78"/>
    <w:rsid w:val="0ECD05D8"/>
    <w:rsid w:val="0ED10CEC"/>
    <w:rsid w:val="0EFD1B58"/>
    <w:rsid w:val="0F0650EC"/>
    <w:rsid w:val="0F13775A"/>
    <w:rsid w:val="0F421593"/>
    <w:rsid w:val="0F4625A0"/>
    <w:rsid w:val="0F5558D1"/>
    <w:rsid w:val="0F5F45FE"/>
    <w:rsid w:val="0F696B20"/>
    <w:rsid w:val="0F773B29"/>
    <w:rsid w:val="0F962E62"/>
    <w:rsid w:val="0F9A112B"/>
    <w:rsid w:val="0F9C3C58"/>
    <w:rsid w:val="0FA12732"/>
    <w:rsid w:val="0FAE4E7B"/>
    <w:rsid w:val="0FB36963"/>
    <w:rsid w:val="0FC93A62"/>
    <w:rsid w:val="0FF7237E"/>
    <w:rsid w:val="0FFE31DD"/>
    <w:rsid w:val="103448C8"/>
    <w:rsid w:val="10505F32"/>
    <w:rsid w:val="106D2F64"/>
    <w:rsid w:val="10B63710"/>
    <w:rsid w:val="10F10820"/>
    <w:rsid w:val="110034B4"/>
    <w:rsid w:val="11026712"/>
    <w:rsid w:val="111C2F7A"/>
    <w:rsid w:val="11506BC8"/>
    <w:rsid w:val="11547682"/>
    <w:rsid w:val="11570387"/>
    <w:rsid w:val="11587FF4"/>
    <w:rsid w:val="11665CA1"/>
    <w:rsid w:val="11820012"/>
    <w:rsid w:val="11877731"/>
    <w:rsid w:val="11BC62A5"/>
    <w:rsid w:val="11BE49B8"/>
    <w:rsid w:val="11CF20A0"/>
    <w:rsid w:val="11D548D9"/>
    <w:rsid w:val="11E371C4"/>
    <w:rsid w:val="120F0021"/>
    <w:rsid w:val="121653E5"/>
    <w:rsid w:val="122E6326"/>
    <w:rsid w:val="1230601B"/>
    <w:rsid w:val="12705D8B"/>
    <w:rsid w:val="12DC11E6"/>
    <w:rsid w:val="12DC3AD6"/>
    <w:rsid w:val="12E03487"/>
    <w:rsid w:val="13263BA0"/>
    <w:rsid w:val="132A7240"/>
    <w:rsid w:val="133D4D15"/>
    <w:rsid w:val="13402908"/>
    <w:rsid w:val="1340488A"/>
    <w:rsid w:val="134D35CE"/>
    <w:rsid w:val="1355361B"/>
    <w:rsid w:val="136E14EB"/>
    <w:rsid w:val="13951726"/>
    <w:rsid w:val="139D5BAE"/>
    <w:rsid w:val="13E101EE"/>
    <w:rsid w:val="13F35D6C"/>
    <w:rsid w:val="13F53078"/>
    <w:rsid w:val="13FC5081"/>
    <w:rsid w:val="14113CF2"/>
    <w:rsid w:val="141E1FA8"/>
    <w:rsid w:val="14396509"/>
    <w:rsid w:val="14432705"/>
    <w:rsid w:val="14DD2C3C"/>
    <w:rsid w:val="14F36648"/>
    <w:rsid w:val="15134A3F"/>
    <w:rsid w:val="15197EAA"/>
    <w:rsid w:val="15227E9D"/>
    <w:rsid w:val="15254AD1"/>
    <w:rsid w:val="1592652E"/>
    <w:rsid w:val="15945231"/>
    <w:rsid w:val="15BB6454"/>
    <w:rsid w:val="15D01CBC"/>
    <w:rsid w:val="15EE2139"/>
    <w:rsid w:val="15FA2C37"/>
    <w:rsid w:val="16087E1D"/>
    <w:rsid w:val="163F05DA"/>
    <w:rsid w:val="16486A55"/>
    <w:rsid w:val="16A677CD"/>
    <w:rsid w:val="16DE1BA1"/>
    <w:rsid w:val="17052CF3"/>
    <w:rsid w:val="17097A85"/>
    <w:rsid w:val="17285513"/>
    <w:rsid w:val="174C0460"/>
    <w:rsid w:val="17585CA0"/>
    <w:rsid w:val="17701D14"/>
    <w:rsid w:val="17735226"/>
    <w:rsid w:val="17965EDA"/>
    <w:rsid w:val="17996410"/>
    <w:rsid w:val="17C70888"/>
    <w:rsid w:val="17D04D35"/>
    <w:rsid w:val="17D734C7"/>
    <w:rsid w:val="17DD378F"/>
    <w:rsid w:val="17FB17BE"/>
    <w:rsid w:val="181B4213"/>
    <w:rsid w:val="18243A5D"/>
    <w:rsid w:val="182E19EB"/>
    <w:rsid w:val="185A794E"/>
    <w:rsid w:val="186662F2"/>
    <w:rsid w:val="189F624C"/>
    <w:rsid w:val="18E84674"/>
    <w:rsid w:val="18F83704"/>
    <w:rsid w:val="18F92486"/>
    <w:rsid w:val="1979635E"/>
    <w:rsid w:val="198949C5"/>
    <w:rsid w:val="198B506E"/>
    <w:rsid w:val="19BE5A1B"/>
    <w:rsid w:val="19DD0824"/>
    <w:rsid w:val="19E54C91"/>
    <w:rsid w:val="1A0A078A"/>
    <w:rsid w:val="1A1B2435"/>
    <w:rsid w:val="1A1C66C0"/>
    <w:rsid w:val="1A275A2D"/>
    <w:rsid w:val="1A2E5780"/>
    <w:rsid w:val="1A42393B"/>
    <w:rsid w:val="1A5151AD"/>
    <w:rsid w:val="1A532A00"/>
    <w:rsid w:val="1A684B41"/>
    <w:rsid w:val="1A756B6F"/>
    <w:rsid w:val="1A7F6312"/>
    <w:rsid w:val="1AA2382E"/>
    <w:rsid w:val="1AAD45DE"/>
    <w:rsid w:val="1AAD645B"/>
    <w:rsid w:val="1AAE4346"/>
    <w:rsid w:val="1AB1581F"/>
    <w:rsid w:val="1AC5618D"/>
    <w:rsid w:val="1AEA7426"/>
    <w:rsid w:val="1B046F80"/>
    <w:rsid w:val="1B281F85"/>
    <w:rsid w:val="1B3267B5"/>
    <w:rsid w:val="1B40161D"/>
    <w:rsid w:val="1B441859"/>
    <w:rsid w:val="1B5409F9"/>
    <w:rsid w:val="1B6606B1"/>
    <w:rsid w:val="1B6A418A"/>
    <w:rsid w:val="1B7D1804"/>
    <w:rsid w:val="1B8902FB"/>
    <w:rsid w:val="1BD27B04"/>
    <w:rsid w:val="1BF1655C"/>
    <w:rsid w:val="1C28105F"/>
    <w:rsid w:val="1C395ACC"/>
    <w:rsid w:val="1C5350AF"/>
    <w:rsid w:val="1C5E7925"/>
    <w:rsid w:val="1C6F0F07"/>
    <w:rsid w:val="1CCB12BB"/>
    <w:rsid w:val="1CD0294B"/>
    <w:rsid w:val="1CD31299"/>
    <w:rsid w:val="1CE82180"/>
    <w:rsid w:val="1CF41882"/>
    <w:rsid w:val="1CFD070F"/>
    <w:rsid w:val="1D097B94"/>
    <w:rsid w:val="1D1327C1"/>
    <w:rsid w:val="1D3A4C2A"/>
    <w:rsid w:val="1D3E1B7D"/>
    <w:rsid w:val="1D5F6196"/>
    <w:rsid w:val="1D6132A5"/>
    <w:rsid w:val="1D8E56D5"/>
    <w:rsid w:val="1D9743E3"/>
    <w:rsid w:val="1DC76D96"/>
    <w:rsid w:val="1DDA307A"/>
    <w:rsid w:val="1DE1641B"/>
    <w:rsid w:val="1E5F2E0C"/>
    <w:rsid w:val="1E650DFA"/>
    <w:rsid w:val="1E676B7A"/>
    <w:rsid w:val="1E74728F"/>
    <w:rsid w:val="1E7A43DA"/>
    <w:rsid w:val="1EC23BD0"/>
    <w:rsid w:val="1ED50FA6"/>
    <w:rsid w:val="1ED66812"/>
    <w:rsid w:val="1F016DC3"/>
    <w:rsid w:val="1F0C7529"/>
    <w:rsid w:val="1F2D7B6A"/>
    <w:rsid w:val="1F4E7AE0"/>
    <w:rsid w:val="1F576995"/>
    <w:rsid w:val="1F5C38E7"/>
    <w:rsid w:val="1F627B90"/>
    <w:rsid w:val="1F6D3CAF"/>
    <w:rsid w:val="1F7F02DE"/>
    <w:rsid w:val="1F861028"/>
    <w:rsid w:val="1F9101F4"/>
    <w:rsid w:val="1FAD2A59"/>
    <w:rsid w:val="1FE7539E"/>
    <w:rsid w:val="20036B1D"/>
    <w:rsid w:val="20143590"/>
    <w:rsid w:val="201817AA"/>
    <w:rsid w:val="20256A93"/>
    <w:rsid w:val="204F15CD"/>
    <w:rsid w:val="2063640F"/>
    <w:rsid w:val="20671BE0"/>
    <w:rsid w:val="20672C08"/>
    <w:rsid w:val="20963CB8"/>
    <w:rsid w:val="20A51982"/>
    <w:rsid w:val="20A81A1B"/>
    <w:rsid w:val="20B07FB6"/>
    <w:rsid w:val="20B646FB"/>
    <w:rsid w:val="20C42A7C"/>
    <w:rsid w:val="20D30C0C"/>
    <w:rsid w:val="20DB5B7F"/>
    <w:rsid w:val="21044302"/>
    <w:rsid w:val="21262CAF"/>
    <w:rsid w:val="213B74B1"/>
    <w:rsid w:val="215378B4"/>
    <w:rsid w:val="21584D03"/>
    <w:rsid w:val="215A2310"/>
    <w:rsid w:val="216A67A1"/>
    <w:rsid w:val="21AB42DF"/>
    <w:rsid w:val="21B359FB"/>
    <w:rsid w:val="21C47D2B"/>
    <w:rsid w:val="21DE318A"/>
    <w:rsid w:val="21E9296B"/>
    <w:rsid w:val="21ED6C66"/>
    <w:rsid w:val="21EF5B80"/>
    <w:rsid w:val="21F10E4E"/>
    <w:rsid w:val="21F7445F"/>
    <w:rsid w:val="221300CD"/>
    <w:rsid w:val="221D3309"/>
    <w:rsid w:val="22297D90"/>
    <w:rsid w:val="223F519C"/>
    <w:rsid w:val="22486A69"/>
    <w:rsid w:val="22576990"/>
    <w:rsid w:val="22941CAE"/>
    <w:rsid w:val="229E4228"/>
    <w:rsid w:val="22A53B33"/>
    <w:rsid w:val="22DD3655"/>
    <w:rsid w:val="22E07B6E"/>
    <w:rsid w:val="22F47480"/>
    <w:rsid w:val="23115054"/>
    <w:rsid w:val="23557920"/>
    <w:rsid w:val="23666254"/>
    <w:rsid w:val="23A82955"/>
    <w:rsid w:val="23C663DA"/>
    <w:rsid w:val="23CF251F"/>
    <w:rsid w:val="23DE1C48"/>
    <w:rsid w:val="23E43569"/>
    <w:rsid w:val="240210CD"/>
    <w:rsid w:val="2415665F"/>
    <w:rsid w:val="242F3AAF"/>
    <w:rsid w:val="244460E4"/>
    <w:rsid w:val="24793D59"/>
    <w:rsid w:val="248F4E23"/>
    <w:rsid w:val="24A43132"/>
    <w:rsid w:val="24BF09F7"/>
    <w:rsid w:val="25000FA3"/>
    <w:rsid w:val="251B059B"/>
    <w:rsid w:val="252512E3"/>
    <w:rsid w:val="252D53FE"/>
    <w:rsid w:val="253357AE"/>
    <w:rsid w:val="254B1C3C"/>
    <w:rsid w:val="25E9677D"/>
    <w:rsid w:val="25EC2D81"/>
    <w:rsid w:val="25FD7B6A"/>
    <w:rsid w:val="26795443"/>
    <w:rsid w:val="26A02529"/>
    <w:rsid w:val="26FD42C6"/>
    <w:rsid w:val="27193FF7"/>
    <w:rsid w:val="272A6E7C"/>
    <w:rsid w:val="27373D28"/>
    <w:rsid w:val="2767173F"/>
    <w:rsid w:val="276D63E6"/>
    <w:rsid w:val="277057A2"/>
    <w:rsid w:val="27787DF0"/>
    <w:rsid w:val="278510AC"/>
    <w:rsid w:val="27A27CFF"/>
    <w:rsid w:val="27A97FAA"/>
    <w:rsid w:val="27AC6DD4"/>
    <w:rsid w:val="27DA4607"/>
    <w:rsid w:val="28033A97"/>
    <w:rsid w:val="28193D59"/>
    <w:rsid w:val="281F15E6"/>
    <w:rsid w:val="282835C4"/>
    <w:rsid w:val="288458A4"/>
    <w:rsid w:val="288E0F4E"/>
    <w:rsid w:val="289307DF"/>
    <w:rsid w:val="28BC1659"/>
    <w:rsid w:val="28CE5EEB"/>
    <w:rsid w:val="28E34954"/>
    <w:rsid w:val="29206EB8"/>
    <w:rsid w:val="2930247E"/>
    <w:rsid w:val="293164A9"/>
    <w:rsid w:val="294A617D"/>
    <w:rsid w:val="294A756A"/>
    <w:rsid w:val="29595666"/>
    <w:rsid w:val="29874881"/>
    <w:rsid w:val="29A924E3"/>
    <w:rsid w:val="29CC40F8"/>
    <w:rsid w:val="29E325E0"/>
    <w:rsid w:val="29F11059"/>
    <w:rsid w:val="29F55569"/>
    <w:rsid w:val="2A1060BE"/>
    <w:rsid w:val="2A2E29E8"/>
    <w:rsid w:val="2A452503"/>
    <w:rsid w:val="2A5B2AC2"/>
    <w:rsid w:val="2A742AF1"/>
    <w:rsid w:val="2AB363E9"/>
    <w:rsid w:val="2AC7129B"/>
    <w:rsid w:val="2AC854F7"/>
    <w:rsid w:val="2AD20F87"/>
    <w:rsid w:val="2B073965"/>
    <w:rsid w:val="2B084FE7"/>
    <w:rsid w:val="2B397896"/>
    <w:rsid w:val="2B4D6E9E"/>
    <w:rsid w:val="2B691DC8"/>
    <w:rsid w:val="2B726905"/>
    <w:rsid w:val="2B7F68C6"/>
    <w:rsid w:val="2B981CDD"/>
    <w:rsid w:val="2B9B6D10"/>
    <w:rsid w:val="2BA8720F"/>
    <w:rsid w:val="2BA936A8"/>
    <w:rsid w:val="2BD66E93"/>
    <w:rsid w:val="2BF22114"/>
    <w:rsid w:val="2C075A21"/>
    <w:rsid w:val="2C2C2F57"/>
    <w:rsid w:val="2C315A5A"/>
    <w:rsid w:val="2C484235"/>
    <w:rsid w:val="2C4B1C25"/>
    <w:rsid w:val="2C5C7F70"/>
    <w:rsid w:val="2CF10DAC"/>
    <w:rsid w:val="2CFD028A"/>
    <w:rsid w:val="2D054DC5"/>
    <w:rsid w:val="2D0E211E"/>
    <w:rsid w:val="2D1B2F71"/>
    <w:rsid w:val="2D325221"/>
    <w:rsid w:val="2D365BA5"/>
    <w:rsid w:val="2D395349"/>
    <w:rsid w:val="2D497CFD"/>
    <w:rsid w:val="2D4B565F"/>
    <w:rsid w:val="2D5A0E33"/>
    <w:rsid w:val="2D6903F3"/>
    <w:rsid w:val="2D7569EA"/>
    <w:rsid w:val="2D8F505B"/>
    <w:rsid w:val="2D9E56F5"/>
    <w:rsid w:val="2DE20122"/>
    <w:rsid w:val="2DF307EF"/>
    <w:rsid w:val="2E003031"/>
    <w:rsid w:val="2E1B56D1"/>
    <w:rsid w:val="2E256BE4"/>
    <w:rsid w:val="2E50117F"/>
    <w:rsid w:val="2E667F96"/>
    <w:rsid w:val="2E7E3E52"/>
    <w:rsid w:val="2E8226AB"/>
    <w:rsid w:val="2EBE07DF"/>
    <w:rsid w:val="2EE558B6"/>
    <w:rsid w:val="2EF23528"/>
    <w:rsid w:val="2F091172"/>
    <w:rsid w:val="2F1555EE"/>
    <w:rsid w:val="2F350375"/>
    <w:rsid w:val="2F4A566D"/>
    <w:rsid w:val="2F653E03"/>
    <w:rsid w:val="2F7C6C51"/>
    <w:rsid w:val="2F7E1D1C"/>
    <w:rsid w:val="2FB43990"/>
    <w:rsid w:val="2FD065E6"/>
    <w:rsid w:val="2FD96870"/>
    <w:rsid w:val="2FDA2B8D"/>
    <w:rsid w:val="3053081A"/>
    <w:rsid w:val="305424BB"/>
    <w:rsid w:val="30562EBD"/>
    <w:rsid w:val="30580BC9"/>
    <w:rsid w:val="305B205D"/>
    <w:rsid w:val="305F1C72"/>
    <w:rsid w:val="307B2FE4"/>
    <w:rsid w:val="30872CAA"/>
    <w:rsid w:val="30CD7F5A"/>
    <w:rsid w:val="30EF6E9B"/>
    <w:rsid w:val="311E2ED7"/>
    <w:rsid w:val="312637E0"/>
    <w:rsid w:val="3138414C"/>
    <w:rsid w:val="314B39C2"/>
    <w:rsid w:val="315619EE"/>
    <w:rsid w:val="315C449C"/>
    <w:rsid w:val="316A0602"/>
    <w:rsid w:val="31815AF3"/>
    <w:rsid w:val="319C795F"/>
    <w:rsid w:val="31B82709"/>
    <w:rsid w:val="31B859B9"/>
    <w:rsid w:val="31BC5E7A"/>
    <w:rsid w:val="31CD6F8B"/>
    <w:rsid w:val="31D05482"/>
    <w:rsid w:val="31DE4A1F"/>
    <w:rsid w:val="31F018FD"/>
    <w:rsid w:val="32102CCA"/>
    <w:rsid w:val="32252923"/>
    <w:rsid w:val="32383558"/>
    <w:rsid w:val="32400B34"/>
    <w:rsid w:val="32880196"/>
    <w:rsid w:val="329D1E96"/>
    <w:rsid w:val="329E6876"/>
    <w:rsid w:val="32AC094E"/>
    <w:rsid w:val="32C97752"/>
    <w:rsid w:val="33017717"/>
    <w:rsid w:val="33083932"/>
    <w:rsid w:val="33155E5B"/>
    <w:rsid w:val="333015F2"/>
    <w:rsid w:val="3348390E"/>
    <w:rsid w:val="334B6320"/>
    <w:rsid w:val="334D6771"/>
    <w:rsid w:val="33686F6B"/>
    <w:rsid w:val="33812614"/>
    <w:rsid w:val="33880CB9"/>
    <w:rsid w:val="338C20E2"/>
    <w:rsid w:val="33A64B22"/>
    <w:rsid w:val="33A87367"/>
    <w:rsid w:val="33CA3782"/>
    <w:rsid w:val="33D463AE"/>
    <w:rsid w:val="33D934D4"/>
    <w:rsid w:val="33FE2F6A"/>
    <w:rsid w:val="340E07E5"/>
    <w:rsid w:val="340E5CF3"/>
    <w:rsid w:val="34235BF7"/>
    <w:rsid w:val="34357CF6"/>
    <w:rsid w:val="347B0F20"/>
    <w:rsid w:val="349A6E87"/>
    <w:rsid w:val="34AE2FAA"/>
    <w:rsid w:val="34B22884"/>
    <w:rsid w:val="34B914B7"/>
    <w:rsid w:val="35007C20"/>
    <w:rsid w:val="350650B1"/>
    <w:rsid w:val="350A1C89"/>
    <w:rsid w:val="350B0ACC"/>
    <w:rsid w:val="35374E47"/>
    <w:rsid w:val="3550415A"/>
    <w:rsid w:val="355D4461"/>
    <w:rsid w:val="35611EC4"/>
    <w:rsid w:val="356C76A9"/>
    <w:rsid w:val="358520D9"/>
    <w:rsid w:val="358C5FA8"/>
    <w:rsid w:val="35AA5EFA"/>
    <w:rsid w:val="35C15DF1"/>
    <w:rsid w:val="35D47849"/>
    <w:rsid w:val="36074A7F"/>
    <w:rsid w:val="360D1CD7"/>
    <w:rsid w:val="36321EE2"/>
    <w:rsid w:val="36863EC1"/>
    <w:rsid w:val="36923549"/>
    <w:rsid w:val="3699568D"/>
    <w:rsid w:val="36A302BA"/>
    <w:rsid w:val="36A4650C"/>
    <w:rsid w:val="36B75FBF"/>
    <w:rsid w:val="36BD0C45"/>
    <w:rsid w:val="36E210F6"/>
    <w:rsid w:val="36F249C1"/>
    <w:rsid w:val="37213AEB"/>
    <w:rsid w:val="3732248A"/>
    <w:rsid w:val="374D577A"/>
    <w:rsid w:val="3757620D"/>
    <w:rsid w:val="37684573"/>
    <w:rsid w:val="376D2DA2"/>
    <w:rsid w:val="37806A68"/>
    <w:rsid w:val="379A790F"/>
    <w:rsid w:val="37B71BA9"/>
    <w:rsid w:val="37C21384"/>
    <w:rsid w:val="37DF3574"/>
    <w:rsid w:val="37DF58CA"/>
    <w:rsid w:val="37E00298"/>
    <w:rsid w:val="38131B09"/>
    <w:rsid w:val="381E7E17"/>
    <w:rsid w:val="3843425C"/>
    <w:rsid w:val="386F48F8"/>
    <w:rsid w:val="389E342F"/>
    <w:rsid w:val="38B302F9"/>
    <w:rsid w:val="38B91003"/>
    <w:rsid w:val="38F12CD3"/>
    <w:rsid w:val="38F36E7E"/>
    <w:rsid w:val="38F94775"/>
    <w:rsid w:val="392971ED"/>
    <w:rsid w:val="392B5D06"/>
    <w:rsid w:val="39325651"/>
    <w:rsid w:val="393B2654"/>
    <w:rsid w:val="39440601"/>
    <w:rsid w:val="398A1DA4"/>
    <w:rsid w:val="39A26573"/>
    <w:rsid w:val="39A405D1"/>
    <w:rsid w:val="39B16B89"/>
    <w:rsid w:val="39C64CFA"/>
    <w:rsid w:val="39E135D3"/>
    <w:rsid w:val="39EB5833"/>
    <w:rsid w:val="3A053FB1"/>
    <w:rsid w:val="3A4122C4"/>
    <w:rsid w:val="3A502507"/>
    <w:rsid w:val="3A872856"/>
    <w:rsid w:val="3A9604A2"/>
    <w:rsid w:val="3AB17331"/>
    <w:rsid w:val="3AC304F7"/>
    <w:rsid w:val="3ACA1CDE"/>
    <w:rsid w:val="3B307B9A"/>
    <w:rsid w:val="3B3763D1"/>
    <w:rsid w:val="3B5A363D"/>
    <w:rsid w:val="3B6224F2"/>
    <w:rsid w:val="3B651E25"/>
    <w:rsid w:val="3B81506E"/>
    <w:rsid w:val="3B8B3628"/>
    <w:rsid w:val="3BD547E2"/>
    <w:rsid w:val="3BF71A13"/>
    <w:rsid w:val="3C05375B"/>
    <w:rsid w:val="3C134A78"/>
    <w:rsid w:val="3C1C6B44"/>
    <w:rsid w:val="3C2F6E1E"/>
    <w:rsid w:val="3C4F64BA"/>
    <w:rsid w:val="3C587E15"/>
    <w:rsid w:val="3C7B3139"/>
    <w:rsid w:val="3C926F85"/>
    <w:rsid w:val="3CA66605"/>
    <w:rsid w:val="3CB30671"/>
    <w:rsid w:val="3CD411CD"/>
    <w:rsid w:val="3CDA245A"/>
    <w:rsid w:val="3CDB7317"/>
    <w:rsid w:val="3CDB7EAF"/>
    <w:rsid w:val="3D1E06B7"/>
    <w:rsid w:val="3D2F0AD6"/>
    <w:rsid w:val="3DB07174"/>
    <w:rsid w:val="3DB114C5"/>
    <w:rsid w:val="3DF0692C"/>
    <w:rsid w:val="3DF153E8"/>
    <w:rsid w:val="3DFC6C2D"/>
    <w:rsid w:val="3E5A300A"/>
    <w:rsid w:val="3E682515"/>
    <w:rsid w:val="3E723B83"/>
    <w:rsid w:val="3E834C59"/>
    <w:rsid w:val="3E9C5F8A"/>
    <w:rsid w:val="3EBF69EB"/>
    <w:rsid w:val="3EC534C3"/>
    <w:rsid w:val="3EDA0523"/>
    <w:rsid w:val="3F140544"/>
    <w:rsid w:val="3F15364F"/>
    <w:rsid w:val="3F361BC0"/>
    <w:rsid w:val="3F3D6712"/>
    <w:rsid w:val="3F497CDE"/>
    <w:rsid w:val="3F593C0C"/>
    <w:rsid w:val="3F7D3D9E"/>
    <w:rsid w:val="3F834BAA"/>
    <w:rsid w:val="3F892743"/>
    <w:rsid w:val="3F8A2017"/>
    <w:rsid w:val="3FA10E42"/>
    <w:rsid w:val="3FA52275"/>
    <w:rsid w:val="3FBA23C5"/>
    <w:rsid w:val="3FE058A8"/>
    <w:rsid w:val="3FF1653A"/>
    <w:rsid w:val="3FFD4EDF"/>
    <w:rsid w:val="40041DC9"/>
    <w:rsid w:val="40133F53"/>
    <w:rsid w:val="40224BAA"/>
    <w:rsid w:val="40282FB2"/>
    <w:rsid w:val="40291830"/>
    <w:rsid w:val="40356427"/>
    <w:rsid w:val="40686485"/>
    <w:rsid w:val="407A6407"/>
    <w:rsid w:val="4090365D"/>
    <w:rsid w:val="409E3CB6"/>
    <w:rsid w:val="40B51316"/>
    <w:rsid w:val="40E721CD"/>
    <w:rsid w:val="41407EFA"/>
    <w:rsid w:val="414B67C3"/>
    <w:rsid w:val="416241F1"/>
    <w:rsid w:val="41795125"/>
    <w:rsid w:val="418A2CE4"/>
    <w:rsid w:val="418E4360"/>
    <w:rsid w:val="41A41BF8"/>
    <w:rsid w:val="41B123CF"/>
    <w:rsid w:val="41B33472"/>
    <w:rsid w:val="41C31866"/>
    <w:rsid w:val="41CE5F6A"/>
    <w:rsid w:val="41F06AA9"/>
    <w:rsid w:val="4200449D"/>
    <w:rsid w:val="42044303"/>
    <w:rsid w:val="420507B2"/>
    <w:rsid w:val="423A3BCC"/>
    <w:rsid w:val="423A5F76"/>
    <w:rsid w:val="424E57D2"/>
    <w:rsid w:val="427C46F3"/>
    <w:rsid w:val="42876CE2"/>
    <w:rsid w:val="42B26C49"/>
    <w:rsid w:val="42F35DED"/>
    <w:rsid w:val="433A6FE6"/>
    <w:rsid w:val="43480868"/>
    <w:rsid w:val="434F05D4"/>
    <w:rsid w:val="4350713C"/>
    <w:rsid w:val="436653E0"/>
    <w:rsid w:val="4366795D"/>
    <w:rsid w:val="437B6846"/>
    <w:rsid w:val="4390377C"/>
    <w:rsid w:val="43996CCD"/>
    <w:rsid w:val="43AD58FD"/>
    <w:rsid w:val="43C4431A"/>
    <w:rsid w:val="43DC211C"/>
    <w:rsid w:val="43E3619A"/>
    <w:rsid w:val="43F80B8B"/>
    <w:rsid w:val="44101732"/>
    <w:rsid w:val="441D78FE"/>
    <w:rsid w:val="443864E5"/>
    <w:rsid w:val="44444E8A"/>
    <w:rsid w:val="44550E45"/>
    <w:rsid w:val="4480252F"/>
    <w:rsid w:val="44A40BE2"/>
    <w:rsid w:val="44AC21E0"/>
    <w:rsid w:val="44B32413"/>
    <w:rsid w:val="44B57B36"/>
    <w:rsid w:val="44B62081"/>
    <w:rsid w:val="44B951CC"/>
    <w:rsid w:val="44CD14E0"/>
    <w:rsid w:val="44CD2E06"/>
    <w:rsid w:val="44D567D5"/>
    <w:rsid w:val="44DF6E6B"/>
    <w:rsid w:val="44F20B0B"/>
    <w:rsid w:val="450B60D4"/>
    <w:rsid w:val="452E5F4C"/>
    <w:rsid w:val="45323EE8"/>
    <w:rsid w:val="45612018"/>
    <w:rsid w:val="456B28EB"/>
    <w:rsid w:val="45892E96"/>
    <w:rsid w:val="458946E9"/>
    <w:rsid w:val="45917C28"/>
    <w:rsid w:val="45A47C0E"/>
    <w:rsid w:val="45A776F5"/>
    <w:rsid w:val="45B30F11"/>
    <w:rsid w:val="45DC4B29"/>
    <w:rsid w:val="45DE29C1"/>
    <w:rsid w:val="45F807CC"/>
    <w:rsid w:val="45FB5A1D"/>
    <w:rsid w:val="46151520"/>
    <w:rsid w:val="46525E95"/>
    <w:rsid w:val="46557C7F"/>
    <w:rsid w:val="46577FD6"/>
    <w:rsid w:val="466C6E17"/>
    <w:rsid w:val="46775103"/>
    <w:rsid w:val="468D4034"/>
    <w:rsid w:val="46943C0F"/>
    <w:rsid w:val="46947950"/>
    <w:rsid w:val="46A41C10"/>
    <w:rsid w:val="46B502C1"/>
    <w:rsid w:val="46D955A7"/>
    <w:rsid w:val="46FC6042"/>
    <w:rsid w:val="47133957"/>
    <w:rsid w:val="472D42FC"/>
    <w:rsid w:val="47323792"/>
    <w:rsid w:val="47365503"/>
    <w:rsid w:val="477261B2"/>
    <w:rsid w:val="47894982"/>
    <w:rsid w:val="47A07E0C"/>
    <w:rsid w:val="48031A0B"/>
    <w:rsid w:val="480C72A6"/>
    <w:rsid w:val="481246D5"/>
    <w:rsid w:val="481737A6"/>
    <w:rsid w:val="481D5537"/>
    <w:rsid w:val="484A67E7"/>
    <w:rsid w:val="4870272E"/>
    <w:rsid w:val="48873289"/>
    <w:rsid w:val="48BE3E58"/>
    <w:rsid w:val="48D0141D"/>
    <w:rsid w:val="48DB0957"/>
    <w:rsid w:val="48E819CF"/>
    <w:rsid w:val="490746D8"/>
    <w:rsid w:val="49155047"/>
    <w:rsid w:val="49295A84"/>
    <w:rsid w:val="49415E3C"/>
    <w:rsid w:val="49490E9D"/>
    <w:rsid w:val="494B70D5"/>
    <w:rsid w:val="49663AF5"/>
    <w:rsid w:val="49773A63"/>
    <w:rsid w:val="497E2D59"/>
    <w:rsid w:val="49862E17"/>
    <w:rsid w:val="498F4DFA"/>
    <w:rsid w:val="49901CE0"/>
    <w:rsid w:val="49BE123B"/>
    <w:rsid w:val="49C51B78"/>
    <w:rsid w:val="49D2118A"/>
    <w:rsid w:val="49D262E7"/>
    <w:rsid w:val="49DC7715"/>
    <w:rsid w:val="49EA4518"/>
    <w:rsid w:val="4A023139"/>
    <w:rsid w:val="4A060D04"/>
    <w:rsid w:val="4A0C61F6"/>
    <w:rsid w:val="4A0F1A96"/>
    <w:rsid w:val="4A0F5C69"/>
    <w:rsid w:val="4A1374F9"/>
    <w:rsid w:val="4A145439"/>
    <w:rsid w:val="4A2319E6"/>
    <w:rsid w:val="4A314D53"/>
    <w:rsid w:val="4A4554B8"/>
    <w:rsid w:val="4A4B6CC7"/>
    <w:rsid w:val="4A525E27"/>
    <w:rsid w:val="4A687A94"/>
    <w:rsid w:val="4A6C5AD4"/>
    <w:rsid w:val="4A7B576F"/>
    <w:rsid w:val="4A9B4CF4"/>
    <w:rsid w:val="4A9D337B"/>
    <w:rsid w:val="4ABC317C"/>
    <w:rsid w:val="4AC97349"/>
    <w:rsid w:val="4AD126E7"/>
    <w:rsid w:val="4AE70F34"/>
    <w:rsid w:val="4AF561A9"/>
    <w:rsid w:val="4B045373"/>
    <w:rsid w:val="4B2F6EC9"/>
    <w:rsid w:val="4BF16188"/>
    <w:rsid w:val="4BF927EB"/>
    <w:rsid w:val="4C24126A"/>
    <w:rsid w:val="4C3653CD"/>
    <w:rsid w:val="4C3D72CE"/>
    <w:rsid w:val="4C4A0649"/>
    <w:rsid w:val="4C705875"/>
    <w:rsid w:val="4C7E5ECA"/>
    <w:rsid w:val="4C876AA5"/>
    <w:rsid w:val="4C914A2C"/>
    <w:rsid w:val="4C962F79"/>
    <w:rsid w:val="4CA961D2"/>
    <w:rsid w:val="4CCB6A80"/>
    <w:rsid w:val="4CDF1BF4"/>
    <w:rsid w:val="4D0E00FB"/>
    <w:rsid w:val="4D163647"/>
    <w:rsid w:val="4D176606"/>
    <w:rsid w:val="4D1E0E32"/>
    <w:rsid w:val="4D250CC5"/>
    <w:rsid w:val="4D5F4AE3"/>
    <w:rsid w:val="4D6251F8"/>
    <w:rsid w:val="4D7B7443"/>
    <w:rsid w:val="4D852F71"/>
    <w:rsid w:val="4DEC4FB0"/>
    <w:rsid w:val="4DF96489"/>
    <w:rsid w:val="4E007AF1"/>
    <w:rsid w:val="4E075D8A"/>
    <w:rsid w:val="4E283BF6"/>
    <w:rsid w:val="4E2E3393"/>
    <w:rsid w:val="4E712D20"/>
    <w:rsid w:val="4E7651D0"/>
    <w:rsid w:val="4E7E10D4"/>
    <w:rsid w:val="4EAC6E91"/>
    <w:rsid w:val="4EAD25B7"/>
    <w:rsid w:val="4EC00FAD"/>
    <w:rsid w:val="4EC34E5D"/>
    <w:rsid w:val="4EC91DA9"/>
    <w:rsid w:val="4EEC23A6"/>
    <w:rsid w:val="4EEF633A"/>
    <w:rsid w:val="4EF23F26"/>
    <w:rsid w:val="4F032762"/>
    <w:rsid w:val="4F1D6A04"/>
    <w:rsid w:val="4F324BEA"/>
    <w:rsid w:val="4F396E5C"/>
    <w:rsid w:val="4F3F4BCC"/>
    <w:rsid w:val="4F5166AD"/>
    <w:rsid w:val="4F552641"/>
    <w:rsid w:val="4F6C34E7"/>
    <w:rsid w:val="4F6D1772"/>
    <w:rsid w:val="4F8D25E1"/>
    <w:rsid w:val="4F9843DC"/>
    <w:rsid w:val="4FAB0938"/>
    <w:rsid w:val="4FC62A8C"/>
    <w:rsid w:val="4FC77813"/>
    <w:rsid w:val="4FE20F0D"/>
    <w:rsid w:val="4FE51552"/>
    <w:rsid w:val="503F6281"/>
    <w:rsid w:val="504A0BE3"/>
    <w:rsid w:val="504A7519"/>
    <w:rsid w:val="50504C4B"/>
    <w:rsid w:val="50610B72"/>
    <w:rsid w:val="507203A2"/>
    <w:rsid w:val="508047EC"/>
    <w:rsid w:val="508235A6"/>
    <w:rsid w:val="50935839"/>
    <w:rsid w:val="50972175"/>
    <w:rsid w:val="509C6E7C"/>
    <w:rsid w:val="50B310E8"/>
    <w:rsid w:val="50CE3A20"/>
    <w:rsid w:val="50DD28EE"/>
    <w:rsid w:val="50E7551B"/>
    <w:rsid w:val="50F9423E"/>
    <w:rsid w:val="510B368E"/>
    <w:rsid w:val="512A18AC"/>
    <w:rsid w:val="51546FD8"/>
    <w:rsid w:val="5162104E"/>
    <w:rsid w:val="517F6AC9"/>
    <w:rsid w:val="51B65FC1"/>
    <w:rsid w:val="51BB6089"/>
    <w:rsid w:val="51C57746"/>
    <w:rsid w:val="522109E1"/>
    <w:rsid w:val="522E717A"/>
    <w:rsid w:val="523536E9"/>
    <w:rsid w:val="523F3135"/>
    <w:rsid w:val="5247460D"/>
    <w:rsid w:val="526F143E"/>
    <w:rsid w:val="529724EC"/>
    <w:rsid w:val="52AA4A52"/>
    <w:rsid w:val="52D341CE"/>
    <w:rsid w:val="52F554C5"/>
    <w:rsid w:val="53232567"/>
    <w:rsid w:val="53823120"/>
    <w:rsid w:val="538752B5"/>
    <w:rsid w:val="53A039CC"/>
    <w:rsid w:val="53A1505A"/>
    <w:rsid w:val="53D0673A"/>
    <w:rsid w:val="53F95D27"/>
    <w:rsid w:val="54063E08"/>
    <w:rsid w:val="543437E8"/>
    <w:rsid w:val="54414F42"/>
    <w:rsid w:val="54920B12"/>
    <w:rsid w:val="549A7327"/>
    <w:rsid w:val="54B00A87"/>
    <w:rsid w:val="54D125EF"/>
    <w:rsid w:val="54D758A7"/>
    <w:rsid w:val="54F73313"/>
    <w:rsid w:val="54F80955"/>
    <w:rsid w:val="552A709E"/>
    <w:rsid w:val="55393E05"/>
    <w:rsid w:val="555170A7"/>
    <w:rsid w:val="555B0286"/>
    <w:rsid w:val="5587536D"/>
    <w:rsid w:val="558A4729"/>
    <w:rsid w:val="558D6379"/>
    <w:rsid w:val="559B174B"/>
    <w:rsid w:val="55C0633B"/>
    <w:rsid w:val="55CE0CF4"/>
    <w:rsid w:val="55CF48FB"/>
    <w:rsid w:val="55F34A85"/>
    <w:rsid w:val="55FF50B5"/>
    <w:rsid w:val="56002036"/>
    <w:rsid w:val="56172945"/>
    <w:rsid w:val="56303105"/>
    <w:rsid w:val="56441652"/>
    <w:rsid w:val="56471F62"/>
    <w:rsid w:val="565D1435"/>
    <w:rsid w:val="5669770F"/>
    <w:rsid w:val="567D650D"/>
    <w:rsid w:val="568A69A0"/>
    <w:rsid w:val="569F0646"/>
    <w:rsid w:val="56B22A9C"/>
    <w:rsid w:val="56B85264"/>
    <w:rsid w:val="56C37E91"/>
    <w:rsid w:val="56D4209E"/>
    <w:rsid w:val="56D72F63"/>
    <w:rsid w:val="571B31C5"/>
    <w:rsid w:val="5726583A"/>
    <w:rsid w:val="57331AD3"/>
    <w:rsid w:val="576F1DC6"/>
    <w:rsid w:val="578839B3"/>
    <w:rsid w:val="57AB2908"/>
    <w:rsid w:val="57B72A76"/>
    <w:rsid w:val="57C3426C"/>
    <w:rsid w:val="57C93BCD"/>
    <w:rsid w:val="57CE1B11"/>
    <w:rsid w:val="57CE1F93"/>
    <w:rsid w:val="581273EF"/>
    <w:rsid w:val="58152782"/>
    <w:rsid w:val="58346EBD"/>
    <w:rsid w:val="587968C5"/>
    <w:rsid w:val="588743D1"/>
    <w:rsid w:val="5887701A"/>
    <w:rsid w:val="58D56EF4"/>
    <w:rsid w:val="58E40592"/>
    <w:rsid w:val="58EA438F"/>
    <w:rsid w:val="58F20F01"/>
    <w:rsid w:val="590B5B1F"/>
    <w:rsid w:val="592B747B"/>
    <w:rsid w:val="595C7952"/>
    <w:rsid w:val="5960040B"/>
    <w:rsid w:val="59836C99"/>
    <w:rsid w:val="59A044B9"/>
    <w:rsid w:val="59C0439F"/>
    <w:rsid w:val="59E91D42"/>
    <w:rsid w:val="5A252C10"/>
    <w:rsid w:val="5A3A0ECE"/>
    <w:rsid w:val="5A455628"/>
    <w:rsid w:val="5A7F145F"/>
    <w:rsid w:val="5A9009D2"/>
    <w:rsid w:val="5AB83514"/>
    <w:rsid w:val="5ABE2233"/>
    <w:rsid w:val="5AC342EF"/>
    <w:rsid w:val="5AFC7E15"/>
    <w:rsid w:val="5B1A64ED"/>
    <w:rsid w:val="5B1C04B7"/>
    <w:rsid w:val="5B3E6680"/>
    <w:rsid w:val="5B505CE1"/>
    <w:rsid w:val="5BB10826"/>
    <w:rsid w:val="5BC718F6"/>
    <w:rsid w:val="5BDF5D95"/>
    <w:rsid w:val="5BFB1656"/>
    <w:rsid w:val="5BFE6B99"/>
    <w:rsid w:val="5BFE7528"/>
    <w:rsid w:val="5C10777A"/>
    <w:rsid w:val="5C5C4A25"/>
    <w:rsid w:val="5C734374"/>
    <w:rsid w:val="5CB641F6"/>
    <w:rsid w:val="5CEB0C71"/>
    <w:rsid w:val="5D602572"/>
    <w:rsid w:val="5D731EE5"/>
    <w:rsid w:val="5DFB2B2A"/>
    <w:rsid w:val="5DFC697C"/>
    <w:rsid w:val="5E005D7E"/>
    <w:rsid w:val="5E2467F1"/>
    <w:rsid w:val="5E345B18"/>
    <w:rsid w:val="5E385608"/>
    <w:rsid w:val="5E667610"/>
    <w:rsid w:val="5E7303EE"/>
    <w:rsid w:val="5EB308BE"/>
    <w:rsid w:val="5EB36E2C"/>
    <w:rsid w:val="5EB97DCB"/>
    <w:rsid w:val="5EBE06A7"/>
    <w:rsid w:val="5ED44C3F"/>
    <w:rsid w:val="5EDF3EC2"/>
    <w:rsid w:val="5EF64B7B"/>
    <w:rsid w:val="5F02778D"/>
    <w:rsid w:val="5F1A2B43"/>
    <w:rsid w:val="5F2E68F6"/>
    <w:rsid w:val="5F5778F4"/>
    <w:rsid w:val="5F994B23"/>
    <w:rsid w:val="5FA34D03"/>
    <w:rsid w:val="5FB837BB"/>
    <w:rsid w:val="5FD650D9"/>
    <w:rsid w:val="5FDA624B"/>
    <w:rsid w:val="601276EE"/>
    <w:rsid w:val="601A6F4F"/>
    <w:rsid w:val="60613E8B"/>
    <w:rsid w:val="607470F8"/>
    <w:rsid w:val="60BF3DBF"/>
    <w:rsid w:val="60C66352"/>
    <w:rsid w:val="60CC405A"/>
    <w:rsid w:val="60DE2D2A"/>
    <w:rsid w:val="61475B62"/>
    <w:rsid w:val="61607323"/>
    <w:rsid w:val="61967E92"/>
    <w:rsid w:val="619E313F"/>
    <w:rsid w:val="61CB6793"/>
    <w:rsid w:val="61D21020"/>
    <w:rsid w:val="61E215D8"/>
    <w:rsid w:val="620D0B5A"/>
    <w:rsid w:val="62153F5E"/>
    <w:rsid w:val="621B3775"/>
    <w:rsid w:val="62364782"/>
    <w:rsid w:val="62436F7C"/>
    <w:rsid w:val="62456545"/>
    <w:rsid w:val="625B7B17"/>
    <w:rsid w:val="62624AEB"/>
    <w:rsid w:val="62686356"/>
    <w:rsid w:val="62724E61"/>
    <w:rsid w:val="62731CCE"/>
    <w:rsid w:val="628E5A69"/>
    <w:rsid w:val="629372B1"/>
    <w:rsid w:val="62AE1318"/>
    <w:rsid w:val="62BE3C02"/>
    <w:rsid w:val="62F71C0D"/>
    <w:rsid w:val="632120E3"/>
    <w:rsid w:val="632423A0"/>
    <w:rsid w:val="63473BF7"/>
    <w:rsid w:val="6360460B"/>
    <w:rsid w:val="636429FB"/>
    <w:rsid w:val="636842DE"/>
    <w:rsid w:val="6388202D"/>
    <w:rsid w:val="6394356A"/>
    <w:rsid w:val="63AE3C76"/>
    <w:rsid w:val="63C117C7"/>
    <w:rsid w:val="63C61B2C"/>
    <w:rsid w:val="63D40BE9"/>
    <w:rsid w:val="63E908AF"/>
    <w:rsid w:val="640C75F9"/>
    <w:rsid w:val="64102431"/>
    <w:rsid w:val="64485ABA"/>
    <w:rsid w:val="644C59D1"/>
    <w:rsid w:val="64671D6D"/>
    <w:rsid w:val="64A5243A"/>
    <w:rsid w:val="64CF659A"/>
    <w:rsid w:val="64F531DE"/>
    <w:rsid w:val="64F6723F"/>
    <w:rsid w:val="64FD1FEE"/>
    <w:rsid w:val="64FF0C2E"/>
    <w:rsid w:val="650244AF"/>
    <w:rsid w:val="65107A63"/>
    <w:rsid w:val="6521617A"/>
    <w:rsid w:val="6532373D"/>
    <w:rsid w:val="65373578"/>
    <w:rsid w:val="65615D84"/>
    <w:rsid w:val="657126EE"/>
    <w:rsid w:val="661D0A78"/>
    <w:rsid w:val="66361474"/>
    <w:rsid w:val="664C392E"/>
    <w:rsid w:val="665C78BB"/>
    <w:rsid w:val="667475FD"/>
    <w:rsid w:val="668313EA"/>
    <w:rsid w:val="66A001EE"/>
    <w:rsid w:val="66D07DC1"/>
    <w:rsid w:val="66E41C0A"/>
    <w:rsid w:val="67046310"/>
    <w:rsid w:val="671F124A"/>
    <w:rsid w:val="67356C43"/>
    <w:rsid w:val="676567AA"/>
    <w:rsid w:val="676F0132"/>
    <w:rsid w:val="677A33C6"/>
    <w:rsid w:val="67A535E2"/>
    <w:rsid w:val="67A930D3"/>
    <w:rsid w:val="67B04660"/>
    <w:rsid w:val="67C1301E"/>
    <w:rsid w:val="67D22E96"/>
    <w:rsid w:val="67DD5F1A"/>
    <w:rsid w:val="67DD79B6"/>
    <w:rsid w:val="67E24D9E"/>
    <w:rsid w:val="680E2F36"/>
    <w:rsid w:val="680F708F"/>
    <w:rsid w:val="681F6961"/>
    <w:rsid w:val="68610A2F"/>
    <w:rsid w:val="686D4100"/>
    <w:rsid w:val="68805514"/>
    <w:rsid w:val="68B65AA7"/>
    <w:rsid w:val="68E52258"/>
    <w:rsid w:val="68EB6152"/>
    <w:rsid w:val="6905258B"/>
    <w:rsid w:val="690717D3"/>
    <w:rsid w:val="691C20CB"/>
    <w:rsid w:val="691F61E7"/>
    <w:rsid w:val="69216C99"/>
    <w:rsid w:val="692C099E"/>
    <w:rsid w:val="69316E2F"/>
    <w:rsid w:val="693469CC"/>
    <w:rsid w:val="694E2071"/>
    <w:rsid w:val="695F613F"/>
    <w:rsid w:val="69766163"/>
    <w:rsid w:val="697A3B33"/>
    <w:rsid w:val="697A58FD"/>
    <w:rsid w:val="69C80742"/>
    <w:rsid w:val="69D44760"/>
    <w:rsid w:val="69EB1780"/>
    <w:rsid w:val="69EB79D2"/>
    <w:rsid w:val="69F22331"/>
    <w:rsid w:val="6A0358A3"/>
    <w:rsid w:val="6A100433"/>
    <w:rsid w:val="6A152CA1"/>
    <w:rsid w:val="6A250549"/>
    <w:rsid w:val="6A2D62D3"/>
    <w:rsid w:val="6A520EC7"/>
    <w:rsid w:val="6A5813FB"/>
    <w:rsid w:val="6A6634FD"/>
    <w:rsid w:val="6A75445A"/>
    <w:rsid w:val="6A84029F"/>
    <w:rsid w:val="6ACD532A"/>
    <w:rsid w:val="6AF87E20"/>
    <w:rsid w:val="6B322639"/>
    <w:rsid w:val="6B3D5D15"/>
    <w:rsid w:val="6BC13544"/>
    <w:rsid w:val="6BCF0C2E"/>
    <w:rsid w:val="6BFB7FBD"/>
    <w:rsid w:val="6C136CCE"/>
    <w:rsid w:val="6C14241E"/>
    <w:rsid w:val="6C1B22B0"/>
    <w:rsid w:val="6C52176C"/>
    <w:rsid w:val="6C5D26DE"/>
    <w:rsid w:val="6C636C38"/>
    <w:rsid w:val="6C6D5198"/>
    <w:rsid w:val="6CD13DE2"/>
    <w:rsid w:val="6CD67703"/>
    <w:rsid w:val="6CE34BB3"/>
    <w:rsid w:val="6D3671B7"/>
    <w:rsid w:val="6D495DA4"/>
    <w:rsid w:val="6D5D5A6E"/>
    <w:rsid w:val="6D663299"/>
    <w:rsid w:val="6D7B5291"/>
    <w:rsid w:val="6D821FC0"/>
    <w:rsid w:val="6D8D0503"/>
    <w:rsid w:val="6DB34098"/>
    <w:rsid w:val="6DB413BA"/>
    <w:rsid w:val="6DB545B6"/>
    <w:rsid w:val="6DD8488F"/>
    <w:rsid w:val="6DE02FB4"/>
    <w:rsid w:val="6DE76982"/>
    <w:rsid w:val="6DF66946"/>
    <w:rsid w:val="6DFB3F5C"/>
    <w:rsid w:val="6E0A20F0"/>
    <w:rsid w:val="6E1C7663"/>
    <w:rsid w:val="6E3D27C7"/>
    <w:rsid w:val="6E514CED"/>
    <w:rsid w:val="6E75514D"/>
    <w:rsid w:val="6E7C7064"/>
    <w:rsid w:val="6E8C7B43"/>
    <w:rsid w:val="6E9008F8"/>
    <w:rsid w:val="6E9817AB"/>
    <w:rsid w:val="6EAB3D8F"/>
    <w:rsid w:val="6EB02F99"/>
    <w:rsid w:val="6EB365AC"/>
    <w:rsid w:val="6EB563D5"/>
    <w:rsid w:val="6ECE005B"/>
    <w:rsid w:val="6ED32AC6"/>
    <w:rsid w:val="6ED92677"/>
    <w:rsid w:val="6EDE6AC7"/>
    <w:rsid w:val="6EEB3DEC"/>
    <w:rsid w:val="6EEF1D88"/>
    <w:rsid w:val="6F225983"/>
    <w:rsid w:val="6F2721D2"/>
    <w:rsid w:val="6F314A36"/>
    <w:rsid w:val="6F434296"/>
    <w:rsid w:val="6F503EC1"/>
    <w:rsid w:val="6F975F07"/>
    <w:rsid w:val="6FAA79B8"/>
    <w:rsid w:val="6FC70D7B"/>
    <w:rsid w:val="6FC82564"/>
    <w:rsid w:val="6FEC7A01"/>
    <w:rsid w:val="6FFC5590"/>
    <w:rsid w:val="7029347D"/>
    <w:rsid w:val="70313C65"/>
    <w:rsid w:val="705C6019"/>
    <w:rsid w:val="706D1DD0"/>
    <w:rsid w:val="70742398"/>
    <w:rsid w:val="708256A3"/>
    <w:rsid w:val="70856B87"/>
    <w:rsid w:val="709D579F"/>
    <w:rsid w:val="709F3565"/>
    <w:rsid w:val="70D527EE"/>
    <w:rsid w:val="711C3F23"/>
    <w:rsid w:val="711D34BB"/>
    <w:rsid w:val="71202341"/>
    <w:rsid w:val="713E1686"/>
    <w:rsid w:val="71427AE3"/>
    <w:rsid w:val="71511946"/>
    <w:rsid w:val="715B5300"/>
    <w:rsid w:val="715C16BA"/>
    <w:rsid w:val="717A60D4"/>
    <w:rsid w:val="717C62AD"/>
    <w:rsid w:val="717D604E"/>
    <w:rsid w:val="71BE50D0"/>
    <w:rsid w:val="71D27F8A"/>
    <w:rsid w:val="71FD0C91"/>
    <w:rsid w:val="72067FAD"/>
    <w:rsid w:val="723A59BE"/>
    <w:rsid w:val="72553024"/>
    <w:rsid w:val="725D68C6"/>
    <w:rsid w:val="72D50EC3"/>
    <w:rsid w:val="730B69EF"/>
    <w:rsid w:val="73122968"/>
    <w:rsid w:val="73183734"/>
    <w:rsid w:val="731F06ED"/>
    <w:rsid w:val="731F5D5E"/>
    <w:rsid w:val="732058F5"/>
    <w:rsid w:val="735A60DA"/>
    <w:rsid w:val="73697D37"/>
    <w:rsid w:val="7379310F"/>
    <w:rsid w:val="73BA44C3"/>
    <w:rsid w:val="73C104B5"/>
    <w:rsid w:val="73C51AD5"/>
    <w:rsid w:val="73E6154D"/>
    <w:rsid w:val="73F62174"/>
    <w:rsid w:val="73F74329"/>
    <w:rsid w:val="741E793C"/>
    <w:rsid w:val="74302A87"/>
    <w:rsid w:val="745E3944"/>
    <w:rsid w:val="746E1B45"/>
    <w:rsid w:val="74714F78"/>
    <w:rsid w:val="748F76F2"/>
    <w:rsid w:val="74BC02A3"/>
    <w:rsid w:val="74E06B7F"/>
    <w:rsid w:val="74E25E76"/>
    <w:rsid w:val="751C6BE0"/>
    <w:rsid w:val="75263A42"/>
    <w:rsid w:val="75335FFC"/>
    <w:rsid w:val="7535244A"/>
    <w:rsid w:val="75894543"/>
    <w:rsid w:val="75906E08"/>
    <w:rsid w:val="75C5019A"/>
    <w:rsid w:val="75D30E4F"/>
    <w:rsid w:val="75F93B96"/>
    <w:rsid w:val="760E54E4"/>
    <w:rsid w:val="7635099D"/>
    <w:rsid w:val="767E572A"/>
    <w:rsid w:val="76B01E75"/>
    <w:rsid w:val="76D32E5E"/>
    <w:rsid w:val="76F73914"/>
    <w:rsid w:val="76FB6D7B"/>
    <w:rsid w:val="77163E3C"/>
    <w:rsid w:val="77762421"/>
    <w:rsid w:val="77B56B1F"/>
    <w:rsid w:val="77BA09E4"/>
    <w:rsid w:val="77CE623E"/>
    <w:rsid w:val="77EB0615"/>
    <w:rsid w:val="780F09F4"/>
    <w:rsid w:val="7856695F"/>
    <w:rsid w:val="78764A5D"/>
    <w:rsid w:val="787B63C5"/>
    <w:rsid w:val="787B684B"/>
    <w:rsid w:val="788D5943"/>
    <w:rsid w:val="789C4865"/>
    <w:rsid w:val="78A90480"/>
    <w:rsid w:val="78D868AA"/>
    <w:rsid w:val="792122C8"/>
    <w:rsid w:val="794B0E75"/>
    <w:rsid w:val="79554E68"/>
    <w:rsid w:val="795C6F06"/>
    <w:rsid w:val="798E2128"/>
    <w:rsid w:val="79D02741"/>
    <w:rsid w:val="79DF52A4"/>
    <w:rsid w:val="7A306244"/>
    <w:rsid w:val="7A364017"/>
    <w:rsid w:val="7A6A04A0"/>
    <w:rsid w:val="7A8265E1"/>
    <w:rsid w:val="7AC65BFC"/>
    <w:rsid w:val="7AC97DEB"/>
    <w:rsid w:val="7AE94640"/>
    <w:rsid w:val="7AF83CFD"/>
    <w:rsid w:val="7B0659FD"/>
    <w:rsid w:val="7B3A231B"/>
    <w:rsid w:val="7B3F7B7E"/>
    <w:rsid w:val="7B5913F5"/>
    <w:rsid w:val="7B686D42"/>
    <w:rsid w:val="7B763091"/>
    <w:rsid w:val="7B841746"/>
    <w:rsid w:val="7BC12362"/>
    <w:rsid w:val="7BC65BA9"/>
    <w:rsid w:val="7BCE20F4"/>
    <w:rsid w:val="7BEB49A3"/>
    <w:rsid w:val="7C4116D4"/>
    <w:rsid w:val="7C4F1DB8"/>
    <w:rsid w:val="7C69077B"/>
    <w:rsid w:val="7C6C2D02"/>
    <w:rsid w:val="7C6C5AC7"/>
    <w:rsid w:val="7C8E726A"/>
    <w:rsid w:val="7CC6544B"/>
    <w:rsid w:val="7D0239FF"/>
    <w:rsid w:val="7D0654F0"/>
    <w:rsid w:val="7D3E5C13"/>
    <w:rsid w:val="7D4C20DE"/>
    <w:rsid w:val="7D5E40CD"/>
    <w:rsid w:val="7D6A4C5A"/>
    <w:rsid w:val="7D6F45E8"/>
    <w:rsid w:val="7D7358BD"/>
    <w:rsid w:val="7D871368"/>
    <w:rsid w:val="7D957F29"/>
    <w:rsid w:val="7DBE3DB0"/>
    <w:rsid w:val="7DCD56F2"/>
    <w:rsid w:val="7DE247F1"/>
    <w:rsid w:val="7DFF2BFB"/>
    <w:rsid w:val="7E165051"/>
    <w:rsid w:val="7E2063E0"/>
    <w:rsid w:val="7E3564E2"/>
    <w:rsid w:val="7E40126C"/>
    <w:rsid w:val="7E431733"/>
    <w:rsid w:val="7E4E74D0"/>
    <w:rsid w:val="7E6A1864"/>
    <w:rsid w:val="7E81225C"/>
    <w:rsid w:val="7E820ECD"/>
    <w:rsid w:val="7E843AFA"/>
    <w:rsid w:val="7EA036EC"/>
    <w:rsid w:val="7EDC56E4"/>
    <w:rsid w:val="7F001CE7"/>
    <w:rsid w:val="7F2E31B5"/>
    <w:rsid w:val="7F6E6640"/>
    <w:rsid w:val="7F7C2ADA"/>
    <w:rsid w:val="7F900E7D"/>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name="toc 1"/>
    <w:lsdException w:qFormat="1" w:uiPriority="39" w:name="toc 2"/>
    <w:lsdException w:qFormat="1" w:uiPriority="39" w:name="toc 3"/>
    <w:lsdException w:qFormat="1" w:uiPriority="39" w:name="toc 4"/>
    <w:lsdException w:qFormat="1" w:uiPriority="39" w:name="toc 5"/>
    <w:lsdException w:qFormat="1" w:uiPriority="39" w:name="toc 6"/>
    <w:lsdException w:qFormat="1" w:uiPriority="39" w:name="toc 7"/>
    <w:lsdException w:qFormat="1" w:uiPriority="39" w:name="toc 8"/>
    <w:lsdException w:qFormat="1" w:uiPriority="39" w:name="toc 9"/>
    <w:lsdException w:qFormat="1" w:uiPriority="99"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qFormat="1" w:uiPriority="99" w:name="page number"/>
    <w:lsdException w:uiPriority="99" w:name="endnote reference"/>
    <w:lsdException w:qFormat="1" w:uiPriority="99" w:name="endnote text"/>
    <w:lsdException w:uiPriority="99" w:name="table of authorities"/>
    <w:lsdException w:uiPriority="99" w:name="macro"/>
    <w:lsdException w:uiPriority="99" w:name="toa heading"/>
    <w:lsdException w:qFormat="1"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qFormat="1" w:uiPriority="99" w:name="Body Text First Indent"/>
    <w:lsdException w:qFormat="1" w:uiPriority="99" w:name="Body Text First Indent 2"/>
    <w:lsdException w:uiPriority="99" w:name="Note Heading"/>
    <w:lsdException w:qFormat="1" w:uiPriority="99" w:name="Body Text 2"/>
    <w:lsdException w:qFormat="1" w:uiPriority="99" w:name="Body Text 3"/>
    <w:lsdException w:qFormat="1" w:uiPriority="99" w:name="Body Text Indent 2"/>
    <w:lsdException w:qFormat="1" w:uiPriority="99" w:name="Body Text Indent 3"/>
    <w:lsdException w:uiPriority="99" w:name="Block Text"/>
    <w:lsdException w:qFormat="1" w:uiPriority="99" w:name="Hyperlink"/>
    <w:lsdException w:uiPriority="99" w:name="FollowedHyperlink"/>
    <w:lsdException w:qFormat="1" w:unhideWhenUsed="0" w:uiPriority="22" w:semiHidden="0" w:name="Strong"/>
    <w:lsdException w:qFormat="1" w:unhideWhenUsed="0" w:uiPriority="20" w:semiHidden="0" w:name="Emphasis"/>
    <w:lsdException w:qFormat="1" w:uiPriority="99" w:name="Document Map"/>
    <w:lsdException w:qFormat="1"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qFormat="1"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qFormat="1"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qFormat="1"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qFormat="1" w:unhideWhenUsed="0" w:uiPriority="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qFormat="1" w:unhideWhenUsed="0" w:uiPriority="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link w:val="95"/>
    <w:qFormat/>
    <w:uiPriority w:val="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4">
    <w:name w:val="heading 2"/>
    <w:basedOn w:val="1"/>
    <w:next w:val="5"/>
    <w:link w:val="78"/>
    <w:semiHidden/>
    <w:unhideWhenUsed/>
    <w:qFormat/>
    <w:uiPriority w:val="9"/>
    <w:pPr>
      <w:keepNext/>
      <w:keepLines/>
      <w:tabs>
        <w:tab w:val="left" w:pos="5714"/>
      </w:tabs>
      <w:spacing w:before="50" w:beforeLines="50" w:line="300" w:lineRule="auto"/>
      <w:jc w:val="left"/>
      <w:outlineLvl w:val="1"/>
    </w:pPr>
    <w:rPr>
      <w:rFonts w:eastAsia="黑体"/>
      <w:b/>
      <w:bCs/>
      <w:color w:val="000000"/>
      <w:sz w:val="32"/>
      <w:szCs w:val="32"/>
    </w:rPr>
  </w:style>
  <w:style w:type="paragraph" w:styleId="6">
    <w:name w:val="heading 3"/>
    <w:basedOn w:val="1"/>
    <w:next w:val="1"/>
    <w:link w:val="79"/>
    <w:semiHidden/>
    <w:unhideWhenUsed/>
    <w:qFormat/>
    <w:uiPriority w:val="9"/>
    <w:pPr>
      <w:keepNext/>
      <w:keepLines/>
      <w:tabs>
        <w:tab w:val="left" w:pos="5714"/>
      </w:tabs>
      <w:spacing w:before="25" w:beforeLines="25" w:line="300" w:lineRule="auto"/>
      <w:ind w:firstLine="50" w:firstLineChars="50"/>
      <w:jc w:val="left"/>
      <w:outlineLvl w:val="2"/>
    </w:pPr>
    <w:rPr>
      <w:rFonts w:eastAsia="黑体"/>
      <w:b/>
      <w:bCs/>
      <w:color w:val="000000"/>
      <w:sz w:val="28"/>
      <w:szCs w:val="30"/>
    </w:rPr>
  </w:style>
  <w:style w:type="paragraph" w:styleId="7">
    <w:name w:val="heading 4"/>
    <w:basedOn w:val="1"/>
    <w:next w:val="1"/>
    <w:link w:val="80"/>
    <w:semiHidden/>
    <w:unhideWhenUsed/>
    <w:qFormat/>
    <w:uiPriority w:val="9"/>
    <w:pPr>
      <w:keepNext/>
      <w:keepLines/>
      <w:tabs>
        <w:tab w:val="left" w:pos="5714"/>
      </w:tabs>
      <w:spacing w:line="300" w:lineRule="auto"/>
      <w:ind w:firstLine="100" w:firstLineChars="100"/>
      <w:jc w:val="left"/>
      <w:outlineLvl w:val="3"/>
    </w:pPr>
    <w:rPr>
      <w:rFonts w:eastAsia="黑体"/>
      <w:b/>
      <w:bCs/>
      <w:color w:val="000000"/>
      <w:sz w:val="24"/>
      <w:szCs w:val="28"/>
    </w:rPr>
  </w:style>
  <w:style w:type="paragraph" w:styleId="8">
    <w:name w:val="heading 5"/>
    <w:basedOn w:val="1"/>
    <w:next w:val="1"/>
    <w:link w:val="81"/>
    <w:semiHidden/>
    <w:unhideWhenUsed/>
    <w:qFormat/>
    <w:uiPriority w:val="9"/>
    <w:pPr>
      <w:keepNext/>
      <w:keepLines/>
      <w:spacing w:before="50" w:beforeLines="50" w:after="50" w:afterLines="50" w:line="300" w:lineRule="auto"/>
      <w:ind w:firstLine="400" w:firstLineChars="400"/>
      <w:outlineLvl w:val="4"/>
    </w:pPr>
    <w:rPr>
      <w:rFonts w:ascii="宋体" w:hAnsi="宋体" w:eastAsia="仿宋"/>
      <w:b/>
      <w:bCs/>
      <w:sz w:val="24"/>
    </w:rPr>
  </w:style>
  <w:style w:type="paragraph" w:styleId="9">
    <w:name w:val="heading 6"/>
    <w:basedOn w:val="1"/>
    <w:next w:val="1"/>
    <w:link w:val="82"/>
    <w:semiHidden/>
    <w:unhideWhenUsed/>
    <w:qFormat/>
    <w:uiPriority w:val="9"/>
    <w:pPr>
      <w:keepNext/>
      <w:keepLines/>
      <w:spacing w:before="240" w:after="64" w:line="320" w:lineRule="auto"/>
      <w:ind w:firstLine="200" w:firstLineChars="200"/>
      <w:outlineLvl w:val="5"/>
    </w:pPr>
    <w:rPr>
      <w:rFonts w:ascii="Arial" w:hAnsi="Arial" w:eastAsia="黑体"/>
      <w:b/>
      <w:bCs/>
      <w:sz w:val="24"/>
    </w:rPr>
  </w:style>
  <w:style w:type="paragraph" w:styleId="10">
    <w:name w:val="heading 7"/>
    <w:basedOn w:val="1"/>
    <w:next w:val="1"/>
    <w:link w:val="83"/>
    <w:semiHidden/>
    <w:unhideWhenUsed/>
    <w:qFormat/>
    <w:uiPriority w:val="9"/>
    <w:pPr>
      <w:keepNext/>
      <w:keepLines/>
      <w:spacing w:before="240" w:after="64" w:line="320" w:lineRule="auto"/>
      <w:ind w:firstLine="200" w:firstLineChars="200"/>
      <w:outlineLvl w:val="6"/>
    </w:pPr>
    <w:rPr>
      <w:rFonts w:ascii="宋体" w:hAnsi="宋体" w:eastAsia="仿宋"/>
      <w:b/>
      <w:bCs/>
      <w:sz w:val="24"/>
    </w:rPr>
  </w:style>
  <w:style w:type="paragraph" w:styleId="11">
    <w:name w:val="heading 8"/>
    <w:basedOn w:val="1"/>
    <w:next w:val="1"/>
    <w:link w:val="84"/>
    <w:semiHidden/>
    <w:unhideWhenUsed/>
    <w:qFormat/>
    <w:uiPriority w:val="9"/>
    <w:pPr>
      <w:keepNext/>
      <w:keepLines/>
      <w:spacing w:before="240" w:after="64" w:line="320" w:lineRule="auto"/>
      <w:ind w:firstLine="200" w:firstLineChars="200"/>
      <w:outlineLvl w:val="7"/>
    </w:pPr>
    <w:rPr>
      <w:rFonts w:ascii="Arial" w:hAnsi="Arial" w:eastAsia="黑体"/>
      <w:sz w:val="24"/>
    </w:rPr>
  </w:style>
  <w:style w:type="paragraph" w:styleId="12">
    <w:name w:val="heading 9"/>
    <w:basedOn w:val="1"/>
    <w:next w:val="1"/>
    <w:link w:val="85"/>
    <w:semiHidden/>
    <w:unhideWhenUsed/>
    <w:qFormat/>
    <w:uiPriority w:val="9"/>
    <w:pPr>
      <w:keepNext/>
      <w:keepLines/>
      <w:spacing w:before="240" w:after="64" w:line="320" w:lineRule="auto"/>
      <w:ind w:firstLine="200" w:firstLineChars="200"/>
      <w:outlineLvl w:val="8"/>
    </w:pPr>
    <w:rPr>
      <w:rFonts w:ascii="Arial" w:hAnsi="Arial" w:eastAsia="黑体"/>
      <w:sz w:val="24"/>
      <w:szCs w:val="21"/>
    </w:rPr>
  </w:style>
  <w:style w:type="character" w:default="1" w:styleId="48">
    <w:name w:val="Default Paragraph Font"/>
    <w:semiHidden/>
    <w:unhideWhenUsed/>
    <w:qFormat/>
    <w:uiPriority w:val="1"/>
  </w:style>
  <w:style w:type="table" w:default="1" w:styleId="41">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2">
    <w:name w:val="Body Text"/>
    <w:basedOn w:val="1"/>
    <w:link w:val="63"/>
    <w:qFormat/>
    <w:uiPriority w:val="0"/>
    <w:pPr>
      <w:widowControl/>
      <w:snapToGrid w:val="0"/>
      <w:spacing w:before="60" w:after="160" w:line="259" w:lineRule="auto"/>
      <w:ind w:right="113"/>
    </w:pPr>
    <w:rPr>
      <w:kern w:val="0"/>
      <w:sz w:val="18"/>
      <w:szCs w:val="20"/>
    </w:rPr>
  </w:style>
  <w:style w:type="paragraph" w:styleId="5">
    <w:name w:val="Plain Text"/>
    <w:basedOn w:val="1"/>
    <w:link w:val="124"/>
    <w:semiHidden/>
    <w:unhideWhenUsed/>
    <w:qFormat/>
    <w:uiPriority w:val="99"/>
    <w:pPr>
      <w:spacing w:line="300" w:lineRule="auto"/>
      <w:ind w:firstLine="200" w:firstLineChars="200"/>
    </w:pPr>
    <w:rPr>
      <w:rFonts w:hint="eastAsia" w:ascii="宋体" w:hAnsi="Courier New"/>
    </w:rPr>
  </w:style>
  <w:style w:type="paragraph" w:styleId="13">
    <w:name w:val="toc 7"/>
    <w:basedOn w:val="1"/>
    <w:next w:val="1"/>
    <w:semiHidden/>
    <w:unhideWhenUsed/>
    <w:qFormat/>
    <w:uiPriority w:val="39"/>
    <w:pPr>
      <w:spacing w:line="300" w:lineRule="auto"/>
      <w:ind w:left="1440" w:firstLine="200" w:firstLineChars="200"/>
      <w:jc w:val="left"/>
    </w:pPr>
    <w:rPr>
      <w:rFonts w:ascii="等线" w:hAnsi="宋体" w:eastAsia="等线"/>
      <w:sz w:val="18"/>
      <w:szCs w:val="18"/>
    </w:rPr>
  </w:style>
  <w:style w:type="paragraph" w:styleId="14">
    <w:name w:val="Normal Indent"/>
    <w:basedOn w:val="1"/>
    <w:next w:val="7"/>
    <w:semiHidden/>
    <w:unhideWhenUsed/>
    <w:qFormat/>
    <w:uiPriority w:val="99"/>
    <w:pPr>
      <w:ind w:firstLine="420"/>
    </w:pPr>
  </w:style>
  <w:style w:type="paragraph" w:styleId="15">
    <w:name w:val="Document Map"/>
    <w:basedOn w:val="1"/>
    <w:link w:val="125"/>
    <w:semiHidden/>
    <w:unhideWhenUsed/>
    <w:qFormat/>
    <w:uiPriority w:val="99"/>
    <w:pPr>
      <w:shd w:val="clear" w:color="auto" w:fill="000080"/>
      <w:spacing w:line="300" w:lineRule="auto"/>
      <w:ind w:firstLine="200" w:firstLineChars="200"/>
    </w:pPr>
    <w:rPr>
      <w:rFonts w:ascii="宋体" w:hAnsi="宋体" w:eastAsia="仿宋"/>
      <w:sz w:val="24"/>
      <w:szCs w:val="21"/>
    </w:rPr>
  </w:style>
  <w:style w:type="paragraph" w:styleId="16">
    <w:name w:val="annotation text"/>
    <w:basedOn w:val="1"/>
    <w:link w:val="179"/>
    <w:unhideWhenUsed/>
    <w:qFormat/>
    <w:uiPriority w:val="99"/>
    <w:pPr>
      <w:jc w:val="left"/>
    </w:pPr>
    <w:rPr>
      <w:kern w:val="0"/>
      <w:sz w:val="24"/>
      <w:szCs w:val="20"/>
    </w:rPr>
  </w:style>
  <w:style w:type="paragraph" w:styleId="17">
    <w:name w:val="Body Text 3"/>
    <w:basedOn w:val="1"/>
    <w:link w:val="126"/>
    <w:semiHidden/>
    <w:unhideWhenUsed/>
    <w:qFormat/>
    <w:uiPriority w:val="99"/>
    <w:pPr>
      <w:spacing w:after="120" w:line="300" w:lineRule="auto"/>
      <w:ind w:firstLine="200" w:firstLineChars="200"/>
    </w:pPr>
    <w:rPr>
      <w:rFonts w:ascii="宋体" w:hAnsi="宋体" w:eastAsia="仿宋"/>
      <w:sz w:val="16"/>
      <w:szCs w:val="16"/>
    </w:rPr>
  </w:style>
  <w:style w:type="paragraph" w:styleId="18">
    <w:name w:val="Body Text Indent"/>
    <w:basedOn w:val="1"/>
    <w:next w:val="1"/>
    <w:link w:val="71"/>
    <w:semiHidden/>
    <w:unhideWhenUsed/>
    <w:qFormat/>
    <w:uiPriority w:val="99"/>
    <w:pPr>
      <w:spacing w:after="120"/>
      <w:ind w:left="420" w:leftChars="200"/>
    </w:pPr>
    <w:rPr>
      <w:kern w:val="0"/>
      <w:sz w:val="24"/>
      <w:szCs w:val="20"/>
    </w:rPr>
  </w:style>
  <w:style w:type="paragraph" w:styleId="19">
    <w:name w:val="toc 5"/>
    <w:basedOn w:val="1"/>
    <w:next w:val="1"/>
    <w:semiHidden/>
    <w:unhideWhenUsed/>
    <w:qFormat/>
    <w:uiPriority w:val="39"/>
    <w:pPr>
      <w:spacing w:line="300" w:lineRule="auto"/>
      <w:ind w:left="960" w:firstLine="200" w:firstLineChars="200"/>
      <w:jc w:val="left"/>
    </w:pPr>
    <w:rPr>
      <w:rFonts w:ascii="等线" w:hAnsi="宋体" w:eastAsia="等线"/>
      <w:sz w:val="18"/>
      <w:szCs w:val="18"/>
    </w:rPr>
  </w:style>
  <w:style w:type="paragraph" w:styleId="20">
    <w:name w:val="toc 3"/>
    <w:basedOn w:val="1"/>
    <w:next w:val="1"/>
    <w:semiHidden/>
    <w:unhideWhenUsed/>
    <w:qFormat/>
    <w:uiPriority w:val="39"/>
    <w:pPr>
      <w:spacing w:line="300" w:lineRule="auto"/>
      <w:ind w:left="480" w:firstLine="200" w:firstLineChars="200"/>
      <w:jc w:val="left"/>
    </w:pPr>
    <w:rPr>
      <w:rFonts w:ascii="等线" w:hAnsi="宋体" w:eastAsia="等线"/>
      <w:i/>
      <w:iCs/>
      <w:sz w:val="20"/>
      <w:szCs w:val="20"/>
    </w:rPr>
  </w:style>
  <w:style w:type="paragraph" w:styleId="21">
    <w:name w:val="toc 8"/>
    <w:basedOn w:val="1"/>
    <w:next w:val="1"/>
    <w:semiHidden/>
    <w:unhideWhenUsed/>
    <w:qFormat/>
    <w:uiPriority w:val="39"/>
    <w:pPr>
      <w:spacing w:line="300" w:lineRule="auto"/>
      <w:ind w:left="1680" w:firstLine="200" w:firstLineChars="200"/>
      <w:jc w:val="left"/>
    </w:pPr>
    <w:rPr>
      <w:rFonts w:ascii="等线" w:hAnsi="宋体" w:eastAsia="等线"/>
      <w:sz w:val="18"/>
      <w:szCs w:val="18"/>
    </w:rPr>
  </w:style>
  <w:style w:type="paragraph" w:styleId="22">
    <w:name w:val="Date"/>
    <w:basedOn w:val="1"/>
    <w:next w:val="1"/>
    <w:link w:val="59"/>
    <w:semiHidden/>
    <w:unhideWhenUsed/>
    <w:qFormat/>
    <w:uiPriority w:val="99"/>
    <w:pPr>
      <w:ind w:left="100" w:leftChars="2500"/>
    </w:pPr>
    <w:rPr>
      <w:kern w:val="0"/>
      <w:sz w:val="24"/>
      <w:szCs w:val="20"/>
    </w:rPr>
  </w:style>
  <w:style w:type="paragraph" w:styleId="23">
    <w:name w:val="Body Text Indent 2"/>
    <w:basedOn w:val="1"/>
    <w:link w:val="117"/>
    <w:semiHidden/>
    <w:unhideWhenUsed/>
    <w:qFormat/>
    <w:uiPriority w:val="99"/>
    <w:pPr>
      <w:spacing w:after="120" w:line="480" w:lineRule="auto"/>
      <w:ind w:left="420" w:leftChars="200" w:firstLine="200" w:firstLineChars="200"/>
    </w:pPr>
    <w:rPr>
      <w:rFonts w:ascii="宋体" w:hAnsi="宋体" w:eastAsia="仿宋"/>
      <w:sz w:val="24"/>
    </w:rPr>
  </w:style>
  <w:style w:type="paragraph" w:styleId="24">
    <w:name w:val="endnote text"/>
    <w:basedOn w:val="1"/>
    <w:link w:val="111"/>
    <w:semiHidden/>
    <w:unhideWhenUsed/>
    <w:qFormat/>
    <w:uiPriority w:val="99"/>
    <w:pPr>
      <w:snapToGrid w:val="0"/>
      <w:spacing w:line="300" w:lineRule="auto"/>
      <w:ind w:firstLine="200" w:firstLineChars="200"/>
      <w:jc w:val="left"/>
    </w:pPr>
    <w:rPr>
      <w:rFonts w:ascii="宋体" w:hAnsi="宋体" w:eastAsia="仿宋"/>
      <w:sz w:val="24"/>
      <w:szCs w:val="21"/>
    </w:rPr>
  </w:style>
  <w:style w:type="paragraph" w:styleId="25">
    <w:name w:val="Balloon Text"/>
    <w:basedOn w:val="1"/>
    <w:link w:val="67"/>
    <w:semiHidden/>
    <w:unhideWhenUsed/>
    <w:qFormat/>
    <w:uiPriority w:val="99"/>
    <w:rPr>
      <w:kern w:val="0"/>
      <w:sz w:val="18"/>
      <w:szCs w:val="20"/>
    </w:rPr>
  </w:style>
  <w:style w:type="paragraph" w:styleId="26">
    <w:name w:val="footer"/>
    <w:basedOn w:val="1"/>
    <w:link w:val="60"/>
    <w:unhideWhenUsed/>
    <w:qFormat/>
    <w:uiPriority w:val="99"/>
    <w:pPr>
      <w:tabs>
        <w:tab w:val="center" w:pos="4153"/>
        <w:tab w:val="right" w:pos="8306"/>
      </w:tabs>
      <w:snapToGrid w:val="0"/>
      <w:jc w:val="left"/>
    </w:pPr>
    <w:rPr>
      <w:kern w:val="0"/>
      <w:sz w:val="18"/>
      <w:szCs w:val="20"/>
    </w:rPr>
  </w:style>
  <w:style w:type="paragraph" w:styleId="27">
    <w:name w:val="header"/>
    <w:basedOn w:val="1"/>
    <w:link w:val="69"/>
    <w:unhideWhenUsed/>
    <w:qFormat/>
    <w:uiPriority w:val="99"/>
    <w:pPr>
      <w:pBdr>
        <w:bottom w:val="single" w:color="auto" w:sz="6" w:space="1"/>
      </w:pBdr>
      <w:tabs>
        <w:tab w:val="center" w:pos="4153"/>
        <w:tab w:val="right" w:pos="8306"/>
      </w:tabs>
      <w:snapToGrid w:val="0"/>
      <w:jc w:val="center"/>
    </w:pPr>
    <w:rPr>
      <w:kern w:val="0"/>
      <w:sz w:val="18"/>
      <w:szCs w:val="20"/>
    </w:rPr>
  </w:style>
  <w:style w:type="paragraph" w:styleId="28">
    <w:name w:val="toc 1"/>
    <w:basedOn w:val="1"/>
    <w:next w:val="1"/>
    <w:semiHidden/>
    <w:unhideWhenUsed/>
    <w:qFormat/>
    <w:uiPriority w:val="39"/>
    <w:pPr>
      <w:spacing w:before="120" w:after="120" w:line="300" w:lineRule="auto"/>
      <w:ind w:firstLine="200" w:firstLineChars="200"/>
      <w:jc w:val="left"/>
    </w:pPr>
    <w:rPr>
      <w:rFonts w:ascii="等线" w:hAnsi="宋体" w:eastAsia="等线"/>
      <w:b/>
      <w:bCs/>
      <w:caps/>
      <w:sz w:val="20"/>
      <w:szCs w:val="20"/>
    </w:rPr>
  </w:style>
  <w:style w:type="paragraph" w:styleId="29">
    <w:name w:val="toc 4"/>
    <w:basedOn w:val="1"/>
    <w:next w:val="1"/>
    <w:semiHidden/>
    <w:unhideWhenUsed/>
    <w:qFormat/>
    <w:uiPriority w:val="39"/>
    <w:pPr>
      <w:spacing w:line="300" w:lineRule="auto"/>
      <w:ind w:left="720" w:firstLine="200" w:firstLineChars="200"/>
      <w:jc w:val="left"/>
    </w:pPr>
    <w:rPr>
      <w:rFonts w:ascii="等线" w:hAnsi="宋体" w:eastAsia="等线"/>
      <w:sz w:val="18"/>
      <w:szCs w:val="18"/>
    </w:rPr>
  </w:style>
  <w:style w:type="paragraph" w:styleId="30">
    <w:name w:val="List"/>
    <w:basedOn w:val="1"/>
    <w:semiHidden/>
    <w:unhideWhenUsed/>
    <w:qFormat/>
    <w:uiPriority w:val="99"/>
    <w:pPr>
      <w:widowControl/>
      <w:spacing w:before="50" w:beforeLines="50" w:line="300" w:lineRule="auto"/>
      <w:jc w:val="center"/>
    </w:pPr>
    <w:rPr>
      <w:rFonts w:ascii="宋体" w:hAnsi="宋体" w:eastAsia="仿宋"/>
      <w:sz w:val="24"/>
    </w:rPr>
  </w:style>
  <w:style w:type="paragraph" w:styleId="31">
    <w:name w:val="toc 6"/>
    <w:basedOn w:val="1"/>
    <w:next w:val="1"/>
    <w:semiHidden/>
    <w:unhideWhenUsed/>
    <w:qFormat/>
    <w:uiPriority w:val="39"/>
    <w:pPr>
      <w:spacing w:line="300" w:lineRule="auto"/>
      <w:ind w:left="1200" w:firstLine="200" w:firstLineChars="200"/>
      <w:jc w:val="left"/>
    </w:pPr>
    <w:rPr>
      <w:rFonts w:ascii="等线" w:hAnsi="宋体" w:eastAsia="等线"/>
      <w:sz w:val="18"/>
      <w:szCs w:val="18"/>
    </w:rPr>
  </w:style>
  <w:style w:type="paragraph" w:styleId="32">
    <w:name w:val="Body Text Indent 3"/>
    <w:basedOn w:val="1"/>
    <w:link w:val="116"/>
    <w:semiHidden/>
    <w:unhideWhenUsed/>
    <w:qFormat/>
    <w:uiPriority w:val="99"/>
    <w:pPr>
      <w:spacing w:after="120" w:line="300" w:lineRule="auto"/>
      <w:ind w:left="420" w:leftChars="200" w:firstLine="200" w:firstLineChars="200"/>
    </w:pPr>
    <w:rPr>
      <w:rFonts w:ascii="宋体" w:hAnsi="宋体" w:eastAsia="仿宋"/>
      <w:sz w:val="16"/>
      <w:szCs w:val="16"/>
    </w:rPr>
  </w:style>
  <w:style w:type="paragraph" w:styleId="33">
    <w:name w:val="toc 2"/>
    <w:basedOn w:val="1"/>
    <w:next w:val="1"/>
    <w:semiHidden/>
    <w:unhideWhenUsed/>
    <w:qFormat/>
    <w:uiPriority w:val="39"/>
    <w:pPr>
      <w:spacing w:line="300" w:lineRule="auto"/>
      <w:ind w:left="240" w:firstLine="200" w:firstLineChars="200"/>
      <w:jc w:val="left"/>
    </w:pPr>
    <w:rPr>
      <w:rFonts w:ascii="等线" w:hAnsi="宋体" w:eastAsia="等线"/>
      <w:smallCaps/>
      <w:sz w:val="20"/>
      <w:szCs w:val="20"/>
    </w:rPr>
  </w:style>
  <w:style w:type="paragraph" w:styleId="34">
    <w:name w:val="toc 9"/>
    <w:basedOn w:val="1"/>
    <w:next w:val="1"/>
    <w:semiHidden/>
    <w:unhideWhenUsed/>
    <w:qFormat/>
    <w:uiPriority w:val="39"/>
    <w:pPr>
      <w:spacing w:line="300" w:lineRule="auto"/>
      <w:ind w:left="1920" w:firstLine="200" w:firstLineChars="200"/>
      <w:jc w:val="left"/>
    </w:pPr>
    <w:rPr>
      <w:rFonts w:ascii="等线" w:hAnsi="宋体" w:eastAsia="等线"/>
      <w:sz w:val="18"/>
      <w:szCs w:val="18"/>
    </w:rPr>
  </w:style>
  <w:style w:type="paragraph" w:styleId="35">
    <w:name w:val="Body Text 2"/>
    <w:basedOn w:val="1"/>
    <w:link w:val="110"/>
    <w:semiHidden/>
    <w:unhideWhenUsed/>
    <w:qFormat/>
    <w:uiPriority w:val="99"/>
    <w:pPr>
      <w:spacing w:after="120" w:line="480" w:lineRule="auto"/>
      <w:ind w:firstLine="200" w:firstLineChars="200"/>
    </w:pPr>
    <w:rPr>
      <w:rFonts w:ascii="宋体" w:hAnsi="宋体" w:eastAsia="仿宋"/>
      <w:sz w:val="24"/>
    </w:rPr>
  </w:style>
  <w:style w:type="paragraph" w:styleId="36">
    <w:name w:val="Normal (Web)"/>
    <w:basedOn w:val="1"/>
    <w:link w:val="61"/>
    <w:semiHidden/>
    <w:unhideWhenUsed/>
    <w:qFormat/>
    <w:uiPriority w:val="99"/>
    <w:pPr>
      <w:widowControl/>
      <w:spacing w:before="100" w:beforeAutospacing="1" w:after="100" w:afterAutospacing="1"/>
      <w:jc w:val="left"/>
    </w:pPr>
    <w:rPr>
      <w:rFonts w:ascii="宋体" w:hAnsi="宋体"/>
      <w:kern w:val="0"/>
      <w:sz w:val="24"/>
      <w:szCs w:val="20"/>
    </w:rPr>
  </w:style>
  <w:style w:type="paragraph" w:styleId="37">
    <w:name w:val="Title"/>
    <w:basedOn w:val="1"/>
    <w:next w:val="1"/>
    <w:link w:val="92"/>
    <w:qFormat/>
    <w:uiPriority w:val="10"/>
    <w:pPr>
      <w:spacing w:before="240" w:after="60"/>
      <w:jc w:val="center"/>
      <w:outlineLvl w:val="0"/>
    </w:pPr>
    <w:rPr>
      <w:rFonts w:asciiTheme="majorHAnsi" w:hAnsiTheme="majorHAnsi" w:eastAsiaTheme="majorEastAsia" w:cstheme="majorBidi"/>
      <w:b/>
      <w:bCs/>
      <w:sz w:val="32"/>
      <w:szCs w:val="32"/>
    </w:rPr>
  </w:style>
  <w:style w:type="paragraph" w:styleId="38">
    <w:name w:val="annotation subject"/>
    <w:basedOn w:val="16"/>
    <w:next w:val="16"/>
    <w:link w:val="68"/>
    <w:semiHidden/>
    <w:unhideWhenUsed/>
    <w:qFormat/>
    <w:uiPriority w:val="99"/>
    <w:rPr>
      <w:b/>
    </w:rPr>
  </w:style>
  <w:style w:type="paragraph" w:styleId="39">
    <w:name w:val="Body Text First Indent"/>
    <w:basedOn w:val="2"/>
    <w:link w:val="114"/>
    <w:semiHidden/>
    <w:unhideWhenUsed/>
    <w:qFormat/>
    <w:uiPriority w:val="99"/>
    <w:pPr>
      <w:widowControl w:val="0"/>
      <w:snapToGrid/>
      <w:spacing w:before="0" w:after="120" w:line="300" w:lineRule="auto"/>
      <w:ind w:right="0" w:firstLine="420" w:firstLineChars="100"/>
    </w:pPr>
    <w:rPr>
      <w:rFonts w:ascii="宋体" w:hAnsi="宋体" w:eastAsia="仿宋"/>
      <w:kern w:val="2"/>
      <w:sz w:val="24"/>
      <w:szCs w:val="24"/>
    </w:rPr>
  </w:style>
  <w:style w:type="paragraph" w:styleId="40">
    <w:name w:val="Body Text First Indent 2"/>
    <w:basedOn w:val="18"/>
    <w:next w:val="1"/>
    <w:link w:val="131"/>
    <w:semiHidden/>
    <w:unhideWhenUsed/>
    <w:qFormat/>
    <w:uiPriority w:val="99"/>
    <w:pPr>
      <w:spacing w:line="300" w:lineRule="auto"/>
      <w:ind w:firstLine="420" w:firstLineChars="200"/>
    </w:pPr>
    <w:rPr>
      <w:rFonts w:ascii="宋体" w:hAnsi="宋体" w:eastAsia="仿宋"/>
      <w:kern w:val="2"/>
      <w:szCs w:val="24"/>
    </w:rPr>
  </w:style>
  <w:style w:type="table" w:styleId="42">
    <w:name w:val="Table Grid"/>
    <w:basedOn w:val="41"/>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43">
    <w:name w:val="Table Theme"/>
    <w:basedOn w:val="41"/>
    <w:semiHidden/>
    <w:unhideWhenUsed/>
    <w:qFormat/>
    <w:uiPriority w:val="99"/>
    <w:pPr>
      <w:widowControl w:val="0"/>
      <w:spacing w:line="300" w:lineRule="auto"/>
      <w:ind w:firstLine="100" w:firstLineChars="100"/>
    </w:pPr>
    <w:rPr>
      <w:rFonts w:ascii="宋体" w:hAnsi="宋体"/>
      <w:sz w:val="21"/>
      <w:szCs w:val="21"/>
    </w:rPr>
    <w:tblPr>
      <w:jc w:val="center"/>
      <w:tblBorders>
        <w:top w:val="thinThickSmallGap" w:color="auto" w:sz="24" w:space="0"/>
        <w:left w:val="single" w:color="auto" w:sz="4" w:space="0"/>
        <w:bottom w:val="thickThinSmallGap" w:color="auto" w:sz="24" w:space="0"/>
        <w:right w:val="single" w:color="auto" w:sz="4" w:space="0"/>
        <w:insideH w:val="single" w:color="auto" w:sz="4" w:space="0"/>
        <w:insideV w:val="single" w:color="auto" w:sz="4" w:space="0"/>
      </w:tblBorders>
    </w:tblPr>
    <w:trPr>
      <w:jc w:val="center"/>
    </w:trPr>
    <w:tcPr>
      <w:vAlign w:val="center"/>
    </w:tcPr>
    <w:tblStylePr w:type="firstRow">
      <w:pPr>
        <w:wordWrap/>
        <w:adjustRightInd/>
        <w:snapToGrid/>
        <w:spacing w:before="0" w:beforeLines="0" w:beforeAutospacing="0" w:after="0" w:afterLines="0" w:afterAutospacing="0" w:line="300" w:lineRule="auto"/>
        <w:ind w:left="0" w:leftChars="0" w:right="0" w:rightChars="0" w:firstLine="0" w:firstLineChars="0"/>
        <w:jc w:val="center"/>
      </w:pPr>
      <w:rPr>
        <w:rFonts w:ascii="Times New Roman" w:hAnsi="Times New Roman" w:eastAsia="Wingdings"/>
        <w:b/>
        <w:i w:val="0"/>
        <w:sz w:val="21"/>
        <w:szCs w:val="21"/>
      </w:rPr>
      <w:tcPr>
        <w:tcBorders>
          <w:top w:val="thinThickSmallGap" w:color="auto" w:sz="24" w:space="0"/>
          <w:left w:val="single" w:color="auto" w:sz="4" w:space="0"/>
          <w:bottom w:val="single" w:color="auto" w:sz="4" w:space="0"/>
          <w:right w:val="single" w:color="auto" w:sz="4" w:space="0"/>
          <w:insideH w:val="single" w:sz="4" w:space="0"/>
          <w:insideV w:val="single" w:sz="4" w:space="0"/>
          <w:tl2br w:val="nil"/>
          <w:tr2bl w:val="nil"/>
        </w:tcBorders>
        <w:shd w:val="clear" w:color="auto" w:fill="E6E6E6"/>
      </w:tcPr>
    </w:tblStylePr>
  </w:style>
  <w:style w:type="table" w:styleId="44">
    <w:name w:val="Table Colorful 1"/>
    <w:basedOn w:val="41"/>
    <w:semiHidden/>
    <w:unhideWhenUsed/>
    <w:qFormat/>
    <w:uiPriority w:val="99"/>
    <w:pPr>
      <w:widowControl w:val="0"/>
      <w:spacing w:line="300" w:lineRule="auto"/>
      <w:ind w:firstLine="200" w:firstLineChars="200"/>
      <w:jc w:val="both"/>
    </w:pPr>
    <w:rPr>
      <w:color w:val="FFFFFF"/>
    </w:rPr>
    <w:tblPr>
      <w:tblBorders>
        <w:top w:val="single" w:color="008080" w:sz="12" w:space="0"/>
        <w:left w:val="single" w:color="008080" w:sz="12" w:space="0"/>
        <w:bottom w:val="single" w:color="008080" w:sz="12" w:space="0"/>
        <w:right w:val="single" w:color="008080" w:sz="12" w:space="0"/>
        <w:insideH w:val="single" w:color="00FFFF" w:sz="6" w:space="0"/>
      </w:tblBorders>
    </w:tblPr>
    <w:tcPr>
      <w:shd w:val="solid" w:color="008080" w:fill="FFFFFF"/>
    </w:tcPr>
    <w:tblStylePr w:type="firstRow">
      <w:rPr>
        <w:b/>
        <w:bCs/>
        <w:i/>
        <w:iCs/>
      </w:rPr>
      <w:tblPr/>
      <w:tcPr>
        <w:tcBorders>
          <w:top w:val="nil"/>
          <w:left w:val="nil"/>
          <w:bottom w:val="nil"/>
          <w:right w:val="nil"/>
          <w:insideH w:val="nil"/>
          <w:insideV w:val="nil"/>
          <w:tl2br w:val="nil"/>
          <w:tr2bl w:val="nil"/>
        </w:tcBorders>
        <w:shd w:val="solid" w:color="000000" w:fill="FFFFFF"/>
      </w:tcPr>
    </w:tblStylePr>
    <w:tblStylePr w:type="firstCol">
      <w:rPr>
        <w:b/>
        <w:bCs/>
        <w:i/>
        <w:iCs/>
      </w:rPr>
      <w:tblPr/>
      <w:tcPr>
        <w:tcBorders>
          <w:top w:val="nil"/>
          <w:left w:val="nil"/>
          <w:bottom w:val="nil"/>
          <w:right w:val="nil"/>
          <w:insideH w:val="nil"/>
          <w:insideV w:val="nil"/>
          <w:tl2br w:val="nil"/>
          <w:tr2bl w:val="nil"/>
        </w:tcBorders>
        <w:shd w:val="solid" w:color="000080" w:fill="FFFFFF"/>
      </w:tcPr>
    </w:tblStylePr>
    <w:tblStylePr w:type="nwCell">
      <w:tblPr/>
      <w:tcPr>
        <w:tcBorders>
          <w:top w:val="nil"/>
          <w:left w:val="nil"/>
          <w:bottom w:val="nil"/>
          <w:right w:val="nil"/>
          <w:insideH w:val="nil"/>
          <w:insideV w:val="nil"/>
          <w:tl2br w:val="nil"/>
          <w:tr2bl w:val="nil"/>
        </w:tcBorders>
        <w:shd w:val="solid" w:color="00000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styleId="45">
    <w:name w:val="Table Professional"/>
    <w:basedOn w:val="41"/>
    <w:semiHidden/>
    <w:unhideWhenUsed/>
    <w:qFormat/>
    <w:uiPriority w:val="99"/>
    <w:pPr>
      <w:widowControl w:val="0"/>
      <w:spacing w:line="300" w:lineRule="auto"/>
      <w:ind w:firstLine="20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styleId="46">
    <w:name w:val="Light List Accent 5"/>
    <w:basedOn w:val="41"/>
    <w:semiHidden/>
    <w:qFormat/>
    <w:uiPriority w:val="0"/>
    <w:rPr>
      <w:rFonts w:ascii="Calibri" w:hAnsi="Calibri"/>
    </w:rPr>
    <w:tblPr>
      <w:tblBorders>
        <w:top w:val="single" w:color="4BACC6" w:sz="8" w:space="0"/>
        <w:left w:val="single" w:color="4BACC6" w:sz="8" w:space="0"/>
        <w:bottom w:val="single" w:color="4BACC6" w:sz="8" w:space="0"/>
        <w:right w:val="single" w:color="4BACC6" w:sz="8" w:space="0"/>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color="4BACC6" w:sz="6" w:space="0"/>
          <w:left w:val="single" w:color="4BACC6" w:sz="8" w:space="0"/>
          <w:bottom w:val="single" w:color="4BACC6" w:sz="8" w:space="0"/>
          <w:right w:val="single" w:color="4BACC6" w:sz="8" w:space="0"/>
          <w:insideH w:val="nil"/>
          <w:insideV w:val="nil"/>
          <w:tl2br w:val="nil"/>
          <w:tr2bl w:val="nil"/>
        </w:tcBorders>
      </w:tcPr>
    </w:tblStylePr>
    <w:tblStylePr w:type="firstCol">
      <w:rPr>
        <w:b/>
        <w:bCs/>
      </w:rPr>
    </w:tblStylePr>
    <w:tblStylePr w:type="lastCol">
      <w:rPr>
        <w:b/>
        <w:bCs/>
      </w:rPr>
    </w:tblStylePr>
    <w:tblStylePr w:type="band1Vert">
      <w:tblPr/>
      <w:tcPr>
        <w:tcBorders>
          <w:top w:val="single" w:color="4BACC6" w:sz="8" w:space="0"/>
          <w:left w:val="single" w:color="4BACC6" w:sz="8" w:space="0"/>
          <w:bottom w:val="single" w:color="4BACC6" w:sz="8" w:space="0"/>
          <w:right w:val="single" w:color="4BACC6" w:sz="8" w:space="0"/>
          <w:insideH w:val="nil"/>
          <w:insideV w:val="nil"/>
          <w:tl2br w:val="nil"/>
          <w:tr2bl w:val="nil"/>
        </w:tcBorders>
      </w:tcPr>
    </w:tblStylePr>
    <w:tblStylePr w:type="band1Horz">
      <w:tblPr/>
      <w:tcPr>
        <w:tcBorders>
          <w:top w:val="single" w:color="4BACC6" w:sz="8" w:space="0"/>
          <w:left w:val="single" w:color="4BACC6" w:sz="8" w:space="0"/>
          <w:bottom w:val="single" w:color="4BACC6" w:sz="8" w:space="0"/>
          <w:right w:val="single" w:color="4BACC6" w:sz="8" w:space="0"/>
          <w:insideH w:val="nil"/>
          <w:insideV w:val="nil"/>
          <w:tl2br w:val="nil"/>
          <w:tr2bl w:val="nil"/>
        </w:tcBorders>
      </w:tcPr>
    </w:tblStylePr>
  </w:style>
  <w:style w:type="table" w:styleId="47">
    <w:name w:val="Light List Accent 6"/>
    <w:basedOn w:val="41"/>
    <w:semiHidden/>
    <w:qFormat/>
    <w:uiPriority w:val="0"/>
    <w:rPr>
      <w:rFonts w:ascii="Calibri" w:hAnsi="Calibri"/>
    </w:rPr>
    <w:tblPr>
      <w:tblBorders>
        <w:top w:val="single" w:color="F79646" w:sz="8" w:space="0"/>
        <w:left w:val="single" w:color="F79646" w:sz="8" w:space="0"/>
        <w:bottom w:val="single" w:color="F79646" w:sz="8" w:space="0"/>
        <w:right w:val="single" w:color="F79646" w:sz="8" w:space="0"/>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color="F79646" w:sz="6" w:space="0"/>
          <w:left w:val="single" w:color="F79646" w:sz="8" w:space="0"/>
          <w:bottom w:val="single" w:color="F79646" w:sz="8" w:space="0"/>
          <w:right w:val="single" w:color="F79646" w:sz="8" w:space="0"/>
          <w:insideH w:val="nil"/>
          <w:insideV w:val="nil"/>
          <w:tl2br w:val="nil"/>
          <w:tr2bl w:val="nil"/>
        </w:tcBorders>
      </w:tcPr>
    </w:tblStylePr>
    <w:tblStylePr w:type="firstCol">
      <w:rPr>
        <w:b/>
        <w:bCs/>
      </w:rPr>
    </w:tblStylePr>
    <w:tblStylePr w:type="lastCol">
      <w:rPr>
        <w:b/>
        <w:bCs/>
      </w:rPr>
    </w:tblStylePr>
    <w:tblStylePr w:type="band1Vert">
      <w:tblPr/>
      <w:tcPr>
        <w:tcBorders>
          <w:top w:val="single" w:color="F79646" w:sz="8" w:space="0"/>
          <w:left w:val="single" w:color="F79646" w:sz="8" w:space="0"/>
          <w:bottom w:val="single" w:color="F79646" w:sz="8" w:space="0"/>
          <w:right w:val="single" w:color="F79646" w:sz="8" w:space="0"/>
          <w:insideH w:val="nil"/>
          <w:insideV w:val="nil"/>
          <w:tl2br w:val="nil"/>
          <w:tr2bl w:val="nil"/>
        </w:tcBorders>
      </w:tcPr>
    </w:tblStylePr>
    <w:tblStylePr w:type="band1Horz">
      <w:tblPr/>
      <w:tcPr>
        <w:tcBorders>
          <w:top w:val="single" w:color="F79646" w:sz="8" w:space="0"/>
          <w:left w:val="single" w:color="F79646" w:sz="8" w:space="0"/>
          <w:bottom w:val="single" w:color="F79646" w:sz="8" w:space="0"/>
          <w:right w:val="single" w:color="F79646" w:sz="8" w:space="0"/>
          <w:insideH w:val="nil"/>
          <w:insideV w:val="nil"/>
          <w:tl2br w:val="nil"/>
          <w:tr2bl w:val="nil"/>
        </w:tcBorders>
      </w:tcPr>
    </w:tblStylePr>
  </w:style>
  <w:style w:type="character" w:styleId="49">
    <w:name w:val="Strong"/>
    <w:qFormat/>
    <w:uiPriority w:val="22"/>
    <w:rPr>
      <w:rFonts w:eastAsia="宋体"/>
      <w:b/>
      <w:bCs/>
      <w:sz w:val="24"/>
      <w:szCs w:val="24"/>
      <w:lang w:val="en-US" w:eastAsia="en-US" w:bidi="ar-SA"/>
    </w:rPr>
  </w:style>
  <w:style w:type="character" w:styleId="50">
    <w:name w:val="page number"/>
    <w:basedOn w:val="48"/>
    <w:semiHidden/>
    <w:unhideWhenUsed/>
    <w:qFormat/>
    <w:uiPriority w:val="99"/>
  </w:style>
  <w:style w:type="character" w:styleId="51">
    <w:name w:val="Emphasis"/>
    <w:qFormat/>
    <w:uiPriority w:val="20"/>
    <w:rPr>
      <w:i/>
      <w:iCs/>
    </w:rPr>
  </w:style>
  <w:style w:type="character" w:styleId="52">
    <w:name w:val="Hyperlink"/>
    <w:semiHidden/>
    <w:unhideWhenUsed/>
    <w:qFormat/>
    <w:uiPriority w:val="99"/>
    <w:rPr>
      <w:color w:val="000000"/>
      <w:u w:val="none"/>
    </w:rPr>
  </w:style>
  <w:style w:type="character" w:styleId="53">
    <w:name w:val="annotation reference"/>
    <w:basedOn w:val="48"/>
    <w:semiHidden/>
    <w:unhideWhenUsed/>
    <w:qFormat/>
    <w:uiPriority w:val="99"/>
    <w:rPr>
      <w:sz w:val="21"/>
    </w:rPr>
  </w:style>
  <w:style w:type="paragraph" w:customStyle="1" w:styleId="54">
    <w:name w:val="⑥表正文"/>
    <w:basedOn w:val="1"/>
    <w:link w:val="55"/>
    <w:qFormat/>
    <w:uiPriority w:val="0"/>
    <w:pPr>
      <w:spacing w:line="288" w:lineRule="auto"/>
      <w:ind w:left="22" w:leftChars="9" w:right="22" w:rightChars="9"/>
      <w:jc w:val="center"/>
    </w:pPr>
    <w:rPr>
      <w:rFonts w:cstheme="minorBidi"/>
      <w:lang w:eastAsia="en-US"/>
    </w:rPr>
  </w:style>
  <w:style w:type="character" w:customStyle="1" w:styleId="55">
    <w:name w:val="⑥表正文 Char"/>
    <w:basedOn w:val="48"/>
    <w:link w:val="54"/>
    <w:qFormat/>
    <w:uiPriority w:val="0"/>
    <w:rPr>
      <w:rFonts w:cstheme="minorBidi"/>
      <w:kern w:val="2"/>
      <w:sz w:val="21"/>
      <w:szCs w:val="24"/>
      <w:lang w:eastAsia="en-US"/>
    </w:rPr>
  </w:style>
  <w:style w:type="paragraph" w:customStyle="1" w:styleId="56">
    <w:name w:val="表格"/>
    <w:basedOn w:val="1"/>
    <w:next w:val="1"/>
    <w:link w:val="65"/>
    <w:qFormat/>
    <w:uiPriority w:val="0"/>
    <w:pPr>
      <w:adjustRightInd w:val="0"/>
      <w:snapToGrid w:val="0"/>
      <w:spacing w:beforeLines="10" w:afterLines="10" w:line="259" w:lineRule="auto"/>
      <w:jc w:val="center"/>
    </w:pPr>
    <w:rPr>
      <w:rFonts w:ascii="宋体"/>
      <w:kern w:val="0"/>
      <w:szCs w:val="20"/>
    </w:rPr>
  </w:style>
  <w:style w:type="paragraph" w:customStyle="1" w:styleId="57">
    <w:name w:val="0正文"/>
    <w:qFormat/>
    <w:uiPriority w:val="0"/>
    <w:pPr>
      <w:widowControl w:val="0"/>
      <w:spacing w:line="360" w:lineRule="auto"/>
      <w:ind w:firstLine="720" w:firstLineChars="200"/>
    </w:pPr>
    <w:rPr>
      <w:rFonts w:ascii="Times New Roman" w:hAnsi="Times New Roman" w:eastAsia="宋体" w:cs="Times New Roman"/>
      <w:sz w:val="24"/>
      <w:szCs w:val="22"/>
      <w:lang w:val="en-US" w:eastAsia="zh-CN" w:bidi="ar-SA"/>
    </w:rPr>
  </w:style>
  <w:style w:type="character" w:customStyle="1" w:styleId="58">
    <w:name w:val="页脚 字符1"/>
    <w:link w:val="26"/>
    <w:qFormat/>
    <w:locked/>
    <w:uiPriority w:val="99"/>
    <w:rPr>
      <w:sz w:val="18"/>
    </w:rPr>
  </w:style>
  <w:style w:type="character" w:customStyle="1" w:styleId="59">
    <w:name w:val="日期 字符1"/>
    <w:link w:val="22"/>
    <w:qFormat/>
    <w:locked/>
    <w:uiPriority w:val="0"/>
    <w:rPr>
      <w:rFonts w:ascii="Times New Roman" w:hAnsi="Times New Roman" w:eastAsia="宋体"/>
      <w:sz w:val="24"/>
    </w:rPr>
  </w:style>
  <w:style w:type="character" w:customStyle="1" w:styleId="60">
    <w:name w:val="页脚 字符"/>
    <w:basedOn w:val="48"/>
    <w:link w:val="26"/>
    <w:qFormat/>
    <w:uiPriority w:val="99"/>
  </w:style>
  <w:style w:type="character" w:customStyle="1" w:styleId="61">
    <w:name w:val="普通(网站) 字符"/>
    <w:link w:val="36"/>
    <w:qFormat/>
    <w:locked/>
    <w:uiPriority w:val="0"/>
    <w:rPr>
      <w:rFonts w:ascii="宋体" w:hAnsi="宋体" w:eastAsia="宋体"/>
      <w:sz w:val="24"/>
    </w:rPr>
  </w:style>
  <w:style w:type="character" w:customStyle="1" w:styleId="62">
    <w:name w:val="正文文本 字符1"/>
    <w:semiHidden/>
    <w:qFormat/>
    <w:uiPriority w:val="99"/>
    <w:rPr>
      <w:rFonts w:ascii="Times New Roman" w:hAnsi="Times New Roman" w:eastAsia="宋体"/>
      <w:sz w:val="24"/>
    </w:rPr>
  </w:style>
  <w:style w:type="character" w:customStyle="1" w:styleId="63">
    <w:name w:val="正文文本 字符"/>
    <w:link w:val="2"/>
    <w:qFormat/>
    <w:locked/>
    <w:uiPriority w:val="0"/>
    <w:rPr>
      <w:sz w:val="18"/>
    </w:rPr>
  </w:style>
  <w:style w:type="character" w:customStyle="1" w:styleId="64">
    <w:name w:val="批注文字 字符"/>
    <w:basedOn w:val="48"/>
    <w:link w:val="16"/>
    <w:qFormat/>
    <w:locked/>
    <w:uiPriority w:val="99"/>
    <w:rPr>
      <w:rFonts w:ascii="Times New Roman" w:hAnsi="Times New Roman" w:eastAsia="宋体"/>
      <w:sz w:val="24"/>
    </w:rPr>
  </w:style>
  <w:style w:type="character" w:customStyle="1" w:styleId="65">
    <w:name w:val="表格 Char"/>
    <w:link w:val="56"/>
    <w:qFormat/>
    <w:locked/>
    <w:uiPriority w:val="0"/>
    <w:rPr>
      <w:rFonts w:ascii="宋体"/>
      <w:sz w:val="21"/>
    </w:rPr>
  </w:style>
  <w:style w:type="character" w:customStyle="1" w:styleId="66">
    <w:name w:val="日期 字符"/>
    <w:semiHidden/>
    <w:qFormat/>
    <w:uiPriority w:val="0"/>
    <w:rPr>
      <w:rFonts w:ascii="Times New Roman" w:hAnsi="Times New Roman" w:eastAsia="宋体"/>
      <w:sz w:val="24"/>
    </w:rPr>
  </w:style>
  <w:style w:type="character" w:customStyle="1" w:styleId="67">
    <w:name w:val="批注框文本 字符"/>
    <w:basedOn w:val="48"/>
    <w:link w:val="25"/>
    <w:semiHidden/>
    <w:qFormat/>
    <w:locked/>
    <w:uiPriority w:val="0"/>
    <w:rPr>
      <w:rFonts w:ascii="Times New Roman" w:hAnsi="Times New Roman" w:eastAsia="宋体"/>
      <w:sz w:val="18"/>
    </w:rPr>
  </w:style>
  <w:style w:type="character" w:customStyle="1" w:styleId="68">
    <w:name w:val="批注主题 字符"/>
    <w:basedOn w:val="64"/>
    <w:link w:val="38"/>
    <w:semiHidden/>
    <w:qFormat/>
    <w:locked/>
    <w:uiPriority w:val="99"/>
    <w:rPr>
      <w:rFonts w:ascii="Times New Roman" w:hAnsi="Times New Roman" w:eastAsia="宋体"/>
      <w:b/>
      <w:kern w:val="2"/>
      <w:sz w:val="24"/>
    </w:rPr>
  </w:style>
  <w:style w:type="character" w:customStyle="1" w:styleId="69">
    <w:name w:val="页眉 字符"/>
    <w:basedOn w:val="48"/>
    <w:link w:val="27"/>
    <w:qFormat/>
    <w:locked/>
    <w:uiPriority w:val="99"/>
    <w:rPr>
      <w:sz w:val="18"/>
    </w:rPr>
  </w:style>
  <w:style w:type="character" w:customStyle="1" w:styleId="70">
    <w:name w:val="批注文字 字符1"/>
    <w:semiHidden/>
    <w:qFormat/>
    <w:uiPriority w:val="0"/>
    <w:rPr>
      <w:rFonts w:ascii="Times New Roman" w:hAnsi="Times New Roman" w:eastAsia="宋体"/>
      <w:sz w:val="24"/>
    </w:rPr>
  </w:style>
  <w:style w:type="character" w:customStyle="1" w:styleId="71">
    <w:name w:val="正文文本缩进 字符"/>
    <w:link w:val="18"/>
    <w:semiHidden/>
    <w:qFormat/>
    <w:locked/>
    <w:uiPriority w:val="0"/>
    <w:rPr>
      <w:rFonts w:ascii="Times New Roman" w:hAnsi="Times New Roman" w:eastAsia="宋体"/>
      <w:sz w:val="24"/>
    </w:rPr>
  </w:style>
  <w:style w:type="paragraph" w:customStyle="1" w:styleId="72">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73">
    <w:name w:val="普通(网站)2"/>
    <w:basedOn w:val="1"/>
    <w:qFormat/>
    <w:uiPriority w:val="0"/>
    <w:pPr>
      <w:widowControl/>
      <w:spacing w:before="100" w:beforeAutospacing="1" w:after="100" w:afterAutospacing="1"/>
      <w:jc w:val="left"/>
    </w:pPr>
    <w:rPr>
      <w:rFonts w:ascii="宋体" w:hAnsi="宋体"/>
      <w:sz w:val="24"/>
      <w:szCs w:val="20"/>
    </w:rPr>
  </w:style>
  <w:style w:type="character" w:customStyle="1" w:styleId="74">
    <w:name w:val="fontstyle01"/>
    <w:qFormat/>
    <w:uiPriority w:val="0"/>
    <w:rPr>
      <w:rFonts w:hint="eastAsia" w:ascii="宋体" w:hAnsi="宋体" w:eastAsia="宋体"/>
      <w:color w:val="000000"/>
      <w:kern w:val="2"/>
      <w:sz w:val="24"/>
      <w:szCs w:val="24"/>
      <w:lang w:val="en-US" w:eastAsia="zh-CN" w:bidi="ar-SA"/>
    </w:rPr>
  </w:style>
  <w:style w:type="character" w:customStyle="1" w:styleId="75">
    <w:name w:val="0-正文 Char"/>
    <w:link w:val="76"/>
    <w:qFormat/>
    <w:uiPriority w:val="0"/>
    <w:rPr>
      <w:sz w:val="24"/>
    </w:rPr>
  </w:style>
  <w:style w:type="paragraph" w:customStyle="1" w:styleId="76">
    <w:name w:val="0-正文"/>
    <w:link w:val="75"/>
    <w:qFormat/>
    <w:uiPriority w:val="0"/>
    <w:pPr>
      <w:spacing w:line="360" w:lineRule="auto"/>
      <w:ind w:firstLine="200" w:firstLineChars="200"/>
      <w:jc w:val="both"/>
    </w:pPr>
    <w:rPr>
      <w:rFonts w:ascii="Times New Roman" w:hAnsi="Times New Roman" w:eastAsia="宋体" w:cs="Times New Roman"/>
      <w:sz w:val="24"/>
      <w:lang w:val="en-US" w:eastAsia="zh-CN" w:bidi="ar-SA"/>
    </w:rPr>
  </w:style>
  <w:style w:type="paragraph" w:customStyle="1" w:styleId="77">
    <w:name w:val="修订1"/>
    <w:hidden/>
    <w:semiHidden/>
    <w:qFormat/>
    <w:uiPriority w:val="99"/>
    <w:rPr>
      <w:rFonts w:ascii="Times New Roman" w:hAnsi="Times New Roman" w:eastAsia="宋体" w:cs="Times New Roman"/>
      <w:kern w:val="2"/>
      <w:sz w:val="21"/>
      <w:szCs w:val="24"/>
      <w:lang w:val="en-US" w:eastAsia="zh-CN" w:bidi="ar-SA"/>
    </w:rPr>
  </w:style>
  <w:style w:type="character" w:customStyle="1" w:styleId="78">
    <w:name w:val="标题 2 字符"/>
    <w:basedOn w:val="48"/>
    <w:link w:val="4"/>
    <w:qFormat/>
    <w:uiPriority w:val="0"/>
    <w:rPr>
      <w:rFonts w:eastAsia="黑体"/>
      <w:b/>
      <w:bCs/>
      <w:color w:val="000000"/>
      <w:kern w:val="2"/>
      <w:sz w:val="32"/>
      <w:szCs w:val="32"/>
    </w:rPr>
  </w:style>
  <w:style w:type="character" w:customStyle="1" w:styleId="79">
    <w:name w:val="标题 3 字符"/>
    <w:basedOn w:val="48"/>
    <w:link w:val="6"/>
    <w:qFormat/>
    <w:uiPriority w:val="0"/>
    <w:rPr>
      <w:rFonts w:eastAsia="黑体"/>
      <w:b/>
      <w:bCs/>
      <w:color w:val="000000"/>
      <w:kern w:val="2"/>
      <w:sz w:val="28"/>
      <w:szCs w:val="30"/>
    </w:rPr>
  </w:style>
  <w:style w:type="character" w:customStyle="1" w:styleId="80">
    <w:name w:val="标题 4 字符"/>
    <w:basedOn w:val="48"/>
    <w:link w:val="7"/>
    <w:qFormat/>
    <w:uiPriority w:val="0"/>
    <w:rPr>
      <w:rFonts w:eastAsia="黑体"/>
      <w:b/>
      <w:bCs/>
      <w:color w:val="000000"/>
      <w:kern w:val="2"/>
      <w:sz w:val="24"/>
      <w:szCs w:val="28"/>
    </w:rPr>
  </w:style>
  <w:style w:type="character" w:customStyle="1" w:styleId="81">
    <w:name w:val="标题 5 字符"/>
    <w:basedOn w:val="48"/>
    <w:link w:val="8"/>
    <w:qFormat/>
    <w:uiPriority w:val="0"/>
    <w:rPr>
      <w:rFonts w:ascii="宋体" w:hAnsi="宋体" w:eastAsia="仿宋"/>
      <w:b/>
      <w:bCs/>
      <w:kern w:val="2"/>
      <w:sz w:val="24"/>
      <w:szCs w:val="24"/>
    </w:rPr>
  </w:style>
  <w:style w:type="character" w:customStyle="1" w:styleId="82">
    <w:name w:val="标题 6 字符"/>
    <w:basedOn w:val="48"/>
    <w:link w:val="9"/>
    <w:qFormat/>
    <w:uiPriority w:val="0"/>
    <w:rPr>
      <w:rFonts w:ascii="Arial" w:hAnsi="Arial" w:eastAsia="黑体"/>
      <w:b/>
      <w:bCs/>
      <w:kern w:val="2"/>
      <w:sz w:val="24"/>
      <w:szCs w:val="24"/>
    </w:rPr>
  </w:style>
  <w:style w:type="character" w:customStyle="1" w:styleId="83">
    <w:name w:val="标题 7 字符"/>
    <w:basedOn w:val="48"/>
    <w:link w:val="10"/>
    <w:qFormat/>
    <w:uiPriority w:val="0"/>
    <w:rPr>
      <w:rFonts w:ascii="宋体" w:hAnsi="宋体" w:eastAsia="仿宋"/>
      <w:b/>
      <w:bCs/>
      <w:kern w:val="2"/>
      <w:sz w:val="24"/>
      <w:szCs w:val="24"/>
    </w:rPr>
  </w:style>
  <w:style w:type="character" w:customStyle="1" w:styleId="84">
    <w:name w:val="标题 8 字符"/>
    <w:basedOn w:val="48"/>
    <w:link w:val="11"/>
    <w:qFormat/>
    <w:uiPriority w:val="0"/>
    <w:rPr>
      <w:rFonts w:ascii="Arial" w:hAnsi="Arial" w:eastAsia="黑体"/>
      <w:kern w:val="2"/>
      <w:sz w:val="24"/>
      <w:szCs w:val="24"/>
    </w:rPr>
  </w:style>
  <w:style w:type="character" w:customStyle="1" w:styleId="85">
    <w:name w:val="标题 9 字符"/>
    <w:basedOn w:val="48"/>
    <w:link w:val="12"/>
    <w:qFormat/>
    <w:uiPriority w:val="0"/>
    <w:rPr>
      <w:rFonts w:ascii="Arial" w:hAnsi="Arial" w:eastAsia="黑体"/>
      <w:kern w:val="2"/>
      <w:sz w:val="24"/>
      <w:szCs w:val="21"/>
    </w:rPr>
  </w:style>
  <w:style w:type="paragraph" w:customStyle="1" w:styleId="86">
    <w:name w:val="⑤表、图头"/>
    <w:basedOn w:val="37"/>
    <w:link w:val="87"/>
    <w:qFormat/>
    <w:uiPriority w:val="0"/>
    <w:pPr>
      <w:spacing w:before="25" w:beforeLines="25" w:after="25" w:afterLines="25" w:line="360" w:lineRule="auto"/>
      <w:outlineLvl w:val="5"/>
    </w:pPr>
    <w:rPr>
      <w:rFonts w:ascii="Times New Roman" w:hAnsi="Times New Roman" w:eastAsia="宋体" w:cs="Times New Roman"/>
      <w:sz w:val="24"/>
      <w:lang w:val="zh-CN"/>
    </w:rPr>
  </w:style>
  <w:style w:type="character" w:customStyle="1" w:styleId="87">
    <w:name w:val="⑤表、图头 Char"/>
    <w:basedOn w:val="48"/>
    <w:link w:val="86"/>
    <w:qFormat/>
    <w:uiPriority w:val="0"/>
    <w:rPr>
      <w:b/>
      <w:bCs/>
      <w:kern w:val="2"/>
      <w:sz w:val="24"/>
      <w:szCs w:val="32"/>
      <w:lang w:val="zh-CN"/>
    </w:rPr>
  </w:style>
  <w:style w:type="paragraph" w:customStyle="1" w:styleId="88">
    <w:name w:val="②级"/>
    <w:basedOn w:val="37"/>
    <w:link w:val="89"/>
    <w:qFormat/>
    <w:uiPriority w:val="0"/>
    <w:pPr>
      <w:spacing w:before="60" w:line="415" w:lineRule="auto"/>
      <w:jc w:val="left"/>
      <w:outlineLvl w:val="1"/>
    </w:pPr>
    <w:rPr>
      <w:rFonts w:ascii="Times New Roman" w:hAnsi="Times New Roman" w:eastAsia="宋体" w:cs="Times New Roman"/>
      <w:lang w:val="zh-CN"/>
    </w:rPr>
  </w:style>
  <w:style w:type="character" w:customStyle="1" w:styleId="89">
    <w:name w:val="②级 Char"/>
    <w:basedOn w:val="48"/>
    <w:link w:val="88"/>
    <w:qFormat/>
    <w:uiPriority w:val="0"/>
    <w:rPr>
      <w:b/>
      <w:bCs/>
      <w:kern w:val="2"/>
      <w:sz w:val="32"/>
      <w:szCs w:val="32"/>
      <w:lang w:val="zh-CN"/>
    </w:rPr>
  </w:style>
  <w:style w:type="paragraph" w:customStyle="1" w:styleId="90">
    <w:name w:val="③级"/>
    <w:basedOn w:val="1"/>
    <w:link w:val="91"/>
    <w:qFormat/>
    <w:uiPriority w:val="0"/>
    <w:pPr>
      <w:spacing w:before="60" w:after="60" w:line="415" w:lineRule="auto"/>
      <w:jc w:val="left"/>
      <w:outlineLvl w:val="2"/>
    </w:pPr>
    <w:rPr>
      <w:b/>
      <w:bCs/>
      <w:sz w:val="30"/>
      <w:szCs w:val="32"/>
      <w:lang w:val="zh-CN"/>
    </w:rPr>
  </w:style>
  <w:style w:type="character" w:customStyle="1" w:styleId="91">
    <w:name w:val="③级 Char"/>
    <w:basedOn w:val="48"/>
    <w:link w:val="90"/>
    <w:qFormat/>
    <w:uiPriority w:val="0"/>
    <w:rPr>
      <w:b/>
      <w:bCs/>
      <w:kern w:val="2"/>
      <w:sz w:val="30"/>
      <w:szCs w:val="32"/>
      <w:lang w:val="zh-CN"/>
    </w:rPr>
  </w:style>
  <w:style w:type="character" w:customStyle="1" w:styleId="92">
    <w:name w:val="标题 字符"/>
    <w:basedOn w:val="48"/>
    <w:link w:val="37"/>
    <w:qFormat/>
    <w:uiPriority w:val="0"/>
    <w:rPr>
      <w:rFonts w:asciiTheme="majorHAnsi" w:hAnsiTheme="majorHAnsi" w:eastAsiaTheme="majorEastAsia" w:cstheme="majorBidi"/>
      <w:b/>
      <w:bCs/>
      <w:kern w:val="2"/>
      <w:sz w:val="32"/>
      <w:szCs w:val="32"/>
    </w:rPr>
  </w:style>
  <w:style w:type="paragraph" w:customStyle="1" w:styleId="93">
    <w:name w:val="①级"/>
    <w:basedOn w:val="88"/>
    <w:link w:val="94"/>
    <w:qFormat/>
    <w:uiPriority w:val="0"/>
    <w:pPr>
      <w:spacing w:line="576" w:lineRule="auto"/>
      <w:outlineLvl w:val="0"/>
    </w:pPr>
    <w:rPr>
      <w:sz w:val="36"/>
    </w:rPr>
  </w:style>
  <w:style w:type="character" w:customStyle="1" w:styleId="94">
    <w:name w:val="①级 Char"/>
    <w:basedOn w:val="89"/>
    <w:link w:val="93"/>
    <w:qFormat/>
    <w:uiPriority w:val="0"/>
    <w:rPr>
      <w:kern w:val="2"/>
      <w:sz w:val="36"/>
      <w:szCs w:val="32"/>
      <w:lang w:val="zh-CN"/>
    </w:rPr>
  </w:style>
  <w:style w:type="character" w:customStyle="1" w:styleId="95">
    <w:name w:val="标题 1 字符"/>
    <w:basedOn w:val="48"/>
    <w:link w:val="3"/>
    <w:qFormat/>
    <w:uiPriority w:val="0"/>
    <w:rPr>
      <w:rFonts w:eastAsia="黑体"/>
      <w:b/>
      <w:bCs/>
      <w:color w:val="000000"/>
      <w:kern w:val="44"/>
      <w:sz w:val="30"/>
      <w:szCs w:val="30"/>
    </w:rPr>
  </w:style>
  <w:style w:type="character" w:customStyle="1" w:styleId="96">
    <w:name w:val="资料来源 Char"/>
    <w:link w:val="97"/>
    <w:qFormat/>
    <w:uiPriority w:val="0"/>
    <w:rPr>
      <w:sz w:val="18"/>
      <w:szCs w:val="18"/>
    </w:rPr>
  </w:style>
  <w:style w:type="paragraph" w:customStyle="1" w:styleId="97">
    <w:name w:val="资料来源"/>
    <w:basedOn w:val="24"/>
    <w:next w:val="1"/>
    <w:link w:val="96"/>
    <w:qFormat/>
    <w:uiPriority w:val="0"/>
    <w:pPr>
      <w:snapToGrid/>
      <w:spacing w:before="25" w:beforeLines="25" w:after="50" w:afterLines="50"/>
    </w:pPr>
    <w:rPr>
      <w:rFonts w:ascii="Times New Roman" w:hAnsi="Times New Roman" w:eastAsia="宋体"/>
      <w:kern w:val="0"/>
      <w:sz w:val="18"/>
      <w:szCs w:val="18"/>
    </w:rPr>
  </w:style>
  <w:style w:type="character" w:customStyle="1" w:styleId="98">
    <w:name w:val="无间隔 字符"/>
    <w:link w:val="99"/>
    <w:qFormat/>
    <w:uiPriority w:val="1"/>
    <w:rPr>
      <w:rFonts w:ascii="Calibri" w:hAnsi="Calibri"/>
      <w:sz w:val="22"/>
    </w:rPr>
  </w:style>
  <w:style w:type="paragraph" w:styleId="99">
    <w:name w:val="No Spacing"/>
    <w:link w:val="98"/>
    <w:qFormat/>
    <w:uiPriority w:val="1"/>
    <w:rPr>
      <w:rFonts w:ascii="Calibri" w:hAnsi="Calibri" w:eastAsia="宋体" w:cs="Times New Roman"/>
      <w:sz w:val="22"/>
      <w:lang w:val="en-US" w:eastAsia="zh-CN" w:bidi="ar-SA"/>
    </w:rPr>
  </w:style>
  <w:style w:type="character" w:customStyle="1" w:styleId="100">
    <w:name w:val="标题1"/>
    <w:semiHidden/>
    <w:qFormat/>
    <w:uiPriority w:val="0"/>
    <w:rPr>
      <w:rFonts w:eastAsia="宋体"/>
      <w:bCs/>
      <w:sz w:val="24"/>
      <w:szCs w:val="24"/>
      <w:lang w:val="en-US" w:eastAsia="en-US" w:bidi="ar-SA"/>
    </w:rPr>
  </w:style>
  <w:style w:type="character" w:customStyle="1" w:styleId="101">
    <w:name w:val="图标题 Char"/>
    <w:link w:val="102"/>
    <w:qFormat/>
    <w:uiPriority w:val="0"/>
    <w:rPr>
      <w:rFonts w:ascii="宋体" w:hAnsi="宋体" w:eastAsia="仿宋"/>
      <w:szCs w:val="21"/>
    </w:rPr>
  </w:style>
  <w:style w:type="paragraph" w:customStyle="1" w:styleId="102">
    <w:name w:val="图标题"/>
    <w:basedOn w:val="1"/>
    <w:next w:val="1"/>
    <w:link w:val="101"/>
    <w:qFormat/>
    <w:uiPriority w:val="0"/>
    <w:pPr>
      <w:widowControl/>
      <w:tabs>
        <w:tab w:val="left" w:pos="5715"/>
      </w:tabs>
      <w:spacing w:before="25" w:beforeLines="25" w:after="50" w:afterLines="50" w:line="300" w:lineRule="auto"/>
      <w:jc w:val="center"/>
    </w:pPr>
    <w:rPr>
      <w:rFonts w:ascii="宋体" w:hAnsi="宋体" w:eastAsia="仿宋"/>
      <w:kern w:val="0"/>
      <w:sz w:val="20"/>
      <w:szCs w:val="21"/>
    </w:rPr>
  </w:style>
  <w:style w:type="character" w:customStyle="1" w:styleId="103">
    <w:name w:val="表标题 Char"/>
    <w:link w:val="104"/>
    <w:qFormat/>
    <w:uiPriority w:val="0"/>
    <w:rPr>
      <w:rFonts w:ascii="宋体" w:hAnsi="宋体"/>
      <w:b/>
      <w:kern w:val="4"/>
      <w:szCs w:val="21"/>
    </w:rPr>
  </w:style>
  <w:style w:type="paragraph" w:customStyle="1" w:styleId="104">
    <w:name w:val="表标题"/>
    <w:basedOn w:val="1"/>
    <w:next w:val="1"/>
    <w:link w:val="103"/>
    <w:qFormat/>
    <w:uiPriority w:val="0"/>
    <w:pPr>
      <w:widowControl/>
      <w:spacing w:before="50" w:beforeLines="50" w:after="25" w:afterLines="25" w:line="300" w:lineRule="auto"/>
      <w:jc w:val="center"/>
    </w:pPr>
    <w:rPr>
      <w:rFonts w:ascii="宋体" w:hAnsi="宋体"/>
      <w:b/>
      <w:kern w:val="4"/>
      <w:sz w:val="20"/>
      <w:szCs w:val="21"/>
    </w:rPr>
  </w:style>
  <w:style w:type="character" w:customStyle="1" w:styleId="105">
    <w:name w:val="数字表 Char"/>
    <w:link w:val="106"/>
    <w:qFormat/>
    <w:uiPriority w:val="0"/>
    <w:rPr>
      <w:rFonts w:ascii="宋体" w:hAnsi="宋体"/>
      <w:szCs w:val="21"/>
    </w:rPr>
  </w:style>
  <w:style w:type="paragraph" w:customStyle="1" w:styleId="106">
    <w:name w:val="数字表"/>
    <w:basedOn w:val="2"/>
    <w:link w:val="105"/>
    <w:qFormat/>
    <w:uiPriority w:val="0"/>
    <w:pPr>
      <w:widowControl w:val="0"/>
      <w:snapToGrid/>
      <w:spacing w:before="0" w:after="0" w:line="300" w:lineRule="auto"/>
      <w:ind w:right="0"/>
      <w:jc w:val="center"/>
    </w:pPr>
    <w:rPr>
      <w:rFonts w:ascii="宋体" w:hAnsi="宋体"/>
      <w:sz w:val="20"/>
      <w:szCs w:val="21"/>
    </w:rPr>
  </w:style>
  <w:style w:type="character" w:customStyle="1" w:styleId="107">
    <w:name w:val="未处理的提及1"/>
    <w:unhideWhenUsed/>
    <w:qFormat/>
    <w:uiPriority w:val="99"/>
    <w:rPr>
      <w:color w:val="605E5C"/>
      <w:shd w:val="clear" w:color="auto" w:fill="E1DFDD"/>
    </w:rPr>
  </w:style>
  <w:style w:type="character" w:customStyle="1" w:styleId="108">
    <w:name w:val="style71"/>
    <w:semiHidden/>
    <w:qFormat/>
    <w:uiPriority w:val="0"/>
    <w:rPr>
      <w:color w:val="003366"/>
    </w:rPr>
  </w:style>
  <w:style w:type="paragraph" w:customStyle="1" w:styleId="109">
    <w:name w:val="是条狗"/>
    <w:basedOn w:val="2"/>
    <w:next w:val="1"/>
    <w:semiHidden/>
    <w:qFormat/>
    <w:uiPriority w:val="0"/>
    <w:pPr>
      <w:widowControl w:val="0"/>
      <w:snapToGrid/>
      <w:spacing w:before="0" w:after="0" w:line="300" w:lineRule="auto"/>
      <w:ind w:right="0"/>
      <w:jc w:val="center"/>
    </w:pPr>
    <w:rPr>
      <w:rFonts w:ascii="宋体" w:hAnsi="宋体" w:eastAsia="仿宋"/>
      <w:b/>
      <w:kern w:val="2"/>
      <w:szCs w:val="18"/>
    </w:rPr>
  </w:style>
  <w:style w:type="character" w:customStyle="1" w:styleId="110">
    <w:name w:val="正文文本 2 字符"/>
    <w:basedOn w:val="48"/>
    <w:link w:val="35"/>
    <w:qFormat/>
    <w:uiPriority w:val="0"/>
    <w:rPr>
      <w:rFonts w:ascii="宋体" w:hAnsi="宋体" w:eastAsia="仿宋"/>
      <w:kern w:val="2"/>
      <w:sz w:val="24"/>
      <w:szCs w:val="24"/>
    </w:rPr>
  </w:style>
  <w:style w:type="character" w:customStyle="1" w:styleId="111">
    <w:name w:val="尾注文本 字符"/>
    <w:basedOn w:val="48"/>
    <w:link w:val="24"/>
    <w:qFormat/>
    <w:uiPriority w:val="0"/>
    <w:rPr>
      <w:rFonts w:ascii="宋体" w:hAnsi="宋体" w:eastAsia="仿宋"/>
      <w:kern w:val="2"/>
      <w:sz w:val="24"/>
      <w:szCs w:val="21"/>
    </w:rPr>
  </w:style>
  <w:style w:type="paragraph" w:customStyle="1" w:styleId="112">
    <w:name w:val="Char"/>
    <w:basedOn w:val="1"/>
    <w:qFormat/>
    <w:uiPriority w:val="0"/>
    <w:pPr>
      <w:widowControl/>
      <w:spacing w:after="160" w:line="240" w:lineRule="exact"/>
      <w:jc w:val="left"/>
    </w:pPr>
    <w:rPr>
      <w:rFonts w:ascii="Arial" w:hAnsi="Arial" w:eastAsia="Times New Roman" w:cs="Verdana"/>
      <w:b/>
      <w:kern w:val="0"/>
      <w:sz w:val="24"/>
      <w:szCs w:val="20"/>
      <w:lang w:eastAsia="en-US"/>
    </w:rPr>
  </w:style>
  <w:style w:type="paragraph" w:customStyle="1" w:styleId="113">
    <w:name w:val="标题5"/>
    <w:basedOn w:val="8"/>
    <w:next w:val="1"/>
    <w:qFormat/>
    <w:uiPriority w:val="0"/>
    <w:pPr>
      <w:widowControl/>
      <w:tabs>
        <w:tab w:val="left" w:pos="5714"/>
      </w:tabs>
      <w:spacing w:before="0" w:beforeLines="0" w:after="0" w:afterLines="0"/>
      <w:ind w:firstLine="200" w:firstLineChars="200"/>
      <w:jc w:val="left"/>
    </w:pPr>
    <w:rPr>
      <w:rFonts w:ascii="Times New Roman" w:hAnsi="Times New Roman"/>
      <w:b w:val="0"/>
    </w:rPr>
  </w:style>
  <w:style w:type="character" w:customStyle="1" w:styleId="114">
    <w:name w:val="正文文本首行缩进 字符"/>
    <w:basedOn w:val="63"/>
    <w:link w:val="39"/>
    <w:qFormat/>
    <w:uiPriority w:val="0"/>
    <w:rPr>
      <w:rFonts w:ascii="宋体" w:hAnsi="宋体" w:eastAsia="仿宋"/>
      <w:kern w:val="2"/>
      <w:sz w:val="24"/>
      <w:szCs w:val="24"/>
    </w:rPr>
  </w:style>
  <w:style w:type="paragraph" w:customStyle="1" w:styleId="115">
    <w:name w:val="Table Paragraph"/>
    <w:basedOn w:val="1"/>
    <w:qFormat/>
    <w:uiPriority w:val="1"/>
    <w:pPr>
      <w:spacing w:line="300" w:lineRule="auto"/>
      <w:ind w:firstLine="200" w:firstLineChars="200"/>
    </w:pPr>
    <w:rPr>
      <w:rFonts w:ascii="宋体" w:hAnsi="宋体" w:cs="宋体"/>
      <w:sz w:val="24"/>
      <w:lang w:val="zh-CN" w:bidi="zh-CN"/>
    </w:rPr>
  </w:style>
  <w:style w:type="character" w:customStyle="1" w:styleId="116">
    <w:name w:val="正文文本缩进 3 字符"/>
    <w:basedOn w:val="48"/>
    <w:link w:val="32"/>
    <w:qFormat/>
    <w:uiPriority w:val="0"/>
    <w:rPr>
      <w:rFonts w:ascii="宋体" w:hAnsi="宋体" w:eastAsia="仿宋"/>
      <w:kern w:val="2"/>
      <w:sz w:val="16"/>
      <w:szCs w:val="16"/>
    </w:rPr>
  </w:style>
  <w:style w:type="character" w:customStyle="1" w:styleId="117">
    <w:name w:val="正文文本缩进 2 字符"/>
    <w:basedOn w:val="48"/>
    <w:link w:val="23"/>
    <w:qFormat/>
    <w:uiPriority w:val="0"/>
    <w:rPr>
      <w:rFonts w:ascii="宋体" w:hAnsi="宋体" w:eastAsia="仿宋"/>
      <w:kern w:val="2"/>
      <w:sz w:val="24"/>
      <w:szCs w:val="24"/>
    </w:rPr>
  </w:style>
  <w:style w:type="paragraph" w:customStyle="1" w:styleId="118">
    <w:name w:val="剪切图"/>
    <w:basedOn w:val="1"/>
    <w:semiHidden/>
    <w:qFormat/>
    <w:uiPriority w:val="0"/>
    <w:pPr>
      <w:spacing w:line="384" w:lineRule="auto"/>
      <w:jc w:val="center"/>
    </w:pPr>
    <w:rPr>
      <w:rFonts w:ascii="宋体" w:hAnsi="宋体" w:eastAsia="仿宋"/>
      <w:sz w:val="24"/>
    </w:rPr>
  </w:style>
  <w:style w:type="paragraph" w:customStyle="1" w:styleId="119">
    <w:name w:val="Default"/>
    <w:semiHidden/>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120">
    <w:name w:val="Char4"/>
    <w:basedOn w:val="1"/>
    <w:semiHidden/>
    <w:qFormat/>
    <w:uiPriority w:val="0"/>
    <w:pPr>
      <w:spacing w:line="300" w:lineRule="auto"/>
      <w:ind w:firstLine="200" w:firstLineChars="200"/>
    </w:pPr>
    <w:rPr>
      <w:rFonts w:ascii="宋体" w:hAnsi="宋体" w:eastAsia="仿宋" w:cs="宋体"/>
      <w:sz w:val="24"/>
    </w:rPr>
  </w:style>
  <w:style w:type="paragraph" w:customStyle="1" w:styleId="121">
    <w:name w:val="样式 宋体 行距: 1.5 倍行距"/>
    <w:basedOn w:val="1"/>
    <w:qFormat/>
    <w:uiPriority w:val="0"/>
    <w:pPr>
      <w:spacing w:line="300" w:lineRule="auto"/>
      <w:ind w:firstLine="200" w:firstLineChars="200"/>
      <w:jc w:val="center"/>
    </w:pPr>
    <w:rPr>
      <w:rFonts w:eastAsia="仿宋"/>
      <w:b/>
      <w:sz w:val="24"/>
    </w:rPr>
  </w:style>
  <w:style w:type="paragraph" w:customStyle="1" w:styleId="122">
    <w:name w:val="默认段落字体 Para Char"/>
    <w:basedOn w:val="1"/>
    <w:semiHidden/>
    <w:qFormat/>
    <w:uiPriority w:val="0"/>
    <w:pPr>
      <w:adjustRightInd w:val="0"/>
      <w:spacing w:line="300" w:lineRule="auto"/>
    </w:pPr>
    <w:rPr>
      <w:rFonts w:ascii="宋体" w:hAnsi="宋体" w:eastAsia="仿宋"/>
      <w:kern w:val="0"/>
      <w:sz w:val="24"/>
      <w:szCs w:val="20"/>
    </w:rPr>
  </w:style>
  <w:style w:type="paragraph" w:customStyle="1" w:styleId="123">
    <w:name w:val="样式 标题 3 + 五号 段前: 5 磅 段后: 5 磅 行距: 多倍行距 1.25 字行"/>
    <w:basedOn w:val="6"/>
    <w:next w:val="1"/>
    <w:semiHidden/>
    <w:qFormat/>
    <w:uiPriority w:val="0"/>
    <w:pPr>
      <w:spacing w:before="100" w:after="100"/>
      <w:ind w:firstLine="843" w:firstLineChars="400"/>
    </w:pPr>
    <w:rPr>
      <w:rFonts w:cs="宋体"/>
      <w:sz w:val="21"/>
      <w:szCs w:val="20"/>
    </w:rPr>
  </w:style>
  <w:style w:type="character" w:customStyle="1" w:styleId="124">
    <w:name w:val="纯文本 字符"/>
    <w:basedOn w:val="48"/>
    <w:link w:val="5"/>
    <w:qFormat/>
    <w:uiPriority w:val="0"/>
    <w:rPr>
      <w:rFonts w:ascii="宋体" w:hAnsi="Courier New"/>
      <w:kern w:val="2"/>
      <w:sz w:val="21"/>
      <w:szCs w:val="24"/>
    </w:rPr>
  </w:style>
  <w:style w:type="character" w:customStyle="1" w:styleId="125">
    <w:name w:val="文档结构图 字符"/>
    <w:basedOn w:val="48"/>
    <w:link w:val="15"/>
    <w:qFormat/>
    <w:uiPriority w:val="0"/>
    <w:rPr>
      <w:rFonts w:ascii="宋体" w:hAnsi="宋体" w:eastAsia="仿宋"/>
      <w:kern w:val="2"/>
      <w:sz w:val="24"/>
      <w:szCs w:val="21"/>
      <w:shd w:val="clear" w:color="auto" w:fill="000080"/>
    </w:rPr>
  </w:style>
  <w:style w:type="character" w:customStyle="1" w:styleId="126">
    <w:name w:val="正文文本 3 字符"/>
    <w:basedOn w:val="48"/>
    <w:link w:val="17"/>
    <w:qFormat/>
    <w:uiPriority w:val="0"/>
    <w:rPr>
      <w:rFonts w:ascii="宋体" w:hAnsi="宋体" w:eastAsia="仿宋"/>
      <w:kern w:val="2"/>
      <w:sz w:val="16"/>
      <w:szCs w:val="16"/>
    </w:rPr>
  </w:style>
  <w:style w:type="paragraph" w:customStyle="1" w:styleId="127">
    <w:name w:val="尾注格式"/>
    <w:basedOn w:val="1"/>
    <w:next w:val="1"/>
    <w:semiHidden/>
    <w:qFormat/>
    <w:uiPriority w:val="0"/>
    <w:pPr>
      <w:spacing w:line="300" w:lineRule="auto"/>
      <w:jc w:val="left"/>
    </w:pPr>
    <w:rPr>
      <w:rFonts w:ascii="宋体" w:hAnsi="宋体" w:eastAsia="仿宋"/>
      <w:b/>
      <w:szCs w:val="21"/>
    </w:rPr>
  </w:style>
  <w:style w:type="paragraph" w:customStyle="1" w:styleId="128">
    <w:name w:val="Char Char1"/>
    <w:basedOn w:val="1"/>
    <w:semiHidden/>
    <w:qFormat/>
    <w:uiPriority w:val="0"/>
    <w:pPr>
      <w:widowControl/>
      <w:spacing w:after="160" w:line="240" w:lineRule="exact"/>
      <w:jc w:val="left"/>
    </w:pPr>
    <w:rPr>
      <w:rFonts w:ascii="Verdana" w:hAnsi="Verdana" w:eastAsia="Times New Roman"/>
      <w:kern w:val="0"/>
      <w:sz w:val="20"/>
      <w:szCs w:val="20"/>
      <w:lang w:eastAsia="en-US"/>
    </w:rPr>
  </w:style>
  <w:style w:type="paragraph" w:customStyle="1" w:styleId="129">
    <w:name w:val="文字表"/>
    <w:basedOn w:val="1"/>
    <w:next w:val="1"/>
    <w:qFormat/>
    <w:uiPriority w:val="0"/>
    <w:pPr>
      <w:widowControl/>
      <w:pBdr>
        <w:between w:val="dashSmallGap" w:color="666699" w:sz="4" w:space="1"/>
      </w:pBdr>
      <w:spacing w:line="300" w:lineRule="auto"/>
      <w:ind w:firstLine="100" w:firstLineChars="100"/>
      <w:jc w:val="left"/>
      <w:textAlignment w:val="center"/>
    </w:pPr>
    <w:rPr>
      <w:rFonts w:ascii="宋体" w:hAnsi="宋体" w:eastAsia="仿宋"/>
      <w:szCs w:val="21"/>
    </w:rPr>
  </w:style>
  <w:style w:type="paragraph" w:customStyle="1" w:styleId="130">
    <w:name w:val="TOC 标题1"/>
    <w:basedOn w:val="3"/>
    <w:next w:val="1"/>
    <w:qFormat/>
    <w:uiPriority w:val="39"/>
    <w:pPr>
      <w:keepLines/>
      <w:widowControl/>
      <w:overflowPunct/>
      <w:snapToGrid/>
      <w:spacing w:before="480" w:after="0" w:line="276" w:lineRule="auto"/>
      <w:ind w:left="0" w:firstLine="0"/>
      <w:jc w:val="left"/>
      <w:outlineLvl w:val="9"/>
    </w:pPr>
    <w:rPr>
      <w:rFonts w:ascii="Cambria" w:hAnsi="Cambria" w:eastAsia="宋体"/>
      <w:color w:val="365F91"/>
      <w:kern w:val="0"/>
      <w:sz w:val="28"/>
      <w:szCs w:val="28"/>
    </w:rPr>
  </w:style>
  <w:style w:type="character" w:customStyle="1" w:styleId="131">
    <w:name w:val="正文文本首行缩进 2 字符"/>
    <w:basedOn w:val="71"/>
    <w:link w:val="40"/>
    <w:qFormat/>
    <w:uiPriority w:val="0"/>
    <w:rPr>
      <w:rFonts w:ascii="宋体" w:hAnsi="宋体" w:eastAsia="仿宋"/>
      <w:kern w:val="2"/>
      <w:sz w:val="24"/>
      <w:szCs w:val="24"/>
    </w:rPr>
  </w:style>
  <w:style w:type="paragraph" w:customStyle="1" w:styleId="132">
    <w:name w:val="Char Char Char"/>
    <w:basedOn w:val="1"/>
    <w:semiHidden/>
    <w:qFormat/>
    <w:uiPriority w:val="0"/>
    <w:rPr>
      <w:rFonts w:eastAsia="仿宋"/>
      <w:bCs/>
      <w:kern w:val="0"/>
      <w:sz w:val="24"/>
      <w:lang w:eastAsia="en-US"/>
    </w:rPr>
  </w:style>
  <w:style w:type="character" w:customStyle="1" w:styleId="133">
    <w:name w:val="批注框文本 字符1"/>
    <w:basedOn w:val="48"/>
    <w:semiHidden/>
    <w:qFormat/>
    <w:uiPriority w:val="99"/>
    <w:rPr>
      <w:sz w:val="18"/>
      <w:szCs w:val="18"/>
    </w:rPr>
  </w:style>
  <w:style w:type="paragraph" w:customStyle="1" w:styleId="134">
    <w:name w:val="样式 尾注标题 + 段前: 0.5 行 段后: 0.5 行"/>
    <w:basedOn w:val="2"/>
    <w:next w:val="1"/>
    <w:semiHidden/>
    <w:qFormat/>
    <w:uiPriority w:val="0"/>
    <w:pPr>
      <w:widowControl w:val="0"/>
      <w:snapToGrid/>
      <w:spacing w:before="0" w:after="0" w:line="300" w:lineRule="auto"/>
      <w:ind w:right="0"/>
      <w:jc w:val="center"/>
    </w:pPr>
    <w:rPr>
      <w:rFonts w:ascii="宋体" w:hAnsi="宋体" w:eastAsia="仿宋" w:cs="宋体"/>
      <w:b/>
      <w:kern w:val="2"/>
      <w:sz w:val="24"/>
    </w:rPr>
  </w:style>
  <w:style w:type="paragraph" w:styleId="135">
    <w:name w:val="List Paragraph"/>
    <w:basedOn w:val="1"/>
    <w:qFormat/>
    <w:uiPriority w:val="34"/>
    <w:pPr>
      <w:ind w:firstLine="420" w:firstLineChars="200"/>
    </w:pPr>
    <w:rPr>
      <w:rFonts w:ascii="Calibri" w:hAnsi="Calibri"/>
      <w:szCs w:val="22"/>
    </w:rPr>
  </w:style>
  <w:style w:type="paragraph" w:customStyle="1" w:styleId="136">
    <w:name w:val="Char2"/>
    <w:basedOn w:val="1"/>
    <w:next w:val="1"/>
    <w:semiHidden/>
    <w:qFormat/>
    <w:uiPriority w:val="0"/>
    <w:pPr>
      <w:spacing w:line="300" w:lineRule="auto"/>
      <w:ind w:firstLine="200" w:firstLineChars="200"/>
    </w:pPr>
    <w:rPr>
      <w:rFonts w:ascii="宋体" w:hAnsi="宋体" w:eastAsia="仿宋"/>
      <w:bCs/>
      <w:kern w:val="0"/>
      <w:sz w:val="24"/>
      <w:lang w:eastAsia="en-US"/>
    </w:rPr>
  </w:style>
  <w:style w:type="paragraph" w:customStyle="1" w:styleId="137">
    <w:name w:val="注释"/>
    <w:basedOn w:val="1"/>
    <w:qFormat/>
    <w:uiPriority w:val="0"/>
    <w:pPr>
      <w:tabs>
        <w:tab w:val="left" w:pos="5714"/>
      </w:tabs>
      <w:spacing w:line="300" w:lineRule="auto"/>
      <w:ind w:firstLine="200" w:firstLineChars="200"/>
      <w:jc w:val="left"/>
    </w:pPr>
    <w:rPr>
      <w:rFonts w:ascii="宋体" w:hAnsi="宋体" w:eastAsia="仿宋"/>
      <w:sz w:val="18"/>
      <w:szCs w:val="18"/>
    </w:rPr>
  </w:style>
  <w:style w:type="table" w:customStyle="1" w:styleId="138">
    <w:name w:val="网格型6"/>
    <w:basedOn w:val="41"/>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9">
    <w:name w:val="网格型2"/>
    <w:basedOn w:val="41"/>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40">
    <w:name w:val="网格型4"/>
    <w:basedOn w:val="41"/>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41">
    <w:name w:val="网格型8"/>
    <w:basedOn w:val="41"/>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42">
    <w:name w:val="网格型5"/>
    <w:basedOn w:val="41"/>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43">
    <w:name w:val="网格型3"/>
    <w:basedOn w:val="41"/>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44">
    <w:name w:val="网格型9"/>
    <w:basedOn w:val="41"/>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45">
    <w:name w:val="网格型7"/>
    <w:basedOn w:val="41"/>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46">
    <w:name w:val="网格型1"/>
    <w:basedOn w:val="41"/>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47">
    <w:name w:val="报告表样式"/>
    <w:basedOn w:val="1"/>
    <w:qFormat/>
    <w:uiPriority w:val="0"/>
    <w:pPr>
      <w:adjustRightInd w:val="0"/>
      <w:snapToGrid w:val="0"/>
      <w:spacing w:line="360" w:lineRule="auto"/>
      <w:ind w:firstLine="200" w:firstLineChars="200"/>
    </w:pPr>
    <w:rPr>
      <w:sz w:val="28"/>
      <w:szCs w:val="28"/>
    </w:rPr>
  </w:style>
  <w:style w:type="character" w:customStyle="1" w:styleId="148">
    <w:name w:val="bjh-p"/>
    <w:basedOn w:val="48"/>
    <w:qFormat/>
    <w:uiPriority w:val="0"/>
  </w:style>
  <w:style w:type="paragraph" w:customStyle="1" w:styleId="149">
    <w:name w:val="修订2"/>
    <w:hidden/>
    <w:semiHidden/>
    <w:qFormat/>
    <w:uiPriority w:val="99"/>
    <w:rPr>
      <w:rFonts w:ascii="Times New Roman" w:hAnsi="Times New Roman" w:eastAsia="宋体" w:cs="Times New Roman"/>
      <w:kern w:val="2"/>
      <w:sz w:val="21"/>
      <w:szCs w:val="24"/>
      <w:lang w:val="en-US" w:eastAsia="zh-CN" w:bidi="ar-SA"/>
    </w:rPr>
  </w:style>
  <w:style w:type="character" w:customStyle="1" w:styleId="150">
    <w:name w:val="high"/>
    <w:basedOn w:val="48"/>
    <w:qFormat/>
    <w:uiPriority w:val="0"/>
  </w:style>
  <w:style w:type="character" w:customStyle="1" w:styleId="151">
    <w:name w:val="M表格 Char"/>
    <w:link w:val="152"/>
    <w:qFormat/>
    <w:uiPriority w:val="0"/>
    <w:rPr>
      <w:color w:val="000000"/>
      <w:kern w:val="2"/>
      <w:sz w:val="21"/>
      <w:szCs w:val="21"/>
    </w:rPr>
  </w:style>
  <w:style w:type="paragraph" w:customStyle="1" w:styleId="152">
    <w:name w:val="M表格"/>
    <w:basedOn w:val="1"/>
    <w:link w:val="151"/>
    <w:qFormat/>
    <w:uiPriority w:val="0"/>
    <w:pPr>
      <w:adjustRightInd w:val="0"/>
      <w:snapToGrid w:val="0"/>
      <w:spacing w:line="240" w:lineRule="atLeast"/>
      <w:jc w:val="center"/>
    </w:pPr>
    <w:rPr>
      <w:color w:val="000000"/>
      <w:szCs w:val="21"/>
    </w:rPr>
  </w:style>
  <w:style w:type="table" w:customStyle="1" w:styleId="153">
    <w:name w:val="网格型10"/>
    <w:basedOn w:val="41"/>
    <w:qFormat/>
    <w:uiPriority w:val="3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54">
    <w:name w:val="网格型11"/>
    <w:basedOn w:val="41"/>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55">
    <w:name w:val="修订3"/>
    <w:hidden/>
    <w:semiHidden/>
    <w:qFormat/>
    <w:uiPriority w:val="99"/>
    <w:rPr>
      <w:rFonts w:ascii="Times New Roman" w:hAnsi="Times New Roman" w:eastAsia="宋体" w:cs="Times New Roman"/>
      <w:kern w:val="2"/>
      <w:sz w:val="21"/>
      <w:szCs w:val="24"/>
      <w:lang w:val="en-US" w:eastAsia="zh-CN" w:bidi="ar-SA"/>
    </w:rPr>
  </w:style>
  <w:style w:type="paragraph" w:customStyle="1" w:styleId="156">
    <w:name w:val="修订4"/>
    <w:hidden/>
    <w:semiHidden/>
    <w:qFormat/>
    <w:uiPriority w:val="99"/>
    <w:rPr>
      <w:rFonts w:ascii="Times New Roman" w:hAnsi="Times New Roman" w:eastAsia="宋体" w:cs="Times New Roman"/>
      <w:kern w:val="2"/>
      <w:sz w:val="21"/>
      <w:szCs w:val="24"/>
      <w:lang w:val="en-US" w:eastAsia="zh-CN" w:bidi="ar-SA"/>
    </w:rPr>
  </w:style>
  <w:style w:type="paragraph" w:customStyle="1" w:styleId="157">
    <w:name w:val="修订5"/>
    <w:hidden/>
    <w:unhideWhenUsed/>
    <w:qFormat/>
    <w:uiPriority w:val="99"/>
    <w:rPr>
      <w:rFonts w:ascii="Times New Roman" w:hAnsi="Times New Roman" w:eastAsia="宋体" w:cs="Times New Roman"/>
      <w:kern w:val="2"/>
      <w:sz w:val="21"/>
      <w:szCs w:val="24"/>
      <w:lang w:val="en-US" w:eastAsia="zh-CN" w:bidi="ar-SA"/>
    </w:rPr>
  </w:style>
  <w:style w:type="paragraph" w:customStyle="1" w:styleId="158">
    <w:name w:val="Default1"/>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159">
    <w:name w:val="p0"/>
    <w:basedOn w:val="1"/>
    <w:qFormat/>
    <w:uiPriority w:val="0"/>
    <w:pPr>
      <w:widowControl/>
    </w:pPr>
    <w:rPr>
      <w:rFonts w:ascii="Calibri" w:hAnsi="Calibri" w:cs="宋体"/>
      <w:kern w:val="0"/>
      <w:szCs w:val="21"/>
    </w:rPr>
  </w:style>
  <w:style w:type="paragraph" w:customStyle="1" w:styleId="160">
    <w:name w:val="修订6"/>
    <w:hidden/>
    <w:unhideWhenUsed/>
    <w:qFormat/>
    <w:uiPriority w:val="99"/>
    <w:rPr>
      <w:rFonts w:ascii="Times New Roman" w:hAnsi="Times New Roman" w:eastAsia="宋体" w:cs="Times New Roman"/>
      <w:kern w:val="2"/>
      <w:sz w:val="21"/>
      <w:szCs w:val="24"/>
      <w:lang w:val="en-US" w:eastAsia="zh-CN" w:bidi="ar-SA"/>
    </w:rPr>
  </w:style>
  <w:style w:type="character" w:customStyle="1" w:styleId="161">
    <w:name w:val="font21"/>
    <w:basedOn w:val="48"/>
    <w:qFormat/>
    <w:uiPriority w:val="0"/>
    <w:rPr>
      <w:rFonts w:hint="eastAsia" w:ascii="等线" w:hAnsi="等线" w:eastAsia="等线"/>
      <w:color w:val="000000"/>
      <w:sz w:val="21"/>
      <w:szCs w:val="21"/>
      <w:u w:val="none"/>
    </w:rPr>
  </w:style>
  <w:style w:type="character" w:customStyle="1" w:styleId="162">
    <w:name w:val="font11"/>
    <w:basedOn w:val="48"/>
    <w:qFormat/>
    <w:uiPriority w:val="0"/>
    <w:rPr>
      <w:rFonts w:hint="eastAsia" w:ascii="宋体" w:hAnsi="宋体" w:eastAsia="宋体"/>
      <w:color w:val="000000"/>
      <w:sz w:val="21"/>
      <w:szCs w:val="21"/>
      <w:u w:val="none"/>
    </w:rPr>
  </w:style>
  <w:style w:type="character" w:customStyle="1" w:styleId="163">
    <w:name w:val="font41"/>
    <w:basedOn w:val="48"/>
    <w:qFormat/>
    <w:uiPriority w:val="0"/>
    <w:rPr>
      <w:rFonts w:hint="default" w:ascii="Times New Roman" w:hAnsi="Times New Roman" w:cs="Times New Roman"/>
      <w:color w:val="000000"/>
      <w:sz w:val="21"/>
      <w:szCs w:val="21"/>
      <w:u w:val="none"/>
      <w:vertAlign w:val="superscript"/>
    </w:rPr>
  </w:style>
  <w:style w:type="character" w:customStyle="1" w:styleId="164">
    <w:name w:val="font31"/>
    <w:basedOn w:val="48"/>
    <w:qFormat/>
    <w:uiPriority w:val="0"/>
    <w:rPr>
      <w:rFonts w:hint="eastAsia" w:ascii="等线" w:hAnsi="等线" w:eastAsia="等线"/>
      <w:color w:val="000000"/>
      <w:sz w:val="21"/>
      <w:szCs w:val="21"/>
      <w:u w:val="none"/>
    </w:rPr>
  </w:style>
  <w:style w:type="paragraph" w:customStyle="1" w:styleId="165">
    <w:name w:val="修订7"/>
    <w:hidden/>
    <w:unhideWhenUsed/>
    <w:qFormat/>
    <w:uiPriority w:val="99"/>
    <w:rPr>
      <w:rFonts w:ascii="Times New Roman" w:hAnsi="Times New Roman" w:eastAsia="宋体" w:cs="Times New Roman"/>
      <w:kern w:val="2"/>
      <w:sz w:val="21"/>
      <w:szCs w:val="24"/>
      <w:lang w:val="en-US" w:eastAsia="zh-CN" w:bidi="ar-SA"/>
    </w:rPr>
  </w:style>
  <w:style w:type="paragraph" w:customStyle="1" w:styleId="166">
    <w:name w:val="[1]正文"/>
    <w:basedOn w:val="1"/>
    <w:qFormat/>
    <w:uiPriority w:val="0"/>
    <w:pPr>
      <w:autoSpaceDE w:val="0"/>
      <w:autoSpaceDN w:val="0"/>
      <w:ind w:firstLine="200" w:firstLineChars="200"/>
    </w:pPr>
    <w:rPr>
      <w:color w:val="000000"/>
      <w:kern w:val="0"/>
      <w:lang w:val="zh-CN"/>
    </w:rPr>
  </w:style>
  <w:style w:type="paragraph" w:customStyle="1" w:styleId="167">
    <w:name w:val="报告正文"/>
    <w:basedOn w:val="1"/>
    <w:qFormat/>
    <w:uiPriority w:val="0"/>
    <w:pPr>
      <w:spacing w:line="520" w:lineRule="exact"/>
      <w:ind w:firstLine="200" w:firstLineChars="200"/>
    </w:pPr>
    <w:rPr>
      <w:sz w:val="24"/>
      <w:szCs w:val="21"/>
    </w:rPr>
  </w:style>
  <w:style w:type="paragraph" w:customStyle="1" w:styleId="168">
    <w:name w:val="A样式 小四 行距: 1.5 倍行距 首行缩进:  2 字符"/>
    <w:basedOn w:val="1"/>
    <w:qFormat/>
    <w:uiPriority w:val="0"/>
    <w:pPr>
      <w:ind w:firstLine="480"/>
    </w:pPr>
    <w:rPr>
      <w:rFonts w:cs="宋体"/>
      <w:szCs w:val="22"/>
    </w:rPr>
  </w:style>
  <w:style w:type="character" w:customStyle="1" w:styleId="169">
    <w:name w:val="10"/>
    <w:basedOn w:val="48"/>
    <w:qFormat/>
    <w:uiPriority w:val="0"/>
    <w:rPr>
      <w:rFonts w:hint="eastAsia" w:ascii="华文仿宋" w:hAnsi="华文仿宋" w:eastAsia="华文仿宋" w:cs="华文仿宋"/>
    </w:rPr>
  </w:style>
  <w:style w:type="character" w:customStyle="1" w:styleId="170">
    <w:name w:val="15"/>
    <w:basedOn w:val="48"/>
    <w:qFormat/>
    <w:uiPriority w:val="0"/>
    <w:rPr>
      <w:rFonts w:hint="eastAsia" w:ascii="华文仿宋" w:hAnsi="华文仿宋" w:eastAsia="华文仿宋" w:cs="华文仿宋"/>
    </w:rPr>
  </w:style>
  <w:style w:type="character" w:customStyle="1" w:styleId="171">
    <w:name w:val="font131"/>
    <w:basedOn w:val="48"/>
    <w:qFormat/>
    <w:uiPriority w:val="0"/>
    <w:rPr>
      <w:rFonts w:hint="default" w:ascii="Times New Roman" w:hAnsi="Times New Roman" w:cs="Times New Roman"/>
      <w:color w:val="000000"/>
      <w:sz w:val="18"/>
      <w:szCs w:val="18"/>
      <w:u w:val="none"/>
    </w:rPr>
  </w:style>
  <w:style w:type="character" w:customStyle="1" w:styleId="172">
    <w:name w:val="font81"/>
    <w:basedOn w:val="48"/>
    <w:qFormat/>
    <w:uiPriority w:val="0"/>
    <w:rPr>
      <w:rFonts w:hint="eastAsia" w:ascii="宋体" w:hAnsi="宋体" w:eastAsia="宋体" w:cs="宋体"/>
      <w:color w:val="000000"/>
      <w:sz w:val="18"/>
      <w:szCs w:val="18"/>
      <w:u w:val="none"/>
    </w:rPr>
  </w:style>
  <w:style w:type="paragraph" w:customStyle="1" w:styleId="173">
    <w:name w:val="表格的字"/>
    <w:basedOn w:val="1"/>
    <w:qFormat/>
    <w:uiPriority w:val="0"/>
    <w:pPr>
      <w:jc w:val="center"/>
    </w:pPr>
    <w:rPr>
      <w:lang w:val="zh-CN"/>
    </w:rPr>
  </w:style>
  <w:style w:type="paragraph" w:customStyle="1" w:styleId="174">
    <w:name w:val="文章正文"/>
    <w:basedOn w:val="1"/>
    <w:qFormat/>
    <w:uiPriority w:val="0"/>
    <w:pPr>
      <w:spacing w:line="440" w:lineRule="exact"/>
      <w:ind w:firstLine="600" w:firstLineChars="200"/>
    </w:pPr>
    <w:rPr>
      <w:kern w:val="0"/>
      <w:sz w:val="24"/>
    </w:rPr>
  </w:style>
  <w:style w:type="character" w:customStyle="1" w:styleId="175">
    <w:name w:val="font101"/>
    <w:basedOn w:val="48"/>
    <w:qFormat/>
    <w:uiPriority w:val="0"/>
    <w:rPr>
      <w:rFonts w:hint="default" w:ascii="Times New Roman" w:hAnsi="Times New Roman" w:cs="Times New Roman"/>
      <w:color w:val="000000"/>
      <w:sz w:val="18"/>
      <w:szCs w:val="18"/>
      <w:u w:val="none"/>
    </w:rPr>
  </w:style>
  <w:style w:type="character" w:customStyle="1" w:styleId="176">
    <w:name w:val="font61"/>
    <w:basedOn w:val="48"/>
    <w:qFormat/>
    <w:uiPriority w:val="0"/>
    <w:rPr>
      <w:rFonts w:hint="eastAsia" w:ascii="宋体" w:hAnsi="宋体" w:eastAsia="宋体" w:cs="宋体"/>
      <w:color w:val="000000"/>
      <w:sz w:val="18"/>
      <w:szCs w:val="18"/>
      <w:u w:val="none"/>
    </w:rPr>
  </w:style>
  <w:style w:type="paragraph" w:customStyle="1" w:styleId="177">
    <w:name w:val="默认段落字体 Para Char Char Char Char Char Char Char Char Char Char Char Char Char"/>
    <w:basedOn w:val="1"/>
    <w:qFormat/>
    <w:uiPriority w:val="0"/>
    <w:rPr>
      <w:rFonts w:ascii="宋体" w:hAnsi="宋体" w:eastAsia="宋体" w:cs="Times New Roman"/>
      <w:sz w:val="24"/>
      <w:szCs w:val="24"/>
    </w:rPr>
  </w:style>
  <w:style w:type="paragraph" w:customStyle="1" w:styleId="178">
    <w:name w:val="表内式样"/>
    <w:qFormat/>
    <w:uiPriority w:val="0"/>
    <w:pPr>
      <w:widowControl w:val="0"/>
      <w:spacing w:line="360" w:lineRule="exact"/>
      <w:jc w:val="center"/>
    </w:pPr>
    <w:rPr>
      <w:rFonts w:ascii="宋体" w:hAnsi="宋体" w:eastAsia="宋体" w:cs="Times New Roman"/>
      <w:color w:val="000000"/>
      <w:kern w:val="2"/>
      <w:sz w:val="21"/>
      <w:szCs w:val="24"/>
      <w:lang w:val="en-US" w:eastAsia="zh-CN" w:bidi="ar-SA"/>
    </w:rPr>
  </w:style>
  <w:style w:type="character" w:customStyle="1" w:styleId="179">
    <w:name w:val="批注文字 Char"/>
    <w:basedOn w:val="48"/>
    <w:link w:val="16"/>
    <w:qFormat/>
    <w:uiPriority w:val="0"/>
    <w:rPr>
      <w:sz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86.png"/><Relationship Id="rId98" Type="http://schemas.openxmlformats.org/officeDocument/2006/relationships/image" Target="media/image85.png"/><Relationship Id="rId97" Type="http://schemas.openxmlformats.org/officeDocument/2006/relationships/image" Target="media/image84.png"/><Relationship Id="rId96" Type="http://schemas.openxmlformats.org/officeDocument/2006/relationships/image" Target="media/image83.png"/><Relationship Id="rId95" Type="http://schemas.openxmlformats.org/officeDocument/2006/relationships/image" Target="media/image82.png"/><Relationship Id="rId94" Type="http://schemas.openxmlformats.org/officeDocument/2006/relationships/image" Target="media/image81.png"/><Relationship Id="rId93" Type="http://schemas.openxmlformats.org/officeDocument/2006/relationships/image" Target="media/image80.png"/><Relationship Id="rId92" Type="http://schemas.openxmlformats.org/officeDocument/2006/relationships/image" Target="media/image79.png"/><Relationship Id="rId91" Type="http://schemas.openxmlformats.org/officeDocument/2006/relationships/image" Target="media/image78.png"/><Relationship Id="rId90" Type="http://schemas.openxmlformats.org/officeDocument/2006/relationships/image" Target="media/image77.png"/><Relationship Id="rId9" Type="http://schemas.openxmlformats.org/officeDocument/2006/relationships/footer" Target="footer4.xml"/><Relationship Id="rId89" Type="http://schemas.openxmlformats.org/officeDocument/2006/relationships/image" Target="media/image76.png"/><Relationship Id="rId88" Type="http://schemas.openxmlformats.org/officeDocument/2006/relationships/image" Target="media/image75.png"/><Relationship Id="rId87" Type="http://schemas.openxmlformats.org/officeDocument/2006/relationships/image" Target="media/image74.png"/><Relationship Id="rId86" Type="http://schemas.openxmlformats.org/officeDocument/2006/relationships/image" Target="media/image73.png"/><Relationship Id="rId85" Type="http://schemas.openxmlformats.org/officeDocument/2006/relationships/image" Target="media/image72.png"/><Relationship Id="rId84" Type="http://schemas.openxmlformats.org/officeDocument/2006/relationships/image" Target="media/image71.png"/><Relationship Id="rId83" Type="http://schemas.openxmlformats.org/officeDocument/2006/relationships/image" Target="media/image70.png"/><Relationship Id="rId82" Type="http://schemas.openxmlformats.org/officeDocument/2006/relationships/image" Target="media/image69.png"/><Relationship Id="rId81" Type="http://schemas.openxmlformats.org/officeDocument/2006/relationships/image" Target="media/image68.png"/><Relationship Id="rId80" Type="http://schemas.openxmlformats.org/officeDocument/2006/relationships/image" Target="media/image67.png"/><Relationship Id="rId8" Type="http://schemas.openxmlformats.org/officeDocument/2006/relationships/footer" Target="footer3.xml"/><Relationship Id="rId79" Type="http://schemas.openxmlformats.org/officeDocument/2006/relationships/image" Target="media/image66.png"/><Relationship Id="rId78" Type="http://schemas.openxmlformats.org/officeDocument/2006/relationships/image" Target="media/image65.png"/><Relationship Id="rId77" Type="http://schemas.openxmlformats.org/officeDocument/2006/relationships/image" Target="media/image64.png"/><Relationship Id="rId76" Type="http://schemas.openxmlformats.org/officeDocument/2006/relationships/image" Target="media/image63.png"/><Relationship Id="rId75" Type="http://schemas.openxmlformats.org/officeDocument/2006/relationships/image" Target="media/image62.png"/><Relationship Id="rId74" Type="http://schemas.openxmlformats.org/officeDocument/2006/relationships/image" Target="media/image61.png"/><Relationship Id="rId73" Type="http://schemas.openxmlformats.org/officeDocument/2006/relationships/image" Target="media/image60.png"/><Relationship Id="rId72" Type="http://schemas.openxmlformats.org/officeDocument/2006/relationships/image" Target="media/image59.png"/><Relationship Id="rId71" Type="http://schemas.openxmlformats.org/officeDocument/2006/relationships/image" Target="media/image58.png"/><Relationship Id="rId70" Type="http://schemas.openxmlformats.org/officeDocument/2006/relationships/image" Target="media/image57.png"/><Relationship Id="rId7" Type="http://schemas.openxmlformats.org/officeDocument/2006/relationships/header" Target="header1.xml"/><Relationship Id="rId69" Type="http://schemas.openxmlformats.org/officeDocument/2006/relationships/image" Target="media/image56.png"/><Relationship Id="rId68" Type="http://schemas.openxmlformats.org/officeDocument/2006/relationships/image" Target="media/image55.png"/><Relationship Id="rId67" Type="http://schemas.openxmlformats.org/officeDocument/2006/relationships/image" Target="media/image54.png"/><Relationship Id="rId66" Type="http://schemas.openxmlformats.org/officeDocument/2006/relationships/image" Target="media/image53.png"/><Relationship Id="rId65" Type="http://schemas.openxmlformats.org/officeDocument/2006/relationships/image" Target="media/image52.png"/><Relationship Id="rId64" Type="http://schemas.openxmlformats.org/officeDocument/2006/relationships/image" Target="media/image51.png"/><Relationship Id="rId63" Type="http://schemas.openxmlformats.org/officeDocument/2006/relationships/image" Target="media/image50.png"/><Relationship Id="rId62" Type="http://schemas.openxmlformats.org/officeDocument/2006/relationships/image" Target="media/image49.jpeg"/><Relationship Id="rId61" Type="http://schemas.openxmlformats.org/officeDocument/2006/relationships/image" Target="media/image48.jpeg"/><Relationship Id="rId60" Type="http://schemas.openxmlformats.org/officeDocument/2006/relationships/image" Target="media/image47.jpeg"/><Relationship Id="rId6" Type="http://schemas.openxmlformats.org/officeDocument/2006/relationships/footer" Target="footer2.xml"/><Relationship Id="rId59" Type="http://schemas.openxmlformats.org/officeDocument/2006/relationships/image" Target="media/image46.jpeg"/><Relationship Id="rId58" Type="http://schemas.openxmlformats.org/officeDocument/2006/relationships/image" Target="media/image45.jpeg"/><Relationship Id="rId57" Type="http://schemas.openxmlformats.org/officeDocument/2006/relationships/image" Target="media/image44.jpeg"/><Relationship Id="rId56" Type="http://schemas.openxmlformats.org/officeDocument/2006/relationships/image" Target="media/image43.jpeg"/><Relationship Id="rId55" Type="http://schemas.openxmlformats.org/officeDocument/2006/relationships/image" Target="media/image42.jpeg"/><Relationship Id="rId54" Type="http://schemas.openxmlformats.org/officeDocument/2006/relationships/image" Target="media/image41.jpeg"/><Relationship Id="rId53" Type="http://schemas.openxmlformats.org/officeDocument/2006/relationships/image" Target="media/image40.jpeg"/><Relationship Id="rId52" Type="http://schemas.openxmlformats.org/officeDocument/2006/relationships/image" Target="media/image39.jpeg"/><Relationship Id="rId51" Type="http://schemas.openxmlformats.org/officeDocument/2006/relationships/image" Target="media/image38.jpeg"/><Relationship Id="rId50" Type="http://schemas.openxmlformats.org/officeDocument/2006/relationships/image" Target="media/image37.jpeg"/><Relationship Id="rId5" Type="http://schemas.openxmlformats.org/officeDocument/2006/relationships/footer" Target="footer1.xml"/><Relationship Id="rId49" Type="http://schemas.openxmlformats.org/officeDocument/2006/relationships/image" Target="media/image36.jpeg"/><Relationship Id="rId48" Type="http://schemas.openxmlformats.org/officeDocument/2006/relationships/image" Target="media/image35.jpeg"/><Relationship Id="rId47" Type="http://schemas.openxmlformats.org/officeDocument/2006/relationships/image" Target="media/image34.jpeg"/><Relationship Id="rId46" Type="http://schemas.openxmlformats.org/officeDocument/2006/relationships/image" Target="media/image33.jpeg"/><Relationship Id="rId45" Type="http://schemas.openxmlformats.org/officeDocument/2006/relationships/image" Target="media/image32.jpeg"/><Relationship Id="rId44" Type="http://schemas.openxmlformats.org/officeDocument/2006/relationships/image" Target="media/image31.jpeg"/><Relationship Id="rId43" Type="http://schemas.openxmlformats.org/officeDocument/2006/relationships/image" Target="media/image30.jpeg"/><Relationship Id="rId42" Type="http://schemas.openxmlformats.org/officeDocument/2006/relationships/image" Target="media/image29.jpeg"/><Relationship Id="rId41" Type="http://schemas.openxmlformats.org/officeDocument/2006/relationships/image" Target="media/image28.jpeg"/><Relationship Id="rId40" Type="http://schemas.openxmlformats.org/officeDocument/2006/relationships/image" Target="media/image27.png"/><Relationship Id="rId4" Type="http://schemas.microsoft.com/office/2011/relationships/commentsExtended" Target="commentsExtended.xml"/><Relationship Id="rId39" Type="http://schemas.openxmlformats.org/officeDocument/2006/relationships/image" Target="media/image26.png"/><Relationship Id="rId38" Type="http://schemas.openxmlformats.org/officeDocument/2006/relationships/image" Target="media/image25.png"/><Relationship Id="rId37" Type="http://schemas.openxmlformats.org/officeDocument/2006/relationships/image" Target="media/image24.jpeg"/><Relationship Id="rId36" Type="http://schemas.openxmlformats.org/officeDocument/2006/relationships/image" Target="media/image23.jpeg"/><Relationship Id="rId35" Type="http://schemas.openxmlformats.org/officeDocument/2006/relationships/image" Target="media/image22.png"/><Relationship Id="rId34" Type="http://schemas.openxmlformats.org/officeDocument/2006/relationships/image" Target="media/image21.jpeg"/><Relationship Id="rId33" Type="http://schemas.openxmlformats.org/officeDocument/2006/relationships/image" Target="media/image20.jpeg"/><Relationship Id="rId32" Type="http://schemas.openxmlformats.org/officeDocument/2006/relationships/image" Target="media/image19.jpeg"/><Relationship Id="rId31" Type="http://schemas.openxmlformats.org/officeDocument/2006/relationships/image" Target="media/image18.jpeg"/><Relationship Id="rId30" Type="http://schemas.openxmlformats.org/officeDocument/2006/relationships/image" Target="media/image17.jpeg"/><Relationship Id="rId3" Type="http://schemas.openxmlformats.org/officeDocument/2006/relationships/comments" Target="comments.xml"/><Relationship Id="rId29" Type="http://schemas.openxmlformats.org/officeDocument/2006/relationships/image" Target="media/image16.jpeg"/><Relationship Id="rId28" Type="http://schemas.openxmlformats.org/officeDocument/2006/relationships/image" Target="media/image15.png"/><Relationship Id="rId27" Type="http://schemas.openxmlformats.org/officeDocument/2006/relationships/image" Target="media/image14.png"/><Relationship Id="rId26" Type="http://schemas.openxmlformats.org/officeDocument/2006/relationships/image" Target="media/image13.png"/><Relationship Id="rId25" Type="http://schemas.openxmlformats.org/officeDocument/2006/relationships/image" Target="media/image12.png"/><Relationship Id="rId24" Type="http://schemas.openxmlformats.org/officeDocument/2006/relationships/image" Target="../NULL"/><Relationship Id="rId23" Type="http://schemas.openxmlformats.org/officeDocument/2006/relationships/image" Target="media/image10.jpeg"/><Relationship Id="rId22" Type="http://schemas.openxmlformats.org/officeDocument/2006/relationships/image" Target="media/image9.jpeg"/><Relationship Id="rId21" Type="http://schemas.openxmlformats.org/officeDocument/2006/relationships/image" Target="media/image8.jpeg"/><Relationship Id="rId20" Type="http://schemas.openxmlformats.org/officeDocument/2006/relationships/image" Target="media/image7.png"/><Relationship Id="rId2" Type="http://schemas.openxmlformats.org/officeDocument/2006/relationships/settings" Target="settings.xml"/><Relationship Id="rId19" Type="http://schemas.openxmlformats.org/officeDocument/2006/relationships/image" Target="media/image6.png"/><Relationship Id="rId18" Type="http://schemas.openxmlformats.org/officeDocument/2006/relationships/image" Target="media/image5.png"/><Relationship Id="rId17" Type="http://schemas.openxmlformats.org/officeDocument/2006/relationships/image" Target="media/image4.png"/><Relationship Id="rId16" Type="http://schemas.openxmlformats.org/officeDocument/2006/relationships/image" Target="media/image3.png"/><Relationship Id="rId15" Type="http://schemas.openxmlformats.org/officeDocument/2006/relationships/image" Target="media/image2.png"/><Relationship Id="rId14" Type="http://schemas.openxmlformats.org/officeDocument/2006/relationships/image" Target="media/image1.png"/><Relationship Id="rId13" Type="http://schemas.openxmlformats.org/officeDocument/2006/relationships/theme" Target="theme/theme1.xml"/><Relationship Id="rId12" Type="http://schemas.openxmlformats.org/officeDocument/2006/relationships/footer" Target="footer6.xml"/><Relationship Id="rId117" Type="http://schemas.microsoft.com/office/2011/relationships/people" Target="people.xml"/><Relationship Id="rId116" Type="http://schemas.openxmlformats.org/officeDocument/2006/relationships/fontTable" Target="fontTable.xml"/><Relationship Id="rId115" Type="http://schemas.openxmlformats.org/officeDocument/2006/relationships/numbering" Target="numbering.xml"/><Relationship Id="rId114" Type="http://schemas.openxmlformats.org/officeDocument/2006/relationships/customXml" Target="../customXml/item1.xml"/><Relationship Id="rId113" Type="http://schemas.openxmlformats.org/officeDocument/2006/relationships/image" Target="media/image100.png"/><Relationship Id="rId112" Type="http://schemas.openxmlformats.org/officeDocument/2006/relationships/image" Target="media/image99.png"/><Relationship Id="rId111" Type="http://schemas.openxmlformats.org/officeDocument/2006/relationships/image" Target="media/image98.png"/><Relationship Id="rId110" Type="http://schemas.openxmlformats.org/officeDocument/2006/relationships/image" Target="media/image97.png"/><Relationship Id="rId11" Type="http://schemas.openxmlformats.org/officeDocument/2006/relationships/header" Target="header2.xml"/><Relationship Id="rId109" Type="http://schemas.openxmlformats.org/officeDocument/2006/relationships/image" Target="media/image96.png"/><Relationship Id="rId108" Type="http://schemas.openxmlformats.org/officeDocument/2006/relationships/image" Target="media/image95.png"/><Relationship Id="rId107" Type="http://schemas.openxmlformats.org/officeDocument/2006/relationships/image" Target="media/image94.png"/><Relationship Id="rId106" Type="http://schemas.openxmlformats.org/officeDocument/2006/relationships/image" Target="media/image93.png"/><Relationship Id="rId105" Type="http://schemas.openxmlformats.org/officeDocument/2006/relationships/image" Target="media/image92.png"/><Relationship Id="rId104" Type="http://schemas.openxmlformats.org/officeDocument/2006/relationships/image" Target="media/image91.png"/><Relationship Id="rId103" Type="http://schemas.openxmlformats.org/officeDocument/2006/relationships/image" Target="media/image90.png"/><Relationship Id="rId102" Type="http://schemas.openxmlformats.org/officeDocument/2006/relationships/image" Target="media/image89.png"/><Relationship Id="rId101" Type="http://schemas.openxmlformats.org/officeDocument/2006/relationships/image" Target="media/image88.png"/><Relationship Id="rId100" Type="http://schemas.openxmlformats.org/officeDocument/2006/relationships/image" Target="media/image87.png"/><Relationship Id="rId10" Type="http://schemas.openxmlformats.org/officeDocument/2006/relationships/footer" Target="footer5.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home/greatwall/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tint val="50000"/>
                <a:satMod val="300000"/>
              </a:schemeClr>
            </a:gs>
            <a:gs pos="35000">
              <a:schemeClr val="phClr">
                <a:tint val="37000"/>
                <a:satMod val="300000"/>
              </a:schemeClr>
            </a:gs>
            <a:gs pos="100000">
              <a:schemeClr val="phClr">
                <a:tint val="15000"/>
                <a:satMod val="350000"/>
              </a:schemeClr>
            </a:gs>
          </a:gsLst>
          <a:lin ang="16200000" scaled="true"/>
        </a:gradFill>
        <a:gradFill rotWithShape="true">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false"/>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true">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true">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146</Pages>
  <Words>12965</Words>
  <Characters>14150</Characters>
  <Lines>1</Lines>
  <Paragraphs>1</Paragraphs>
  <TotalTime>39</TotalTime>
  <ScaleCrop>false</ScaleCrop>
  <LinksUpToDate>false</LinksUpToDate>
  <CharactersWithSpaces>14186</CharactersWithSpaces>
  <Application>WPS Office_11.8.2.10386_F1E327BC-269C-435d-A152-05C5408002CA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2025-04-28T14:40:00Z</dcterms:created>
  <dc:creator>lhj</dc:creator>
  <cp:lastModifiedBy>greatwall</cp:lastModifiedBy>
  <cp:lastPrinted>2025-12-09T15:46:00Z</cp:lastPrinted>
  <dcterms:modified xsi:type="dcterms:W3CDTF">2025-12-24T16:15:39Z</dcterms:modified>
  <dc:title>附件2</dc:title>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2052-11.8.2.10386</vt:lpwstr>
  </property>
  <property fmtid="{D5CDD505-2E9C-101B-9397-08002B2CF9AE}" pid="3" name="ICV">
    <vt:lpwstr>8D8254C1582645EE8781B6F7B3F72BF1_13</vt:lpwstr>
  </property>
  <property fmtid="{D5CDD505-2E9C-101B-9397-08002B2CF9AE}" pid="4" name="KSOTemplateDocerSaveRecord">
    <vt:lpwstr>eyJoZGlkIjoiMDFiMGNlMDhjNjM5MGQ0YWY2NzVlMDUyMTZlY2UxYmUiLCJ1c2VySWQiOiI2NjM0NjI0NjYifQ==</vt:lpwstr>
  </property>
</Properties>
</file>