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F90066">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mc:AlternateContent>
        <mc:Choice Requires="wpsCustomData">
          <wpsCustomData:docfieldStart id="0" docfieldname="标题" hidden="0" print="1" readonly="0" index="2"/>
        </mc:Choice>
      </mc:AlternateContent>
      <w:r>
        <w:rPr>
          <w:rFonts w:hint="eastAsia" w:asciiTheme="majorEastAsia" w:hAnsiTheme="majorEastAsia" w:eastAsiaTheme="majorEastAsia" w:cstheme="majorEastAsia"/>
          <w:b/>
          <w:bCs/>
          <w:sz w:val="44"/>
          <w:szCs w:val="44"/>
          <w:lang w:eastAsia="zh-CN"/>
        </w:rPr>
        <w:t>鄂尔多斯市生态环境局</w:t>
      </w:r>
    </w:p>
    <w:p w14:paraId="00FA5F68">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关于鄂托克前旗科思油气化工有限公司</w:t>
      </w:r>
    </w:p>
    <w:p w14:paraId="5A2FF177">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年产40万吨LNG用电项目110kV</w:t>
      </w:r>
    </w:p>
    <w:p w14:paraId="24287003">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变电站工程建设项目环境</w:t>
      </w:r>
    </w:p>
    <w:p w14:paraId="180A8B0E">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影响报告表的批复</w:t>
      </w:r>
    </w:p>
    <w:p w14:paraId="3762E36F">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 w:hAnsi="仿宋" w:eastAsia="仿宋" w:cs="仿宋"/>
          <w:b w:val="0"/>
          <w:bCs/>
          <w:kern w:val="2"/>
          <w:sz w:val="32"/>
          <w:szCs w:val="32"/>
          <w:lang w:val="en-US" w:eastAsia="zh-CN" w:bidi="ar-SA"/>
        </w:rPr>
      </w:pPr>
    </w:p>
    <w:p w14:paraId="1868D381">
      <w:pPr>
        <w:keepNext w:val="0"/>
        <w:keepLines w:val="0"/>
        <w:pageBreakBefore w:val="0"/>
        <w:kinsoku/>
        <w:wordWrap/>
        <w:overflowPunct/>
        <w:topLinePunct w:val="0"/>
        <w:autoSpaceDE w:val="0"/>
        <w:autoSpaceDN w:val="0"/>
        <w:bidi w:val="0"/>
        <w:adjustRightInd w:val="0"/>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鄂环（辐）表〔2025〕16号</w:t>
      </w:r>
      <mc:AlternateContent>
        <mc:Choice Requires="wpsCustomData">
          <wpsCustomData:docfieldEnd id="0"/>
        </mc:Choice>
      </mc:AlternateContent>
      <mc:AlternateContent>
        <mc:Choice Requires="wpsCustomData">
          <wpsCustomData:docfieldStart id="1" docfieldname="主送单位" hidden="0" print="1" readonly="0" index="3"/>
        </mc:Choice>
      </mc:AlternateContent>
      <w:bookmarkStart w:id="0" w:name="主送单位"/>
      <w:bookmarkEnd w:id="0"/>
    </w:p>
    <w:p w14:paraId="1EF9715A">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lang w:val="en-US" w:eastAsia="zh-CN"/>
        </w:rPr>
      </w:pPr>
    </w:p>
    <w:p w14:paraId="0595088D">
      <w:pPr>
        <w:keepNext w:val="0"/>
        <w:keepLines w:val="0"/>
        <w:pageBreakBefore w:val="0"/>
        <w:widowControl w:val="0"/>
        <w:kinsoku/>
        <w:wordWrap/>
        <w:overflowPunct/>
        <w:topLinePunct w:val="0"/>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鄂托克前旗科思油气化工有限公司：</w:t>
      </w:r>
    </w:p>
    <mc:AlternateContent>
      <mc:Choice Requires="wpsCustomData">
        <wpsCustomData:docfieldEnd id="1"/>
      </mc:Choice>
    </mc:AlternateContent>
    <w:p w14:paraId="1EB4C9D6">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mc:AlternateContent>
        <mc:Choice Requires="wpsCustomData">
          <wpsCustomData:docfieldStart id="2" docfieldname="正文文件" hidden="0" print="1" readonly="0" index="4"/>
        </mc:Choice>
      </mc:AlternateContent>
      <w:bookmarkStart w:id="1" w:name="正文文件"/>
      <w:bookmarkEnd w:id="1"/>
      <w:r>
        <w:rPr>
          <w:rFonts w:hint="eastAsia" w:ascii="仿宋" w:hAnsi="仿宋" w:eastAsia="仿宋" w:cs="仿宋"/>
          <w:sz w:val="32"/>
          <w:szCs w:val="32"/>
          <w:lang w:val="en-US" w:eastAsia="zh-CN"/>
        </w:rPr>
        <w:t>你公司报送的《鄂托克前旗科思油气化工有限公司年产40万吨LNG用电项目110kV变电站工程建设项目环境影响报告表》（以下简称《报告表》）已收悉。经研究，批复如下：</w:t>
      </w:r>
    </w:p>
    <w:p w14:paraId="57CF6B94">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color w:val="auto"/>
          <w:sz w:val="32"/>
          <w:szCs w:val="32"/>
          <w:lang w:val="en-US" w:eastAsia="zh-CN" w:bidi="ar-SA"/>
        </w:rPr>
        <w:t>一、项目建设基本情况</w:t>
      </w:r>
    </w:p>
    <w:p w14:paraId="3DDFCCE0">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bookmarkStart w:id="2" w:name="OLE_LINK37"/>
      <w:bookmarkStart w:id="3" w:name="_Hlk99271176"/>
      <w:r>
        <w:rPr>
          <w:rFonts w:hint="eastAsia" w:ascii="仿宋" w:hAnsi="仿宋" w:eastAsia="仿宋" w:cs="仿宋"/>
          <w:sz w:val="32"/>
          <w:szCs w:val="32"/>
          <w:lang w:val="en-US" w:eastAsia="zh-CN"/>
        </w:rPr>
        <w:t>本项目为110kV变电站工程项目，位于鄂尔多斯市鄂托克前旗敖勒召其镇上海庙经济开发区敖镇综合产业园鄂托克前旗科思油气化工有限公司年产40万吨LNG项目厂区内。本工程为鄂托克前旗科思油气化工有限公司年产40万吨LNG项目用电配套工程，本工程的建设，可保证鄂托克前旗科思油气化工有限公司年产40万吨LNG项目用电稳定性，</w:t>
      </w:r>
      <w:r>
        <w:rPr>
          <w:rFonts w:hint="eastAsia" w:ascii="仿宋" w:hAnsi="仿宋" w:eastAsia="仿宋" w:cs="仿宋"/>
          <w:sz w:val="32"/>
          <w:szCs w:val="32"/>
          <w:lang w:val="en-US" w:eastAsia="zh-CN"/>
        </w:rPr>
        <w:t>满足拟建鄂托克前旗科思油气化工有限公司年产40万吨LNG项目</w:t>
      </w:r>
      <w:r>
        <w:rPr>
          <w:rFonts w:hint="eastAsia" w:ascii="仿宋" w:hAnsi="仿宋" w:eastAsia="仿宋" w:cs="仿宋"/>
          <w:sz w:val="32"/>
          <w:szCs w:val="32"/>
          <w:lang w:val="en-US" w:eastAsia="zh-CN"/>
        </w:rPr>
        <w:t>生产用电需求。项目建设内容包括：</w:t>
      </w:r>
    </w:p>
    <w:bookmarkEnd w:id="2"/>
    <w:bookmarkEnd w:id="3"/>
    <w:p w14:paraId="4E31F15C">
      <w:pPr>
        <w:keepNext w:val="0"/>
        <w:keepLines w:val="0"/>
        <w:pageBreakBefore w:val="0"/>
        <w:numPr>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（一）主体工程</w:t>
      </w:r>
    </w:p>
    <w:p w14:paraId="65232D3B">
      <w:pPr>
        <w:keepNext w:val="0"/>
        <w:keepLines w:val="0"/>
        <w:pageBreakBefore w:val="0"/>
        <w:numPr>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变电站为半户内站，主变为户外布置，GIS为户内布置。项目本期建设主变2台，容量为2×63MVA，电压等级110/10kV，以及两台主变10kV侧电容器组和接地变及消弧线圈成套装置；110kV进线间隔1回，双母线接线。GIS设备包括</w:t>
      </w:r>
      <w:bookmarkStart w:id="4" w:name="_Toc470618889"/>
      <w:bookmarkStart w:id="5" w:name="_Toc470619093"/>
      <w:r>
        <w:rPr>
          <w:rFonts w:hint="eastAsia" w:ascii="仿宋" w:hAnsi="仿宋" w:eastAsia="仿宋" w:cs="仿宋"/>
          <w:sz w:val="32"/>
          <w:szCs w:val="32"/>
          <w:lang w:val="en-US" w:eastAsia="zh-CN"/>
        </w:rPr>
        <w:t>断路器</w:t>
      </w:r>
      <w:bookmarkEnd w:id="4"/>
      <w:bookmarkEnd w:id="5"/>
      <w:r>
        <w:rPr>
          <w:rFonts w:hint="eastAsia" w:ascii="仿宋" w:hAnsi="仿宋" w:eastAsia="仿宋" w:cs="仿宋"/>
          <w:sz w:val="32"/>
          <w:szCs w:val="32"/>
          <w:lang w:val="en-US" w:eastAsia="zh-CN"/>
        </w:rPr>
        <w:t>、</w:t>
      </w:r>
      <w:bookmarkStart w:id="6" w:name="_Toc470618891"/>
      <w:bookmarkStart w:id="7" w:name="_Toc470619095"/>
      <w:r>
        <w:rPr>
          <w:rFonts w:hint="eastAsia" w:ascii="仿宋" w:hAnsi="仿宋" w:eastAsia="仿宋" w:cs="仿宋"/>
          <w:sz w:val="32"/>
          <w:szCs w:val="32"/>
          <w:lang w:val="en-US" w:eastAsia="zh-CN"/>
        </w:rPr>
        <w:t>隔离开关</w:t>
      </w:r>
      <w:bookmarkEnd w:id="6"/>
      <w:bookmarkEnd w:id="7"/>
      <w:r>
        <w:rPr>
          <w:rFonts w:hint="eastAsia" w:ascii="仿宋" w:hAnsi="仿宋" w:eastAsia="仿宋" w:cs="仿宋"/>
          <w:sz w:val="32"/>
          <w:szCs w:val="32"/>
          <w:lang w:val="en-US" w:eastAsia="zh-CN"/>
        </w:rPr>
        <w:t>、</w:t>
      </w:r>
      <w:bookmarkStart w:id="8" w:name="_Toc470618893"/>
      <w:bookmarkStart w:id="9" w:name="_Toc470619097"/>
      <w:r>
        <w:rPr>
          <w:rFonts w:hint="eastAsia" w:ascii="仿宋" w:hAnsi="仿宋" w:eastAsia="仿宋" w:cs="仿宋"/>
          <w:sz w:val="32"/>
          <w:szCs w:val="32"/>
          <w:lang w:val="en-US" w:eastAsia="zh-CN"/>
        </w:rPr>
        <w:t>电磁式电流互感器</w:t>
      </w:r>
      <w:bookmarkEnd w:id="8"/>
      <w:bookmarkEnd w:id="9"/>
      <w:r>
        <w:rPr>
          <w:rFonts w:hint="eastAsia" w:ascii="仿宋" w:hAnsi="仿宋" w:eastAsia="仿宋" w:cs="仿宋"/>
          <w:sz w:val="32"/>
          <w:szCs w:val="32"/>
          <w:lang w:val="en-US" w:eastAsia="zh-CN"/>
        </w:rPr>
        <w:t>、</w:t>
      </w:r>
      <w:bookmarkStart w:id="10" w:name="_Toc470619102"/>
      <w:bookmarkStart w:id="11" w:name="_Toc470618898"/>
      <w:r>
        <w:rPr>
          <w:rFonts w:hint="eastAsia" w:ascii="仿宋" w:hAnsi="仿宋" w:eastAsia="仿宋" w:cs="仿宋"/>
          <w:sz w:val="32"/>
          <w:szCs w:val="32"/>
          <w:lang w:val="en-US" w:eastAsia="zh-CN"/>
        </w:rPr>
        <w:t>电磁式电压互感器</w:t>
      </w:r>
      <w:bookmarkEnd w:id="10"/>
      <w:bookmarkEnd w:id="11"/>
      <w:r>
        <w:rPr>
          <w:rFonts w:hint="eastAsia" w:ascii="仿宋" w:hAnsi="仿宋" w:eastAsia="仿宋" w:cs="仿宋"/>
          <w:sz w:val="32"/>
          <w:szCs w:val="32"/>
          <w:lang w:val="en-US" w:eastAsia="zh-CN"/>
        </w:rPr>
        <w:t>、</w:t>
      </w:r>
      <w:bookmarkStart w:id="12" w:name="_Toc470618901"/>
      <w:bookmarkStart w:id="13" w:name="_Toc470619105"/>
      <w:r>
        <w:rPr>
          <w:rFonts w:hint="eastAsia" w:ascii="仿宋" w:hAnsi="仿宋" w:eastAsia="仿宋" w:cs="仿宋"/>
          <w:sz w:val="32"/>
          <w:szCs w:val="32"/>
          <w:lang w:val="en-US" w:eastAsia="zh-CN"/>
        </w:rPr>
        <w:t>电磁式电压互感器（c相）</w:t>
      </w:r>
      <w:bookmarkEnd w:id="12"/>
      <w:bookmarkEnd w:id="13"/>
      <w:r>
        <w:rPr>
          <w:rFonts w:hint="eastAsia" w:ascii="仿宋" w:hAnsi="仿宋" w:eastAsia="仿宋" w:cs="仿宋"/>
          <w:sz w:val="32"/>
          <w:szCs w:val="32"/>
          <w:lang w:val="en-US" w:eastAsia="zh-CN"/>
        </w:rPr>
        <w:t>和</w:t>
      </w:r>
      <w:bookmarkStart w:id="14" w:name="_Toc470619108"/>
      <w:bookmarkStart w:id="15" w:name="_Toc470618904"/>
      <w:r>
        <w:rPr>
          <w:rFonts w:hint="eastAsia" w:ascii="仿宋" w:hAnsi="仿宋" w:eastAsia="仿宋" w:cs="仿宋"/>
          <w:sz w:val="32"/>
          <w:szCs w:val="32"/>
          <w:lang w:val="en-US" w:eastAsia="zh-CN"/>
        </w:rPr>
        <w:t>氧化锌避雷器</w:t>
      </w:r>
      <w:bookmarkEnd w:id="14"/>
      <w:bookmarkEnd w:id="15"/>
      <w:r>
        <w:rPr>
          <w:rFonts w:hint="eastAsia" w:ascii="仿宋" w:hAnsi="仿宋" w:eastAsia="仿宋" w:cs="仿宋"/>
          <w:sz w:val="32"/>
          <w:szCs w:val="32"/>
          <w:lang w:val="en-US" w:eastAsia="zh-CN"/>
        </w:rPr>
        <w:t>。</w:t>
      </w:r>
    </w:p>
    <w:p w14:paraId="12B7ECD2">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（二）辅助工程</w:t>
      </w:r>
    </w:p>
    <w:p w14:paraId="62A8001E">
      <w:pPr>
        <w:pStyle w:val="2"/>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变电站建设1座地上两层、地下一层的主控楼，总建筑面积2214.20m2，地上建筑面积1575.20m2，地下建筑面积639.00m2，地下一层为电缆夹层；地上为10KV配电室、110KVGIS室、主控制室、电容器、工具间、卫生间、设备间及楼梯间等。</w:t>
      </w:r>
      <w:r>
        <w:rPr>
          <w:rFonts w:hint="eastAsia" w:ascii="仿宋" w:hAnsi="仿宋" w:eastAsia="仿宋" w:cs="仿宋"/>
          <w:color w:val="auto"/>
          <w:kern w:val="2"/>
          <w:sz w:val="32"/>
          <w:szCs w:val="32"/>
          <w:lang w:val="en-US" w:eastAsia="zh-CN" w:bidi="ar-SA"/>
        </w:rPr>
        <w:t>变电站内设有环形道路，采用混凝土路面，便于设备运输、安装、检修和消防车辆通行，站内主要道路宽度4.5m。</w:t>
      </w:r>
    </w:p>
    <w:p w14:paraId="528D4BDD">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环保工程</w:t>
      </w:r>
    </w:p>
    <w:p w14:paraId="0232EC3F">
      <w:pPr>
        <w:pStyle w:val="2"/>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本项目新建1座容积为40m</w:t>
      </w:r>
      <w:r>
        <w:rPr>
          <w:rFonts w:hint="eastAsia" w:ascii="仿宋" w:hAnsi="仿宋" w:eastAsia="仿宋" w:cs="仿宋"/>
          <w:color w:val="auto"/>
          <w:kern w:val="2"/>
          <w:sz w:val="32"/>
          <w:szCs w:val="32"/>
          <w:vertAlign w:val="superscript"/>
          <w:lang w:val="en-US" w:eastAsia="zh-CN" w:bidi="ar-SA"/>
        </w:rPr>
        <w:t>3</w:t>
      </w:r>
      <w:r>
        <w:rPr>
          <w:rFonts w:hint="eastAsia" w:ascii="仿宋" w:hAnsi="仿宋" w:eastAsia="仿宋" w:cs="仿宋"/>
          <w:color w:val="auto"/>
          <w:kern w:val="2"/>
          <w:sz w:val="32"/>
          <w:szCs w:val="32"/>
          <w:lang w:val="en-US" w:eastAsia="zh-CN" w:bidi="ar-SA"/>
        </w:rPr>
        <w:t>的事故油池，新建事故油池整个池体进行防渗，防渗层至少为1m厚的黏土层（渗透系数不大于1×10-7cm/s），或至少2mm厚高密度聚乙烯膜等人工防渗材料（渗透系数不大于1×10-10cm/s），或其他防渗性能等效的材料。其他环保工程全部依托鄂托克前旗科思油气化工有限公司年产40万吨LNG项目。</w:t>
      </w:r>
    </w:p>
    <w:p w14:paraId="5A1EA6D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color w:val="auto"/>
          <w:sz w:val="32"/>
          <w:szCs w:val="32"/>
          <w:lang w:val="zh-CN" w:eastAsia="zh-CN" w:bidi="ar-SA"/>
        </w:rPr>
      </w:pPr>
      <w:r>
        <w:rPr>
          <w:rFonts w:hint="eastAsia" w:ascii="黑体" w:hAnsi="黑体" w:eastAsia="黑体" w:cs="黑体"/>
          <w:color w:val="auto"/>
          <w:sz w:val="32"/>
          <w:szCs w:val="32"/>
          <w:lang w:val="zh-CN" w:eastAsia="zh-CN" w:bidi="ar-SA"/>
        </w:rPr>
        <w:t>二、总体意见</w:t>
      </w:r>
    </w:p>
    <w:p w14:paraId="2302500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本项目在严格落实《报告表》提出的各项环境保护措施后，对环境的不利影响和可能存在的环境风险在可控范围内。从环境保护角度分析，我</w:t>
      </w:r>
      <w:r>
        <w:rPr>
          <w:rFonts w:hint="eastAsia" w:ascii="仿宋" w:hAnsi="仿宋" w:eastAsia="仿宋" w:cs="仿宋"/>
          <w:sz w:val="32"/>
          <w:szCs w:val="32"/>
          <w:lang w:eastAsia="zh-CN"/>
        </w:rPr>
        <w:t>局</w:t>
      </w:r>
      <w:r>
        <w:rPr>
          <w:rFonts w:hint="eastAsia" w:ascii="仿宋" w:hAnsi="仿宋" w:eastAsia="仿宋" w:cs="仿宋"/>
          <w:sz w:val="32"/>
          <w:szCs w:val="32"/>
        </w:rPr>
        <w:t>原则同意本项目按照《报告表》中所列的性质、规模、地点和拟采取的环保措施进行建设。</w:t>
      </w:r>
    </w:p>
    <w:p w14:paraId="6B99697B">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color w:val="auto"/>
          <w:sz w:val="32"/>
          <w:szCs w:val="32"/>
          <w:lang w:val="zh-CN" w:eastAsia="zh-CN" w:bidi="ar-SA"/>
        </w:rPr>
      </w:pPr>
      <w:r>
        <w:rPr>
          <w:rFonts w:hint="eastAsia" w:ascii="黑体" w:hAnsi="黑体" w:eastAsia="黑体" w:cs="黑体"/>
          <w:color w:val="auto"/>
          <w:sz w:val="32"/>
          <w:szCs w:val="32"/>
          <w:lang w:val="zh-CN" w:eastAsia="zh-CN" w:bidi="ar-SA"/>
        </w:rPr>
        <w:t>三、项目建设及运行期间应做好的工作</w:t>
      </w:r>
    </w:p>
    <w:p w14:paraId="2C6C6154">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（一）严格落实项目施工期、运营期生态环境保护措施，做好生态保护工作。施工期严格控制施工活动范围，合理布局，尽量减少</w:t>
      </w:r>
      <w:r>
        <w:rPr>
          <w:rFonts w:hint="eastAsia" w:ascii="仿宋" w:hAnsi="仿宋" w:eastAsia="仿宋" w:cs="仿宋"/>
          <w:sz w:val="32"/>
          <w:szCs w:val="32"/>
          <w:lang w:eastAsia="zh-CN"/>
        </w:rPr>
        <w:t>对周围生态环境的影响</w:t>
      </w:r>
      <w:r>
        <w:rPr>
          <w:rFonts w:hint="eastAsia" w:ascii="仿宋" w:hAnsi="仿宋" w:eastAsia="仿宋" w:cs="仿宋"/>
          <w:sz w:val="32"/>
          <w:szCs w:val="32"/>
        </w:rPr>
        <w:t>。</w:t>
      </w:r>
    </w:p>
    <w:p w14:paraId="66AEE3B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（二）认真落实《报告表》中提出的控制和改善工频电场、工频磁场对周边环境影响的措施和方法，监测值应符合《电磁环境控制限值》（GB8702-2014）要求。</w:t>
      </w:r>
    </w:p>
    <w:p w14:paraId="562E070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（三）项目施工期及运行期的噪声值及防噪措施应满足《报告表》中提出的要求，监测值应符合国家评价标准限值要求。</w:t>
      </w:r>
    </w:p>
    <w:p w14:paraId="1E3F752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项目开工建设中发现地下古遗迹现象请立即停工，严格按照相关法律法规程序，对地下文物进行保护，并对相关管理部门报备。</w:t>
      </w:r>
    </w:p>
    <w:p w14:paraId="163B77B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）环境影响报告表经批准后，项目的性质、规模、地点或生态保护、污染防治措施发生重大变动的，应当按要求重新报批。</w:t>
      </w:r>
    </w:p>
    <w:p w14:paraId="025CD982">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建设单位按规定程序完成竣工环境保护验收后，项目方可投入正式运行。</w:t>
      </w:r>
    </w:p>
    <w:p w14:paraId="5E83A0EA">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（七）由鄂托克旗前旗分局负责项目建设期间的日常监督管理工作。</w:t>
      </w:r>
    </w:p>
    <w:p w14:paraId="7EC282C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p>
    <mc:AlternateContent>
      <mc:Choice Requires="wpsCustomData">
        <wpsCustomData:docfieldEnd id="2"/>
      </mc:Choice>
    </mc:AlternateContent>
    <w:p w14:paraId="266F37C9">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p>
    <w:p w14:paraId="4FD9309D">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鄂尔多斯市生态环境局</w:t>
      </w:r>
      <w:r>
        <w:rPr>
          <w:rFonts w:hint="eastAsia" w:ascii="仿宋" w:hAnsi="仿宋" w:eastAsia="仿宋" w:cs="仿宋"/>
          <w:sz w:val="32"/>
          <w:szCs w:val="32"/>
        </w:rPr>
        <w:t xml:space="preserve">   </w:t>
      </w:r>
    </w:p>
    <w:p w14:paraId="1BA3E147">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mc:AlternateContent>
        <mc:Choice Requires="wpsCustomData">
          <wpsCustomData:docfieldStart id="3" docfieldname="签发日期" hidden="0" print="1" readonly="0" index="5"/>
        </mc:Choice>
      </mc:AlternateContent>
      <w:bookmarkStart w:id="16" w:name="签发日期"/>
      <w:bookmarkEnd w:id="16"/>
      <w:r>
        <w:rPr>
          <w:rFonts w:hint="eastAsia" w:ascii="仿宋" w:hAnsi="仿宋" w:eastAsia="仿宋" w:cs="仿宋"/>
          <w:sz w:val="32"/>
          <w:szCs w:val="32"/>
          <w:lang w:eastAsia="zh-CN"/>
        </w:rPr>
        <w:t>2025年</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14</w:t>
      </w:r>
      <w:bookmarkStart w:id="17" w:name="_GoBack"/>
      <w:bookmarkEnd w:id="17"/>
      <w:r>
        <w:rPr>
          <w:rFonts w:hint="eastAsia" w:ascii="仿宋" w:hAnsi="仿宋" w:eastAsia="仿宋" w:cs="仿宋"/>
          <w:sz w:val="32"/>
          <w:szCs w:val="32"/>
          <w:lang w:eastAsia="zh-CN"/>
        </w:rPr>
        <w:t>日</w:t>
      </w:r>
      <mc:AlternateContent>
        <mc:Choice Requires="wpsCustomData">
          <wpsCustomData:docfieldEnd id="3"/>
        </mc:Choice>
      </mc:AlternateContent>
    </w:p>
    <w:p w14:paraId="7C032424">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2041" w:right="1531" w:bottom="2041" w:left="1531"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ourier (W1)">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6AA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E4E3A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203200" tIns="0" rIns="20320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GRw2zRAAAA&#10;BQEAAA8AAAAAAAAAAQAgAAAAIgAAAGRycy9kb3ducmV2LnhtbFBLAQIUABQAAAAIAIdO4kAAiYqd&#10;6wEAANIDAAAOAAAAAAAAAAEAIAAAACABAABkcnMvZTJvRG9jLnhtbFBLBQYAAAAABgAGAFkBAAB9&#10;BQAAAAA=&#10;">
              <v:fill on="f" focussize="0,0"/>
              <v:stroke on="f" weight="1.25pt"/>
              <v:imagedata o:title=""/>
              <o:lock v:ext="edit" aspectratio="f"/>
              <v:textbox inset="16pt,0mm,16pt,0mm" style="mso-fit-shape-to-text:t;">
                <w:txbxContent>
                  <w:p w14:paraId="33E4E3A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192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18ADA9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203200" tIns="0" rIns="20320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kcNs0QAA&#10;AAUBAAAPAAAAAAAAAAEAIAAAACIAAABkcnMvZG93bnJldi54bWxQSwECFAAUAAAACACHTuJAQRB3&#10;6ewBAADSAwAADgAAAAAAAAABACAAAAAgAQAAZHJzL2Uyb0RvYy54bWxQSwUGAAAAAAYABgBZAQAA&#10;fgUAAAAA&#10;">
              <v:fill on="f" focussize="0,0"/>
              <v:stroke on="f" weight="1.25pt"/>
              <v:imagedata o:title=""/>
              <o:lock v:ext="edit" aspectratio="f"/>
              <v:textbox inset="16pt,0mm,16pt,0mm" style="mso-fit-shape-to-text:t;">
                <w:txbxContent>
                  <w:p w14:paraId="418ADA9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31F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364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E24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507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4520F"/>
    <w:multiLevelType w:val="singleLevel"/>
    <w:tmpl w:val="4864520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01"/>
    <w:rsid w:val="000502D9"/>
    <w:rsid w:val="00053C74"/>
    <w:rsid w:val="00081DD9"/>
    <w:rsid w:val="000A43C9"/>
    <w:rsid w:val="000F448F"/>
    <w:rsid w:val="00104AD5"/>
    <w:rsid w:val="00107F1D"/>
    <w:rsid w:val="00112653"/>
    <w:rsid w:val="00161599"/>
    <w:rsid w:val="0019160D"/>
    <w:rsid w:val="00212159"/>
    <w:rsid w:val="002203D3"/>
    <w:rsid w:val="002432A7"/>
    <w:rsid w:val="002778D8"/>
    <w:rsid w:val="00290DA8"/>
    <w:rsid w:val="002B7D95"/>
    <w:rsid w:val="002D6AFC"/>
    <w:rsid w:val="002F0DE2"/>
    <w:rsid w:val="0030486D"/>
    <w:rsid w:val="00323B61"/>
    <w:rsid w:val="003619FA"/>
    <w:rsid w:val="00393E71"/>
    <w:rsid w:val="003B1A02"/>
    <w:rsid w:val="003C6CE9"/>
    <w:rsid w:val="00424C6E"/>
    <w:rsid w:val="00452E4A"/>
    <w:rsid w:val="004B7461"/>
    <w:rsid w:val="004C640A"/>
    <w:rsid w:val="004D3FC2"/>
    <w:rsid w:val="004F50C6"/>
    <w:rsid w:val="00505381"/>
    <w:rsid w:val="00544386"/>
    <w:rsid w:val="0056424C"/>
    <w:rsid w:val="0057112D"/>
    <w:rsid w:val="00571F6F"/>
    <w:rsid w:val="00577293"/>
    <w:rsid w:val="0058220B"/>
    <w:rsid w:val="00585C83"/>
    <w:rsid w:val="00590474"/>
    <w:rsid w:val="00592CC9"/>
    <w:rsid w:val="005A5BF2"/>
    <w:rsid w:val="006132A1"/>
    <w:rsid w:val="00624B4A"/>
    <w:rsid w:val="006661A4"/>
    <w:rsid w:val="006A7884"/>
    <w:rsid w:val="006B38F9"/>
    <w:rsid w:val="006E1CA5"/>
    <w:rsid w:val="006E2329"/>
    <w:rsid w:val="006F6255"/>
    <w:rsid w:val="00701535"/>
    <w:rsid w:val="0070579B"/>
    <w:rsid w:val="00715743"/>
    <w:rsid w:val="007173A8"/>
    <w:rsid w:val="00761FB3"/>
    <w:rsid w:val="0076589A"/>
    <w:rsid w:val="00786B2F"/>
    <w:rsid w:val="007925F1"/>
    <w:rsid w:val="0079344F"/>
    <w:rsid w:val="007A1610"/>
    <w:rsid w:val="007C0101"/>
    <w:rsid w:val="007D373D"/>
    <w:rsid w:val="00835942"/>
    <w:rsid w:val="00847C4B"/>
    <w:rsid w:val="00861920"/>
    <w:rsid w:val="008643C3"/>
    <w:rsid w:val="00873CD5"/>
    <w:rsid w:val="008804D9"/>
    <w:rsid w:val="008838C5"/>
    <w:rsid w:val="00883BA1"/>
    <w:rsid w:val="0089055A"/>
    <w:rsid w:val="00896DE4"/>
    <w:rsid w:val="008A4595"/>
    <w:rsid w:val="008B77EC"/>
    <w:rsid w:val="008C34AF"/>
    <w:rsid w:val="008D27CA"/>
    <w:rsid w:val="00907606"/>
    <w:rsid w:val="00922F9C"/>
    <w:rsid w:val="0095741D"/>
    <w:rsid w:val="00964200"/>
    <w:rsid w:val="0096751F"/>
    <w:rsid w:val="00967FB8"/>
    <w:rsid w:val="00971513"/>
    <w:rsid w:val="0099392B"/>
    <w:rsid w:val="009950F5"/>
    <w:rsid w:val="00996316"/>
    <w:rsid w:val="009F0D7E"/>
    <w:rsid w:val="009F4F97"/>
    <w:rsid w:val="00A03E70"/>
    <w:rsid w:val="00A14283"/>
    <w:rsid w:val="00A16266"/>
    <w:rsid w:val="00A32DBE"/>
    <w:rsid w:val="00A3438E"/>
    <w:rsid w:val="00A36EAB"/>
    <w:rsid w:val="00A42722"/>
    <w:rsid w:val="00A43C93"/>
    <w:rsid w:val="00AA5ECB"/>
    <w:rsid w:val="00AF257E"/>
    <w:rsid w:val="00B057C0"/>
    <w:rsid w:val="00B16355"/>
    <w:rsid w:val="00B22816"/>
    <w:rsid w:val="00B2798A"/>
    <w:rsid w:val="00B4476C"/>
    <w:rsid w:val="00B46191"/>
    <w:rsid w:val="00B61218"/>
    <w:rsid w:val="00B86149"/>
    <w:rsid w:val="00B91AFD"/>
    <w:rsid w:val="00BA1A77"/>
    <w:rsid w:val="00BA3600"/>
    <w:rsid w:val="00BD25C9"/>
    <w:rsid w:val="00BD4473"/>
    <w:rsid w:val="00BE3516"/>
    <w:rsid w:val="00BE5282"/>
    <w:rsid w:val="00BF428E"/>
    <w:rsid w:val="00BF6CDF"/>
    <w:rsid w:val="00C113FC"/>
    <w:rsid w:val="00C26472"/>
    <w:rsid w:val="00C51E40"/>
    <w:rsid w:val="00C56BFB"/>
    <w:rsid w:val="00C577B3"/>
    <w:rsid w:val="00C621D4"/>
    <w:rsid w:val="00C746BE"/>
    <w:rsid w:val="00C85C1B"/>
    <w:rsid w:val="00C93108"/>
    <w:rsid w:val="00CA6FED"/>
    <w:rsid w:val="00CD05D4"/>
    <w:rsid w:val="00CE37E8"/>
    <w:rsid w:val="00CE5F3B"/>
    <w:rsid w:val="00CE6186"/>
    <w:rsid w:val="00CF1A19"/>
    <w:rsid w:val="00CF24AC"/>
    <w:rsid w:val="00D01418"/>
    <w:rsid w:val="00D04066"/>
    <w:rsid w:val="00D32923"/>
    <w:rsid w:val="00D50FC8"/>
    <w:rsid w:val="00D80399"/>
    <w:rsid w:val="00D809A3"/>
    <w:rsid w:val="00D902CF"/>
    <w:rsid w:val="00D94E37"/>
    <w:rsid w:val="00DC1210"/>
    <w:rsid w:val="00DC440E"/>
    <w:rsid w:val="00DD67D3"/>
    <w:rsid w:val="00E012C8"/>
    <w:rsid w:val="00E157E5"/>
    <w:rsid w:val="00E50C21"/>
    <w:rsid w:val="00E62075"/>
    <w:rsid w:val="00E7161E"/>
    <w:rsid w:val="00E7452B"/>
    <w:rsid w:val="00E90476"/>
    <w:rsid w:val="00EB0809"/>
    <w:rsid w:val="00EE242A"/>
    <w:rsid w:val="00F06195"/>
    <w:rsid w:val="00F2401B"/>
    <w:rsid w:val="00F373F3"/>
    <w:rsid w:val="00F556D9"/>
    <w:rsid w:val="00FC281C"/>
    <w:rsid w:val="00FF0974"/>
    <w:rsid w:val="01067184"/>
    <w:rsid w:val="01283F97"/>
    <w:rsid w:val="02034156"/>
    <w:rsid w:val="035D2B78"/>
    <w:rsid w:val="03696E5B"/>
    <w:rsid w:val="03EA6B8D"/>
    <w:rsid w:val="04AF3D28"/>
    <w:rsid w:val="053578FC"/>
    <w:rsid w:val="06414C48"/>
    <w:rsid w:val="06FD2E81"/>
    <w:rsid w:val="0743018D"/>
    <w:rsid w:val="078C4B32"/>
    <w:rsid w:val="08474566"/>
    <w:rsid w:val="0A8B20E0"/>
    <w:rsid w:val="0C293B57"/>
    <w:rsid w:val="0E4627D6"/>
    <w:rsid w:val="0E6E5343"/>
    <w:rsid w:val="0FF01CE2"/>
    <w:rsid w:val="11DB31C3"/>
    <w:rsid w:val="125A4F9B"/>
    <w:rsid w:val="14C12B04"/>
    <w:rsid w:val="166710AD"/>
    <w:rsid w:val="171D0934"/>
    <w:rsid w:val="1750305B"/>
    <w:rsid w:val="17BE3596"/>
    <w:rsid w:val="17CC3694"/>
    <w:rsid w:val="18BF59B2"/>
    <w:rsid w:val="197D6DF6"/>
    <w:rsid w:val="1A6C3968"/>
    <w:rsid w:val="1C3B00DC"/>
    <w:rsid w:val="1EC02023"/>
    <w:rsid w:val="1ED972F6"/>
    <w:rsid w:val="201A69CD"/>
    <w:rsid w:val="20A91A11"/>
    <w:rsid w:val="21945992"/>
    <w:rsid w:val="21C84299"/>
    <w:rsid w:val="22904BBD"/>
    <w:rsid w:val="22DA3E1D"/>
    <w:rsid w:val="22E553D9"/>
    <w:rsid w:val="238A2596"/>
    <w:rsid w:val="24A86E33"/>
    <w:rsid w:val="251E1B7F"/>
    <w:rsid w:val="259B6FBE"/>
    <w:rsid w:val="25FA62CC"/>
    <w:rsid w:val="260639A5"/>
    <w:rsid w:val="274C467D"/>
    <w:rsid w:val="28044EC3"/>
    <w:rsid w:val="293C7576"/>
    <w:rsid w:val="2A4C74AD"/>
    <w:rsid w:val="2C0E7A95"/>
    <w:rsid w:val="2D3E0262"/>
    <w:rsid w:val="2F273069"/>
    <w:rsid w:val="3078340E"/>
    <w:rsid w:val="347100A1"/>
    <w:rsid w:val="375319D6"/>
    <w:rsid w:val="377E1867"/>
    <w:rsid w:val="39077E02"/>
    <w:rsid w:val="39237490"/>
    <w:rsid w:val="3B5419C2"/>
    <w:rsid w:val="3C032EFE"/>
    <w:rsid w:val="3C431296"/>
    <w:rsid w:val="3D997D89"/>
    <w:rsid w:val="3F011C59"/>
    <w:rsid w:val="40DE7A76"/>
    <w:rsid w:val="41E57898"/>
    <w:rsid w:val="43BE5DA5"/>
    <w:rsid w:val="446C7743"/>
    <w:rsid w:val="45091187"/>
    <w:rsid w:val="48D80B0B"/>
    <w:rsid w:val="4955784C"/>
    <w:rsid w:val="4E08718E"/>
    <w:rsid w:val="4E573A0C"/>
    <w:rsid w:val="500F600B"/>
    <w:rsid w:val="506432B6"/>
    <w:rsid w:val="52D72F1B"/>
    <w:rsid w:val="55BA08E6"/>
    <w:rsid w:val="56354618"/>
    <w:rsid w:val="56770825"/>
    <w:rsid w:val="56B776E3"/>
    <w:rsid w:val="56CC16FF"/>
    <w:rsid w:val="58CA2C35"/>
    <w:rsid w:val="5A0A5B88"/>
    <w:rsid w:val="5A2A1A16"/>
    <w:rsid w:val="5A6A257E"/>
    <w:rsid w:val="5D9131BE"/>
    <w:rsid w:val="5E2A6A47"/>
    <w:rsid w:val="5F001B36"/>
    <w:rsid w:val="5F0D4001"/>
    <w:rsid w:val="610B5ACF"/>
    <w:rsid w:val="615D0E52"/>
    <w:rsid w:val="622C3B53"/>
    <w:rsid w:val="625C4B72"/>
    <w:rsid w:val="63AD43A2"/>
    <w:rsid w:val="647C4CF5"/>
    <w:rsid w:val="64B557C6"/>
    <w:rsid w:val="653806B8"/>
    <w:rsid w:val="67C12074"/>
    <w:rsid w:val="67CD23C4"/>
    <w:rsid w:val="68AC3246"/>
    <w:rsid w:val="68F668C7"/>
    <w:rsid w:val="69EE13C7"/>
    <w:rsid w:val="6A0056F8"/>
    <w:rsid w:val="6A9579E6"/>
    <w:rsid w:val="6BFF1513"/>
    <w:rsid w:val="6C5D38C7"/>
    <w:rsid w:val="6E083062"/>
    <w:rsid w:val="6E0A6B18"/>
    <w:rsid w:val="6E401570"/>
    <w:rsid w:val="70FA112C"/>
    <w:rsid w:val="71D96AFD"/>
    <w:rsid w:val="72536B1A"/>
    <w:rsid w:val="735242FF"/>
    <w:rsid w:val="73942F17"/>
    <w:rsid w:val="73945316"/>
    <w:rsid w:val="73ED7448"/>
    <w:rsid w:val="73FF04CC"/>
    <w:rsid w:val="751E2030"/>
    <w:rsid w:val="75596A9F"/>
    <w:rsid w:val="77B43AFA"/>
    <w:rsid w:val="77E77440"/>
    <w:rsid w:val="7BE16A25"/>
    <w:rsid w:val="7BFF4D51"/>
    <w:rsid w:val="7C67564F"/>
    <w:rsid w:val="7D3E6257"/>
    <w:rsid w:val="7D6F7921"/>
    <w:rsid w:val="7D754DCD"/>
    <w:rsid w:val="7E705781"/>
    <w:rsid w:val="7EE00A44"/>
    <w:rsid w:val="B3BE18E7"/>
    <w:rsid w:val="BFBF9460"/>
    <w:rsid w:val="DDDD7497"/>
    <w:rsid w:val="DF4FEC23"/>
    <w:rsid w:val="F7FFB738"/>
    <w:rsid w:val="FED44B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kern w:val="0"/>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Subtitle"/>
    <w:basedOn w:val="1"/>
    <w:next w:val="1"/>
    <w:qFormat/>
    <w:uiPriority w:val="0"/>
    <w:pPr>
      <w:spacing w:line="312" w:lineRule="auto"/>
      <w:ind w:firstLine="0" w:firstLineChars="0"/>
      <w:jc w:val="left"/>
      <w:outlineLvl w:val="1"/>
    </w:pPr>
    <w:rPr>
      <w:rFonts w:cs="Times New Roman"/>
      <w:b/>
      <w:bCs/>
      <w:kern w:val="28"/>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semiHidden/>
    <w:uiPriority w:val="0"/>
    <w:rPr>
      <w:sz w:val="21"/>
    </w:rPr>
  </w:style>
  <w:style w:type="character" w:customStyle="1" w:styleId="14">
    <w:name w:val="批注框文本 Char"/>
    <w:basedOn w:val="11"/>
    <w:link w:val="5"/>
    <w:semiHidden/>
    <w:qFormat/>
    <w:uiPriority w:val="99"/>
    <w:rPr>
      <w:kern w:val="2"/>
      <w:sz w:val="18"/>
      <w:szCs w:val="18"/>
    </w:rPr>
  </w:style>
  <w:style w:type="character" w:customStyle="1" w:styleId="15">
    <w:name w:val="页脚 Char"/>
    <w:link w:val="6"/>
    <w:semiHidden/>
    <w:qFormat/>
    <w:uiPriority w:val="99"/>
    <w:rPr>
      <w:sz w:val="18"/>
      <w:szCs w:val="18"/>
    </w:rPr>
  </w:style>
  <w:style w:type="character" w:customStyle="1" w:styleId="16">
    <w:name w:val="页眉 Char"/>
    <w:link w:val="7"/>
    <w:semiHidden/>
    <w:qFormat/>
    <w:uiPriority w:val="99"/>
    <w:rPr>
      <w:sz w:val="18"/>
      <w:szCs w:val="18"/>
    </w:rPr>
  </w:style>
  <w:style w:type="paragraph" w:customStyle="1" w:styleId="17">
    <w:name w:val="zw"/>
    <w:basedOn w:val="1"/>
    <w:semiHidden/>
    <w:qFormat/>
    <w:uiPriority w:val="0"/>
    <w:pPr>
      <w:shd w:val="clear" w:color="auto" w:fill="FFFFFF"/>
      <w:adjustRightInd w:val="0"/>
      <w:snapToGrid w:val="0"/>
      <w:ind w:firstLine="480" w:firstLineChars="0"/>
    </w:pPr>
    <w:rPr>
      <w:kern w:val="0"/>
      <w:szCs w:val="24"/>
    </w:rPr>
  </w:style>
  <w:style w:type="paragraph" w:customStyle="1" w:styleId="18">
    <w:name w:val="6"/>
    <w:basedOn w:val="1"/>
    <w:next w:val="3"/>
    <w:qFormat/>
    <w:uiPriority w:val="0"/>
    <w:pPr>
      <w:widowControl/>
      <w:spacing w:line="440" w:lineRule="exact"/>
      <w:ind w:firstLine="527"/>
      <w:jc w:val="left"/>
    </w:pPr>
    <w:rPr>
      <w:rFonts w:ascii="宋体" w:hAnsi="宋体" w:cs="宋体"/>
      <w:kern w:val="0"/>
      <w:sz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4</Pages>
  <Words>1245</Words>
  <Characters>1321</Characters>
  <Lines>1</Lines>
  <Paragraphs>1</Paragraphs>
  <TotalTime>6</TotalTime>
  <ScaleCrop>false</ScaleCrop>
  <LinksUpToDate>false</LinksUpToDate>
  <CharactersWithSpaces>1382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2021-10-25T21:08:00Z</dcterms:created>
  <dc:creator>袁迎辉</dc:creator>
  <cp:lastModifiedBy>Dali</cp:lastModifiedBy>
  <cp:lastPrinted>2018-11-14T17:34:00Z</cp:lastPrinted>
  <dcterms:modified xsi:type="dcterms:W3CDTF">2025-11-14T08:04:23Z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eyJoZGlkIjoiMzE0NzBjNzQyNzUyYjQxZGQ5ZGQxYjY3MmI4M2JlNzUiLCJ1c2VySWQiOiIzMTg2NzYwMjYifQ==</vt:lpwstr>
  </property>
  <property fmtid="{D5CDD505-2E9C-101B-9397-08002B2CF9AE}" pid="4" name="ICV">
    <vt:lpwstr>D3A1C342108A4E31809C15D28E1128D0_13</vt:lpwstr>
  </property>
</Properties>
</file>