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825BE3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mc:AlternateContent>
        <mc:Choice Requires="wpsCustomData">
          <wpsCustomData:docfieldStart id="0" docfieldname="标题" hidden="0" print="1" readonly="0" index="2"/>
        </mc:Choice>
      </mc:AlternateContent>
    </w:p>
    <w:p w14:paraId="31B8DF0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3459014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01CACE8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5797FFB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385A76D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363E6EF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1291724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5C159E0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</w:p>
    <w:p w14:paraId="4BCC4F1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</w:p>
    <w:p w14:paraId="4FE9F9E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鄂环（辐）表〔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2号</w:t>
      </w:r>
    </w:p>
    <w:p w14:paraId="311862F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122D8E5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7258D1C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鄂尔多斯市生态环境局关于</w:t>
      </w:r>
    </w:p>
    <w:p w14:paraId="40E0D93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鄂尔多斯伊旗尔胡梁（苏泊汗）110kV</w:t>
      </w:r>
    </w:p>
    <w:p w14:paraId="180A8B0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输变电工程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建设项目环境影响</w:t>
      </w:r>
    </w:p>
    <w:p w14:paraId="61B8051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报告表的批复</w:t>
      </w:r>
    </w:p>
    <mc:AlternateContent>
      <mc:Choice Requires="wpsCustomData">
        <wpsCustomData:docfieldEnd id="0"/>
      </mc:Choice>
    </mc:AlternateContent>
    <w:p w14:paraId="079F193B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bookmarkStart w:id="0" w:name="主送单位"/>
      <w:bookmarkEnd w:id="0"/>
      <mc:AlternateContent>
        <mc:Choice Requires="wpsCustomData">
          <wpsCustomData:docfieldStart id="1" docfieldname="主送单位" hidden="0" print="1" readonly="0" index="3"/>
        </mc:Choice>
      </mc:AlternateContent>
    </w:p>
    <w:p w14:paraId="0595088D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仿宋_GB2312" w:hAnsi="仿宋_GB2312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内蒙古电力（集团）有限责任公司鄂尔多斯供电分公司：</w:t>
      </w:r>
    </w:p>
    <mc:AlternateContent>
      <mc:Choice Requires="wpsCustomData">
        <wpsCustomData:docfieldEnd id="1"/>
      </mc:Choice>
    </mc:AlternateContent>
    <w:p w14:paraId="1EB4C9D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Cs/>
          <w:sz w:val="32"/>
          <w:szCs w:val="32"/>
        </w:rPr>
      </w:pPr>
      <w:bookmarkStart w:id="1" w:name="正文文件"/>
      <w:bookmarkEnd w:id="1"/>
      <mc:AlternateContent>
        <mc:Choice Requires="wpsCustomData">
          <wpsCustomData:docfieldStart id="2" docfieldname="正文文件" hidden="0" print="1" readonly="0" index="4"/>
        </mc:Choice>
      </mc:AlternateContent>
      <w:r>
        <w:rPr>
          <w:rFonts w:hint="eastAsia" w:ascii="仿宋_GB2312" w:hAnsi="仿宋_GB2312" w:eastAsia="仿宋_GB2312"/>
          <w:bCs/>
          <w:sz w:val="32"/>
          <w:szCs w:val="32"/>
        </w:rPr>
        <w:t>你公司报送的《鄂尔多斯伊旗尔胡梁（苏泊汗）110kV输变电工程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建设项目环境影响报告表</w:t>
      </w:r>
      <w:r>
        <w:rPr>
          <w:rFonts w:hint="eastAsia" w:ascii="仿宋_GB2312" w:hAnsi="仿宋_GB2312" w:eastAsia="仿宋_GB2312"/>
          <w:bCs/>
          <w:sz w:val="32"/>
          <w:szCs w:val="32"/>
        </w:rPr>
        <w:t>》（以下简称《报告表》）收悉。经研究，批复如下：</w:t>
      </w:r>
    </w:p>
    <w:p w14:paraId="57CF6B9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一、项目建设基本情况</w:t>
      </w:r>
    </w:p>
    <w:p w14:paraId="59110E0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</w:pPr>
      <w:bookmarkStart w:id="2" w:name="OLE_LINK37"/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本项目位于内蒙古自治区鄂尔多斯伊金霍洛旗境内</w:t>
      </w:r>
      <w:bookmarkStart w:id="3" w:name="_Hlk99271176"/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/>
          <w:bCs/>
          <w:sz w:val="32"/>
          <w:szCs w:val="32"/>
        </w:rPr>
        <w:t>为满足苏布尔嘎地区新增及切改负荷的用电，提高供电能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力，建设尔胡梁（苏泊汗）110kV输变电工程。项目建设内容包括：</w:t>
      </w:r>
    </w:p>
    <w:p w14:paraId="0090104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（一）新建变电站工程</w:t>
      </w:r>
    </w:p>
    <w:bookmarkEnd w:id="3"/>
    <w:p w14:paraId="02DEDC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1.尔胡梁（苏泊汗）110kV变电站规划主变2×63MVA，电压等级110/35/10kV，容量比100/100/100，本期一次性建成。110kV主接线远期采用单母线分段接线，规划进出线6回，本期一次性建成。无功补偿规划2×（6+6）Mvar，本期一次性建成。</w:t>
      </w:r>
    </w:p>
    <w:p w14:paraId="02AB77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2.配套工程：进站道路拟由站址北侧阿苏线引接，道路长度249m，路宽约10m，采用混凝土路面；给水、排水系统：变电站水源来自采用站内自打井供水。变电站生活污水经化粪池处理后由环卫部门定期清掏。站区供暖为电暖。本站按无人值班有人值守变电站设计，值守人员为2人。</w:t>
      </w:r>
    </w:p>
    <w:p w14:paraId="63A9EA7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3.环保工程：废水处置，变电站内新建1座3.5m³的化粪池，位于变电站辅助用房（休息室、警卫室）南侧，化粪池防渗系数小于10-7cm/s，用于收集生活污水，生活污水经过化粪池处理后由环卫部门定期清掏；固废处置，尔胡梁（苏泊汗）110kV变电站内新建1座30m3事故油池，事故状态下的废油由事故油池暂存，之后由有资质的单位进行回收、处置。事故油池位于站区中部，事故油池内部采用抗渗混凝土C30，池壁/池底厚度300mm，表面采用涂300μm环氧沥青，事故油池上方加盖，事故油坑上方加盖并铺设鹅卵石，满足重点防渗防渗系数小于10-10cm/s要求；废旧蓄电池处置，变电站内不设置危废暂存间，产生的废旧蓄电池及时委托有资质的部门回收；生活垃圾处置，站内设有垃圾箱临时贮存，生活垃圾由环卫部门定期清运。</w:t>
      </w:r>
    </w:p>
    <w:p w14:paraId="09D81D42">
      <w:pPr>
        <w:pStyle w:val="13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（二）新建线路工程</w:t>
      </w:r>
    </w:p>
    <w:p w14:paraId="1076DE1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1.江明沟—尔胡梁（苏泊汗）110kV线路工程：线路起于江明沟110kV变电站出线至尔胡梁（苏泊汗）110kV变电站，整体线路路径由0.17km电缆、0.9km双回同塔线路，17.6km单回架空线路组成。线路共设杆塔69基。</w:t>
      </w:r>
    </w:p>
    <w:p w14:paraId="6B903B4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线路路径：岗远Ⅱ线60#破口点至江明沟110kV变电站，新建同塔双回路（JJ1-JJ4），长度0.9km，线路JJ4至江明沟变电站电缆路径长0.05km，双回路敷设；从新建破口点继续向西电缆钻越迪硅220千伏线路，长度0.12km，单回路敷设；线路从BJ1开始架空继续向西行进，线路从BJ4避让民宅紧贴新能源风机1.2倍范围向西跨越35千伏线路、河道一处后至BJ5，在河道内不立塔。BJ4、BJ5段在河道附近，地下水浅，需要做灌注桩基础。BJ7至BJ8连续躲避风机、坟地。在BJ8向西转角依照乡镇政府意见与悦零线平行行进。BJ10处需要分别钻越悦零220千伏线路N94-N95、N95-N96，线高21.6米（气温10℃）。然后根据前方新能源风机位置、村落位置，在BJ11进行角度调整后行进至BJ12。该段线路在伊勒盖沟村，BJ12向西南行进，完成从北侧绕行苏泊尔嘎村人口聚集区，从乌兰酒厂北侧行进。期间在BJ13处避让住户，然后行进约2km至BJ15，该段线路在乌尔掌村，线路继续行进约1km至尔胡梁（苏泊汗）110kV变电站。</w:t>
      </w:r>
    </w:p>
    <w:p w14:paraId="1A4949B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导线、地线型号：采用JL3/G1A-300/25钢芯高导电率铝绞线；同塔双回段采用2根48芯OPGW复合地线光缆；单回路架设段采用1根48芯OPGW复合地线光缆，1根GJ-80型镀锌钢绞线。</w:t>
      </w:r>
    </w:p>
    <w:p w14:paraId="17CA369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2.掌岗图—远景一回T接入尔胡梁（苏泊汗）变110kV线路工程：线路起于从岗远I线67号位置T接至尔胡梁（苏泊汗）110kV变电站，新建单回路架空线路长度16.6km。</w:t>
      </w:r>
    </w:p>
    <w:p w14:paraId="4FE140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线路路径：新建破口点（岗远I线67号破口）向北架空钻越220千伏迪硅线，钻越后线路向西进行，AJ2-AJ4段需要跨越一处坟地，跨越一处商混站工人居住临时房屋的围挡。线路从AJ4避让民宅紧贴新能源风机1.2倍范围向西跨越35千伏线路、河道一处后至AJ5，在河道内不立塔。AJ4、AJ5段在河道附近，地下水浅，需要做灌注桩基础。AJ7至AJ8连续躲避风机、坟地。在AJ8向西转角依照乡镇政</w:t>
      </w:r>
      <w:bookmarkStart w:id="5" w:name="_GoBack"/>
      <w:bookmarkEnd w:id="5"/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府意见与悦零线平行行进。AJ10处需要分别钻越悦零220千伏线路N94-N95、N95-N96，线高21.6米（气温10℃）。然后根据前方新能源风机位置、村落位置，在AJ11进行角度调整后行进至AJ12。该段线路在伊勒盖沟村，AJ12向西南行进，完成从北侧绕行苏泊尔嘎村人口聚集区，从乌兰酒厂北侧行进。期间在AJ13处避让住户，然后行进约2km至AJ15，该段线路在乌尔掌村，线路继续行进约1km至尔胡梁（苏泊汗）110kV变电站。线路共设杆塔62基。</w:t>
      </w:r>
    </w:p>
    <w:bookmarkEnd w:id="2"/>
    <w:p w14:paraId="2DD90B3A">
      <w:pPr>
        <w:pStyle w:val="13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（三）江明沟110kV变电站间隔完善工程</w:t>
      </w:r>
    </w:p>
    <w:p w14:paraId="068A4242">
      <w:pPr>
        <w:pStyle w:val="13"/>
        <w:keepNext w:val="0"/>
        <w:keepLines w:val="0"/>
        <w:pageBreakBefore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Cs/>
          <w:kern w:val="2"/>
          <w:sz w:val="32"/>
          <w:szCs w:val="32"/>
          <w:lang w:val="en-US" w:eastAsia="zh-CN" w:bidi="ar-SA"/>
        </w:rPr>
        <w:t>本项目占用江明沟110kV变电站2回110kV间隔。江明沟110kV变电站110kV侧为GIS布置，已一次性建成，本期工程在原变电站备用间隔出线，无需新建，无工程量。</w:t>
      </w:r>
    </w:p>
    <w:p w14:paraId="5A1EA6D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 w:eastAsia="zh-CN" w:bidi="ar-SA"/>
        </w:rPr>
        <w:t>二、总体意见</w:t>
      </w:r>
    </w:p>
    <w:p w14:paraId="2302500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本项目在严格落实《报告表》提出的各项环境保护措</w:t>
      </w:r>
      <w:r>
        <w:rPr>
          <w:rFonts w:hint="eastAsia" w:ascii="仿宋_GB2312" w:hAnsi="仿宋" w:eastAsia="仿宋_GB2312"/>
          <w:sz w:val="32"/>
          <w:szCs w:val="32"/>
        </w:rPr>
        <w:t>施后，对</w:t>
      </w:r>
      <w:r>
        <w:rPr>
          <w:rFonts w:hint="eastAsia" w:ascii="仿宋_GB2312" w:hAnsi="仿宋_GB2312" w:eastAsia="仿宋_GB2312"/>
          <w:bCs/>
          <w:sz w:val="32"/>
          <w:szCs w:val="32"/>
        </w:rPr>
        <w:t>环境的不利影响和可能存在的环境风险在可控范围内。从环境保护角度分析，我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/>
          <w:bCs/>
          <w:sz w:val="32"/>
          <w:szCs w:val="32"/>
        </w:rPr>
        <w:t>原则同意本项目按照《报告表》中所列的性质、规模、地点和拟采取的环保措施进行</w:t>
      </w:r>
      <w:r>
        <w:rPr>
          <w:rFonts w:hint="eastAsia" w:ascii="仿宋_GB2312" w:hAnsi="仿宋" w:eastAsia="仿宋_GB2312"/>
          <w:sz w:val="32"/>
          <w:szCs w:val="32"/>
        </w:rPr>
        <w:t>建设。</w:t>
      </w:r>
    </w:p>
    <w:p w14:paraId="6B99697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 w:eastAsia="zh-CN" w:bidi="ar-SA"/>
        </w:rPr>
        <w:t>三、项目建设及运行期间应做好的工作</w:t>
      </w:r>
    </w:p>
    <w:p w14:paraId="2C6C615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（一）严格落实项目施工期、运营期生态环境保护措施，做好生态保护与恢复工作。施工期严格控制施工活动范围，合理布局，尽量减少土地占用和植被破坏。</w:t>
      </w:r>
    </w:p>
    <w:p w14:paraId="66AEE3B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（二）认真落实《报告表》中提出的控制和改善工频电场、工频磁场对周边环境影响的措施和方法，监测值应符合《电磁环境控制限值》（GB8702-2014）要求。</w:t>
      </w:r>
    </w:p>
    <w:p w14:paraId="562E070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（三）项目施工期及运行期的噪声值及防噪措施应满足《报告表》中提出的要求，监测值应符合国家评价标准限值要求。</w:t>
      </w:r>
    </w:p>
    <w:p w14:paraId="1E3F752F">
      <w:pPr>
        <w:keepNext w:val="0"/>
        <w:keepLines w:val="0"/>
        <w:pageBreakBefore w:val="0"/>
        <w:wordWrap/>
        <w:overflowPunct w:val="0"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（四）</w:t>
      </w:r>
      <w:r>
        <w:rPr>
          <w:rFonts w:hint="eastAsia" w:ascii="华文仿宋" w:hAnsi="华文仿宋" w:eastAsia="华文仿宋" w:cs="华文仿宋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项目开工建设中发现地下古遗迹现象请立即停工，严格按照相关法律法规程序，对地下文物进行保护，并对相关管理部门报备。</w:t>
      </w:r>
    </w:p>
    <w:p w14:paraId="163B77B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仿宋" w:eastAsia="仿宋_GB2312"/>
          <w:sz w:val="32"/>
          <w:szCs w:val="32"/>
        </w:rPr>
        <w:t>）环境影响报告表经批准后，项目的性质、规模、地点或生态保护、污染防治措施发生重大变动的，应当按要求重新报批。</w:t>
      </w:r>
    </w:p>
    <w:p w14:paraId="025CD98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" w:eastAsia="仿宋_GB2312"/>
          <w:sz w:val="32"/>
          <w:szCs w:val="32"/>
        </w:rPr>
        <w:t>建设单位按规定程序完成竣工环境保护验收后，项目方可投入正式运行。</w:t>
      </w:r>
    </w:p>
    <w:p w14:paraId="5E83A0E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24" w:firstLineChars="200"/>
        <w:textAlignment w:val="auto"/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  <w:t>（七）由伊金霍洛旗分局负责项目建设期间的日常监督管理工作。</w:t>
      </w:r>
    </w:p>
    <w:p w14:paraId="7EC282C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24" w:firstLineChars="200"/>
        <w:textAlignment w:val="auto"/>
        <w:rPr>
          <w:rFonts w:ascii="仿宋_GB2312" w:hAnsi="仿宋" w:eastAsia="仿宋_GB2312"/>
          <w:spacing w:val="-4"/>
          <w:sz w:val="32"/>
          <w:szCs w:val="32"/>
        </w:rPr>
      </w:pPr>
    </w:p>
    <mc:AlternateContent>
      <mc:Choice Requires="wpsCustomData">
        <wpsCustomData:docfieldEnd id="2"/>
      </mc:Choice>
    </mc:AlternateContent>
    <w:p w14:paraId="266F37C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24" w:firstLineChars="200"/>
        <w:textAlignment w:val="auto"/>
        <w:rPr>
          <w:rFonts w:ascii="仿宋_GB2312" w:hAnsi="仿宋" w:eastAsia="仿宋_GB2312"/>
          <w:spacing w:val="-4"/>
          <w:sz w:val="32"/>
          <w:szCs w:val="32"/>
        </w:rPr>
      </w:pPr>
    </w:p>
    <w:p w14:paraId="4FD9309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 xml:space="preserve">                           </w:t>
      </w:r>
      <w:r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  <w:t>鄂尔多斯市生态环境局</w:t>
      </w:r>
      <w:r>
        <w:rPr>
          <w:rFonts w:hint="eastAsia" w:ascii="仿宋_GB2312" w:hAnsi="仿宋" w:eastAsia="仿宋_GB2312"/>
          <w:spacing w:val="-4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 w14:paraId="1BA3E14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55" w:rightChars="26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</w:t>
      </w:r>
      <w:bookmarkStart w:id="4" w:name="签发日期"/>
      <w:bookmarkEnd w:id="4"/>
      <mc:AlternateContent>
        <mc:Choice Requires="wpsCustomData">
          <wpsCustomData:docfieldStart id="3" docfieldname="签发日期" hidden="0" print="1" readonly="0" index="5"/>
        </mc:Choice>
      </mc:AlternateContent>
      <w:r>
        <w:rPr>
          <w:rFonts w:hint="eastAsia" w:ascii="仿宋_GB2312" w:hAnsi="仿宋" w:eastAsia="仿宋_GB2312"/>
          <w:sz w:val="32"/>
          <w:szCs w:val="32"/>
          <w:lang w:eastAsia="zh-CN"/>
        </w:rPr>
        <w:t>2025年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日</w:t>
      </w:r>
      <mc:AlternateContent>
        <mc:Choice Requires="wpsCustomData">
          <wpsCustomData:docfieldEnd id="3"/>
        </mc:Choice>
      </mc:AlternateContent>
    </w:p>
    <w:p w14:paraId="7C03242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315" w:rightChars="150"/>
        <w:textAlignment w:val="auto"/>
        <w:rPr>
          <w:rFonts w:hint="eastAsia" w:ascii="仿宋_GB2312" w:hAnsi="仿宋" w:eastAsia="仿宋_GB2312"/>
          <w:sz w:val="28"/>
          <w:szCs w:val="28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7" w:h="16840"/>
      <w:pgMar w:top="2041" w:right="1531" w:bottom="2041" w:left="1531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46AA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3E4E3A2"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none" lIns="203200" tIns="0" rIns="20320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GRw2zRAAAA&#10;BQEAAA8AAAAAAAAAAQAgAAAAIgAAAGRycy9kb3ducmV2LnhtbFBLAQIUABQAAAAIAIdO4kAAiYqd&#10;6wEAANIDAAAOAAAAAAAAAAEAIAAAACABAABkcnMvZTJvRG9jLnhtbFBLBQYAAAAABgAGAFkBAAB9&#10;BQAAAAA=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 w14:paraId="33E4E3A2"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5192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18ADA92"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none" lIns="203200" tIns="0" rIns="20320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RkcNs0QAA&#10;AAUBAAAPAAAAAAAAAAEAIAAAACIAAABkcnMvZG93bnJldi54bWxQSwECFAAUAAAACACHTuJAQRB3&#10;6ewBAADSAwAADgAAAAAAAAABACAAAAAgAQAAZHJzL2Uyb0RvYy54bWxQSwUGAAAAAAYABgBZAQAA&#10;fgUAAAAA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 w14:paraId="418ADA92"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D31F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E364C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4E24C"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C507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01"/>
    <w:rsid w:val="000502D9"/>
    <w:rsid w:val="00053C74"/>
    <w:rsid w:val="00081DD9"/>
    <w:rsid w:val="000A43C9"/>
    <w:rsid w:val="000F448F"/>
    <w:rsid w:val="00104AD5"/>
    <w:rsid w:val="00107F1D"/>
    <w:rsid w:val="00112653"/>
    <w:rsid w:val="00161599"/>
    <w:rsid w:val="0019160D"/>
    <w:rsid w:val="00212159"/>
    <w:rsid w:val="002203D3"/>
    <w:rsid w:val="002432A7"/>
    <w:rsid w:val="002778D8"/>
    <w:rsid w:val="00290DA8"/>
    <w:rsid w:val="002B7D95"/>
    <w:rsid w:val="002D6AFC"/>
    <w:rsid w:val="002F0DE2"/>
    <w:rsid w:val="0030486D"/>
    <w:rsid w:val="00323B61"/>
    <w:rsid w:val="003619FA"/>
    <w:rsid w:val="00393E71"/>
    <w:rsid w:val="003B1A02"/>
    <w:rsid w:val="003C6CE9"/>
    <w:rsid w:val="00424C6E"/>
    <w:rsid w:val="00452E4A"/>
    <w:rsid w:val="004B7461"/>
    <w:rsid w:val="004C640A"/>
    <w:rsid w:val="004D3FC2"/>
    <w:rsid w:val="004F50C6"/>
    <w:rsid w:val="00505381"/>
    <w:rsid w:val="00544386"/>
    <w:rsid w:val="0056424C"/>
    <w:rsid w:val="0057112D"/>
    <w:rsid w:val="00571F6F"/>
    <w:rsid w:val="00577293"/>
    <w:rsid w:val="0058220B"/>
    <w:rsid w:val="00585C83"/>
    <w:rsid w:val="00590474"/>
    <w:rsid w:val="00592CC9"/>
    <w:rsid w:val="005A5BF2"/>
    <w:rsid w:val="006132A1"/>
    <w:rsid w:val="00624B4A"/>
    <w:rsid w:val="006661A4"/>
    <w:rsid w:val="006A7884"/>
    <w:rsid w:val="006B38F9"/>
    <w:rsid w:val="006E1CA5"/>
    <w:rsid w:val="006E2329"/>
    <w:rsid w:val="006F6255"/>
    <w:rsid w:val="00701535"/>
    <w:rsid w:val="0070579B"/>
    <w:rsid w:val="00715743"/>
    <w:rsid w:val="007173A8"/>
    <w:rsid w:val="00761FB3"/>
    <w:rsid w:val="0076589A"/>
    <w:rsid w:val="00786B2F"/>
    <w:rsid w:val="007925F1"/>
    <w:rsid w:val="0079344F"/>
    <w:rsid w:val="007A1610"/>
    <w:rsid w:val="007C0101"/>
    <w:rsid w:val="007D373D"/>
    <w:rsid w:val="00835942"/>
    <w:rsid w:val="00847C4B"/>
    <w:rsid w:val="00861920"/>
    <w:rsid w:val="008643C3"/>
    <w:rsid w:val="00873CD5"/>
    <w:rsid w:val="008804D9"/>
    <w:rsid w:val="008838C5"/>
    <w:rsid w:val="00883BA1"/>
    <w:rsid w:val="0089055A"/>
    <w:rsid w:val="00896DE4"/>
    <w:rsid w:val="008A4595"/>
    <w:rsid w:val="008B77EC"/>
    <w:rsid w:val="008C34AF"/>
    <w:rsid w:val="008D27CA"/>
    <w:rsid w:val="00907606"/>
    <w:rsid w:val="00922F9C"/>
    <w:rsid w:val="0095741D"/>
    <w:rsid w:val="00964200"/>
    <w:rsid w:val="0096751F"/>
    <w:rsid w:val="00967FB8"/>
    <w:rsid w:val="00971513"/>
    <w:rsid w:val="0099392B"/>
    <w:rsid w:val="009950F5"/>
    <w:rsid w:val="00996316"/>
    <w:rsid w:val="009F0D7E"/>
    <w:rsid w:val="009F4F97"/>
    <w:rsid w:val="00A03E70"/>
    <w:rsid w:val="00A14283"/>
    <w:rsid w:val="00A16266"/>
    <w:rsid w:val="00A32DBE"/>
    <w:rsid w:val="00A3438E"/>
    <w:rsid w:val="00A36EAB"/>
    <w:rsid w:val="00A42722"/>
    <w:rsid w:val="00A43C93"/>
    <w:rsid w:val="00AA5ECB"/>
    <w:rsid w:val="00AF257E"/>
    <w:rsid w:val="00B057C0"/>
    <w:rsid w:val="00B16355"/>
    <w:rsid w:val="00B22816"/>
    <w:rsid w:val="00B2798A"/>
    <w:rsid w:val="00B4476C"/>
    <w:rsid w:val="00B46191"/>
    <w:rsid w:val="00B61218"/>
    <w:rsid w:val="00B86149"/>
    <w:rsid w:val="00B91AFD"/>
    <w:rsid w:val="00BA1A77"/>
    <w:rsid w:val="00BA3600"/>
    <w:rsid w:val="00BD25C9"/>
    <w:rsid w:val="00BD4473"/>
    <w:rsid w:val="00BE3516"/>
    <w:rsid w:val="00BE5282"/>
    <w:rsid w:val="00BF428E"/>
    <w:rsid w:val="00BF6CDF"/>
    <w:rsid w:val="00C113FC"/>
    <w:rsid w:val="00C26472"/>
    <w:rsid w:val="00C51E40"/>
    <w:rsid w:val="00C56BFB"/>
    <w:rsid w:val="00C577B3"/>
    <w:rsid w:val="00C621D4"/>
    <w:rsid w:val="00C746BE"/>
    <w:rsid w:val="00C85C1B"/>
    <w:rsid w:val="00C93108"/>
    <w:rsid w:val="00CA6FED"/>
    <w:rsid w:val="00CD05D4"/>
    <w:rsid w:val="00CE37E8"/>
    <w:rsid w:val="00CE5F3B"/>
    <w:rsid w:val="00CE6186"/>
    <w:rsid w:val="00CF1A19"/>
    <w:rsid w:val="00CF24AC"/>
    <w:rsid w:val="00D01418"/>
    <w:rsid w:val="00D04066"/>
    <w:rsid w:val="00D32923"/>
    <w:rsid w:val="00D50FC8"/>
    <w:rsid w:val="00D80399"/>
    <w:rsid w:val="00D809A3"/>
    <w:rsid w:val="00D902CF"/>
    <w:rsid w:val="00D94E37"/>
    <w:rsid w:val="00DC1210"/>
    <w:rsid w:val="00DC440E"/>
    <w:rsid w:val="00DD67D3"/>
    <w:rsid w:val="00E012C8"/>
    <w:rsid w:val="00E157E5"/>
    <w:rsid w:val="00E50C21"/>
    <w:rsid w:val="00E62075"/>
    <w:rsid w:val="00E7161E"/>
    <w:rsid w:val="00E7452B"/>
    <w:rsid w:val="00E90476"/>
    <w:rsid w:val="00EB0809"/>
    <w:rsid w:val="00EE242A"/>
    <w:rsid w:val="00F06195"/>
    <w:rsid w:val="00F2401B"/>
    <w:rsid w:val="00F373F3"/>
    <w:rsid w:val="00F556D9"/>
    <w:rsid w:val="00FC281C"/>
    <w:rsid w:val="00FF0974"/>
    <w:rsid w:val="01067184"/>
    <w:rsid w:val="01283F97"/>
    <w:rsid w:val="02034156"/>
    <w:rsid w:val="035D2B78"/>
    <w:rsid w:val="03696E5B"/>
    <w:rsid w:val="03EA6B8D"/>
    <w:rsid w:val="04AF3D28"/>
    <w:rsid w:val="06414C48"/>
    <w:rsid w:val="06FD2E81"/>
    <w:rsid w:val="078C4B32"/>
    <w:rsid w:val="0BAD49E9"/>
    <w:rsid w:val="0C293B57"/>
    <w:rsid w:val="0E4627D6"/>
    <w:rsid w:val="0FF01CE2"/>
    <w:rsid w:val="11DB31C3"/>
    <w:rsid w:val="125A4F9B"/>
    <w:rsid w:val="166710AD"/>
    <w:rsid w:val="171D0934"/>
    <w:rsid w:val="1750305B"/>
    <w:rsid w:val="17BE3596"/>
    <w:rsid w:val="17CC3694"/>
    <w:rsid w:val="18BF59B2"/>
    <w:rsid w:val="197D6DF6"/>
    <w:rsid w:val="1C3B00DC"/>
    <w:rsid w:val="1EC02023"/>
    <w:rsid w:val="1ED972F6"/>
    <w:rsid w:val="201A69CD"/>
    <w:rsid w:val="20A91A11"/>
    <w:rsid w:val="21C84299"/>
    <w:rsid w:val="22904BBD"/>
    <w:rsid w:val="22E553D9"/>
    <w:rsid w:val="238A2596"/>
    <w:rsid w:val="24A86E33"/>
    <w:rsid w:val="251E1B7F"/>
    <w:rsid w:val="259B6FBE"/>
    <w:rsid w:val="28044EC3"/>
    <w:rsid w:val="293C7576"/>
    <w:rsid w:val="2A4C74AD"/>
    <w:rsid w:val="2C0E7A95"/>
    <w:rsid w:val="2D3E0262"/>
    <w:rsid w:val="2F273069"/>
    <w:rsid w:val="3078340E"/>
    <w:rsid w:val="31302796"/>
    <w:rsid w:val="377E1867"/>
    <w:rsid w:val="3B5419C2"/>
    <w:rsid w:val="3C032EFE"/>
    <w:rsid w:val="3C431296"/>
    <w:rsid w:val="3D997D89"/>
    <w:rsid w:val="3EC23176"/>
    <w:rsid w:val="40DE7A76"/>
    <w:rsid w:val="41E57898"/>
    <w:rsid w:val="43BE5DA5"/>
    <w:rsid w:val="45091187"/>
    <w:rsid w:val="48D80B0B"/>
    <w:rsid w:val="4955784C"/>
    <w:rsid w:val="4E08718E"/>
    <w:rsid w:val="4E573A0C"/>
    <w:rsid w:val="500F600B"/>
    <w:rsid w:val="52D72F1B"/>
    <w:rsid w:val="55BA08E6"/>
    <w:rsid w:val="56354618"/>
    <w:rsid w:val="56770825"/>
    <w:rsid w:val="56CC16FF"/>
    <w:rsid w:val="58CA2C35"/>
    <w:rsid w:val="5A0A5B88"/>
    <w:rsid w:val="5A2A1A16"/>
    <w:rsid w:val="5D9131BE"/>
    <w:rsid w:val="5F001B36"/>
    <w:rsid w:val="5F0D4001"/>
    <w:rsid w:val="610B5ACF"/>
    <w:rsid w:val="615D0E52"/>
    <w:rsid w:val="622C3B53"/>
    <w:rsid w:val="625C4B72"/>
    <w:rsid w:val="647C4CF5"/>
    <w:rsid w:val="64B557C6"/>
    <w:rsid w:val="653806B8"/>
    <w:rsid w:val="67C12074"/>
    <w:rsid w:val="67CD23C4"/>
    <w:rsid w:val="68AC3246"/>
    <w:rsid w:val="69EE13C7"/>
    <w:rsid w:val="6A9579E6"/>
    <w:rsid w:val="6BFF1513"/>
    <w:rsid w:val="6C5D38C7"/>
    <w:rsid w:val="6E083062"/>
    <w:rsid w:val="6E0A6B18"/>
    <w:rsid w:val="6E401570"/>
    <w:rsid w:val="70FA112C"/>
    <w:rsid w:val="71D96AFD"/>
    <w:rsid w:val="72536B1A"/>
    <w:rsid w:val="73942F17"/>
    <w:rsid w:val="73945316"/>
    <w:rsid w:val="73ED7448"/>
    <w:rsid w:val="73FF04CC"/>
    <w:rsid w:val="77E77440"/>
    <w:rsid w:val="7BE16A25"/>
    <w:rsid w:val="7BFF4D51"/>
    <w:rsid w:val="7D3E6257"/>
    <w:rsid w:val="7D6F7921"/>
    <w:rsid w:val="7D754DCD"/>
    <w:rsid w:val="7E705781"/>
    <w:rsid w:val="B3BE18E7"/>
    <w:rsid w:val="BFBF9460"/>
    <w:rsid w:val="DDDD7497"/>
    <w:rsid w:val="DF4FEC23"/>
    <w:rsid w:val="F7FFB738"/>
    <w:rsid w:val="FED44B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Subtitle"/>
    <w:basedOn w:val="1"/>
    <w:next w:val="1"/>
    <w:qFormat/>
    <w:uiPriority w:val="0"/>
    <w:pPr>
      <w:spacing w:line="312" w:lineRule="auto"/>
      <w:ind w:firstLine="0" w:firstLineChars="0"/>
      <w:jc w:val="left"/>
      <w:outlineLvl w:val="1"/>
    </w:pPr>
    <w:rPr>
      <w:rFonts w:cs="Times New Roman"/>
      <w:b/>
      <w:bCs/>
      <w:kern w:val="28"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link w:val="4"/>
    <w:semiHidden/>
    <w:qFormat/>
    <w:uiPriority w:val="99"/>
    <w:rPr>
      <w:sz w:val="18"/>
      <w:szCs w:val="18"/>
    </w:rPr>
  </w:style>
  <w:style w:type="paragraph" w:customStyle="1" w:styleId="13">
    <w:name w:val="zw"/>
    <w:basedOn w:val="1"/>
    <w:semiHidden/>
    <w:qFormat/>
    <w:uiPriority w:val="0"/>
    <w:pPr>
      <w:shd w:val="clear" w:color="auto" w:fill="FFFFFF"/>
      <w:adjustRightInd w:val="0"/>
      <w:snapToGrid w:val="0"/>
      <w:ind w:firstLine="480" w:firstLineChars="0"/>
    </w:pPr>
    <w:rPr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Foundertech</Company>
  <Pages>6</Pages>
  <Words>2307</Words>
  <Characters>2671</Characters>
  <Lines>1</Lines>
  <Paragraphs>1</Paragraphs>
  <TotalTime>0</TotalTime>
  <ScaleCrop>false</ScaleCrop>
  <LinksUpToDate>false</LinksUpToDate>
  <CharactersWithSpaces>2730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2021-10-25T21:08:00Z</dcterms:created>
  <dc:creator>袁迎辉</dc:creator>
  <cp:lastModifiedBy>云云</cp:lastModifiedBy>
  <cp:lastPrinted>2018-11-14T17:34:00Z</cp:lastPrinted>
  <dcterms:modified xsi:type="dcterms:W3CDTF">2025-03-20T09:14:41Z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eyJoZGlkIjoiMjBhZjE4ZTlkYzBiNzZlZWFlMDllZWNmNGZjMTdkZTUiLCJ1c2VySWQiOiIzNzcwNTU4NjMifQ==</vt:lpwstr>
  </property>
  <property fmtid="{D5CDD505-2E9C-101B-9397-08002B2CF9AE}" pid="4" name="ICV">
    <vt:lpwstr>22157A55384C41119CCD21FD868A3638_13</vt:lpwstr>
  </property>
</Properties>
</file>